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193191690"/>
        <w:docPartObj>
          <w:docPartGallery w:val="Cover Pages"/>
          <w:docPartUnique/>
        </w:docPartObj>
      </w:sdtPr>
      <w:sdtEndPr>
        <w:rPr>
          <w:rFonts w:ascii="Barlow" w:hAnsi="Barlow"/>
          <w:noProof/>
        </w:rPr>
      </w:sdtEndPr>
      <w:sdtContent>
        <w:p w:rsidR="003E4933" w:rsidRPr="0003279D" w:rsidRDefault="002A25B3" w:rsidP="00081162">
          <w:pPr>
            <w:ind w:left="708" w:hanging="708"/>
          </w:pPr>
          <w:r>
            <w:rPr>
              <w:noProof/>
              <w:lang w:eastAsia="es-MX"/>
            </w:rPr>
            <w:drawing>
              <wp:anchor distT="0" distB="0" distL="114300" distR="114300" simplePos="0" relativeHeight="251678720" behindDoc="1" locked="0" layoutInCell="1" allowOverlap="1" wp14:anchorId="26D5F6E7" wp14:editId="796DC246">
                <wp:simplePos x="0" y="0"/>
                <wp:positionH relativeFrom="page">
                  <wp:posOffset>584835</wp:posOffset>
                </wp:positionH>
                <wp:positionV relativeFrom="paragraph">
                  <wp:posOffset>-504825</wp:posOffset>
                </wp:positionV>
                <wp:extent cx="3933825" cy="1117923"/>
                <wp:effectExtent l="0" t="0" r="0" b="635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ja_membretada_COLOR_1er_bloque-fidartu.jpg"/>
                        <pic:cNvPicPr/>
                      </pic:nvPicPr>
                      <pic:blipFill rotWithShape="1">
                        <a:blip r:embed="rId9"/>
                        <a:srcRect l="4647" t="2553" r="49735" b="87430"/>
                        <a:stretch/>
                      </pic:blipFill>
                      <pic:spPr bwMode="auto">
                        <a:xfrm>
                          <a:off x="0" y="0"/>
                          <a:ext cx="3933825" cy="11179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2003">
            <w:rPr>
              <w:noProof/>
              <w:lang w:eastAsia="es-MX"/>
            </w:rPr>
            <mc:AlternateContent>
              <mc:Choice Requires="wpg">
                <w:drawing>
                  <wp:anchor distT="0" distB="0" distL="114300" distR="114300" simplePos="0" relativeHeight="251656192" behindDoc="0" locked="0" layoutInCell="1" allowOverlap="1">
                    <wp:simplePos x="0" y="0"/>
                    <wp:positionH relativeFrom="column">
                      <wp:posOffset>-641985</wp:posOffset>
                    </wp:positionH>
                    <wp:positionV relativeFrom="paragraph">
                      <wp:posOffset>-594995</wp:posOffset>
                    </wp:positionV>
                    <wp:extent cx="6871970" cy="9146540"/>
                    <wp:effectExtent l="0" t="0" r="5080" b="0"/>
                    <wp:wrapNone/>
                    <wp:docPr id="7" name="7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1970" cy="9146540"/>
                              <a:chOff x="0" y="0"/>
                              <a:chExt cx="6872061" cy="9146540"/>
                            </a:xfrm>
                          </wpg:grpSpPr>
                          <wps:wsp>
                            <wps:cNvPr id="8" name="Rectangle 20"/>
                            <wps:cNvSpPr>
                              <a:spLocks noGrp="1" noChangeArrowheads="1"/>
                            </wps:cNvSpPr>
                            <wps:spPr bwMode="auto">
                              <a:xfrm>
                                <a:off x="0" y="1872343"/>
                                <a:ext cx="6858000" cy="5616575"/>
                              </a:xfrm>
                              <a:prstGeom prst="rect">
                                <a:avLst/>
                              </a:prstGeom>
                              <a:noFill/>
                              <a:ln>
                                <a:miter lim="800000"/>
                                <a:headEnd/>
                                <a:tailEnd/>
                              </a:ln>
                            </wps:spPr>
                            <wps:txbx>
                              <w:txbxContent>
                                <w:p w:rsidR="00111BA3" w:rsidRPr="005B43B1" w:rsidRDefault="00111BA3">
                                  <w:pPr>
                                    <w:rPr>
                                      <w:color w:val="000000" w:themeColor="text1"/>
                                    </w:rPr>
                                  </w:pPr>
                                </w:p>
                              </w:txbxContent>
                            </wps:txbx>
                            <wps:bodyPr vert="horz" wrap="square" lIns="91440" tIns="45720" rIns="91440" bIns="45720" numCol="1" anchor="ctr" anchorCtr="1" compatLnSpc="1">
                              <a:prstTxWarp prst="textNoShape">
                                <a:avLst/>
                              </a:prstTxWarp>
                            </wps:bodyPr>
                          </wps:wsp>
                          <wpg:grpSp>
                            <wpg:cNvPr id="9" name="5 Grupo"/>
                            <wpg:cNvGrpSpPr/>
                            <wpg:grpSpPr>
                              <a:xfrm>
                                <a:off x="10886" y="0"/>
                                <a:ext cx="6861175" cy="9146540"/>
                                <a:chOff x="0" y="0"/>
                                <a:chExt cx="6861199" cy="9146604"/>
                              </a:xfrm>
                            </wpg:grpSpPr>
                            <pic:pic xmlns:pic="http://schemas.openxmlformats.org/drawingml/2006/picture">
                              <pic:nvPicPr>
                                <pic:cNvPr id="10" name="10 Imagen"/>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4424192"/>
                                  <a:ext cx="6858000" cy="4722412"/>
                                </a:xfrm>
                                <a:prstGeom prst="rect">
                                  <a:avLst/>
                                </a:prstGeom>
                              </pic:spPr>
                            </pic:pic>
                            <pic:pic xmlns:pic="http://schemas.openxmlformats.org/drawingml/2006/picture">
                              <pic:nvPicPr>
                                <pic:cNvPr id="12" name="12 Imagen"/>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5737448" y="0"/>
                                  <a:ext cx="1123751" cy="1192874"/>
                                </a:xfrm>
                                <a:prstGeom prst="rect">
                                  <a:avLst/>
                                </a:prstGeom>
                              </pic:spPr>
                            </pic:pic>
                          </wpg:grpSp>
                        </wpg:wgp>
                      </a:graphicData>
                    </a:graphic>
                    <wp14:sizeRelH relativeFrom="page">
                      <wp14:pctWidth>0</wp14:pctWidth>
                    </wp14:sizeRelH>
                    <wp14:sizeRelV relativeFrom="page">
                      <wp14:pctHeight>0</wp14:pctHeight>
                    </wp14:sizeRelV>
                  </wp:anchor>
                </w:drawing>
              </mc:Choice>
              <mc:Fallback>
                <w:pict>
                  <v:group id="7 Grupo" o:spid="_x0000_s1026" style="position:absolute;left:0;text-align:left;margin-left:-50.55pt;margin-top:-46.85pt;width:541.1pt;height:720.2pt;z-index:251656192" coordsize="68720,91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">
                    <v:group id="5 Grupo" o:spid="_x0000_s1028" style="position:absolute;left:108;width:68612;height:91465" coordsize="68611,91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 Imagen" o:spid="_x0000_s1029" type="#_x0000_t75" style="position:absolute;top:44241;width:68580;height:47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">
                        <v:imagedata r:id="rId12" o:title=""/>
                        <v:path arrowok="t"/>
                      </v:shape>
                      <v:shape id="12 Imagen" o:spid="_x0000_s1030" type="#_x0000_t75" style="position:absolute;left:57374;width:11237;height:11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">
                        <v:imagedata r:id="rId13" o:title=""/>
                        <v:path arrowok="t"/>
                      </v:shape>
                    </v:group>
                  </v:group>
                </w:pict>
              </mc:Fallback>
            </mc:AlternateContent>
          </w:r>
        </w:p>
        <w:p w:rsidR="003E4933" w:rsidRPr="0003279D" w:rsidRDefault="003E4933"/>
        <w:p w:rsidR="003E4933" w:rsidRPr="0003279D" w:rsidRDefault="004F2003">
          <w:pPr>
            <w:rPr>
              <w:rFonts w:ascii="Barlow" w:hAnsi="Barlow"/>
              <w:noProof/>
            </w:rPr>
          </w:pPr>
          <w:r>
            <w:rPr>
              <w:noProof/>
              <w:lang w:eastAsia="es-MX"/>
            </w:rPr>
            <mc:AlternateContent>
              <mc:Choice Requires="wps">
                <w:drawing>
                  <wp:anchor distT="45720" distB="45720" distL="114300" distR="114300" simplePos="0" relativeHeight="251661312" behindDoc="0" locked="0" layoutInCell="1" allowOverlap="1">
                    <wp:simplePos x="0" y="0"/>
                    <wp:positionH relativeFrom="column">
                      <wp:posOffset>-370205</wp:posOffset>
                    </wp:positionH>
                    <wp:positionV relativeFrom="paragraph">
                      <wp:posOffset>1099820</wp:posOffset>
                    </wp:positionV>
                    <wp:extent cx="6412865" cy="3724275"/>
                    <wp:effectExtent l="0" t="0" r="6985" b="3810"/>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2865" cy="3724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1BA3" w:rsidRPr="00537866" w:rsidRDefault="00111BA3" w:rsidP="0012772D">
                                <w:pPr>
                                  <w:jc w:val="center"/>
                                  <w:rPr>
                                    <w:rFonts w:ascii="Panton" w:hAnsi="Panton"/>
                                    <w:b/>
                                    <w:color w:val="1F3864" w:themeColor="accent5" w:themeShade="80"/>
                                    <w:sz w:val="96"/>
                                    <w:szCs w:val="104"/>
                                  </w:rPr>
                                </w:pPr>
                                <w:r w:rsidRPr="00537866">
                                  <w:rPr>
                                    <w:rFonts w:ascii="Panton" w:hAnsi="Panton"/>
                                    <w:b/>
                                    <w:color w:val="1F3864" w:themeColor="accent5" w:themeShade="80"/>
                                    <w:sz w:val="96"/>
                                    <w:szCs w:val="104"/>
                                  </w:rPr>
                                  <w:t>INFORME</w:t>
                                </w:r>
                              </w:p>
                              <w:p w:rsidR="00111BA3" w:rsidRPr="00537866" w:rsidRDefault="00111BA3" w:rsidP="0012772D">
                                <w:pPr>
                                  <w:jc w:val="center"/>
                                  <w:rPr>
                                    <w:rFonts w:ascii="Panton" w:hAnsi="Panton"/>
                                    <w:b/>
                                    <w:color w:val="1F3864" w:themeColor="accent5" w:themeShade="80"/>
                                    <w:sz w:val="96"/>
                                    <w:szCs w:val="104"/>
                                  </w:rPr>
                                </w:pPr>
                                <w:r w:rsidRPr="00537866">
                                  <w:rPr>
                                    <w:rFonts w:ascii="Panton" w:hAnsi="Panton"/>
                                    <w:b/>
                                    <w:color w:val="1F3864" w:themeColor="accent5" w:themeShade="80"/>
                                    <w:sz w:val="96"/>
                                    <w:szCs w:val="104"/>
                                  </w:rPr>
                                  <w:t xml:space="preserve"> DEL</w:t>
                                </w:r>
                              </w:p>
                              <w:p w:rsidR="00111BA3" w:rsidRPr="00537866" w:rsidRDefault="00111BA3" w:rsidP="0012772D">
                                <w:pPr>
                                  <w:rPr>
                                    <w:rFonts w:ascii="Panton" w:hAnsi="Panton"/>
                                    <w:b/>
                                    <w:color w:val="1F3864" w:themeColor="accent5" w:themeShade="80"/>
                                    <w:sz w:val="96"/>
                                    <w:szCs w:val="104"/>
                                  </w:rPr>
                                </w:pPr>
                                <w:r w:rsidRPr="00537866">
                                  <w:rPr>
                                    <w:rFonts w:ascii="Panton" w:hAnsi="Panton"/>
                                    <w:b/>
                                    <w:color w:val="1F3864" w:themeColor="accent5" w:themeShade="80"/>
                                    <w:sz w:val="96"/>
                                    <w:szCs w:val="104"/>
                                  </w:rPr>
                                  <w:t xml:space="preserve">   </w:t>
                                </w:r>
                                <w:r>
                                  <w:rPr>
                                    <w:rFonts w:ascii="Panton" w:hAnsi="Panton"/>
                                    <w:b/>
                                    <w:color w:val="1F3864" w:themeColor="accent5" w:themeShade="80"/>
                                    <w:sz w:val="96"/>
                                    <w:szCs w:val="104"/>
                                  </w:rPr>
                                  <w:t>CUARTO</w:t>
                                </w:r>
                                <w:r w:rsidRPr="00537866">
                                  <w:rPr>
                                    <w:rFonts w:ascii="Panton" w:hAnsi="Panton"/>
                                    <w:b/>
                                    <w:color w:val="1F3864" w:themeColor="accent5" w:themeShade="80"/>
                                    <w:sz w:val="96"/>
                                    <w:szCs w:val="104"/>
                                  </w:rPr>
                                  <w:t xml:space="preserve"> TRIMESTRE</w:t>
                                </w:r>
                              </w:p>
                              <w:p w:rsidR="00111BA3" w:rsidRPr="00537866" w:rsidRDefault="00111BA3" w:rsidP="0012772D">
                                <w:pPr>
                                  <w:rPr>
                                    <w:rFonts w:ascii="Panton" w:hAnsi="Panton"/>
                                    <w:b/>
                                    <w:color w:val="1F3864" w:themeColor="accent5" w:themeShade="80"/>
                                    <w:sz w:val="96"/>
                                    <w:szCs w:val="104"/>
                                  </w:rPr>
                                </w:pPr>
                              </w:p>
                              <w:p w:rsidR="00111BA3" w:rsidRPr="00537866" w:rsidRDefault="00111BA3" w:rsidP="0012772D">
                                <w:pPr>
                                  <w:jc w:val="center"/>
                                  <w:rPr>
                                    <w:rFonts w:ascii="Panton" w:hAnsi="Panton"/>
                                    <w:color w:val="1F3864" w:themeColor="accent5" w:themeShade="80"/>
                                    <w:sz w:val="20"/>
                                  </w:rPr>
                                </w:pPr>
                                <w:r>
                                  <w:rPr>
                                    <w:rFonts w:ascii="Panton" w:hAnsi="Panton"/>
                                    <w:b/>
                                    <w:color w:val="1F3864" w:themeColor="accent5" w:themeShade="80"/>
                                    <w:sz w:val="96"/>
                                    <w:szCs w:val="104"/>
                                  </w:rPr>
                                  <w:t>2021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31" type="#_x0000_t202" style="position:absolute;margin-left:-29.15pt;margin-top:86.6pt;width:504.95pt;height:293.25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" stroked="f">
                    <v:textbox style="mso-fit-shape-to-text:t">
                      <w:txbxContent>
                        <w:p w:rsidR="00111BA3" w:rsidRPr="00537866" w:rsidRDefault="00111BA3" w:rsidP="0012772D">
                          <w:pPr>
                            <w:jc w:val="center"/>
                            <w:rPr>
                              <w:rFonts w:ascii="Panton" w:hAnsi="Panton"/>
                              <w:b/>
                              <w:color w:val="1F3864" w:themeColor="accent5" w:themeShade="80"/>
                              <w:sz w:val="96"/>
                              <w:szCs w:val="104"/>
                            </w:rPr>
                          </w:pPr>
                          <w:r w:rsidRPr="00537866">
                            <w:rPr>
                              <w:rFonts w:ascii="Panton" w:hAnsi="Panton"/>
                              <w:b/>
                              <w:color w:val="1F3864" w:themeColor="accent5" w:themeShade="80"/>
                              <w:sz w:val="96"/>
                              <w:szCs w:val="104"/>
                            </w:rPr>
                            <w:t>INFORME</w:t>
                          </w:r>
                        </w:p>
                        <w:p w:rsidR="00111BA3" w:rsidRPr="00537866" w:rsidRDefault="00111BA3" w:rsidP="0012772D">
                          <w:pPr>
                            <w:jc w:val="center"/>
                            <w:rPr>
                              <w:rFonts w:ascii="Panton" w:hAnsi="Panton"/>
                              <w:b/>
                              <w:color w:val="1F3864" w:themeColor="accent5" w:themeShade="80"/>
                              <w:sz w:val="96"/>
                              <w:szCs w:val="104"/>
                            </w:rPr>
                          </w:pPr>
                          <w:r w:rsidRPr="00537866">
                            <w:rPr>
                              <w:rFonts w:ascii="Panton" w:hAnsi="Panton"/>
                              <w:b/>
                              <w:color w:val="1F3864" w:themeColor="accent5" w:themeShade="80"/>
                              <w:sz w:val="96"/>
                              <w:szCs w:val="104"/>
                            </w:rPr>
                            <w:t xml:space="preserve"> DEL</w:t>
                          </w:r>
                        </w:p>
                        <w:p w:rsidR="00111BA3" w:rsidRPr="00537866" w:rsidRDefault="00111BA3" w:rsidP="0012772D">
                          <w:pPr>
                            <w:rPr>
                              <w:rFonts w:ascii="Panton" w:hAnsi="Panton"/>
                              <w:b/>
                              <w:color w:val="1F3864" w:themeColor="accent5" w:themeShade="80"/>
                              <w:sz w:val="96"/>
                              <w:szCs w:val="104"/>
                            </w:rPr>
                          </w:pPr>
                          <w:r w:rsidRPr="00537866">
                            <w:rPr>
                              <w:rFonts w:ascii="Panton" w:hAnsi="Panton"/>
                              <w:b/>
                              <w:color w:val="1F3864" w:themeColor="accent5" w:themeShade="80"/>
                              <w:sz w:val="96"/>
                              <w:szCs w:val="104"/>
                            </w:rPr>
                            <w:t xml:space="preserve">   </w:t>
                          </w:r>
                          <w:r>
                            <w:rPr>
                              <w:rFonts w:ascii="Panton" w:hAnsi="Panton"/>
                              <w:b/>
                              <w:color w:val="1F3864" w:themeColor="accent5" w:themeShade="80"/>
                              <w:sz w:val="96"/>
                              <w:szCs w:val="104"/>
                            </w:rPr>
                            <w:t>CUARTO</w:t>
                          </w:r>
                          <w:r w:rsidRPr="00537866">
                            <w:rPr>
                              <w:rFonts w:ascii="Panton" w:hAnsi="Panton"/>
                              <w:b/>
                              <w:color w:val="1F3864" w:themeColor="accent5" w:themeShade="80"/>
                              <w:sz w:val="96"/>
                              <w:szCs w:val="104"/>
                            </w:rPr>
                            <w:t xml:space="preserve"> TRIMESTRE</w:t>
                          </w:r>
                        </w:p>
                        <w:p w:rsidR="00111BA3" w:rsidRPr="00537866" w:rsidRDefault="00111BA3" w:rsidP="0012772D">
                          <w:pPr>
                            <w:rPr>
                              <w:rFonts w:ascii="Panton" w:hAnsi="Panton"/>
                              <w:b/>
                              <w:color w:val="1F3864" w:themeColor="accent5" w:themeShade="80"/>
                              <w:sz w:val="96"/>
                              <w:szCs w:val="104"/>
                            </w:rPr>
                          </w:pPr>
                        </w:p>
                        <w:p w:rsidR="00111BA3" w:rsidRPr="00537866" w:rsidRDefault="00111BA3" w:rsidP="0012772D">
                          <w:pPr>
                            <w:jc w:val="center"/>
                            <w:rPr>
                              <w:rFonts w:ascii="Panton" w:hAnsi="Panton"/>
                              <w:color w:val="1F3864" w:themeColor="accent5" w:themeShade="80"/>
                              <w:sz w:val="20"/>
                            </w:rPr>
                          </w:pPr>
                          <w:r>
                            <w:rPr>
                              <w:rFonts w:ascii="Panton" w:hAnsi="Panton"/>
                              <w:b/>
                              <w:color w:val="1F3864" w:themeColor="accent5" w:themeShade="80"/>
                              <w:sz w:val="96"/>
                              <w:szCs w:val="104"/>
                            </w:rPr>
                            <w:t>2021</w:t>
                          </w:r>
                        </w:p>
                      </w:txbxContent>
                    </v:textbox>
                    <w10:wrap type="square"/>
                  </v:shape>
                </w:pict>
              </mc:Fallback>
            </mc:AlternateContent>
          </w:r>
          <w:r w:rsidR="003E4933" w:rsidRPr="0003279D">
            <w:rPr>
              <w:rFonts w:ascii="Barlow" w:hAnsi="Barlow"/>
              <w:noProof/>
            </w:rPr>
            <w:br w:type="page"/>
          </w:r>
        </w:p>
      </w:sdtContent>
    </w:sdt>
    <w:sdt>
      <w:sdtPr>
        <w:rPr>
          <w:rFonts w:ascii="Barlow" w:eastAsiaTheme="minorEastAsia" w:hAnsi="Barlow" w:cstheme="minorBidi"/>
          <w:color w:val="auto"/>
          <w:sz w:val="18"/>
          <w:szCs w:val="18"/>
          <w:lang w:val="es-ES"/>
        </w:rPr>
        <w:id w:val="-1058002363"/>
        <w:docPartObj>
          <w:docPartGallery w:val="Table of Contents"/>
          <w:docPartUnique/>
        </w:docPartObj>
      </w:sdtPr>
      <w:sdtEndPr>
        <w:rPr>
          <w:b/>
          <w:bCs/>
          <w:sz w:val="21"/>
          <w:szCs w:val="21"/>
        </w:rPr>
      </w:sdtEndPr>
      <w:sdtContent>
        <w:p w:rsidR="00D23B97" w:rsidRPr="00757123" w:rsidRDefault="00DE4D71" w:rsidP="0003279D">
          <w:pPr>
            <w:pStyle w:val="TtuloTDC"/>
            <w:spacing w:after="0"/>
            <w:rPr>
              <w:rFonts w:ascii="Barlow" w:hAnsi="Barlow"/>
              <w:b/>
              <w:color w:val="000000" w:themeColor="text1"/>
              <w:sz w:val="22"/>
              <w:szCs w:val="18"/>
              <w:lang w:val="es-ES"/>
            </w:rPr>
          </w:pPr>
          <w:r w:rsidRPr="00757123">
            <w:rPr>
              <w:rFonts w:ascii="Barlow" w:hAnsi="Barlow"/>
              <w:b/>
              <w:color w:val="000000" w:themeColor="text1"/>
              <w:sz w:val="22"/>
              <w:szCs w:val="18"/>
              <w:lang w:val="es-ES"/>
            </w:rPr>
            <w:t>C</w:t>
          </w:r>
          <w:r w:rsidR="00BB75D5" w:rsidRPr="00757123">
            <w:rPr>
              <w:rFonts w:ascii="Barlow" w:hAnsi="Barlow"/>
              <w:b/>
              <w:color w:val="000000" w:themeColor="text1"/>
              <w:sz w:val="22"/>
              <w:szCs w:val="18"/>
              <w:lang w:val="es-ES"/>
            </w:rPr>
            <w:t>ontenido</w:t>
          </w:r>
        </w:p>
        <w:p w:rsidR="002E1CBA" w:rsidRDefault="00D17D19">
          <w:pPr>
            <w:pStyle w:val="TDC2"/>
            <w:tabs>
              <w:tab w:val="right" w:leader="dot" w:pos="8828"/>
            </w:tabs>
            <w:rPr>
              <w:noProof/>
              <w:sz w:val="22"/>
              <w:szCs w:val="22"/>
              <w:lang w:eastAsia="es-MX"/>
            </w:rPr>
          </w:pPr>
          <w:r w:rsidRPr="00757123">
            <w:rPr>
              <w:rFonts w:ascii="Barlow" w:hAnsi="Barlow"/>
              <w:sz w:val="18"/>
              <w:szCs w:val="18"/>
            </w:rPr>
            <w:fldChar w:fldCharType="begin"/>
          </w:r>
          <w:r w:rsidR="00BB75D5" w:rsidRPr="00757123">
            <w:rPr>
              <w:rFonts w:ascii="Barlow" w:hAnsi="Barlow"/>
              <w:sz w:val="18"/>
              <w:szCs w:val="18"/>
            </w:rPr>
            <w:instrText xml:space="preserve"> TOC \o "1-4" \h \z \u </w:instrText>
          </w:r>
          <w:r w:rsidRPr="00757123">
            <w:rPr>
              <w:rFonts w:ascii="Barlow" w:hAnsi="Barlow"/>
              <w:sz w:val="18"/>
              <w:szCs w:val="18"/>
            </w:rPr>
            <w:fldChar w:fldCharType="separate"/>
          </w:r>
          <w:hyperlink w:anchor="_Toc94268214" w:history="1">
            <w:r w:rsidR="002E1CBA" w:rsidRPr="00EE5C9F">
              <w:rPr>
                <w:rStyle w:val="Hipervnculo"/>
                <w:noProof/>
              </w:rPr>
              <w:t>DESPACHO DEL SECRETARIO</w:t>
            </w:r>
            <w:r w:rsidR="002E1CBA">
              <w:rPr>
                <w:noProof/>
                <w:webHidden/>
              </w:rPr>
              <w:tab/>
            </w:r>
            <w:r w:rsidR="002E1CBA">
              <w:rPr>
                <w:noProof/>
                <w:webHidden/>
              </w:rPr>
              <w:fldChar w:fldCharType="begin"/>
            </w:r>
            <w:r w:rsidR="002E1CBA">
              <w:rPr>
                <w:noProof/>
                <w:webHidden/>
              </w:rPr>
              <w:instrText xml:space="preserve"> PAGEREF _Toc94268214 \h </w:instrText>
            </w:r>
            <w:r w:rsidR="002E1CBA">
              <w:rPr>
                <w:noProof/>
                <w:webHidden/>
              </w:rPr>
            </w:r>
            <w:r w:rsidR="002E1CBA">
              <w:rPr>
                <w:noProof/>
                <w:webHidden/>
              </w:rPr>
              <w:fldChar w:fldCharType="separate"/>
            </w:r>
            <w:r w:rsidR="002E1CBA">
              <w:rPr>
                <w:noProof/>
                <w:webHidden/>
              </w:rPr>
              <w:t>5</w:t>
            </w:r>
            <w:r w:rsidR="002E1CBA">
              <w:rPr>
                <w:noProof/>
                <w:webHidden/>
              </w:rPr>
              <w:fldChar w:fldCharType="end"/>
            </w:r>
          </w:hyperlink>
        </w:p>
        <w:p w:rsidR="002E1CBA" w:rsidRDefault="0018671B">
          <w:pPr>
            <w:pStyle w:val="TDC2"/>
            <w:tabs>
              <w:tab w:val="right" w:leader="dot" w:pos="8828"/>
            </w:tabs>
            <w:rPr>
              <w:noProof/>
              <w:sz w:val="22"/>
              <w:szCs w:val="22"/>
              <w:lang w:eastAsia="es-MX"/>
            </w:rPr>
          </w:pPr>
          <w:hyperlink w:anchor="_Toc94268215" w:history="1">
            <w:r w:rsidR="002E1CBA" w:rsidRPr="00EE5C9F">
              <w:rPr>
                <w:rStyle w:val="Hipervnculo"/>
                <w:noProof/>
              </w:rPr>
              <w:t>1.1 Departamento del Despacho de la Contraloría</w:t>
            </w:r>
            <w:r w:rsidR="002E1CBA">
              <w:rPr>
                <w:noProof/>
                <w:webHidden/>
              </w:rPr>
              <w:tab/>
            </w:r>
            <w:r w:rsidR="002E1CBA">
              <w:rPr>
                <w:noProof/>
                <w:webHidden/>
              </w:rPr>
              <w:fldChar w:fldCharType="begin"/>
            </w:r>
            <w:r w:rsidR="002E1CBA">
              <w:rPr>
                <w:noProof/>
                <w:webHidden/>
              </w:rPr>
              <w:instrText xml:space="preserve"> PAGEREF _Toc94268215 \h </w:instrText>
            </w:r>
            <w:r w:rsidR="002E1CBA">
              <w:rPr>
                <w:noProof/>
                <w:webHidden/>
              </w:rPr>
            </w:r>
            <w:r w:rsidR="002E1CBA">
              <w:rPr>
                <w:noProof/>
                <w:webHidden/>
              </w:rPr>
              <w:fldChar w:fldCharType="separate"/>
            </w:r>
            <w:r w:rsidR="002E1CBA">
              <w:rPr>
                <w:noProof/>
                <w:webHidden/>
              </w:rPr>
              <w:t>5</w:t>
            </w:r>
            <w:r w:rsidR="002E1CBA">
              <w:rPr>
                <w:noProof/>
                <w:webHidden/>
              </w:rPr>
              <w:fldChar w:fldCharType="end"/>
            </w:r>
          </w:hyperlink>
        </w:p>
        <w:p w:rsidR="002E1CBA" w:rsidRDefault="0018671B">
          <w:pPr>
            <w:pStyle w:val="TDC3"/>
            <w:rPr>
              <w:noProof/>
              <w:sz w:val="22"/>
              <w:szCs w:val="22"/>
              <w:lang w:eastAsia="es-MX"/>
            </w:rPr>
          </w:pPr>
          <w:hyperlink w:anchor="_Toc94268216" w:history="1">
            <w:r w:rsidR="002E1CBA" w:rsidRPr="00EE5C9F">
              <w:rPr>
                <w:rStyle w:val="Hipervnculo"/>
                <w:noProof/>
              </w:rPr>
              <w:t>1.1.1 Sistema de seguimiento a gabinete sectorizado e Informe de Gobierno SIGO.</w:t>
            </w:r>
            <w:r w:rsidR="002E1CBA">
              <w:rPr>
                <w:noProof/>
                <w:webHidden/>
              </w:rPr>
              <w:tab/>
            </w:r>
            <w:r w:rsidR="002E1CBA">
              <w:rPr>
                <w:noProof/>
                <w:webHidden/>
              </w:rPr>
              <w:fldChar w:fldCharType="begin"/>
            </w:r>
            <w:r w:rsidR="002E1CBA">
              <w:rPr>
                <w:noProof/>
                <w:webHidden/>
              </w:rPr>
              <w:instrText xml:space="preserve"> PAGEREF _Toc94268216 \h </w:instrText>
            </w:r>
            <w:r w:rsidR="002E1CBA">
              <w:rPr>
                <w:noProof/>
                <w:webHidden/>
              </w:rPr>
            </w:r>
            <w:r w:rsidR="002E1CBA">
              <w:rPr>
                <w:noProof/>
                <w:webHidden/>
              </w:rPr>
              <w:fldChar w:fldCharType="separate"/>
            </w:r>
            <w:r w:rsidR="002E1CBA">
              <w:rPr>
                <w:noProof/>
                <w:webHidden/>
              </w:rPr>
              <w:t>5</w:t>
            </w:r>
            <w:r w:rsidR="002E1CBA">
              <w:rPr>
                <w:noProof/>
                <w:webHidden/>
              </w:rPr>
              <w:fldChar w:fldCharType="end"/>
            </w:r>
          </w:hyperlink>
        </w:p>
        <w:p w:rsidR="002E1CBA" w:rsidRDefault="0018671B">
          <w:pPr>
            <w:pStyle w:val="TDC3"/>
            <w:rPr>
              <w:noProof/>
              <w:sz w:val="22"/>
              <w:szCs w:val="22"/>
              <w:lang w:eastAsia="es-MX"/>
            </w:rPr>
          </w:pPr>
          <w:hyperlink w:anchor="_Toc94268217" w:history="1">
            <w:r w:rsidR="002E1CBA" w:rsidRPr="00EE5C9F">
              <w:rPr>
                <w:rStyle w:val="Hipervnculo"/>
                <w:noProof/>
              </w:rPr>
              <w:t>1.1.2 Anteproyecto del Presupuesto 2022.</w:t>
            </w:r>
            <w:r w:rsidR="002E1CBA">
              <w:rPr>
                <w:noProof/>
                <w:webHidden/>
              </w:rPr>
              <w:tab/>
            </w:r>
            <w:r w:rsidR="002E1CBA">
              <w:rPr>
                <w:noProof/>
                <w:webHidden/>
              </w:rPr>
              <w:fldChar w:fldCharType="begin"/>
            </w:r>
            <w:r w:rsidR="002E1CBA">
              <w:rPr>
                <w:noProof/>
                <w:webHidden/>
              </w:rPr>
              <w:instrText xml:space="preserve"> PAGEREF _Toc94268217 \h </w:instrText>
            </w:r>
            <w:r w:rsidR="002E1CBA">
              <w:rPr>
                <w:noProof/>
                <w:webHidden/>
              </w:rPr>
            </w:r>
            <w:r w:rsidR="002E1CBA">
              <w:rPr>
                <w:noProof/>
                <w:webHidden/>
              </w:rPr>
              <w:fldChar w:fldCharType="separate"/>
            </w:r>
            <w:r w:rsidR="002E1CBA">
              <w:rPr>
                <w:noProof/>
                <w:webHidden/>
              </w:rPr>
              <w:t>6</w:t>
            </w:r>
            <w:r w:rsidR="002E1CBA">
              <w:rPr>
                <w:noProof/>
                <w:webHidden/>
              </w:rPr>
              <w:fldChar w:fldCharType="end"/>
            </w:r>
          </w:hyperlink>
        </w:p>
        <w:p w:rsidR="002E1CBA" w:rsidRDefault="0018671B">
          <w:pPr>
            <w:pStyle w:val="TDC3"/>
            <w:rPr>
              <w:noProof/>
              <w:sz w:val="22"/>
              <w:szCs w:val="22"/>
              <w:lang w:eastAsia="es-MX"/>
            </w:rPr>
          </w:pPr>
          <w:hyperlink w:anchor="_Toc94268218" w:history="1">
            <w:r w:rsidR="002E1CBA" w:rsidRPr="00EE5C9F">
              <w:rPr>
                <w:rStyle w:val="Hipervnculo"/>
                <w:noProof/>
              </w:rPr>
              <w:t>1.1.3 Tercer Informe de Gobierno.</w:t>
            </w:r>
            <w:r w:rsidR="002E1CBA">
              <w:rPr>
                <w:noProof/>
                <w:webHidden/>
              </w:rPr>
              <w:tab/>
            </w:r>
            <w:r w:rsidR="002E1CBA">
              <w:rPr>
                <w:noProof/>
                <w:webHidden/>
              </w:rPr>
              <w:fldChar w:fldCharType="begin"/>
            </w:r>
            <w:r w:rsidR="002E1CBA">
              <w:rPr>
                <w:noProof/>
                <w:webHidden/>
              </w:rPr>
              <w:instrText xml:space="preserve"> PAGEREF _Toc94268218 \h </w:instrText>
            </w:r>
            <w:r w:rsidR="002E1CBA">
              <w:rPr>
                <w:noProof/>
                <w:webHidden/>
              </w:rPr>
            </w:r>
            <w:r w:rsidR="002E1CBA">
              <w:rPr>
                <w:noProof/>
                <w:webHidden/>
              </w:rPr>
              <w:fldChar w:fldCharType="separate"/>
            </w:r>
            <w:r w:rsidR="002E1CBA">
              <w:rPr>
                <w:noProof/>
                <w:webHidden/>
              </w:rPr>
              <w:t>6</w:t>
            </w:r>
            <w:r w:rsidR="002E1CBA">
              <w:rPr>
                <w:noProof/>
                <w:webHidden/>
              </w:rPr>
              <w:fldChar w:fldCharType="end"/>
            </w:r>
          </w:hyperlink>
        </w:p>
        <w:p w:rsidR="002E1CBA" w:rsidRDefault="0018671B">
          <w:pPr>
            <w:pStyle w:val="TDC3"/>
            <w:rPr>
              <w:noProof/>
              <w:sz w:val="22"/>
              <w:szCs w:val="22"/>
              <w:lang w:eastAsia="es-MX"/>
            </w:rPr>
          </w:pPr>
          <w:hyperlink w:anchor="_Toc94268219" w:history="1">
            <w:r w:rsidR="002E1CBA" w:rsidRPr="00EE5C9F">
              <w:rPr>
                <w:rStyle w:val="Hipervnculo"/>
                <w:rFonts w:eastAsia="Times New Roman" w:cs="Times New Roman"/>
                <w:noProof/>
              </w:rPr>
              <w:t xml:space="preserve">1.1.4   </w:t>
            </w:r>
            <w:r w:rsidR="002E1CBA" w:rsidRPr="00EE5C9F">
              <w:rPr>
                <w:rStyle w:val="Hipervnculo"/>
                <w:noProof/>
              </w:rPr>
              <w:t>Control Interno.</w:t>
            </w:r>
            <w:r w:rsidR="002E1CBA">
              <w:rPr>
                <w:noProof/>
                <w:webHidden/>
              </w:rPr>
              <w:tab/>
            </w:r>
            <w:r w:rsidR="002E1CBA">
              <w:rPr>
                <w:noProof/>
                <w:webHidden/>
              </w:rPr>
              <w:fldChar w:fldCharType="begin"/>
            </w:r>
            <w:r w:rsidR="002E1CBA">
              <w:rPr>
                <w:noProof/>
                <w:webHidden/>
              </w:rPr>
              <w:instrText xml:space="preserve"> PAGEREF _Toc94268219 \h </w:instrText>
            </w:r>
            <w:r w:rsidR="002E1CBA">
              <w:rPr>
                <w:noProof/>
                <w:webHidden/>
              </w:rPr>
            </w:r>
            <w:r w:rsidR="002E1CBA">
              <w:rPr>
                <w:noProof/>
                <w:webHidden/>
              </w:rPr>
              <w:fldChar w:fldCharType="separate"/>
            </w:r>
            <w:r w:rsidR="002E1CBA">
              <w:rPr>
                <w:noProof/>
                <w:webHidden/>
              </w:rPr>
              <w:t>6</w:t>
            </w:r>
            <w:r w:rsidR="002E1CBA">
              <w:rPr>
                <w:noProof/>
                <w:webHidden/>
              </w:rPr>
              <w:fldChar w:fldCharType="end"/>
            </w:r>
          </w:hyperlink>
        </w:p>
        <w:p w:rsidR="002E1CBA" w:rsidRDefault="0018671B">
          <w:pPr>
            <w:pStyle w:val="TDC2"/>
            <w:tabs>
              <w:tab w:val="right" w:leader="dot" w:pos="8828"/>
            </w:tabs>
            <w:rPr>
              <w:noProof/>
              <w:sz w:val="22"/>
              <w:szCs w:val="22"/>
              <w:lang w:eastAsia="es-MX"/>
            </w:rPr>
          </w:pPr>
          <w:hyperlink w:anchor="_Toc94268220" w:history="1">
            <w:r w:rsidR="002E1CBA" w:rsidRPr="00EE5C9F">
              <w:rPr>
                <w:rStyle w:val="Hipervnculo"/>
                <w:noProof/>
              </w:rPr>
              <w:t>1.2 Departamento de Comunicación y Vinculación.</w:t>
            </w:r>
            <w:r w:rsidR="002E1CBA">
              <w:rPr>
                <w:noProof/>
                <w:webHidden/>
              </w:rPr>
              <w:tab/>
            </w:r>
            <w:r w:rsidR="002E1CBA">
              <w:rPr>
                <w:noProof/>
                <w:webHidden/>
              </w:rPr>
              <w:fldChar w:fldCharType="begin"/>
            </w:r>
            <w:r w:rsidR="002E1CBA">
              <w:rPr>
                <w:noProof/>
                <w:webHidden/>
              </w:rPr>
              <w:instrText xml:space="preserve"> PAGEREF _Toc94268220 \h </w:instrText>
            </w:r>
            <w:r w:rsidR="002E1CBA">
              <w:rPr>
                <w:noProof/>
                <w:webHidden/>
              </w:rPr>
            </w:r>
            <w:r w:rsidR="002E1CBA">
              <w:rPr>
                <w:noProof/>
                <w:webHidden/>
              </w:rPr>
              <w:fldChar w:fldCharType="separate"/>
            </w:r>
            <w:r w:rsidR="002E1CBA">
              <w:rPr>
                <w:noProof/>
                <w:webHidden/>
              </w:rPr>
              <w:t>6</w:t>
            </w:r>
            <w:r w:rsidR="002E1CBA">
              <w:rPr>
                <w:noProof/>
                <w:webHidden/>
              </w:rPr>
              <w:fldChar w:fldCharType="end"/>
            </w:r>
          </w:hyperlink>
        </w:p>
        <w:p w:rsidR="002E1CBA" w:rsidRDefault="0018671B">
          <w:pPr>
            <w:pStyle w:val="TDC3"/>
            <w:rPr>
              <w:noProof/>
              <w:sz w:val="22"/>
              <w:szCs w:val="22"/>
              <w:lang w:eastAsia="es-MX"/>
            </w:rPr>
          </w:pPr>
          <w:hyperlink w:anchor="_Toc94268221" w:history="1">
            <w:r w:rsidR="002E1CBA" w:rsidRPr="00EE5C9F">
              <w:rPr>
                <w:rStyle w:val="Hipervnculo"/>
                <w:noProof/>
              </w:rPr>
              <w:t>1.2.1 Comités de Ética</w:t>
            </w:r>
            <w:r w:rsidR="002E1CBA">
              <w:rPr>
                <w:noProof/>
                <w:webHidden/>
              </w:rPr>
              <w:tab/>
            </w:r>
            <w:r w:rsidR="002E1CBA">
              <w:rPr>
                <w:noProof/>
                <w:webHidden/>
              </w:rPr>
              <w:fldChar w:fldCharType="begin"/>
            </w:r>
            <w:r w:rsidR="002E1CBA">
              <w:rPr>
                <w:noProof/>
                <w:webHidden/>
              </w:rPr>
              <w:instrText xml:space="preserve"> PAGEREF _Toc94268221 \h </w:instrText>
            </w:r>
            <w:r w:rsidR="002E1CBA">
              <w:rPr>
                <w:noProof/>
                <w:webHidden/>
              </w:rPr>
            </w:r>
            <w:r w:rsidR="002E1CBA">
              <w:rPr>
                <w:noProof/>
                <w:webHidden/>
              </w:rPr>
              <w:fldChar w:fldCharType="separate"/>
            </w:r>
            <w:r w:rsidR="002E1CBA">
              <w:rPr>
                <w:noProof/>
                <w:webHidden/>
              </w:rPr>
              <w:t>8</w:t>
            </w:r>
            <w:r w:rsidR="002E1CBA">
              <w:rPr>
                <w:noProof/>
                <w:webHidden/>
              </w:rPr>
              <w:fldChar w:fldCharType="end"/>
            </w:r>
          </w:hyperlink>
        </w:p>
        <w:p w:rsidR="002E1CBA" w:rsidRDefault="0018671B">
          <w:pPr>
            <w:pStyle w:val="TDC2"/>
            <w:tabs>
              <w:tab w:val="right" w:leader="dot" w:pos="8828"/>
            </w:tabs>
            <w:rPr>
              <w:noProof/>
              <w:sz w:val="22"/>
              <w:szCs w:val="22"/>
              <w:lang w:eastAsia="es-MX"/>
            </w:rPr>
          </w:pPr>
          <w:hyperlink w:anchor="_Toc94268222" w:history="1">
            <w:r w:rsidR="002E1CBA" w:rsidRPr="00EE5C9F">
              <w:rPr>
                <w:rStyle w:val="Hipervnculo"/>
                <w:noProof/>
              </w:rPr>
              <w:t>1.3  Comisión Permanente de Contralores Estados-Federación</w:t>
            </w:r>
            <w:r w:rsidR="002E1CBA">
              <w:rPr>
                <w:noProof/>
                <w:webHidden/>
              </w:rPr>
              <w:tab/>
            </w:r>
            <w:r w:rsidR="002E1CBA">
              <w:rPr>
                <w:noProof/>
                <w:webHidden/>
              </w:rPr>
              <w:fldChar w:fldCharType="begin"/>
            </w:r>
            <w:r w:rsidR="002E1CBA">
              <w:rPr>
                <w:noProof/>
                <w:webHidden/>
              </w:rPr>
              <w:instrText xml:space="preserve"> PAGEREF _Toc94268222 \h </w:instrText>
            </w:r>
            <w:r w:rsidR="002E1CBA">
              <w:rPr>
                <w:noProof/>
                <w:webHidden/>
              </w:rPr>
            </w:r>
            <w:r w:rsidR="002E1CBA">
              <w:rPr>
                <w:noProof/>
                <w:webHidden/>
              </w:rPr>
              <w:fldChar w:fldCharType="separate"/>
            </w:r>
            <w:r w:rsidR="002E1CBA">
              <w:rPr>
                <w:noProof/>
                <w:webHidden/>
              </w:rPr>
              <w:t>17</w:t>
            </w:r>
            <w:r w:rsidR="002E1CBA">
              <w:rPr>
                <w:noProof/>
                <w:webHidden/>
              </w:rPr>
              <w:fldChar w:fldCharType="end"/>
            </w:r>
          </w:hyperlink>
        </w:p>
        <w:p w:rsidR="002E1CBA" w:rsidRDefault="0018671B">
          <w:pPr>
            <w:pStyle w:val="TDC2"/>
            <w:tabs>
              <w:tab w:val="right" w:leader="dot" w:pos="8828"/>
            </w:tabs>
            <w:rPr>
              <w:noProof/>
              <w:sz w:val="22"/>
              <w:szCs w:val="22"/>
              <w:lang w:eastAsia="es-MX"/>
            </w:rPr>
          </w:pPr>
          <w:hyperlink w:anchor="_Toc94268223" w:history="1">
            <w:r w:rsidR="002E1CBA" w:rsidRPr="00EE5C9F">
              <w:rPr>
                <w:rStyle w:val="Hipervnculo"/>
                <w:noProof/>
              </w:rPr>
              <w:t>1.4 Sistema Nacional y Estatal Anticorrupción</w:t>
            </w:r>
            <w:r w:rsidR="002E1CBA">
              <w:rPr>
                <w:noProof/>
                <w:webHidden/>
              </w:rPr>
              <w:tab/>
            </w:r>
            <w:r w:rsidR="002E1CBA">
              <w:rPr>
                <w:noProof/>
                <w:webHidden/>
              </w:rPr>
              <w:fldChar w:fldCharType="begin"/>
            </w:r>
            <w:r w:rsidR="002E1CBA">
              <w:rPr>
                <w:noProof/>
                <w:webHidden/>
              </w:rPr>
              <w:instrText xml:space="preserve"> PAGEREF _Toc94268223 \h </w:instrText>
            </w:r>
            <w:r w:rsidR="002E1CBA">
              <w:rPr>
                <w:noProof/>
                <w:webHidden/>
              </w:rPr>
            </w:r>
            <w:r w:rsidR="002E1CBA">
              <w:rPr>
                <w:noProof/>
                <w:webHidden/>
              </w:rPr>
              <w:fldChar w:fldCharType="separate"/>
            </w:r>
            <w:r w:rsidR="002E1CBA">
              <w:rPr>
                <w:noProof/>
                <w:webHidden/>
              </w:rPr>
              <w:t>26</w:t>
            </w:r>
            <w:r w:rsidR="002E1CBA">
              <w:rPr>
                <w:noProof/>
                <w:webHidden/>
              </w:rPr>
              <w:fldChar w:fldCharType="end"/>
            </w:r>
          </w:hyperlink>
        </w:p>
        <w:p w:rsidR="002E1CBA" w:rsidRDefault="0018671B">
          <w:pPr>
            <w:pStyle w:val="TDC2"/>
            <w:tabs>
              <w:tab w:val="right" w:leader="dot" w:pos="8828"/>
            </w:tabs>
            <w:rPr>
              <w:noProof/>
              <w:sz w:val="22"/>
              <w:szCs w:val="22"/>
              <w:lang w:eastAsia="es-MX"/>
            </w:rPr>
          </w:pPr>
          <w:hyperlink w:anchor="_Toc94268224" w:history="1">
            <w:r w:rsidR="002E1CBA" w:rsidRPr="00EE5C9F">
              <w:rPr>
                <w:rStyle w:val="Hipervnculo"/>
                <w:noProof/>
              </w:rPr>
              <w:t>2 SUBSECRETARÍA DEL SECTOR ESTATAL Y PARAESTATAL</w:t>
            </w:r>
            <w:r w:rsidR="002E1CBA">
              <w:rPr>
                <w:noProof/>
                <w:webHidden/>
              </w:rPr>
              <w:tab/>
            </w:r>
            <w:r w:rsidR="002E1CBA">
              <w:rPr>
                <w:noProof/>
                <w:webHidden/>
              </w:rPr>
              <w:fldChar w:fldCharType="begin"/>
            </w:r>
            <w:r w:rsidR="002E1CBA">
              <w:rPr>
                <w:noProof/>
                <w:webHidden/>
              </w:rPr>
              <w:instrText xml:space="preserve"> PAGEREF _Toc94268224 \h </w:instrText>
            </w:r>
            <w:r w:rsidR="002E1CBA">
              <w:rPr>
                <w:noProof/>
                <w:webHidden/>
              </w:rPr>
            </w:r>
            <w:r w:rsidR="002E1CBA">
              <w:rPr>
                <w:noProof/>
                <w:webHidden/>
              </w:rPr>
              <w:fldChar w:fldCharType="separate"/>
            </w:r>
            <w:r w:rsidR="002E1CBA">
              <w:rPr>
                <w:noProof/>
                <w:webHidden/>
              </w:rPr>
              <w:t>28</w:t>
            </w:r>
            <w:r w:rsidR="002E1CBA">
              <w:rPr>
                <w:noProof/>
                <w:webHidden/>
              </w:rPr>
              <w:fldChar w:fldCharType="end"/>
            </w:r>
          </w:hyperlink>
        </w:p>
        <w:p w:rsidR="002E1CBA" w:rsidRDefault="0018671B">
          <w:pPr>
            <w:pStyle w:val="TDC2"/>
            <w:tabs>
              <w:tab w:val="right" w:leader="dot" w:pos="8828"/>
            </w:tabs>
            <w:rPr>
              <w:noProof/>
              <w:sz w:val="22"/>
              <w:szCs w:val="22"/>
              <w:lang w:eastAsia="es-MX"/>
            </w:rPr>
          </w:pPr>
          <w:hyperlink w:anchor="_Toc94268225" w:history="1">
            <w:r w:rsidR="002E1CBA" w:rsidRPr="00EE5C9F">
              <w:rPr>
                <w:rStyle w:val="Hipervnculo"/>
                <w:noProof/>
              </w:rPr>
              <w:t>2.1 Departamento de Control y Gestión de Auditoría</w:t>
            </w:r>
            <w:r w:rsidR="002E1CBA">
              <w:rPr>
                <w:noProof/>
                <w:webHidden/>
              </w:rPr>
              <w:tab/>
            </w:r>
            <w:r w:rsidR="002E1CBA">
              <w:rPr>
                <w:noProof/>
                <w:webHidden/>
              </w:rPr>
              <w:fldChar w:fldCharType="begin"/>
            </w:r>
            <w:r w:rsidR="002E1CBA">
              <w:rPr>
                <w:noProof/>
                <w:webHidden/>
              </w:rPr>
              <w:instrText xml:space="preserve"> PAGEREF _Toc94268225 \h </w:instrText>
            </w:r>
            <w:r w:rsidR="002E1CBA">
              <w:rPr>
                <w:noProof/>
                <w:webHidden/>
              </w:rPr>
            </w:r>
            <w:r w:rsidR="002E1CBA">
              <w:rPr>
                <w:noProof/>
                <w:webHidden/>
              </w:rPr>
              <w:fldChar w:fldCharType="separate"/>
            </w:r>
            <w:r w:rsidR="002E1CBA">
              <w:rPr>
                <w:noProof/>
                <w:webHidden/>
              </w:rPr>
              <w:t>28</w:t>
            </w:r>
            <w:r w:rsidR="002E1CBA">
              <w:rPr>
                <w:noProof/>
                <w:webHidden/>
              </w:rPr>
              <w:fldChar w:fldCharType="end"/>
            </w:r>
          </w:hyperlink>
        </w:p>
        <w:p w:rsidR="002E1CBA" w:rsidRDefault="0018671B">
          <w:pPr>
            <w:pStyle w:val="TDC2"/>
            <w:tabs>
              <w:tab w:val="right" w:leader="dot" w:pos="8828"/>
            </w:tabs>
            <w:rPr>
              <w:noProof/>
              <w:sz w:val="22"/>
              <w:szCs w:val="22"/>
              <w:lang w:eastAsia="es-MX"/>
            </w:rPr>
          </w:pPr>
          <w:hyperlink w:anchor="_Toc94268226" w:history="1">
            <w:r w:rsidR="002E1CBA" w:rsidRPr="00EE5C9F">
              <w:rPr>
                <w:rStyle w:val="Hipervnculo"/>
                <w:noProof/>
              </w:rPr>
              <w:t>2.2 Dirección de Auditoría al Sector Centralizado</w:t>
            </w:r>
            <w:r w:rsidR="002E1CBA">
              <w:rPr>
                <w:noProof/>
                <w:webHidden/>
              </w:rPr>
              <w:tab/>
            </w:r>
            <w:r w:rsidR="002E1CBA">
              <w:rPr>
                <w:noProof/>
                <w:webHidden/>
              </w:rPr>
              <w:fldChar w:fldCharType="begin"/>
            </w:r>
            <w:r w:rsidR="002E1CBA">
              <w:rPr>
                <w:noProof/>
                <w:webHidden/>
              </w:rPr>
              <w:instrText xml:space="preserve"> PAGEREF _Toc94268226 \h </w:instrText>
            </w:r>
            <w:r w:rsidR="002E1CBA">
              <w:rPr>
                <w:noProof/>
                <w:webHidden/>
              </w:rPr>
            </w:r>
            <w:r w:rsidR="002E1CBA">
              <w:rPr>
                <w:noProof/>
                <w:webHidden/>
              </w:rPr>
              <w:fldChar w:fldCharType="separate"/>
            </w:r>
            <w:r w:rsidR="002E1CBA">
              <w:rPr>
                <w:noProof/>
                <w:webHidden/>
              </w:rPr>
              <w:t>29</w:t>
            </w:r>
            <w:r w:rsidR="002E1CBA">
              <w:rPr>
                <w:noProof/>
                <w:webHidden/>
              </w:rPr>
              <w:fldChar w:fldCharType="end"/>
            </w:r>
          </w:hyperlink>
        </w:p>
        <w:p w:rsidR="002E1CBA" w:rsidRDefault="0018671B">
          <w:pPr>
            <w:pStyle w:val="TDC3"/>
            <w:tabs>
              <w:tab w:val="left" w:pos="1100"/>
            </w:tabs>
            <w:rPr>
              <w:noProof/>
              <w:sz w:val="22"/>
              <w:szCs w:val="22"/>
              <w:lang w:eastAsia="es-MX"/>
            </w:rPr>
          </w:pPr>
          <w:hyperlink w:anchor="_Toc94268227" w:history="1">
            <w:r w:rsidR="002E1CBA" w:rsidRPr="00EE5C9F">
              <w:rPr>
                <w:rStyle w:val="Hipervnculo"/>
                <w:noProof/>
              </w:rPr>
              <w:t>2.2.1</w:t>
            </w:r>
            <w:r w:rsidR="002E1CBA">
              <w:rPr>
                <w:noProof/>
                <w:sz w:val="22"/>
                <w:szCs w:val="22"/>
                <w:lang w:eastAsia="es-MX"/>
              </w:rPr>
              <w:tab/>
            </w:r>
            <w:r w:rsidR="002E1CBA" w:rsidRPr="00EE5C9F">
              <w:rPr>
                <w:rStyle w:val="Hipervnculo"/>
                <w:noProof/>
              </w:rPr>
              <w:t>Actos de fiscalización</w:t>
            </w:r>
            <w:r w:rsidR="002E1CBA">
              <w:rPr>
                <w:noProof/>
                <w:webHidden/>
              </w:rPr>
              <w:tab/>
            </w:r>
            <w:r w:rsidR="002E1CBA">
              <w:rPr>
                <w:noProof/>
                <w:webHidden/>
              </w:rPr>
              <w:fldChar w:fldCharType="begin"/>
            </w:r>
            <w:r w:rsidR="002E1CBA">
              <w:rPr>
                <w:noProof/>
                <w:webHidden/>
              </w:rPr>
              <w:instrText xml:space="preserve"> PAGEREF _Toc94268227 \h </w:instrText>
            </w:r>
            <w:r w:rsidR="002E1CBA">
              <w:rPr>
                <w:noProof/>
                <w:webHidden/>
              </w:rPr>
            </w:r>
            <w:r w:rsidR="002E1CBA">
              <w:rPr>
                <w:noProof/>
                <w:webHidden/>
              </w:rPr>
              <w:fldChar w:fldCharType="separate"/>
            </w:r>
            <w:r w:rsidR="002E1CBA">
              <w:rPr>
                <w:noProof/>
                <w:webHidden/>
              </w:rPr>
              <w:t>29</w:t>
            </w:r>
            <w:r w:rsidR="002E1CBA">
              <w:rPr>
                <w:noProof/>
                <w:webHidden/>
              </w:rPr>
              <w:fldChar w:fldCharType="end"/>
            </w:r>
          </w:hyperlink>
        </w:p>
        <w:p w:rsidR="002E1CBA" w:rsidRDefault="0018671B">
          <w:pPr>
            <w:pStyle w:val="TDC4"/>
            <w:tabs>
              <w:tab w:val="right" w:leader="dot" w:pos="8828"/>
            </w:tabs>
            <w:rPr>
              <w:noProof/>
              <w:sz w:val="22"/>
              <w:szCs w:val="22"/>
              <w:lang w:eastAsia="es-MX"/>
            </w:rPr>
          </w:pPr>
          <w:hyperlink w:anchor="_Toc94268228" w:history="1">
            <w:r w:rsidR="002E1CBA" w:rsidRPr="00EE5C9F">
              <w:rPr>
                <w:rStyle w:val="Hipervnculo"/>
                <w:noProof/>
              </w:rPr>
              <w:t>2.2.1.1 Seguimiento de Observaciones</w:t>
            </w:r>
            <w:r w:rsidR="002E1CBA">
              <w:rPr>
                <w:noProof/>
                <w:webHidden/>
              </w:rPr>
              <w:tab/>
            </w:r>
            <w:r w:rsidR="002E1CBA">
              <w:rPr>
                <w:noProof/>
                <w:webHidden/>
              </w:rPr>
              <w:fldChar w:fldCharType="begin"/>
            </w:r>
            <w:r w:rsidR="002E1CBA">
              <w:rPr>
                <w:noProof/>
                <w:webHidden/>
              </w:rPr>
              <w:instrText xml:space="preserve"> PAGEREF _Toc94268228 \h </w:instrText>
            </w:r>
            <w:r w:rsidR="002E1CBA">
              <w:rPr>
                <w:noProof/>
                <w:webHidden/>
              </w:rPr>
            </w:r>
            <w:r w:rsidR="002E1CBA">
              <w:rPr>
                <w:noProof/>
                <w:webHidden/>
              </w:rPr>
              <w:fldChar w:fldCharType="separate"/>
            </w:r>
            <w:r w:rsidR="002E1CBA">
              <w:rPr>
                <w:noProof/>
                <w:webHidden/>
              </w:rPr>
              <w:t>30</w:t>
            </w:r>
            <w:r w:rsidR="002E1CBA">
              <w:rPr>
                <w:noProof/>
                <w:webHidden/>
              </w:rPr>
              <w:fldChar w:fldCharType="end"/>
            </w:r>
          </w:hyperlink>
        </w:p>
        <w:p w:rsidR="002E1CBA" w:rsidRDefault="0018671B">
          <w:pPr>
            <w:pStyle w:val="TDC3"/>
            <w:rPr>
              <w:noProof/>
              <w:sz w:val="22"/>
              <w:szCs w:val="22"/>
              <w:lang w:eastAsia="es-MX"/>
            </w:rPr>
          </w:pPr>
          <w:hyperlink w:anchor="_Toc94268229" w:history="1">
            <w:r w:rsidR="002E1CBA" w:rsidRPr="00EE5C9F">
              <w:rPr>
                <w:rStyle w:val="Hipervnculo"/>
                <w:noProof/>
              </w:rPr>
              <w:t>2.2.2. Implementación del Sistema de Control Interno</w:t>
            </w:r>
            <w:r w:rsidR="002E1CBA">
              <w:rPr>
                <w:noProof/>
                <w:webHidden/>
              </w:rPr>
              <w:tab/>
            </w:r>
            <w:r w:rsidR="002E1CBA">
              <w:rPr>
                <w:noProof/>
                <w:webHidden/>
              </w:rPr>
              <w:fldChar w:fldCharType="begin"/>
            </w:r>
            <w:r w:rsidR="002E1CBA">
              <w:rPr>
                <w:noProof/>
                <w:webHidden/>
              </w:rPr>
              <w:instrText xml:space="preserve"> PAGEREF _Toc94268229 \h </w:instrText>
            </w:r>
            <w:r w:rsidR="002E1CBA">
              <w:rPr>
                <w:noProof/>
                <w:webHidden/>
              </w:rPr>
            </w:r>
            <w:r w:rsidR="002E1CBA">
              <w:rPr>
                <w:noProof/>
                <w:webHidden/>
              </w:rPr>
              <w:fldChar w:fldCharType="separate"/>
            </w:r>
            <w:r w:rsidR="002E1CBA">
              <w:rPr>
                <w:noProof/>
                <w:webHidden/>
              </w:rPr>
              <w:t>30</w:t>
            </w:r>
            <w:r w:rsidR="002E1CBA">
              <w:rPr>
                <w:noProof/>
                <w:webHidden/>
              </w:rPr>
              <w:fldChar w:fldCharType="end"/>
            </w:r>
          </w:hyperlink>
        </w:p>
        <w:p w:rsidR="002E1CBA" w:rsidRDefault="0018671B">
          <w:pPr>
            <w:pStyle w:val="TDC3"/>
            <w:rPr>
              <w:noProof/>
              <w:sz w:val="22"/>
              <w:szCs w:val="22"/>
              <w:lang w:eastAsia="es-MX"/>
            </w:rPr>
          </w:pPr>
          <w:hyperlink w:anchor="_Toc94268230" w:history="1">
            <w:r w:rsidR="002E1CBA" w:rsidRPr="00EE5C9F">
              <w:rPr>
                <w:rStyle w:val="Hipervnculo"/>
                <w:noProof/>
              </w:rPr>
              <w:t>2.2.3 Actividades Administrativas</w:t>
            </w:r>
            <w:r w:rsidR="002E1CBA">
              <w:rPr>
                <w:noProof/>
                <w:webHidden/>
              </w:rPr>
              <w:tab/>
            </w:r>
            <w:r w:rsidR="002E1CBA">
              <w:rPr>
                <w:noProof/>
                <w:webHidden/>
              </w:rPr>
              <w:fldChar w:fldCharType="begin"/>
            </w:r>
            <w:r w:rsidR="002E1CBA">
              <w:rPr>
                <w:noProof/>
                <w:webHidden/>
              </w:rPr>
              <w:instrText xml:space="preserve"> PAGEREF _Toc94268230 \h </w:instrText>
            </w:r>
            <w:r w:rsidR="002E1CBA">
              <w:rPr>
                <w:noProof/>
                <w:webHidden/>
              </w:rPr>
            </w:r>
            <w:r w:rsidR="002E1CBA">
              <w:rPr>
                <w:noProof/>
                <w:webHidden/>
              </w:rPr>
              <w:fldChar w:fldCharType="separate"/>
            </w:r>
            <w:r w:rsidR="002E1CBA">
              <w:rPr>
                <w:noProof/>
                <w:webHidden/>
              </w:rPr>
              <w:t>30</w:t>
            </w:r>
            <w:r w:rsidR="002E1CBA">
              <w:rPr>
                <w:noProof/>
                <w:webHidden/>
              </w:rPr>
              <w:fldChar w:fldCharType="end"/>
            </w:r>
          </w:hyperlink>
        </w:p>
        <w:p w:rsidR="002E1CBA" w:rsidRDefault="0018671B">
          <w:pPr>
            <w:pStyle w:val="TDC4"/>
            <w:tabs>
              <w:tab w:val="right" w:leader="dot" w:pos="8828"/>
            </w:tabs>
            <w:rPr>
              <w:noProof/>
              <w:sz w:val="22"/>
              <w:szCs w:val="22"/>
              <w:lang w:eastAsia="es-MX"/>
            </w:rPr>
          </w:pPr>
          <w:hyperlink w:anchor="_Toc94268231" w:history="1">
            <w:r w:rsidR="002E1CBA" w:rsidRPr="00EE5C9F">
              <w:rPr>
                <w:rStyle w:val="Hipervnculo"/>
                <w:noProof/>
              </w:rPr>
              <w:t>2.2.3.1 Intervenciones</w:t>
            </w:r>
            <w:r w:rsidR="002E1CBA">
              <w:rPr>
                <w:noProof/>
                <w:webHidden/>
              </w:rPr>
              <w:tab/>
            </w:r>
            <w:r w:rsidR="002E1CBA">
              <w:rPr>
                <w:noProof/>
                <w:webHidden/>
              </w:rPr>
              <w:fldChar w:fldCharType="begin"/>
            </w:r>
            <w:r w:rsidR="002E1CBA">
              <w:rPr>
                <w:noProof/>
                <w:webHidden/>
              </w:rPr>
              <w:instrText xml:space="preserve"> PAGEREF _Toc94268231 \h </w:instrText>
            </w:r>
            <w:r w:rsidR="002E1CBA">
              <w:rPr>
                <w:noProof/>
                <w:webHidden/>
              </w:rPr>
            </w:r>
            <w:r w:rsidR="002E1CBA">
              <w:rPr>
                <w:noProof/>
                <w:webHidden/>
              </w:rPr>
              <w:fldChar w:fldCharType="separate"/>
            </w:r>
            <w:r w:rsidR="002E1CBA">
              <w:rPr>
                <w:noProof/>
                <w:webHidden/>
              </w:rPr>
              <w:t>30</w:t>
            </w:r>
            <w:r w:rsidR="002E1CBA">
              <w:rPr>
                <w:noProof/>
                <w:webHidden/>
              </w:rPr>
              <w:fldChar w:fldCharType="end"/>
            </w:r>
          </w:hyperlink>
        </w:p>
        <w:p w:rsidR="002E1CBA" w:rsidRDefault="0018671B">
          <w:pPr>
            <w:pStyle w:val="TDC4"/>
            <w:tabs>
              <w:tab w:val="right" w:leader="dot" w:pos="8828"/>
            </w:tabs>
            <w:rPr>
              <w:noProof/>
              <w:sz w:val="22"/>
              <w:szCs w:val="22"/>
              <w:lang w:eastAsia="es-MX"/>
            </w:rPr>
          </w:pPr>
          <w:hyperlink w:anchor="_Toc94268232" w:history="1">
            <w:r w:rsidR="002E1CBA" w:rsidRPr="00EE5C9F">
              <w:rPr>
                <w:rStyle w:val="Hipervnculo"/>
                <w:noProof/>
              </w:rPr>
              <w:t>2.2.3.2 Investigaciones</w:t>
            </w:r>
            <w:r w:rsidR="002E1CBA">
              <w:rPr>
                <w:noProof/>
                <w:webHidden/>
              </w:rPr>
              <w:tab/>
            </w:r>
            <w:r w:rsidR="002E1CBA">
              <w:rPr>
                <w:noProof/>
                <w:webHidden/>
              </w:rPr>
              <w:fldChar w:fldCharType="begin"/>
            </w:r>
            <w:r w:rsidR="002E1CBA">
              <w:rPr>
                <w:noProof/>
                <w:webHidden/>
              </w:rPr>
              <w:instrText xml:space="preserve"> PAGEREF _Toc94268232 \h </w:instrText>
            </w:r>
            <w:r w:rsidR="002E1CBA">
              <w:rPr>
                <w:noProof/>
                <w:webHidden/>
              </w:rPr>
            </w:r>
            <w:r w:rsidR="002E1CBA">
              <w:rPr>
                <w:noProof/>
                <w:webHidden/>
              </w:rPr>
              <w:fldChar w:fldCharType="separate"/>
            </w:r>
            <w:r w:rsidR="002E1CBA">
              <w:rPr>
                <w:noProof/>
                <w:webHidden/>
              </w:rPr>
              <w:t>31</w:t>
            </w:r>
            <w:r w:rsidR="002E1CBA">
              <w:rPr>
                <w:noProof/>
                <w:webHidden/>
              </w:rPr>
              <w:fldChar w:fldCharType="end"/>
            </w:r>
          </w:hyperlink>
        </w:p>
        <w:p w:rsidR="002E1CBA" w:rsidRDefault="0018671B">
          <w:pPr>
            <w:pStyle w:val="TDC2"/>
            <w:tabs>
              <w:tab w:val="right" w:leader="dot" w:pos="8828"/>
            </w:tabs>
            <w:rPr>
              <w:noProof/>
              <w:sz w:val="22"/>
              <w:szCs w:val="22"/>
              <w:lang w:eastAsia="es-MX"/>
            </w:rPr>
          </w:pPr>
          <w:hyperlink w:anchor="_Toc94268233" w:history="1">
            <w:r w:rsidR="002E1CBA" w:rsidRPr="00EE5C9F">
              <w:rPr>
                <w:rStyle w:val="Hipervnculo"/>
                <w:noProof/>
              </w:rPr>
              <w:t>2.3 Dirección de Auditoría del Sector Paraestatal</w:t>
            </w:r>
            <w:r w:rsidR="002E1CBA">
              <w:rPr>
                <w:noProof/>
                <w:webHidden/>
              </w:rPr>
              <w:tab/>
            </w:r>
            <w:r w:rsidR="002E1CBA">
              <w:rPr>
                <w:noProof/>
                <w:webHidden/>
              </w:rPr>
              <w:fldChar w:fldCharType="begin"/>
            </w:r>
            <w:r w:rsidR="002E1CBA">
              <w:rPr>
                <w:noProof/>
                <w:webHidden/>
              </w:rPr>
              <w:instrText xml:space="preserve"> PAGEREF _Toc94268233 \h </w:instrText>
            </w:r>
            <w:r w:rsidR="002E1CBA">
              <w:rPr>
                <w:noProof/>
                <w:webHidden/>
              </w:rPr>
            </w:r>
            <w:r w:rsidR="002E1CBA">
              <w:rPr>
                <w:noProof/>
                <w:webHidden/>
              </w:rPr>
              <w:fldChar w:fldCharType="separate"/>
            </w:r>
            <w:r w:rsidR="002E1CBA">
              <w:rPr>
                <w:noProof/>
                <w:webHidden/>
              </w:rPr>
              <w:t>31</w:t>
            </w:r>
            <w:r w:rsidR="002E1CBA">
              <w:rPr>
                <w:noProof/>
                <w:webHidden/>
              </w:rPr>
              <w:fldChar w:fldCharType="end"/>
            </w:r>
          </w:hyperlink>
        </w:p>
        <w:p w:rsidR="002E1CBA" w:rsidRDefault="0018671B">
          <w:pPr>
            <w:pStyle w:val="TDC3"/>
            <w:rPr>
              <w:noProof/>
              <w:sz w:val="22"/>
              <w:szCs w:val="22"/>
              <w:lang w:eastAsia="es-MX"/>
            </w:rPr>
          </w:pPr>
          <w:hyperlink w:anchor="_Toc94268234" w:history="1">
            <w:r w:rsidR="002E1CBA" w:rsidRPr="00EE5C9F">
              <w:rPr>
                <w:rStyle w:val="Hipervnculo"/>
                <w:noProof/>
              </w:rPr>
              <w:t>2.3.1. Actos de fiscalización</w:t>
            </w:r>
            <w:r w:rsidR="002E1CBA">
              <w:rPr>
                <w:noProof/>
                <w:webHidden/>
              </w:rPr>
              <w:tab/>
            </w:r>
            <w:r w:rsidR="002E1CBA">
              <w:rPr>
                <w:noProof/>
                <w:webHidden/>
              </w:rPr>
              <w:fldChar w:fldCharType="begin"/>
            </w:r>
            <w:r w:rsidR="002E1CBA">
              <w:rPr>
                <w:noProof/>
                <w:webHidden/>
              </w:rPr>
              <w:instrText xml:space="preserve"> PAGEREF _Toc94268234 \h </w:instrText>
            </w:r>
            <w:r w:rsidR="002E1CBA">
              <w:rPr>
                <w:noProof/>
                <w:webHidden/>
              </w:rPr>
            </w:r>
            <w:r w:rsidR="002E1CBA">
              <w:rPr>
                <w:noProof/>
                <w:webHidden/>
              </w:rPr>
              <w:fldChar w:fldCharType="separate"/>
            </w:r>
            <w:r w:rsidR="002E1CBA">
              <w:rPr>
                <w:noProof/>
                <w:webHidden/>
              </w:rPr>
              <w:t>31</w:t>
            </w:r>
            <w:r w:rsidR="002E1CBA">
              <w:rPr>
                <w:noProof/>
                <w:webHidden/>
              </w:rPr>
              <w:fldChar w:fldCharType="end"/>
            </w:r>
          </w:hyperlink>
        </w:p>
        <w:p w:rsidR="002E1CBA" w:rsidRDefault="0018671B">
          <w:pPr>
            <w:pStyle w:val="TDC4"/>
            <w:tabs>
              <w:tab w:val="right" w:leader="dot" w:pos="8828"/>
            </w:tabs>
            <w:rPr>
              <w:noProof/>
              <w:sz w:val="22"/>
              <w:szCs w:val="22"/>
              <w:lang w:eastAsia="es-MX"/>
            </w:rPr>
          </w:pPr>
          <w:hyperlink w:anchor="_Toc94268235" w:history="1">
            <w:r w:rsidR="002E1CBA" w:rsidRPr="00EE5C9F">
              <w:rPr>
                <w:rStyle w:val="Hipervnculo"/>
                <w:noProof/>
              </w:rPr>
              <w:t>2.3.1.1 Seguimiento de Observaciones</w:t>
            </w:r>
            <w:r w:rsidR="002E1CBA">
              <w:rPr>
                <w:noProof/>
                <w:webHidden/>
              </w:rPr>
              <w:tab/>
            </w:r>
            <w:r w:rsidR="002E1CBA">
              <w:rPr>
                <w:noProof/>
                <w:webHidden/>
              </w:rPr>
              <w:fldChar w:fldCharType="begin"/>
            </w:r>
            <w:r w:rsidR="002E1CBA">
              <w:rPr>
                <w:noProof/>
                <w:webHidden/>
              </w:rPr>
              <w:instrText xml:space="preserve"> PAGEREF _Toc94268235 \h </w:instrText>
            </w:r>
            <w:r w:rsidR="002E1CBA">
              <w:rPr>
                <w:noProof/>
                <w:webHidden/>
              </w:rPr>
            </w:r>
            <w:r w:rsidR="002E1CBA">
              <w:rPr>
                <w:noProof/>
                <w:webHidden/>
              </w:rPr>
              <w:fldChar w:fldCharType="separate"/>
            </w:r>
            <w:r w:rsidR="002E1CBA">
              <w:rPr>
                <w:noProof/>
                <w:webHidden/>
              </w:rPr>
              <w:t>32</w:t>
            </w:r>
            <w:r w:rsidR="002E1CBA">
              <w:rPr>
                <w:noProof/>
                <w:webHidden/>
              </w:rPr>
              <w:fldChar w:fldCharType="end"/>
            </w:r>
          </w:hyperlink>
        </w:p>
        <w:p w:rsidR="002E1CBA" w:rsidRDefault="0018671B">
          <w:pPr>
            <w:pStyle w:val="TDC3"/>
            <w:rPr>
              <w:noProof/>
              <w:sz w:val="22"/>
              <w:szCs w:val="22"/>
              <w:lang w:eastAsia="es-MX"/>
            </w:rPr>
          </w:pPr>
          <w:hyperlink w:anchor="_Toc94268236" w:history="1">
            <w:r w:rsidR="002E1CBA" w:rsidRPr="00EE5C9F">
              <w:rPr>
                <w:rStyle w:val="Hipervnculo"/>
                <w:rFonts w:eastAsia="Times New Roman"/>
                <w:noProof/>
                <w:lang w:eastAsia="es-MX"/>
              </w:rPr>
              <w:t>2.3.2 Implementación del Sistema de Control Interno</w:t>
            </w:r>
            <w:r w:rsidR="002E1CBA">
              <w:rPr>
                <w:noProof/>
                <w:webHidden/>
              </w:rPr>
              <w:tab/>
            </w:r>
            <w:r w:rsidR="002E1CBA">
              <w:rPr>
                <w:noProof/>
                <w:webHidden/>
              </w:rPr>
              <w:fldChar w:fldCharType="begin"/>
            </w:r>
            <w:r w:rsidR="002E1CBA">
              <w:rPr>
                <w:noProof/>
                <w:webHidden/>
              </w:rPr>
              <w:instrText xml:space="preserve"> PAGEREF _Toc94268236 \h </w:instrText>
            </w:r>
            <w:r w:rsidR="002E1CBA">
              <w:rPr>
                <w:noProof/>
                <w:webHidden/>
              </w:rPr>
            </w:r>
            <w:r w:rsidR="002E1CBA">
              <w:rPr>
                <w:noProof/>
                <w:webHidden/>
              </w:rPr>
              <w:fldChar w:fldCharType="separate"/>
            </w:r>
            <w:r w:rsidR="002E1CBA">
              <w:rPr>
                <w:noProof/>
                <w:webHidden/>
              </w:rPr>
              <w:t>32</w:t>
            </w:r>
            <w:r w:rsidR="002E1CBA">
              <w:rPr>
                <w:noProof/>
                <w:webHidden/>
              </w:rPr>
              <w:fldChar w:fldCharType="end"/>
            </w:r>
          </w:hyperlink>
        </w:p>
        <w:p w:rsidR="002E1CBA" w:rsidRDefault="0018671B">
          <w:pPr>
            <w:pStyle w:val="TDC3"/>
            <w:rPr>
              <w:noProof/>
              <w:sz w:val="22"/>
              <w:szCs w:val="22"/>
              <w:lang w:eastAsia="es-MX"/>
            </w:rPr>
          </w:pPr>
          <w:hyperlink w:anchor="_Toc94268237" w:history="1">
            <w:r w:rsidR="002E1CBA" w:rsidRPr="00EE5C9F">
              <w:rPr>
                <w:rStyle w:val="Hipervnculo"/>
                <w:rFonts w:eastAsia="Times New Roman"/>
                <w:noProof/>
                <w:lang w:eastAsia="es-MX"/>
              </w:rPr>
              <w:t>2.3.3 Actividades Administrativas</w:t>
            </w:r>
            <w:r w:rsidR="002E1CBA">
              <w:rPr>
                <w:noProof/>
                <w:webHidden/>
              </w:rPr>
              <w:tab/>
            </w:r>
            <w:r w:rsidR="002E1CBA">
              <w:rPr>
                <w:noProof/>
                <w:webHidden/>
              </w:rPr>
              <w:fldChar w:fldCharType="begin"/>
            </w:r>
            <w:r w:rsidR="002E1CBA">
              <w:rPr>
                <w:noProof/>
                <w:webHidden/>
              </w:rPr>
              <w:instrText xml:space="preserve"> PAGEREF _Toc94268237 \h </w:instrText>
            </w:r>
            <w:r w:rsidR="002E1CBA">
              <w:rPr>
                <w:noProof/>
                <w:webHidden/>
              </w:rPr>
            </w:r>
            <w:r w:rsidR="002E1CBA">
              <w:rPr>
                <w:noProof/>
                <w:webHidden/>
              </w:rPr>
              <w:fldChar w:fldCharType="separate"/>
            </w:r>
            <w:r w:rsidR="002E1CBA">
              <w:rPr>
                <w:noProof/>
                <w:webHidden/>
              </w:rPr>
              <w:t>32</w:t>
            </w:r>
            <w:r w:rsidR="002E1CBA">
              <w:rPr>
                <w:noProof/>
                <w:webHidden/>
              </w:rPr>
              <w:fldChar w:fldCharType="end"/>
            </w:r>
          </w:hyperlink>
        </w:p>
        <w:p w:rsidR="002E1CBA" w:rsidRDefault="0018671B">
          <w:pPr>
            <w:pStyle w:val="TDC4"/>
            <w:tabs>
              <w:tab w:val="right" w:leader="dot" w:pos="8828"/>
            </w:tabs>
            <w:rPr>
              <w:noProof/>
              <w:sz w:val="22"/>
              <w:szCs w:val="22"/>
              <w:lang w:eastAsia="es-MX"/>
            </w:rPr>
          </w:pPr>
          <w:hyperlink w:anchor="_Toc94268238" w:history="1">
            <w:r w:rsidR="002E1CBA" w:rsidRPr="00EE5C9F">
              <w:rPr>
                <w:rStyle w:val="Hipervnculo"/>
                <w:noProof/>
                <w:lang w:eastAsia="es-MX"/>
              </w:rPr>
              <w:t>2.3.3.1 Intervenciones</w:t>
            </w:r>
            <w:r w:rsidR="002E1CBA">
              <w:rPr>
                <w:noProof/>
                <w:webHidden/>
              </w:rPr>
              <w:tab/>
            </w:r>
            <w:r w:rsidR="002E1CBA">
              <w:rPr>
                <w:noProof/>
                <w:webHidden/>
              </w:rPr>
              <w:fldChar w:fldCharType="begin"/>
            </w:r>
            <w:r w:rsidR="002E1CBA">
              <w:rPr>
                <w:noProof/>
                <w:webHidden/>
              </w:rPr>
              <w:instrText xml:space="preserve"> PAGEREF _Toc94268238 \h </w:instrText>
            </w:r>
            <w:r w:rsidR="002E1CBA">
              <w:rPr>
                <w:noProof/>
                <w:webHidden/>
              </w:rPr>
            </w:r>
            <w:r w:rsidR="002E1CBA">
              <w:rPr>
                <w:noProof/>
                <w:webHidden/>
              </w:rPr>
              <w:fldChar w:fldCharType="separate"/>
            </w:r>
            <w:r w:rsidR="002E1CBA">
              <w:rPr>
                <w:noProof/>
                <w:webHidden/>
              </w:rPr>
              <w:t>32</w:t>
            </w:r>
            <w:r w:rsidR="002E1CBA">
              <w:rPr>
                <w:noProof/>
                <w:webHidden/>
              </w:rPr>
              <w:fldChar w:fldCharType="end"/>
            </w:r>
          </w:hyperlink>
        </w:p>
        <w:p w:rsidR="002E1CBA" w:rsidRDefault="0018671B">
          <w:pPr>
            <w:pStyle w:val="TDC4"/>
            <w:tabs>
              <w:tab w:val="right" w:leader="dot" w:pos="8828"/>
            </w:tabs>
            <w:rPr>
              <w:noProof/>
              <w:sz w:val="22"/>
              <w:szCs w:val="22"/>
              <w:lang w:eastAsia="es-MX"/>
            </w:rPr>
          </w:pPr>
          <w:hyperlink w:anchor="_Toc94268239" w:history="1">
            <w:r w:rsidR="002E1CBA" w:rsidRPr="00EE5C9F">
              <w:rPr>
                <w:rStyle w:val="Hipervnculo"/>
                <w:noProof/>
                <w:lang w:eastAsia="es-MX"/>
              </w:rPr>
              <w:t>2.3.3.2 Investigaciones</w:t>
            </w:r>
            <w:r w:rsidR="002E1CBA">
              <w:rPr>
                <w:noProof/>
                <w:webHidden/>
              </w:rPr>
              <w:tab/>
            </w:r>
            <w:r w:rsidR="002E1CBA">
              <w:rPr>
                <w:noProof/>
                <w:webHidden/>
              </w:rPr>
              <w:fldChar w:fldCharType="begin"/>
            </w:r>
            <w:r w:rsidR="002E1CBA">
              <w:rPr>
                <w:noProof/>
                <w:webHidden/>
              </w:rPr>
              <w:instrText xml:space="preserve"> PAGEREF _Toc94268239 \h </w:instrText>
            </w:r>
            <w:r w:rsidR="002E1CBA">
              <w:rPr>
                <w:noProof/>
                <w:webHidden/>
              </w:rPr>
            </w:r>
            <w:r w:rsidR="002E1CBA">
              <w:rPr>
                <w:noProof/>
                <w:webHidden/>
              </w:rPr>
              <w:fldChar w:fldCharType="separate"/>
            </w:r>
            <w:r w:rsidR="002E1CBA">
              <w:rPr>
                <w:noProof/>
                <w:webHidden/>
              </w:rPr>
              <w:t>33</w:t>
            </w:r>
            <w:r w:rsidR="002E1CBA">
              <w:rPr>
                <w:noProof/>
                <w:webHidden/>
              </w:rPr>
              <w:fldChar w:fldCharType="end"/>
            </w:r>
          </w:hyperlink>
        </w:p>
        <w:p w:rsidR="002E1CBA" w:rsidRDefault="0018671B">
          <w:pPr>
            <w:pStyle w:val="TDC2"/>
            <w:tabs>
              <w:tab w:val="right" w:leader="dot" w:pos="8828"/>
            </w:tabs>
            <w:rPr>
              <w:noProof/>
              <w:sz w:val="22"/>
              <w:szCs w:val="22"/>
              <w:lang w:eastAsia="es-MX"/>
            </w:rPr>
          </w:pPr>
          <w:hyperlink w:anchor="_Toc94268240" w:history="1">
            <w:r w:rsidR="002E1CBA" w:rsidRPr="00EE5C9F">
              <w:rPr>
                <w:rStyle w:val="Hipervnculo"/>
                <w:noProof/>
              </w:rPr>
              <w:t>2.4 Dirección de Auditoría de Tecnologías de la Información</w:t>
            </w:r>
            <w:r w:rsidR="002E1CBA">
              <w:rPr>
                <w:noProof/>
                <w:webHidden/>
              </w:rPr>
              <w:tab/>
            </w:r>
            <w:r w:rsidR="002E1CBA">
              <w:rPr>
                <w:noProof/>
                <w:webHidden/>
              </w:rPr>
              <w:fldChar w:fldCharType="begin"/>
            </w:r>
            <w:r w:rsidR="002E1CBA">
              <w:rPr>
                <w:noProof/>
                <w:webHidden/>
              </w:rPr>
              <w:instrText xml:space="preserve"> PAGEREF _Toc94268240 \h </w:instrText>
            </w:r>
            <w:r w:rsidR="002E1CBA">
              <w:rPr>
                <w:noProof/>
                <w:webHidden/>
              </w:rPr>
            </w:r>
            <w:r w:rsidR="002E1CBA">
              <w:rPr>
                <w:noProof/>
                <w:webHidden/>
              </w:rPr>
              <w:fldChar w:fldCharType="separate"/>
            </w:r>
            <w:r w:rsidR="002E1CBA">
              <w:rPr>
                <w:noProof/>
                <w:webHidden/>
              </w:rPr>
              <w:t>34</w:t>
            </w:r>
            <w:r w:rsidR="002E1CBA">
              <w:rPr>
                <w:noProof/>
                <w:webHidden/>
              </w:rPr>
              <w:fldChar w:fldCharType="end"/>
            </w:r>
          </w:hyperlink>
        </w:p>
        <w:p w:rsidR="002E1CBA" w:rsidRDefault="0018671B">
          <w:pPr>
            <w:pStyle w:val="TDC3"/>
            <w:rPr>
              <w:noProof/>
              <w:sz w:val="22"/>
              <w:szCs w:val="22"/>
              <w:lang w:eastAsia="es-MX"/>
            </w:rPr>
          </w:pPr>
          <w:hyperlink w:anchor="_Toc94268241" w:history="1">
            <w:r w:rsidR="002E1CBA" w:rsidRPr="00EE5C9F">
              <w:rPr>
                <w:rStyle w:val="Hipervnculo"/>
                <w:noProof/>
              </w:rPr>
              <w:t>2.4.1 Actos de Fiscalización</w:t>
            </w:r>
            <w:r w:rsidR="002E1CBA">
              <w:rPr>
                <w:noProof/>
                <w:webHidden/>
              </w:rPr>
              <w:tab/>
            </w:r>
            <w:r w:rsidR="002E1CBA">
              <w:rPr>
                <w:noProof/>
                <w:webHidden/>
              </w:rPr>
              <w:fldChar w:fldCharType="begin"/>
            </w:r>
            <w:r w:rsidR="002E1CBA">
              <w:rPr>
                <w:noProof/>
                <w:webHidden/>
              </w:rPr>
              <w:instrText xml:space="preserve"> PAGEREF _Toc94268241 \h </w:instrText>
            </w:r>
            <w:r w:rsidR="002E1CBA">
              <w:rPr>
                <w:noProof/>
                <w:webHidden/>
              </w:rPr>
            </w:r>
            <w:r w:rsidR="002E1CBA">
              <w:rPr>
                <w:noProof/>
                <w:webHidden/>
              </w:rPr>
              <w:fldChar w:fldCharType="separate"/>
            </w:r>
            <w:r w:rsidR="002E1CBA">
              <w:rPr>
                <w:noProof/>
                <w:webHidden/>
              </w:rPr>
              <w:t>34</w:t>
            </w:r>
            <w:r w:rsidR="002E1CBA">
              <w:rPr>
                <w:noProof/>
                <w:webHidden/>
              </w:rPr>
              <w:fldChar w:fldCharType="end"/>
            </w:r>
          </w:hyperlink>
        </w:p>
        <w:p w:rsidR="002E1CBA" w:rsidRDefault="0018671B">
          <w:pPr>
            <w:pStyle w:val="TDC4"/>
            <w:tabs>
              <w:tab w:val="right" w:leader="dot" w:pos="8828"/>
            </w:tabs>
            <w:rPr>
              <w:noProof/>
              <w:sz w:val="22"/>
              <w:szCs w:val="22"/>
              <w:lang w:eastAsia="es-MX"/>
            </w:rPr>
          </w:pPr>
          <w:hyperlink w:anchor="_Toc94268242" w:history="1">
            <w:r w:rsidR="002E1CBA" w:rsidRPr="00EE5C9F">
              <w:rPr>
                <w:rStyle w:val="Hipervnculo"/>
                <w:noProof/>
              </w:rPr>
              <w:t>2.4.2 Seguimiento de Observaciones</w:t>
            </w:r>
            <w:r w:rsidR="002E1CBA">
              <w:rPr>
                <w:noProof/>
                <w:webHidden/>
              </w:rPr>
              <w:tab/>
            </w:r>
            <w:r w:rsidR="002E1CBA">
              <w:rPr>
                <w:noProof/>
                <w:webHidden/>
              </w:rPr>
              <w:fldChar w:fldCharType="begin"/>
            </w:r>
            <w:r w:rsidR="002E1CBA">
              <w:rPr>
                <w:noProof/>
                <w:webHidden/>
              </w:rPr>
              <w:instrText xml:space="preserve"> PAGEREF _Toc94268242 \h </w:instrText>
            </w:r>
            <w:r w:rsidR="002E1CBA">
              <w:rPr>
                <w:noProof/>
                <w:webHidden/>
              </w:rPr>
            </w:r>
            <w:r w:rsidR="002E1CBA">
              <w:rPr>
                <w:noProof/>
                <w:webHidden/>
              </w:rPr>
              <w:fldChar w:fldCharType="separate"/>
            </w:r>
            <w:r w:rsidR="002E1CBA">
              <w:rPr>
                <w:noProof/>
                <w:webHidden/>
              </w:rPr>
              <w:t>34</w:t>
            </w:r>
            <w:r w:rsidR="002E1CBA">
              <w:rPr>
                <w:noProof/>
                <w:webHidden/>
              </w:rPr>
              <w:fldChar w:fldCharType="end"/>
            </w:r>
          </w:hyperlink>
        </w:p>
        <w:p w:rsidR="002E1CBA" w:rsidRDefault="0018671B">
          <w:pPr>
            <w:pStyle w:val="TDC3"/>
            <w:rPr>
              <w:noProof/>
              <w:sz w:val="22"/>
              <w:szCs w:val="22"/>
              <w:lang w:eastAsia="es-MX"/>
            </w:rPr>
          </w:pPr>
          <w:hyperlink w:anchor="_Toc94268243" w:history="1">
            <w:r w:rsidR="002E1CBA" w:rsidRPr="00EE5C9F">
              <w:rPr>
                <w:rStyle w:val="Hipervnculo"/>
                <w:rFonts w:eastAsia="Times New Roman"/>
                <w:noProof/>
                <w:lang w:eastAsia="es-MX"/>
              </w:rPr>
              <w:t>2.4.3 Actividades Administrativas</w:t>
            </w:r>
            <w:r w:rsidR="002E1CBA">
              <w:rPr>
                <w:noProof/>
                <w:webHidden/>
              </w:rPr>
              <w:tab/>
            </w:r>
            <w:r w:rsidR="002E1CBA">
              <w:rPr>
                <w:noProof/>
                <w:webHidden/>
              </w:rPr>
              <w:fldChar w:fldCharType="begin"/>
            </w:r>
            <w:r w:rsidR="002E1CBA">
              <w:rPr>
                <w:noProof/>
                <w:webHidden/>
              </w:rPr>
              <w:instrText xml:space="preserve"> PAGEREF _Toc94268243 \h </w:instrText>
            </w:r>
            <w:r w:rsidR="002E1CBA">
              <w:rPr>
                <w:noProof/>
                <w:webHidden/>
              </w:rPr>
            </w:r>
            <w:r w:rsidR="002E1CBA">
              <w:rPr>
                <w:noProof/>
                <w:webHidden/>
              </w:rPr>
              <w:fldChar w:fldCharType="separate"/>
            </w:r>
            <w:r w:rsidR="002E1CBA">
              <w:rPr>
                <w:noProof/>
                <w:webHidden/>
              </w:rPr>
              <w:t>34</w:t>
            </w:r>
            <w:r w:rsidR="002E1CBA">
              <w:rPr>
                <w:noProof/>
                <w:webHidden/>
              </w:rPr>
              <w:fldChar w:fldCharType="end"/>
            </w:r>
          </w:hyperlink>
        </w:p>
        <w:p w:rsidR="002E1CBA" w:rsidRDefault="0018671B">
          <w:pPr>
            <w:pStyle w:val="TDC4"/>
            <w:tabs>
              <w:tab w:val="right" w:leader="dot" w:pos="8828"/>
            </w:tabs>
            <w:rPr>
              <w:noProof/>
              <w:sz w:val="22"/>
              <w:szCs w:val="22"/>
              <w:lang w:eastAsia="es-MX"/>
            </w:rPr>
          </w:pPr>
          <w:hyperlink w:anchor="_Toc94268244" w:history="1">
            <w:r w:rsidR="002E1CBA" w:rsidRPr="00EE5C9F">
              <w:rPr>
                <w:rStyle w:val="Hipervnculo"/>
                <w:noProof/>
                <w:lang w:eastAsia="es-MX"/>
              </w:rPr>
              <w:t>2.4.3.1 Sistemas informáticos</w:t>
            </w:r>
            <w:r w:rsidR="002E1CBA">
              <w:rPr>
                <w:noProof/>
                <w:webHidden/>
              </w:rPr>
              <w:tab/>
            </w:r>
            <w:r w:rsidR="002E1CBA">
              <w:rPr>
                <w:noProof/>
                <w:webHidden/>
              </w:rPr>
              <w:fldChar w:fldCharType="begin"/>
            </w:r>
            <w:r w:rsidR="002E1CBA">
              <w:rPr>
                <w:noProof/>
                <w:webHidden/>
              </w:rPr>
              <w:instrText xml:space="preserve"> PAGEREF _Toc94268244 \h </w:instrText>
            </w:r>
            <w:r w:rsidR="002E1CBA">
              <w:rPr>
                <w:noProof/>
                <w:webHidden/>
              </w:rPr>
            </w:r>
            <w:r w:rsidR="002E1CBA">
              <w:rPr>
                <w:noProof/>
                <w:webHidden/>
              </w:rPr>
              <w:fldChar w:fldCharType="separate"/>
            </w:r>
            <w:r w:rsidR="002E1CBA">
              <w:rPr>
                <w:noProof/>
                <w:webHidden/>
              </w:rPr>
              <w:t>34</w:t>
            </w:r>
            <w:r w:rsidR="002E1CBA">
              <w:rPr>
                <w:noProof/>
                <w:webHidden/>
              </w:rPr>
              <w:fldChar w:fldCharType="end"/>
            </w:r>
          </w:hyperlink>
        </w:p>
        <w:p w:rsidR="002E1CBA" w:rsidRDefault="0018671B">
          <w:pPr>
            <w:pStyle w:val="TDC2"/>
            <w:tabs>
              <w:tab w:val="right" w:leader="dot" w:pos="8828"/>
            </w:tabs>
            <w:rPr>
              <w:noProof/>
              <w:sz w:val="22"/>
              <w:szCs w:val="22"/>
              <w:lang w:eastAsia="es-MX"/>
            </w:rPr>
          </w:pPr>
          <w:hyperlink w:anchor="_Toc94268245" w:history="1">
            <w:r w:rsidR="002E1CBA" w:rsidRPr="00EE5C9F">
              <w:rPr>
                <w:rStyle w:val="Hipervnculo"/>
                <w:noProof/>
              </w:rPr>
              <w:t>2.5 Dirección de Asuntos Jurídicos y Situación Patrimonial del Sector Estatal y Paraestatal</w:t>
            </w:r>
            <w:r w:rsidR="002E1CBA">
              <w:rPr>
                <w:noProof/>
                <w:webHidden/>
              </w:rPr>
              <w:tab/>
            </w:r>
            <w:r w:rsidR="002E1CBA">
              <w:rPr>
                <w:noProof/>
                <w:webHidden/>
              </w:rPr>
              <w:fldChar w:fldCharType="begin"/>
            </w:r>
            <w:r w:rsidR="002E1CBA">
              <w:rPr>
                <w:noProof/>
                <w:webHidden/>
              </w:rPr>
              <w:instrText xml:space="preserve"> PAGEREF _Toc94268245 \h </w:instrText>
            </w:r>
            <w:r w:rsidR="002E1CBA">
              <w:rPr>
                <w:noProof/>
                <w:webHidden/>
              </w:rPr>
            </w:r>
            <w:r w:rsidR="002E1CBA">
              <w:rPr>
                <w:noProof/>
                <w:webHidden/>
              </w:rPr>
              <w:fldChar w:fldCharType="separate"/>
            </w:r>
            <w:r w:rsidR="002E1CBA">
              <w:rPr>
                <w:noProof/>
                <w:webHidden/>
              </w:rPr>
              <w:t>36</w:t>
            </w:r>
            <w:r w:rsidR="002E1CBA">
              <w:rPr>
                <w:noProof/>
                <w:webHidden/>
              </w:rPr>
              <w:fldChar w:fldCharType="end"/>
            </w:r>
          </w:hyperlink>
        </w:p>
        <w:p w:rsidR="002E1CBA" w:rsidRDefault="0018671B">
          <w:pPr>
            <w:pStyle w:val="TDC3"/>
            <w:rPr>
              <w:noProof/>
              <w:sz w:val="22"/>
              <w:szCs w:val="22"/>
              <w:lang w:eastAsia="es-MX"/>
            </w:rPr>
          </w:pPr>
          <w:hyperlink w:anchor="_Toc94268246" w:history="1">
            <w:r w:rsidR="002E1CBA" w:rsidRPr="00EE5C9F">
              <w:rPr>
                <w:rStyle w:val="Hipervnculo"/>
                <w:noProof/>
              </w:rPr>
              <w:t>2.5.1 Declaración de Situación Patrimonial</w:t>
            </w:r>
            <w:r w:rsidR="002E1CBA">
              <w:rPr>
                <w:noProof/>
                <w:webHidden/>
              </w:rPr>
              <w:tab/>
            </w:r>
            <w:r w:rsidR="002E1CBA">
              <w:rPr>
                <w:noProof/>
                <w:webHidden/>
              </w:rPr>
              <w:fldChar w:fldCharType="begin"/>
            </w:r>
            <w:r w:rsidR="002E1CBA">
              <w:rPr>
                <w:noProof/>
                <w:webHidden/>
              </w:rPr>
              <w:instrText xml:space="preserve"> PAGEREF _Toc94268246 \h </w:instrText>
            </w:r>
            <w:r w:rsidR="002E1CBA">
              <w:rPr>
                <w:noProof/>
                <w:webHidden/>
              </w:rPr>
            </w:r>
            <w:r w:rsidR="002E1CBA">
              <w:rPr>
                <w:noProof/>
                <w:webHidden/>
              </w:rPr>
              <w:fldChar w:fldCharType="separate"/>
            </w:r>
            <w:r w:rsidR="002E1CBA">
              <w:rPr>
                <w:noProof/>
                <w:webHidden/>
              </w:rPr>
              <w:t>36</w:t>
            </w:r>
            <w:r w:rsidR="002E1CBA">
              <w:rPr>
                <w:noProof/>
                <w:webHidden/>
              </w:rPr>
              <w:fldChar w:fldCharType="end"/>
            </w:r>
          </w:hyperlink>
        </w:p>
        <w:p w:rsidR="002E1CBA" w:rsidRDefault="0018671B">
          <w:pPr>
            <w:pStyle w:val="TDC2"/>
            <w:tabs>
              <w:tab w:val="right" w:leader="dot" w:pos="8828"/>
            </w:tabs>
            <w:rPr>
              <w:noProof/>
              <w:sz w:val="22"/>
              <w:szCs w:val="22"/>
              <w:lang w:eastAsia="es-MX"/>
            </w:rPr>
          </w:pPr>
          <w:hyperlink w:anchor="_Toc94268247" w:history="1">
            <w:r w:rsidR="002E1CBA" w:rsidRPr="00EE5C9F">
              <w:rPr>
                <w:rStyle w:val="Hipervnculo"/>
                <w:rFonts w:eastAsia="Times New Roman"/>
                <w:bCs/>
                <w:noProof/>
              </w:rPr>
              <w:t>Cabe destacar, que durante el ejercicio 2021 se logró el 100% de cumplimiento en la presentación de las declaraciones patrimoniales establecidas en el indicador programado para 2021 de esta Dirección de Asuntos Jurídicos y Situación Patrimonial, así como la impartición de un mayor número de Asesorías respecto a lo programado para este ejercicio fiscal.</w:t>
            </w:r>
            <w:r w:rsidR="002E1CBA">
              <w:rPr>
                <w:noProof/>
                <w:webHidden/>
              </w:rPr>
              <w:tab/>
            </w:r>
            <w:r w:rsidR="002E1CBA">
              <w:rPr>
                <w:noProof/>
                <w:webHidden/>
              </w:rPr>
              <w:fldChar w:fldCharType="begin"/>
            </w:r>
            <w:r w:rsidR="002E1CBA">
              <w:rPr>
                <w:noProof/>
                <w:webHidden/>
              </w:rPr>
              <w:instrText xml:space="preserve"> PAGEREF _Toc94268247 \h </w:instrText>
            </w:r>
            <w:r w:rsidR="002E1CBA">
              <w:rPr>
                <w:noProof/>
                <w:webHidden/>
              </w:rPr>
            </w:r>
            <w:r w:rsidR="002E1CBA">
              <w:rPr>
                <w:noProof/>
                <w:webHidden/>
              </w:rPr>
              <w:fldChar w:fldCharType="separate"/>
            </w:r>
            <w:r w:rsidR="002E1CBA">
              <w:rPr>
                <w:noProof/>
                <w:webHidden/>
              </w:rPr>
              <w:t>37</w:t>
            </w:r>
            <w:r w:rsidR="002E1CBA">
              <w:rPr>
                <w:noProof/>
                <w:webHidden/>
              </w:rPr>
              <w:fldChar w:fldCharType="end"/>
            </w:r>
          </w:hyperlink>
        </w:p>
        <w:p w:rsidR="002E1CBA" w:rsidRDefault="0018671B">
          <w:pPr>
            <w:pStyle w:val="TDC3"/>
            <w:rPr>
              <w:noProof/>
              <w:sz w:val="22"/>
              <w:szCs w:val="22"/>
              <w:lang w:eastAsia="es-MX"/>
            </w:rPr>
          </w:pPr>
          <w:hyperlink w:anchor="_Toc94268248" w:history="1">
            <w:r w:rsidR="002E1CBA" w:rsidRPr="00EE5C9F">
              <w:rPr>
                <w:rStyle w:val="Hipervnculo"/>
                <w:noProof/>
              </w:rPr>
              <w:t>2.5.2 Integración de Investigaciones</w:t>
            </w:r>
            <w:r w:rsidR="002E1CBA">
              <w:rPr>
                <w:noProof/>
                <w:webHidden/>
              </w:rPr>
              <w:tab/>
            </w:r>
            <w:r w:rsidR="002E1CBA">
              <w:rPr>
                <w:noProof/>
                <w:webHidden/>
              </w:rPr>
              <w:fldChar w:fldCharType="begin"/>
            </w:r>
            <w:r w:rsidR="002E1CBA">
              <w:rPr>
                <w:noProof/>
                <w:webHidden/>
              </w:rPr>
              <w:instrText xml:space="preserve"> PAGEREF _Toc94268248 \h </w:instrText>
            </w:r>
            <w:r w:rsidR="002E1CBA">
              <w:rPr>
                <w:noProof/>
                <w:webHidden/>
              </w:rPr>
            </w:r>
            <w:r w:rsidR="002E1CBA">
              <w:rPr>
                <w:noProof/>
                <w:webHidden/>
              </w:rPr>
              <w:fldChar w:fldCharType="separate"/>
            </w:r>
            <w:r w:rsidR="002E1CBA">
              <w:rPr>
                <w:noProof/>
                <w:webHidden/>
              </w:rPr>
              <w:t>37</w:t>
            </w:r>
            <w:r w:rsidR="002E1CBA">
              <w:rPr>
                <w:noProof/>
                <w:webHidden/>
              </w:rPr>
              <w:fldChar w:fldCharType="end"/>
            </w:r>
          </w:hyperlink>
        </w:p>
        <w:p w:rsidR="002E1CBA" w:rsidRDefault="0018671B">
          <w:pPr>
            <w:pStyle w:val="TDC3"/>
            <w:rPr>
              <w:noProof/>
              <w:sz w:val="22"/>
              <w:szCs w:val="22"/>
              <w:lang w:eastAsia="es-MX"/>
            </w:rPr>
          </w:pPr>
          <w:hyperlink w:anchor="_Toc94268249" w:history="1">
            <w:r w:rsidR="002E1CBA" w:rsidRPr="00EE5C9F">
              <w:rPr>
                <w:rStyle w:val="Hipervnculo"/>
                <w:noProof/>
              </w:rPr>
              <w:t>2.5.2.1 Investigaciones del ámbito Estatal</w:t>
            </w:r>
            <w:r w:rsidR="002E1CBA">
              <w:rPr>
                <w:noProof/>
                <w:webHidden/>
              </w:rPr>
              <w:tab/>
            </w:r>
            <w:r w:rsidR="002E1CBA">
              <w:rPr>
                <w:noProof/>
                <w:webHidden/>
              </w:rPr>
              <w:fldChar w:fldCharType="begin"/>
            </w:r>
            <w:r w:rsidR="002E1CBA">
              <w:rPr>
                <w:noProof/>
                <w:webHidden/>
              </w:rPr>
              <w:instrText xml:space="preserve"> PAGEREF _Toc94268249 \h </w:instrText>
            </w:r>
            <w:r w:rsidR="002E1CBA">
              <w:rPr>
                <w:noProof/>
                <w:webHidden/>
              </w:rPr>
            </w:r>
            <w:r w:rsidR="002E1CBA">
              <w:rPr>
                <w:noProof/>
                <w:webHidden/>
              </w:rPr>
              <w:fldChar w:fldCharType="separate"/>
            </w:r>
            <w:r w:rsidR="002E1CBA">
              <w:rPr>
                <w:noProof/>
                <w:webHidden/>
              </w:rPr>
              <w:t>37</w:t>
            </w:r>
            <w:r w:rsidR="002E1CBA">
              <w:rPr>
                <w:noProof/>
                <w:webHidden/>
              </w:rPr>
              <w:fldChar w:fldCharType="end"/>
            </w:r>
          </w:hyperlink>
        </w:p>
        <w:p w:rsidR="002E1CBA" w:rsidRDefault="0018671B">
          <w:pPr>
            <w:pStyle w:val="TDC3"/>
            <w:rPr>
              <w:noProof/>
              <w:sz w:val="22"/>
              <w:szCs w:val="22"/>
              <w:lang w:eastAsia="es-MX"/>
            </w:rPr>
          </w:pPr>
          <w:hyperlink w:anchor="_Toc94268250" w:history="1">
            <w:r w:rsidR="002E1CBA" w:rsidRPr="00EE5C9F">
              <w:rPr>
                <w:rStyle w:val="Hipervnculo"/>
                <w:noProof/>
              </w:rPr>
              <w:t>2.5.2.2 Investigaciones del ámbito Federal</w:t>
            </w:r>
            <w:r w:rsidR="002E1CBA">
              <w:rPr>
                <w:noProof/>
                <w:webHidden/>
              </w:rPr>
              <w:tab/>
            </w:r>
            <w:r w:rsidR="002E1CBA">
              <w:rPr>
                <w:noProof/>
                <w:webHidden/>
              </w:rPr>
              <w:fldChar w:fldCharType="begin"/>
            </w:r>
            <w:r w:rsidR="002E1CBA">
              <w:rPr>
                <w:noProof/>
                <w:webHidden/>
              </w:rPr>
              <w:instrText xml:space="preserve"> PAGEREF _Toc94268250 \h </w:instrText>
            </w:r>
            <w:r w:rsidR="002E1CBA">
              <w:rPr>
                <w:noProof/>
                <w:webHidden/>
              </w:rPr>
            </w:r>
            <w:r w:rsidR="002E1CBA">
              <w:rPr>
                <w:noProof/>
                <w:webHidden/>
              </w:rPr>
              <w:fldChar w:fldCharType="separate"/>
            </w:r>
            <w:r w:rsidR="002E1CBA">
              <w:rPr>
                <w:noProof/>
                <w:webHidden/>
              </w:rPr>
              <w:t>38</w:t>
            </w:r>
            <w:r w:rsidR="002E1CBA">
              <w:rPr>
                <w:noProof/>
                <w:webHidden/>
              </w:rPr>
              <w:fldChar w:fldCharType="end"/>
            </w:r>
          </w:hyperlink>
        </w:p>
        <w:p w:rsidR="002E1CBA" w:rsidRDefault="0018671B">
          <w:pPr>
            <w:pStyle w:val="TDC3"/>
            <w:rPr>
              <w:noProof/>
              <w:sz w:val="22"/>
              <w:szCs w:val="22"/>
              <w:lang w:eastAsia="es-MX"/>
            </w:rPr>
          </w:pPr>
          <w:hyperlink w:anchor="_Toc94268251" w:history="1">
            <w:r w:rsidR="002E1CBA" w:rsidRPr="00EE5C9F">
              <w:rPr>
                <w:rStyle w:val="Hipervnculo"/>
                <w:noProof/>
              </w:rPr>
              <w:t>2.5.2.3 Investigaciones en el ámbito Penal</w:t>
            </w:r>
            <w:r w:rsidR="002E1CBA">
              <w:rPr>
                <w:noProof/>
                <w:webHidden/>
              </w:rPr>
              <w:tab/>
            </w:r>
            <w:r w:rsidR="002E1CBA">
              <w:rPr>
                <w:noProof/>
                <w:webHidden/>
              </w:rPr>
              <w:fldChar w:fldCharType="begin"/>
            </w:r>
            <w:r w:rsidR="002E1CBA">
              <w:rPr>
                <w:noProof/>
                <w:webHidden/>
              </w:rPr>
              <w:instrText xml:space="preserve"> PAGEREF _Toc94268251 \h </w:instrText>
            </w:r>
            <w:r w:rsidR="002E1CBA">
              <w:rPr>
                <w:noProof/>
                <w:webHidden/>
              </w:rPr>
            </w:r>
            <w:r w:rsidR="002E1CBA">
              <w:rPr>
                <w:noProof/>
                <w:webHidden/>
              </w:rPr>
              <w:fldChar w:fldCharType="separate"/>
            </w:r>
            <w:r w:rsidR="002E1CBA">
              <w:rPr>
                <w:noProof/>
                <w:webHidden/>
              </w:rPr>
              <w:t>39</w:t>
            </w:r>
            <w:r w:rsidR="002E1CBA">
              <w:rPr>
                <w:noProof/>
                <w:webHidden/>
              </w:rPr>
              <w:fldChar w:fldCharType="end"/>
            </w:r>
          </w:hyperlink>
        </w:p>
        <w:p w:rsidR="002E1CBA" w:rsidRDefault="0018671B">
          <w:pPr>
            <w:pStyle w:val="TDC3"/>
            <w:rPr>
              <w:noProof/>
              <w:sz w:val="22"/>
              <w:szCs w:val="22"/>
              <w:lang w:eastAsia="es-MX"/>
            </w:rPr>
          </w:pPr>
          <w:hyperlink w:anchor="_Toc94268252" w:history="1">
            <w:r w:rsidR="002E1CBA" w:rsidRPr="00EE5C9F">
              <w:rPr>
                <w:rStyle w:val="Hipervnculo"/>
                <w:noProof/>
              </w:rPr>
              <w:t>2.5.3 Transparencia y acceso a la Información Pública</w:t>
            </w:r>
            <w:r w:rsidR="002E1CBA">
              <w:rPr>
                <w:noProof/>
                <w:webHidden/>
              </w:rPr>
              <w:tab/>
            </w:r>
            <w:r w:rsidR="002E1CBA">
              <w:rPr>
                <w:noProof/>
                <w:webHidden/>
              </w:rPr>
              <w:fldChar w:fldCharType="begin"/>
            </w:r>
            <w:r w:rsidR="002E1CBA">
              <w:rPr>
                <w:noProof/>
                <w:webHidden/>
              </w:rPr>
              <w:instrText xml:space="preserve"> PAGEREF _Toc94268252 \h </w:instrText>
            </w:r>
            <w:r w:rsidR="002E1CBA">
              <w:rPr>
                <w:noProof/>
                <w:webHidden/>
              </w:rPr>
            </w:r>
            <w:r w:rsidR="002E1CBA">
              <w:rPr>
                <w:noProof/>
                <w:webHidden/>
              </w:rPr>
              <w:fldChar w:fldCharType="separate"/>
            </w:r>
            <w:r w:rsidR="002E1CBA">
              <w:rPr>
                <w:noProof/>
                <w:webHidden/>
              </w:rPr>
              <w:t>40</w:t>
            </w:r>
            <w:r w:rsidR="002E1CBA">
              <w:rPr>
                <w:noProof/>
                <w:webHidden/>
              </w:rPr>
              <w:fldChar w:fldCharType="end"/>
            </w:r>
          </w:hyperlink>
        </w:p>
        <w:p w:rsidR="002E1CBA" w:rsidRDefault="0018671B">
          <w:pPr>
            <w:pStyle w:val="TDC3"/>
            <w:rPr>
              <w:noProof/>
              <w:sz w:val="22"/>
              <w:szCs w:val="22"/>
              <w:lang w:eastAsia="es-MX"/>
            </w:rPr>
          </w:pPr>
          <w:hyperlink w:anchor="_Toc94268253" w:history="1">
            <w:r w:rsidR="002E1CBA" w:rsidRPr="00EE5C9F">
              <w:rPr>
                <w:rStyle w:val="Hipervnculo"/>
                <w:noProof/>
              </w:rPr>
              <w:t>2.5.4 Atención a denuncias y expresiones ciudadanas.</w:t>
            </w:r>
            <w:r w:rsidR="002E1CBA">
              <w:rPr>
                <w:noProof/>
                <w:webHidden/>
              </w:rPr>
              <w:tab/>
            </w:r>
            <w:r w:rsidR="002E1CBA">
              <w:rPr>
                <w:noProof/>
                <w:webHidden/>
              </w:rPr>
              <w:fldChar w:fldCharType="begin"/>
            </w:r>
            <w:r w:rsidR="002E1CBA">
              <w:rPr>
                <w:noProof/>
                <w:webHidden/>
              </w:rPr>
              <w:instrText xml:space="preserve"> PAGEREF _Toc94268253 \h </w:instrText>
            </w:r>
            <w:r w:rsidR="002E1CBA">
              <w:rPr>
                <w:noProof/>
                <w:webHidden/>
              </w:rPr>
            </w:r>
            <w:r w:rsidR="002E1CBA">
              <w:rPr>
                <w:noProof/>
                <w:webHidden/>
              </w:rPr>
              <w:fldChar w:fldCharType="separate"/>
            </w:r>
            <w:r w:rsidR="002E1CBA">
              <w:rPr>
                <w:noProof/>
                <w:webHidden/>
              </w:rPr>
              <w:t>40</w:t>
            </w:r>
            <w:r w:rsidR="002E1CBA">
              <w:rPr>
                <w:noProof/>
                <w:webHidden/>
              </w:rPr>
              <w:fldChar w:fldCharType="end"/>
            </w:r>
          </w:hyperlink>
        </w:p>
        <w:p w:rsidR="002E1CBA" w:rsidRDefault="0018671B">
          <w:pPr>
            <w:pStyle w:val="TDC3"/>
            <w:rPr>
              <w:noProof/>
              <w:sz w:val="22"/>
              <w:szCs w:val="22"/>
              <w:lang w:eastAsia="es-MX"/>
            </w:rPr>
          </w:pPr>
          <w:hyperlink w:anchor="_Toc94268254" w:history="1">
            <w:r w:rsidR="002E1CBA" w:rsidRPr="00EE5C9F">
              <w:rPr>
                <w:rStyle w:val="Hipervnculo"/>
                <w:noProof/>
              </w:rPr>
              <w:t>2.5.5 Asesoría Jurídica en la elaboración de documentos normativos</w:t>
            </w:r>
            <w:r w:rsidR="002E1CBA">
              <w:rPr>
                <w:noProof/>
                <w:webHidden/>
              </w:rPr>
              <w:tab/>
            </w:r>
            <w:r w:rsidR="002E1CBA">
              <w:rPr>
                <w:noProof/>
                <w:webHidden/>
              </w:rPr>
              <w:fldChar w:fldCharType="begin"/>
            </w:r>
            <w:r w:rsidR="002E1CBA">
              <w:rPr>
                <w:noProof/>
                <w:webHidden/>
              </w:rPr>
              <w:instrText xml:space="preserve"> PAGEREF _Toc94268254 \h </w:instrText>
            </w:r>
            <w:r w:rsidR="002E1CBA">
              <w:rPr>
                <w:noProof/>
                <w:webHidden/>
              </w:rPr>
            </w:r>
            <w:r w:rsidR="002E1CBA">
              <w:rPr>
                <w:noProof/>
                <w:webHidden/>
              </w:rPr>
              <w:fldChar w:fldCharType="separate"/>
            </w:r>
            <w:r w:rsidR="002E1CBA">
              <w:rPr>
                <w:noProof/>
                <w:webHidden/>
              </w:rPr>
              <w:t>40</w:t>
            </w:r>
            <w:r w:rsidR="002E1CBA">
              <w:rPr>
                <w:noProof/>
                <w:webHidden/>
              </w:rPr>
              <w:fldChar w:fldCharType="end"/>
            </w:r>
          </w:hyperlink>
        </w:p>
        <w:p w:rsidR="002E1CBA" w:rsidRDefault="0018671B">
          <w:pPr>
            <w:pStyle w:val="TDC3"/>
            <w:rPr>
              <w:noProof/>
              <w:sz w:val="22"/>
              <w:szCs w:val="22"/>
              <w:lang w:eastAsia="es-MX"/>
            </w:rPr>
          </w:pPr>
          <w:hyperlink w:anchor="_Toc94268255" w:history="1">
            <w:r w:rsidR="002E1CBA" w:rsidRPr="00EE5C9F">
              <w:rPr>
                <w:rStyle w:val="Hipervnculo"/>
                <w:noProof/>
              </w:rPr>
              <w:t>2.5.6 Difusión de las normas Jurídicas</w:t>
            </w:r>
            <w:r w:rsidR="002E1CBA">
              <w:rPr>
                <w:noProof/>
                <w:webHidden/>
              </w:rPr>
              <w:tab/>
            </w:r>
            <w:r w:rsidR="002E1CBA">
              <w:rPr>
                <w:noProof/>
                <w:webHidden/>
              </w:rPr>
              <w:fldChar w:fldCharType="begin"/>
            </w:r>
            <w:r w:rsidR="002E1CBA">
              <w:rPr>
                <w:noProof/>
                <w:webHidden/>
              </w:rPr>
              <w:instrText xml:space="preserve"> PAGEREF _Toc94268255 \h </w:instrText>
            </w:r>
            <w:r w:rsidR="002E1CBA">
              <w:rPr>
                <w:noProof/>
                <w:webHidden/>
              </w:rPr>
            </w:r>
            <w:r w:rsidR="002E1CBA">
              <w:rPr>
                <w:noProof/>
                <w:webHidden/>
              </w:rPr>
              <w:fldChar w:fldCharType="separate"/>
            </w:r>
            <w:r w:rsidR="002E1CBA">
              <w:rPr>
                <w:noProof/>
                <w:webHidden/>
              </w:rPr>
              <w:t>41</w:t>
            </w:r>
            <w:r w:rsidR="002E1CBA">
              <w:rPr>
                <w:noProof/>
                <w:webHidden/>
              </w:rPr>
              <w:fldChar w:fldCharType="end"/>
            </w:r>
          </w:hyperlink>
        </w:p>
        <w:p w:rsidR="002E1CBA" w:rsidRDefault="0018671B">
          <w:pPr>
            <w:pStyle w:val="TDC2"/>
            <w:tabs>
              <w:tab w:val="right" w:leader="dot" w:pos="8828"/>
            </w:tabs>
            <w:rPr>
              <w:noProof/>
              <w:sz w:val="22"/>
              <w:szCs w:val="22"/>
              <w:lang w:eastAsia="es-MX"/>
            </w:rPr>
          </w:pPr>
          <w:hyperlink w:anchor="_Toc94268256" w:history="1">
            <w:r w:rsidR="002E1CBA" w:rsidRPr="00EE5C9F">
              <w:rPr>
                <w:rStyle w:val="Hipervnculo"/>
                <w:noProof/>
              </w:rPr>
              <w:t>3 SUBSECRETARÍA DE PROGRAMAS FEDERALES</w:t>
            </w:r>
            <w:r w:rsidR="002E1CBA">
              <w:rPr>
                <w:noProof/>
                <w:webHidden/>
              </w:rPr>
              <w:tab/>
            </w:r>
            <w:r w:rsidR="002E1CBA">
              <w:rPr>
                <w:noProof/>
                <w:webHidden/>
              </w:rPr>
              <w:fldChar w:fldCharType="begin"/>
            </w:r>
            <w:r w:rsidR="002E1CBA">
              <w:rPr>
                <w:noProof/>
                <w:webHidden/>
              </w:rPr>
              <w:instrText xml:space="preserve"> PAGEREF _Toc94268256 \h </w:instrText>
            </w:r>
            <w:r w:rsidR="002E1CBA">
              <w:rPr>
                <w:noProof/>
                <w:webHidden/>
              </w:rPr>
            </w:r>
            <w:r w:rsidR="002E1CBA">
              <w:rPr>
                <w:noProof/>
                <w:webHidden/>
              </w:rPr>
              <w:fldChar w:fldCharType="separate"/>
            </w:r>
            <w:r w:rsidR="002E1CBA">
              <w:rPr>
                <w:noProof/>
                <w:webHidden/>
              </w:rPr>
              <w:t>43</w:t>
            </w:r>
            <w:r w:rsidR="002E1CBA">
              <w:rPr>
                <w:noProof/>
                <w:webHidden/>
              </w:rPr>
              <w:fldChar w:fldCharType="end"/>
            </w:r>
          </w:hyperlink>
        </w:p>
        <w:p w:rsidR="002E1CBA" w:rsidRDefault="0018671B">
          <w:pPr>
            <w:pStyle w:val="TDC2"/>
            <w:tabs>
              <w:tab w:val="right" w:leader="dot" w:pos="8828"/>
            </w:tabs>
            <w:rPr>
              <w:noProof/>
              <w:sz w:val="22"/>
              <w:szCs w:val="22"/>
              <w:lang w:eastAsia="es-MX"/>
            </w:rPr>
          </w:pPr>
          <w:hyperlink w:anchor="_Toc94268257" w:history="1">
            <w:r w:rsidR="002E1CBA" w:rsidRPr="00EE5C9F">
              <w:rPr>
                <w:rStyle w:val="Hipervnculo"/>
                <w:noProof/>
              </w:rPr>
              <w:t>3.1. Departamento de Vinculación con Entidades Fiscalizadoras.</w:t>
            </w:r>
            <w:r w:rsidR="002E1CBA">
              <w:rPr>
                <w:noProof/>
                <w:webHidden/>
              </w:rPr>
              <w:tab/>
            </w:r>
            <w:r w:rsidR="002E1CBA">
              <w:rPr>
                <w:noProof/>
                <w:webHidden/>
              </w:rPr>
              <w:fldChar w:fldCharType="begin"/>
            </w:r>
            <w:r w:rsidR="002E1CBA">
              <w:rPr>
                <w:noProof/>
                <w:webHidden/>
              </w:rPr>
              <w:instrText xml:space="preserve"> PAGEREF _Toc94268257 \h </w:instrText>
            </w:r>
            <w:r w:rsidR="002E1CBA">
              <w:rPr>
                <w:noProof/>
                <w:webHidden/>
              </w:rPr>
            </w:r>
            <w:r w:rsidR="002E1CBA">
              <w:rPr>
                <w:noProof/>
                <w:webHidden/>
              </w:rPr>
              <w:fldChar w:fldCharType="separate"/>
            </w:r>
            <w:r w:rsidR="002E1CBA">
              <w:rPr>
                <w:noProof/>
                <w:webHidden/>
              </w:rPr>
              <w:t>43</w:t>
            </w:r>
            <w:r w:rsidR="002E1CBA">
              <w:rPr>
                <w:noProof/>
                <w:webHidden/>
              </w:rPr>
              <w:fldChar w:fldCharType="end"/>
            </w:r>
          </w:hyperlink>
        </w:p>
        <w:p w:rsidR="002E1CBA" w:rsidRDefault="0018671B">
          <w:pPr>
            <w:pStyle w:val="TDC3"/>
            <w:rPr>
              <w:noProof/>
              <w:sz w:val="22"/>
              <w:szCs w:val="22"/>
              <w:lang w:eastAsia="es-MX"/>
            </w:rPr>
          </w:pPr>
          <w:hyperlink w:anchor="_Toc94268258" w:history="1">
            <w:r w:rsidR="002E1CBA" w:rsidRPr="00EE5C9F">
              <w:rPr>
                <w:rStyle w:val="Hipervnculo"/>
                <w:noProof/>
              </w:rPr>
              <w:t xml:space="preserve">3.1.1 </w:t>
            </w:r>
            <w:r w:rsidR="002E1CBA" w:rsidRPr="00EE5C9F">
              <w:rPr>
                <w:rStyle w:val="Hipervnculo"/>
                <w:rFonts w:eastAsia="Times New Roman"/>
                <w:noProof/>
              </w:rPr>
              <w:t>Actualización de Procedimiento</w:t>
            </w:r>
            <w:r w:rsidR="002E1CBA" w:rsidRPr="00EE5C9F">
              <w:rPr>
                <w:rStyle w:val="Hipervnculo"/>
                <w:noProof/>
              </w:rPr>
              <w:t>.</w:t>
            </w:r>
            <w:r w:rsidR="002E1CBA">
              <w:rPr>
                <w:noProof/>
                <w:webHidden/>
              </w:rPr>
              <w:tab/>
            </w:r>
            <w:r w:rsidR="002E1CBA">
              <w:rPr>
                <w:noProof/>
                <w:webHidden/>
              </w:rPr>
              <w:fldChar w:fldCharType="begin"/>
            </w:r>
            <w:r w:rsidR="002E1CBA">
              <w:rPr>
                <w:noProof/>
                <w:webHidden/>
              </w:rPr>
              <w:instrText xml:space="preserve"> PAGEREF _Toc94268258 \h </w:instrText>
            </w:r>
            <w:r w:rsidR="002E1CBA">
              <w:rPr>
                <w:noProof/>
                <w:webHidden/>
              </w:rPr>
            </w:r>
            <w:r w:rsidR="002E1CBA">
              <w:rPr>
                <w:noProof/>
                <w:webHidden/>
              </w:rPr>
              <w:fldChar w:fldCharType="separate"/>
            </w:r>
            <w:r w:rsidR="002E1CBA">
              <w:rPr>
                <w:noProof/>
                <w:webHidden/>
              </w:rPr>
              <w:t>43</w:t>
            </w:r>
            <w:r w:rsidR="002E1CBA">
              <w:rPr>
                <w:noProof/>
                <w:webHidden/>
              </w:rPr>
              <w:fldChar w:fldCharType="end"/>
            </w:r>
          </w:hyperlink>
        </w:p>
        <w:p w:rsidR="002E1CBA" w:rsidRDefault="0018671B">
          <w:pPr>
            <w:pStyle w:val="TDC2"/>
            <w:tabs>
              <w:tab w:val="right" w:leader="dot" w:pos="8828"/>
            </w:tabs>
            <w:rPr>
              <w:noProof/>
              <w:sz w:val="22"/>
              <w:szCs w:val="22"/>
              <w:lang w:eastAsia="es-MX"/>
            </w:rPr>
          </w:pPr>
          <w:hyperlink w:anchor="_Toc94268259" w:history="1">
            <w:r w:rsidR="002E1CBA" w:rsidRPr="00EE5C9F">
              <w:rPr>
                <w:rStyle w:val="Hipervnculo"/>
                <w:noProof/>
              </w:rPr>
              <w:t xml:space="preserve">3.1.2. </w:t>
            </w:r>
            <w:r w:rsidR="002E1CBA" w:rsidRPr="00EE5C9F">
              <w:rPr>
                <w:rStyle w:val="Hipervnculo"/>
                <w:rFonts w:eastAsia="Times New Roman" w:cs="Times New Roman"/>
                <w:noProof/>
              </w:rPr>
              <w:t>Avance en el Programa de Trabajo de Administración de Riesgos de Corrupción y de Observaciones Recurrentes de Órganos Fiscalizadores (PTAR</w:t>
            </w:r>
            <w:r w:rsidR="002E1CBA" w:rsidRPr="00EE5C9F">
              <w:rPr>
                <w:rStyle w:val="Hipervnculo"/>
                <w:noProof/>
              </w:rPr>
              <w:t>.</w:t>
            </w:r>
            <w:r w:rsidR="002E1CBA">
              <w:rPr>
                <w:noProof/>
                <w:webHidden/>
              </w:rPr>
              <w:tab/>
            </w:r>
            <w:r w:rsidR="002E1CBA">
              <w:rPr>
                <w:noProof/>
                <w:webHidden/>
              </w:rPr>
              <w:fldChar w:fldCharType="begin"/>
            </w:r>
            <w:r w:rsidR="002E1CBA">
              <w:rPr>
                <w:noProof/>
                <w:webHidden/>
              </w:rPr>
              <w:instrText xml:space="preserve"> PAGEREF _Toc94268259 \h </w:instrText>
            </w:r>
            <w:r w:rsidR="002E1CBA">
              <w:rPr>
                <w:noProof/>
                <w:webHidden/>
              </w:rPr>
            </w:r>
            <w:r w:rsidR="002E1CBA">
              <w:rPr>
                <w:noProof/>
                <w:webHidden/>
              </w:rPr>
              <w:fldChar w:fldCharType="separate"/>
            </w:r>
            <w:r w:rsidR="002E1CBA">
              <w:rPr>
                <w:noProof/>
                <w:webHidden/>
              </w:rPr>
              <w:t>43</w:t>
            </w:r>
            <w:r w:rsidR="002E1CBA">
              <w:rPr>
                <w:noProof/>
                <w:webHidden/>
              </w:rPr>
              <w:fldChar w:fldCharType="end"/>
            </w:r>
          </w:hyperlink>
        </w:p>
        <w:p w:rsidR="002E1CBA" w:rsidRDefault="0018671B">
          <w:pPr>
            <w:pStyle w:val="TDC3"/>
            <w:rPr>
              <w:noProof/>
              <w:sz w:val="22"/>
              <w:szCs w:val="22"/>
              <w:lang w:eastAsia="es-MX"/>
            </w:rPr>
          </w:pPr>
          <w:hyperlink w:anchor="_Toc94268260" w:history="1">
            <w:r w:rsidR="002E1CBA" w:rsidRPr="00EE5C9F">
              <w:rPr>
                <w:rStyle w:val="Hipervnculo"/>
                <w:noProof/>
              </w:rPr>
              <w:t xml:space="preserve">3.1.3 </w:t>
            </w:r>
            <w:r w:rsidR="002E1CBA" w:rsidRPr="00EE5C9F">
              <w:rPr>
                <w:rStyle w:val="Hipervnculo"/>
                <w:rFonts w:eastAsia="Times New Roman" w:cs="Times New Roman"/>
                <w:noProof/>
              </w:rPr>
              <w:t>Tercer Informe Gobierno</w:t>
            </w:r>
            <w:r w:rsidR="002E1CBA" w:rsidRPr="00EE5C9F">
              <w:rPr>
                <w:rStyle w:val="Hipervnculo"/>
                <w:noProof/>
              </w:rPr>
              <w:t>.</w:t>
            </w:r>
            <w:r w:rsidR="002E1CBA">
              <w:rPr>
                <w:noProof/>
                <w:webHidden/>
              </w:rPr>
              <w:tab/>
            </w:r>
            <w:r w:rsidR="002E1CBA">
              <w:rPr>
                <w:noProof/>
                <w:webHidden/>
              </w:rPr>
              <w:fldChar w:fldCharType="begin"/>
            </w:r>
            <w:r w:rsidR="002E1CBA">
              <w:rPr>
                <w:noProof/>
                <w:webHidden/>
              </w:rPr>
              <w:instrText xml:space="preserve"> PAGEREF _Toc94268260 \h </w:instrText>
            </w:r>
            <w:r w:rsidR="002E1CBA">
              <w:rPr>
                <w:noProof/>
                <w:webHidden/>
              </w:rPr>
            </w:r>
            <w:r w:rsidR="002E1CBA">
              <w:rPr>
                <w:noProof/>
                <w:webHidden/>
              </w:rPr>
              <w:fldChar w:fldCharType="separate"/>
            </w:r>
            <w:r w:rsidR="002E1CBA">
              <w:rPr>
                <w:noProof/>
                <w:webHidden/>
              </w:rPr>
              <w:t>43</w:t>
            </w:r>
            <w:r w:rsidR="002E1CBA">
              <w:rPr>
                <w:noProof/>
                <w:webHidden/>
              </w:rPr>
              <w:fldChar w:fldCharType="end"/>
            </w:r>
          </w:hyperlink>
        </w:p>
        <w:p w:rsidR="002E1CBA" w:rsidRDefault="0018671B">
          <w:pPr>
            <w:pStyle w:val="TDC2"/>
            <w:tabs>
              <w:tab w:val="right" w:leader="dot" w:pos="8828"/>
            </w:tabs>
            <w:rPr>
              <w:noProof/>
              <w:sz w:val="22"/>
              <w:szCs w:val="22"/>
              <w:lang w:eastAsia="es-MX"/>
            </w:rPr>
          </w:pPr>
          <w:hyperlink w:anchor="_Toc94268261" w:history="1">
            <w:r w:rsidR="002E1CBA" w:rsidRPr="00EE5C9F">
              <w:rPr>
                <w:rStyle w:val="Hipervnculo"/>
                <w:noProof/>
              </w:rPr>
              <w:t>3.2. Dirección de Programas Federales.</w:t>
            </w:r>
            <w:r w:rsidR="002E1CBA">
              <w:rPr>
                <w:noProof/>
                <w:webHidden/>
              </w:rPr>
              <w:tab/>
            </w:r>
            <w:r w:rsidR="002E1CBA">
              <w:rPr>
                <w:noProof/>
                <w:webHidden/>
              </w:rPr>
              <w:fldChar w:fldCharType="begin"/>
            </w:r>
            <w:r w:rsidR="002E1CBA">
              <w:rPr>
                <w:noProof/>
                <w:webHidden/>
              </w:rPr>
              <w:instrText xml:space="preserve"> PAGEREF _Toc94268261 \h </w:instrText>
            </w:r>
            <w:r w:rsidR="002E1CBA">
              <w:rPr>
                <w:noProof/>
                <w:webHidden/>
              </w:rPr>
            </w:r>
            <w:r w:rsidR="002E1CBA">
              <w:rPr>
                <w:noProof/>
                <w:webHidden/>
              </w:rPr>
              <w:fldChar w:fldCharType="separate"/>
            </w:r>
            <w:r w:rsidR="002E1CBA">
              <w:rPr>
                <w:noProof/>
                <w:webHidden/>
              </w:rPr>
              <w:t>43</w:t>
            </w:r>
            <w:r w:rsidR="002E1CBA">
              <w:rPr>
                <w:noProof/>
                <w:webHidden/>
              </w:rPr>
              <w:fldChar w:fldCharType="end"/>
            </w:r>
          </w:hyperlink>
        </w:p>
        <w:p w:rsidR="002E1CBA" w:rsidRDefault="0018671B">
          <w:pPr>
            <w:pStyle w:val="TDC3"/>
            <w:rPr>
              <w:noProof/>
              <w:sz w:val="22"/>
              <w:szCs w:val="22"/>
              <w:lang w:eastAsia="es-MX"/>
            </w:rPr>
          </w:pPr>
          <w:hyperlink w:anchor="_Toc94268262" w:history="1">
            <w:r w:rsidR="002E1CBA" w:rsidRPr="00EE5C9F">
              <w:rPr>
                <w:rStyle w:val="Hipervnculo"/>
                <w:noProof/>
              </w:rPr>
              <w:t>3.2.1 Departamento de Auditoría.</w:t>
            </w:r>
            <w:r w:rsidR="002E1CBA">
              <w:rPr>
                <w:noProof/>
                <w:webHidden/>
              </w:rPr>
              <w:tab/>
            </w:r>
            <w:r w:rsidR="002E1CBA">
              <w:rPr>
                <w:noProof/>
                <w:webHidden/>
              </w:rPr>
              <w:fldChar w:fldCharType="begin"/>
            </w:r>
            <w:r w:rsidR="002E1CBA">
              <w:rPr>
                <w:noProof/>
                <w:webHidden/>
              </w:rPr>
              <w:instrText xml:space="preserve"> PAGEREF _Toc94268262 \h </w:instrText>
            </w:r>
            <w:r w:rsidR="002E1CBA">
              <w:rPr>
                <w:noProof/>
                <w:webHidden/>
              </w:rPr>
            </w:r>
            <w:r w:rsidR="002E1CBA">
              <w:rPr>
                <w:noProof/>
                <w:webHidden/>
              </w:rPr>
              <w:fldChar w:fldCharType="separate"/>
            </w:r>
            <w:r w:rsidR="002E1CBA">
              <w:rPr>
                <w:noProof/>
                <w:webHidden/>
              </w:rPr>
              <w:t>44</w:t>
            </w:r>
            <w:r w:rsidR="002E1CBA">
              <w:rPr>
                <w:noProof/>
                <w:webHidden/>
              </w:rPr>
              <w:fldChar w:fldCharType="end"/>
            </w:r>
          </w:hyperlink>
        </w:p>
        <w:p w:rsidR="002E1CBA" w:rsidRDefault="0018671B">
          <w:pPr>
            <w:pStyle w:val="TDC4"/>
            <w:tabs>
              <w:tab w:val="right" w:leader="dot" w:pos="8828"/>
            </w:tabs>
            <w:rPr>
              <w:noProof/>
              <w:sz w:val="22"/>
              <w:szCs w:val="22"/>
              <w:lang w:eastAsia="es-MX"/>
            </w:rPr>
          </w:pPr>
          <w:hyperlink w:anchor="_Toc94268263" w:history="1">
            <w:r w:rsidR="002E1CBA" w:rsidRPr="00EE5C9F">
              <w:rPr>
                <w:rStyle w:val="Hipervnculo"/>
                <w:noProof/>
              </w:rPr>
              <w:t>3.2.1.1 Auditorías Directas Convenidas con la Secretaría de la Función Pública.</w:t>
            </w:r>
            <w:r w:rsidR="002E1CBA">
              <w:rPr>
                <w:noProof/>
                <w:webHidden/>
              </w:rPr>
              <w:tab/>
            </w:r>
            <w:r w:rsidR="002E1CBA">
              <w:rPr>
                <w:noProof/>
                <w:webHidden/>
              </w:rPr>
              <w:fldChar w:fldCharType="begin"/>
            </w:r>
            <w:r w:rsidR="002E1CBA">
              <w:rPr>
                <w:noProof/>
                <w:webHidden/>
              </w:rPr>
              <w:instrText xml:space="preserve"> PAGEREF _Toc94268263 \h </w:instrText>
            </w:r>
            <w:r w:rsidR="002E1CBA">
              <w:rPr>
                <w:noProof/>
                <w:webHidden/>
              </w:rPr>
            </w:r>
            <w:r w:rsidR="002E1CBA">
              <w:rPr>
                <w:noProof/>
                <w:webHidden/>
              </w:rPr>
              <w:fldChar w:fldCharType="separate"/>
            </w:r>
            <w:r w:rsidR="002E1CBA">
              <w:rPr>
                <w:noProof/>
                <w:webHidden/>
              </w:rPr>
              <w:t>44</w:t>
            </w:r>
            <w:r w:rsidR="002E1CBA">
              <w:rPr>
                <w:noProof/>
                <w:webHidden/>
              </w:rPr>
              <w:fldChar w:fldCharType="end"/>
            </w:r>
          </w:hyperlink>
        </w:p>
        <w:p w:rsidR="002E1CBA" w:rsidRDefault="0018671B">
          <w:pPr>
            <w:pStyle w:val="TDC4"/>
            <w:tabs>
              <w:tab w:val="right" w:leader="dot" w:pos="8828"/>
            </w:tabs>
            <w:rPr>
              <w:noProof/>
              <w:sz w:val="22"/>
              <w:szCs w:val="22"/>
              <w:lang w:eastAsia="es-MX"/>
            </w:rPr>
          </w:pPr>
          <w:hyperlink w:anchor="_Toc94268264" w:history="1">
            <w:r w:rsidR="002E1CBA" w:rsidRPr="00EE5C9F">
              <w:rPr>
                <w:rStyle w:val="Hipervnculo"/>
                <w:noProof/>
              </w:rPr>
              <w:t>3.2.1.2 Auditorías Conjuntas Convenidas con la Secretaría de la Función Pública.</w:t>
            </w:r>
            <w:r w:rsidR="002E1CBA">
              <w:rPr>
                <w:noProof/>
                <w:webHidden/>
              </w:rPr>
              <w:tab/>
            </w:r>
            <w:r w:rsidR="002E1CBA">
              <w:rPr>
                <w:noProof/>
                <w:webHidden/>
              </w:rPr>
              <w:fldChar w:fldCharType="begin"/>
            </w:r>
            <w:r w:rsidR="002E1CBA">
              <w:rPr>
                <w:noProof/>
                <w:webHidden/>
              </w:rPr>
              <w:instrText xml:space="preserve"> PAGEREF _Toc94268264 \h </w:instrText>
            </w:r>
            <w:r w:rsidR="002E1CBA">
              <w:rPr>
                <w:noProof/>
                <w:webHidden/>
              </w:rPr>
            </w:r>
            <w:r w:rsidR="002E1CBA">
              <w:rPr>
                <w:noProof/>
                <w:webHidden/>
              </w:rPr>
              <w:fldChar w:fldCharType="separate"/>
            </w:r>
            <w:r w:rsidR="002E1CBA">
              <w:rPr>
                <w:noProof/>
                <w:webHidden/>
              </w:rPr>
              <w:t>46</w:t>
            </w:r>
            <w:r w:rsidR="002E1CBA">
              <w:rPr>
                <w:noProof/>
                <w:webHidden/>
              </w:rPr>
              <w:fldChar w:fldCharType="end"/>
            </w:r>
          </w:hyperlink>
        </w:p>
        <w:p w:rsidR="002E1CBA" w:rsidRDefault="0018671B">
          <w:pPr>
            <w:pStyle w:val="TDC4"/>
            <w:tabs>
              <w:tab w:val="right" w:leader="dot" w:pos="8828"/>
            </w:tabs>
            <w:rPr>
              <w:noProof/>
              <w:sz w:val="22"/>
              <w:szCs w:val="22"/>
              <w:lang w:eastAsia="es-MX"/>
            </w:rPr>
          </w:pPr>
          <w:hyperlink w:anchor="_Toc94268265" w:history="1">
            <w:r w:rsidR="002E1CBA" w:rsidRPr="00EE5C9F">
              <w:rPr>
                <w:rStyle w:val="Hipervnculo"/>
                <w:noProof/>
              </w:rPr>
              <w:t>3.2.1.3 Seguimiento a las recomendaciones emitidas en las Auditorías Conjuntas.</w:t>
            </w:r>
            <w:r w:rsidR="002E1CBA">
              <w:rPr>
                <w:noProof/>
                <w:webHidden/>
              </w:rPr>
              <w:tab/>
            </w:r>
            <w:r w:rsidR="002E1CBA">
              <w:rPr>
                <w:noProof/>
                <w:webHidden/>
              </w:rPr>
              <w:fldChar w:fldCharType="begin"/>
            </w:r>
            <w:r w:rsidR="002E1CBA">
              <w:rPr>
                <w:noProof/>
                <w:webHidden/>
              </w:rPr>
              <w:instrText xml:space="preserve"> PAGEREF _Toc94268265 \h </w:instrText>
            </w:r>
            <w:r w:rsidR="002E1CBA">
              <w:rPr>
                <w:noProof/>
                <w:webHidden/>
              </w:rPr>
            </w:r>
            <w:r w:rsidR="002E1CBA">
              <w:rPr>
                <w:noProof/>
                <w:webHidden/>
              </w:rPr>
              <w:fldChar w:fldCharType="separate"/>
            </w:r>
            <w:r w:rsidR="002E1CBA">
              <w:rPr>
                <w:noProof/>
                <w:webHidden/>
              </w:rPr>
              <w:t>47</w:t>
            </w:r>
            <w:r w:rsidR="002E1CBA">
              <w:rPr>
                <w:noProof/>
                <w:webHidden/>
              </w:rPr>
              <w:fldChar w:fldCharType="end"/>
            </w:r>
          </w:hyperlink>
        </w:p>
        <w:p w:rsidR="002E1CBA" w:rsidRDefault="0018671B">
          <w:pPr>
            <w:pStyle w:val="TDC4"/>
            <w:tabs>
              <w:tab w:val="right" w:leader="dot" w:pos="8828"/>
            </w:tabs>
            <w:rPr>
              <w:noProof/>
              <w:sz w:val="22"/>
              <w:szCs w:val="22"/>
              <w:lang w:eastAsia="es-MX"/>
            </w:rPr>
          </w:pPr>
          <w:hyperlink w:anchor="_Toc94268266" w:history="1">
            <w:r w:rsidR="002E1CBA" w:rsidRPr="00EE5C9F">
              <w:rPr>
                <w:rStyle w:val="Hipervnculo"/>
                <w:noProof/>
              </w:rPr>
              <w:t>3.2.1.4. Participación en el Comité de Regulación y Seguimiento de los Programas Federalizados de la Comisión Nacional del Agua.</w:t>
            </w:r>
            <w:r w:rsidR="002E1CBA">
              <w:rPr>
                <w:noProof/>
                <w:webHidden/>
              </w:rPr>
              <w:tab/>
            </w:r>
            <w:r w:rsidR="002E1CBA">
              <w:rPr>
                <w:noProof/>
                <w:webHidden/>
              </w:rPr>
              <w:fldChar w:fldCharType="begin"/>
            </w:r>
            <w:r w:rsidR="002E1CBA">
              <w:rPr>
                <w:noProof/>
                <w:webHidden/>
              </w:rPr>
              <w:instrText xml:space="preserve"> PAGEREF _Toc94268266 \h </w:instrText>
            </w:r>
            <w:r w:rsidR="002E1CBA">
              <w:rPr>
                <w:noProof/>
                <w:webHidden/>
              </w:rPr>
            </w:r>
            <w:r w:rsidR="002E1CBA">
              <w:rPr>
                <w:noProof/>
                <w:webHidden/>
              </w:rPr>
              <w:fldChar w:fldCharType="separate"/>
            </w:r>
            <w:r w:rsidR="002E1CBA">
              <w:rPr>
                <w:noProof/>
                <w:webHidden/>
              </w:rPr>
              <w:t>47</w:t>
            </w:r>
            <w:r w:rsidR="002E1CBA">
              <w:rPr>
                <w:noProof/>
                <w:webHidden/>
              </w:rPr>
              <w:fldChar w:fldCharType="end"/>
            </w:r>
          </w:hyperlink>
        </w:p>
        <w:p w:rsidR="002E1CBA" w:rsidRDefault="0018671B">
          <w:pPr>
            <w:pStyle w:val="TDC3"/>
            <w:rPr>
              <w:noProof/>
              <w:sz w:val="22"/>
              <w:szCs w:val="22"/>
              <w:lang w:eastAsia="es-MX"/>
            </w:rPr>
          </w:pPr>
          <w:hyperlink w:anchor="_Toc94268267" w:history="1">
            <w:r w:rsidR="002E1CBA" w:rsidRPr="00EE5C9F">
              <w:rPr>
                <w:rStyle w:val="Hipervnculo"/>
                <w:noProof/>
              </w:rPr>
              <w:t>3.2.2 Departamento de Fiscalización.</w:t>
            </w:r>
            <w:r w:rsidR="002E1CBA">
              <w:rPr>
                <w:noProof/>
                <w:webHidden/>
              </w:rPr>
              <w:tab/>
            </w:r>
            <w:r w:rsidR="002E1CBA">
              <w:rPr>
                <w:noProof/>
                <w:webHidden/>
              </w:rPr>
              <w:fldChar w:fldCharType="begin"/>
            </w:r>
            <w:r w:rsidR="002E1CBA">
              <w:rPr>
                <w:noProof/>
                <w:webHidden/>
              </w:rPr>
              <w:instrText xml:space="preserve"> PAGEREF _Toc94268267 \h </w:instrText>
            </w:r>
            <w:r w:rsidR="002E1CBA">
              <w:rPr>
                <w:noProof/>
                <w:webHidden/>
              </w:rPr>
            </w:r>
            <w:r w:rsidR="002E1CBA">
              <w:rPr>
                <w:noProof/>
                <w:webHidden/>
              </w:rPr>
              <w:fldChar w:fldCharType="separate"/>
            </w:r>
            <w:r w:rsidR="002E1CBA">
              <w:rPr>
                <w:noProof/>
                <w:webHidden/>
              </w:rPr>
              <w:t>48</w:t>
            </w:r>
            <w:r w:rsidR="002E1CBA">
              <w:rPr>
                <w:noProof/>
                <w:webHidden/>
              </w:rPr>
              <w:fldChar w:fldCharType="end"/>
            </w:r>
          </w:hyperlink>
        </w:p>
        <w:p w:rsidR="002E1CBA" w:rsidRDefault="0018671B">
          <w:pPr>
            <w:pStyle w:val="TDC4"/>
            <w:tabs>
              <w:tab w:val="right" w:leader="dot" w:pos="8828"/>
            </w:tabs>
            <w:rPr>
              <w:noProof/>
              <w:sz w:val="22"/>
              <w:szCs w:val="22"/>
              <w:lang w:eastAsia="es-MX"/>
            </w:rPr>
          </w:pPr>
          <w:hyperlink w:anchor="_Toc94268268" w:history="1">
            <w:r w:rsidR="002E1CBA" w:rsidRPr="00EE5C9F">
              <w:rPr>
                <w:rStyle w:val="Hipervnculo"/>
                <w:noProof/>
              </w:rPr>
              <w:t>3.2.2.1 Atención y seguimiento de auditorías correspondientes a la Fiscalización de la Cuenta Pública 2020.</w:t>
            </w:r>
            <w:r w:rsidR="002E1CBA">
              <w:rPr>
                <w:noProof/>
                <w:webHidden/>
              </w:rPr>
              <w:tab/>
            </w:r>
            <w:r w:rsidR="002E1CBA">
              <w:rPr>
                <w:noProof/>
                <w:webHidden/>
              </w:rPr>
              <w:fldChar w:fldCharType="begin"/>
            </w:r>
            <w:r w:rsidR="002E1CBA">
              <w:rPr>
                <w:noProof/>
                <w:webHidden/>
              </w:rPr>
              <w:instrText xml:space="preserve"> PAGEREF _Toc94268268 \h </w:instrText>
            </w:r>
            <w:r w:rsidR="002E1CBA">
              <w:rPr>
                <w:noProof/>
                <w:webHidden/>
              </w:rPr>
            </w:r>
            <w:r w:rsidR="002E1CBA">
              <w:rPr>
                <w:noProof/>
                <w:webHidden/>
              </w:rPr>
              <w:fldChar w:fldCharType="separate"/>
            </w:r>
            <w:r w:rsidR="002E1CBA">
              <w:rPr>
                <w:noProof/>
                <w:webHidden/>
              </w:rPr>
              <w:t>48</w:t>
            </w:r>
            <w:r w:rsidR="002E1CBA">
              <w:rPr>
                <w:noProof/>
                <w:webHidden/>
              </w:rPr>
              <w:fldChar w:fldCharType="end"/>
            </w:r>
          </w:hyperlink>
        </w:p>
        <w:p w:rsidR="002E1CBA" w:rsidRDefault="0018671B">
          <w:pPr>
            <w:pStyle w:val="TDC4"/>
            <w:tabs>
              <w:tab w:val="right" w:leader="dot" w:pos="8828"/>
            </w:tabs>
            <w:rPr>
              <w:noProof/>
              <w:sz w:val="22"/>
              <w:szCs w:val="22"/>
              <w:lang w:eastAsia="es-MX"/>
            </w:rPr>
          </w:pPr>
          <w:hyperlink w:anchor="_Toc94268269" w:history="1">
            <w:r w:rsidR="002E1CBA" w:rsidRPr="00EE5C9F">
              <w:rPr>
                <w:rStyle w:val="Hipervnculo"/>
                <w:noProof/>
              </w:rPr>
              <w:t>3.2.2.2 Lectura de Acta de Presentación de Resultados Finales y Observaciones Preliminares (con observación) de las Auditorias de la Fiscalización de la Cuenta Pública 2020.</w:t>
            </w:r>
            <w:r w:rsidR="002E1CBA">
              <w:rPr>
                <w:noProof/>
                <w:webHidden/>
              </w:rPr>
              <w:tab/>
            </w:r>
            <w:r w:rsidR="002E1CBA">
              <w:rPr>
                <w:noProof/>
                <w:webHidden/>
              </w:rPr>
              <w:fldChar w:fldCharType="begin"/>
            </w:r>
            <w:r w:rsidR="002E1CBA">
              <w:rPr>
                <w:noProof/>
                <w:webHidden/>
              </w:rPr>
              <w:instrText xml:space="preserve"> PAGEREF _Toc94268269 \h </w:instrText>
            </w:r>
            <w:r w:rsidR="002E1CBA">
              <w:rPr>
                <w:noProof/>
                <w:webHidden/>
              </w:rPr>
            </w:r>
            <w:r w:rsidR="002E1CBA">
              <w:rPr>
                <w:noProof/>
                <w:webHidden/>
              </w:rPr>
              <w:fldChar w:fldCharType="separate"/>
            </w:r>
            <w:r w:rsidR="002E1CBA">
              <w:rPr>
                <w:noProof/>
                <w:webHidden/>
              </w:rPr>
              <w:t>50</w:t>
            </w:r>
            <w:r w:rsidR="002E1CBA">
              <w:rPr>
                <w:noProof/>
                <w:webHidden/>
              </w:rPr>
              <w:fldChar w:fldCharType="end"/>
            </w:r>
          </w:hyperlink>
        </w:p>
        <w:p w:rsidR="002E1CBA" w:rsidRDefault="0018671B">
          <w:pPr>
            <w:pStyle w:val="TDC4"/>
            <w:tabs>
              <w:tab w:val="right" w:leader="dot" w:pos="8828"/>
            </w:tabs>
            <w:rPr>
              <w:noProof/>
              <w:sz w:val="22"/>
              <w:szCs w:val="22"/>
              <w:lang w:eastAsia="es-MX"/>
            </w:rPr>
          </w:pPr>
          <w:hyperlink w:anchor="_Toc94268270" w:history="1">
            <w:r w:rsidR="002E1CBA" w:rsidRPr="00EE5C9F">
              <w:rPr>
                <w:rStyle w:val="Hipervnculo"/>
                <w:noProof/>
              </w:rPr>
              <w:t>3.2.2.3. Cierres de Auditorías programados para 2022, de la Cuenta Pública 2020.</w:t>
            </w:r>
            <w:r w:rsidR="002E1CBA">
              <w:rPr>
                <w:noProof/>
                <w:webHidden/>
              </w:rPr>
              <w:tab/>
            </w:r>
            <w:r w:rsidR="002E1CBA">
              <w:rPr>
                <w:noProof/>
                <w:webHidden/>
              </w:rPr>
              <w:fldChar w:fldCharType="begin"/>
            </w:r>
            <w:r w:rsidR="002E1CBA">
              <w:rPr>
                <w:noProof/>
                <w:webHidden/>
              </w:rPr>
              <w:instrText xml:space="preserve"> PAGEREF _Toc94268270 \h </w:instrText>
            </w:r>
            <w:r w:rsidR="002E1CBA">
              <w:rPr>
                <w:noProof/>
                <w:webHidden/>
              </w:rPr>
            </w:r>
            <w:r w:rsidR="002E1CBA">
              <w:rPr>
                <w:noProof/>
                <w:webHidden/>
              </w:rPr>
              <w:fldChar w:fldCharType="separate"/>
            </w:r>
            <w:r w:rsidR="002E1CBA">
              <w:rPr>
                <w:noProof/>
                <w:webHidden/>
              </w:rPr>
              <w:t>51</w:t>
            </w:r>
            <w:r w:rsidR="002E1CBA">
              <w:rPr>
                <w:noProof/>
                <w:webHidden/>
              </w:rPr>
              <w:fldChar w:fldCharType="end"/>
            </w:r>
          </w:hyperlink>
        </w:p>
        <w:p w:rsidR="002E1CBA" w:rsidRDefault="0018671B">
          <w:pPr>
            <w:pStyle w:val="TDC3"/>
            <w:rPr>
              <w:noProof/>
              <w:sz w:val="22"/>
              <w:szCs w:val="22"/>
              <w:lang w:eastAsia="es-MX"/>
            </w:rPr>
          </w:pPr>
          <w:hyperlink w:anchor="_Toc94268271" w:history="1">
            <w:r w:rsidR="002E1CBA" w:rsidRPr="00EE5C9F">
              <w:rPr>
                <w:rStyle w:val="Hipervnculo"/>
                <w:noProof/>
              </w:rPr>
              <w:t>3.2.3. Departamento de Seguimiento.</w:t>
            </w:r>
            <w:r w:rsidR="002E1CBA">
              <w:rPr>
                <w:noProof/>
                <w:webHidden/>
              </w:rPr>
              <w:tab/>
            </w:r>
            <w:r w:rsidR="002E1CBA">
              <w:rPr>
                <w:noProof/>
                <w:webHidden/>
              </w:rPr>
              <w:fldChar w:fldCharType="begin"/>
            </w:r>
            <w:r w:rsidR="002E1CBA">
              <w:rPr>
                <w:noProof/>
                <w:webHidden/>
              </w:rPr>
              <w:instrText xml:space="preserve"> PAGEREF _Toc94268271 \h </w:instrText>
            </w:r>
            <w:r w:rsidR="002E1CBA">
              <w:rPr>
                <w:noProof/>
                <w:webHidden/>
              </w:rPr>
            </w:r>
            <w:r w:rsidR="002E1CBA">
              <w:rPr>
                <w:noProof/>
                <w:webHidden/>
              </w:rPr>
              <w:fldChar w:fldCharType="separate"/>
            </w:r>
            <w:r w:rsidR="002E1CBA">
              <w:rPr>
                <w:noProof/>
                <w:webHidden/>
              </w:rPr>
              <w:t>52</w:t>
            </w:r>
            <w:r w:rsidR="002E1CBA">
              <w:rPr>
                <w:noProof/>
                <w:webHidden/>
              </w:rPr>
              <w:fldChar w:fldCharType="end"/>
            </w:r>
          </w:hyperlink>
        </w:p>
        <w:p w:rsidR="002E1CBA" w:rsidRDefault="0018671B">
          <w:pPr>
            <w:pStyle w:val="TDC4"/>
            <w:tabs>
              <w:tab w:val="right" w:leader="dot" w:pos="8828"/>
            </w:tabs>
            <w:rPr>
              <w:noProof/>
              <w:sz w:val="22"/>
              <w:szCs w:val="22"/>
              <w:lang w:eastAsia="es-MX"/>
            </w:rPr>
          </w:pPr>
          <w:hyperlink w:anchor="_Toc94268272" w:history="1">
            <w:r w:rsidR="002E1CBA" w:rsidRPr="00EE5C9F">
              <w:rPr>
                <w:rStyle w:val="Hipervnculo"/>
                <w:noProof/>
              </w:rPr>
              <w:t>3.2.3.1 Seguimiento de Acciones de Auditoría Promovidas por la Auditoría Superior de la Federación de Ejercicios Anteriores.</w:t>
            </w:r>
            <w:r w:rsidR="002E1CBA">
              <w:rPr>
                <w:noProof/>
                <w:webHidden/>
              </w:rPr>
              <w:tab/>
            </w:r>
            <w:r w:rsidR="002E1CBA">
              <w:rPr>
                <w:noProof/>
                <w:webHidden/>
              </w:rPr>
              <w:fldChar w:fldCharType="begin"/>
            </w:r>
            <w:r w:rsidR="002E1CBA">
              <w:rPr>
                <w:noProof/>
                <w:webHidden/>
              </w:rPr>
              <w:instrText xml:space="preserve"> PAGEREF _Toc94268272 \h </w:instrText>
            </w:r>
            <w:r w:rsidR="002E1CBA">
              <w:rPr>
                <w:noProof/>
                <w:webHidden/>
              </w:rPr>
            </w:r>
            <w:r w:rsidR="002E1CBA">
              <w:rPr>
                <w:noProof/>
                <w:webHidden/>
              </w:rPr>
              <w:fldChar w:fldCharType="separate"/>
            </w:r>
            <w:r w:rsidR="002E1CBA">
              <w:rPr>
                <w:noProof/>
                <w:webHidden/>
              </w:rPr>
              <w:t>52</w:t>
            </w:r>
            <w:r w:rsidR="002E1CBA">
              <w:rPr>
                <w:noProof/>
                <w:webHidden/>
              </w:rPr>
              <w:fldChar w:fldCharType="end"/>
            </w:r>
          </w:hyperlink>
        </w:p>
        <w:p w:rsidR="002E1CBA" w:rsidRDefault="0018671B">
          <w:pPr>
            <w:pStyle w:val="TDC4"/>
            <w:tabs>
              <w:tab w:val="right" w:leader="dot" w:pos="8828"/>
            </w:tabs>
            <w:rPr>
              <w:noProof/>
              <w:sz w:val="22"/>
              <w:szCs w:val="22"/>
              <w:lang w:eastAsia="es-MX"/>
            </w:rPr>
          </w:pPr>
          <w:hyperlink w:anchor="_Toc94268273" w:history="1">
            <w:r w:rsidR="002E1CBA" w:rsidRPr="00EE5C9F">
              <w:rPr>
                <w:rStyle w:val="Hipervnculo"/>
                <w:noProof/>
              </w:rPr>
              <w:t>3.2.3.2 Seguimiento de Acciones de Auditoría Promovidas por la Auditoría Superior de la Federación del Ejercicio Fiscal 2020</w:t>
            </w:r>
            <w:r w:rsidR="002E1CBA">
              <w:rPr>
                <w:noProof/>
                <w:webHidden/>
              </w:rPr>
              <w:tab/>
            </w:r>
            <w:r w:rsidR="002E1CBA">
              <w:rPr>
                <w:noProof/>
                <w:webHidden/>
              </w:rPr>
              <w:fldChar w:fldCharType="begin"/>
            </w:r>
            <w:r w:rsidR="002E1CBA">
              <w:rPr>
                <w:noProof/>
                <w:webHidden/>
              </w:rPr>
              <w:instrText xml:space="preserve"> PAGEREF _Toc94268273 \h </w:instrText>
            </w:r>
            <w:r w:rsidR="002E1CBA">
              <w:rPr>
                <w:noProof/>
                <w:webHidden/>
              </w:rPr>
            </w:r>
            <w:r w:rsidR="002E1CBA">
              <w:rPr>
                <w:noProof/>
                <w:webHidden/>
              </w:rPr>
              <w:fldChar w:fldCharType="separate"/>
            </w:r>
            <w:r w:rsidR="002E1CBA">
              <w:rPr>
                <w:noProof/>
                <w:webHidden/>
              </w:rPr>
              <w:t>54</w:t>
            </w:r>
            <w:r w:rsidR="002E1CBA">
              <w:rPr>
                <w:noProof/>
                <w:webHidden/>
              </w:rPr>
              <w:fldChar w:fldCharType="end"/>
            </w:r>
          </w:hyperlink>
        </w:p>
        <w:p w:rsidR="002E1CBA" w:rsidRDefault="0018671B">
          <w:pPr>
            <w:pStyle w:val="TDC4"/>
            <w:tabs>
              <w:tab w:val="right" w:leader="dot" w:pos="8828"/>
            </w:tabs>
            <w:rPr>
              <w:noProof/>
              <w:sz w:val="22"/>
              <w:szCs w:val="22"/>
              <w:lang w:eastAsia="es-MX"/>
            </w:rPr>
          </w:pPr>
          <w:hyperlink w:anchor="_Toc94268274" w:history="1">
            <w:r w:rsidR="002E1CBA" w:rsidRPr="00EE5C9F">
              <w:rPr>
                <w:rStyle w:val="Hipervnculo"/>
                <w:noProof/>
              </w:rPr>
              <w:t>3.2.3.3 Atención a las Promociones de Responsabilidad Administrativa Sancionatoria promovidas por la Auditoría Superior de la Federación de la Cuenta Pública 2020.</w:t>
            </w:r>
            <w:r w:rsidR="002E1CBA">
              <w:rPr>
                <w:noProof/>
                <w:webHidden/>
              </w:rPr>
              <w:tab/>
            </w:r>
            <w:r w:rsidR="002E1CBA">
              <w:rPr>
                <w:noProof/>
                <w:webHidden/>
              </w:rPr>
              <w:fldChar w:fldCharType="begin"/>
            </w:r>
            <w:r w:rsidR="002E1CBA">
              <w:rPr>
                <w:noProof/>
                <w:webHidden/>
              </w:rPr>
              <w:instrText xml:space="preserve"> PAGEREF _Toc94268274 \h </w:instrText>
            </w:r>
            <w:r w:rsidR="002E1CBA">
              <w:rPr>
                <w:noProof/>
                <w:webHidden/>
              </w:rPr>
            </w:r>
            <w:r w:rsidR="002E1CBA">
              <w:rPr>
                <w:noProof/>
                <w:webHidden/>
              </w:rPr>
              <w:fldChar w:fldCharType="separate"/>
            </w:r>
            <w:r w:rsidR="002E1CBA">
              <w:rPr>
                <w:noProof/>
                <w:webHidden/>
              </w:rPr>
              <w:t>56</w:t>
            </w:r>
            <w:r w:rsidR="002E1CBA">
              <w:rPr>
                <w:noProof/>
                <w:webHidden/>
              </w:rPr>
              <w:fldChar w:fldCharType="end"/>
            </w:r>
          </w:hyperlink>
        </w:p>
        <w:p w:rsidR="002E1CBA" w:rsidRDefault="0018671B">
          <w:pPr>
            <w:pStyle w:val="TDC4"/>
            <w:tabs>
              <w:tab w:val="right" w:leader="dot" w:pos="8828"/>
            </w:tabs>
            <w:rPr>
              <w:noProof/>
              <w:sz w:val="22"/>
              <w:szCs w:val="22"/>
              <w:lang w:eastAsia="es-MX"/>
            </w:rPr>
          </w:pPr>
          <w:hyperlink w:anchor="_Toc94268275" w:history="1">
            <w:r w:rsidR="002E1CBA" w:rsidRPr="00EE5C9F">
              <w:rPr>
                <w:rStyle w:val="Hipervnculo"/>
                <w:noProof/>
              </w:rPr>
              <w:t>3.2.3.4 Atención a la Solicitud de Información de Servidores Públicos por la Auditoría Superior de la Federación de la Cuenta Pública 2016 y 2017.</w:t>
            </w:r>
            <w:r w:rsidR="002E1CBA">
              <w:rPr>
                <w:noProof/>
                <w:webHidden/>
              </w:rPr>
              <w:tab/>
            </w:r>
            <w:r w:rsidR="002E1CBA">
              <w:rPr>
                <w:noProof/>
                <w:webHidden/>
              </w:rPr>
              <w:fldChar w:fldCharType="begin"/>
            </w:r>
            <w:r w:rsidR="002E1CBA">
              <w:rPr>
                <w:noProof/>
                <w:webHidden/>
              </w:rPr>
              <w:instrText xml:space="preserve"> PAGEREF _Toc94268275 \h </w:instrText>
            </w:r>
            <w:r w:rsidR="002E1CBA">
              <w:rPr>
                <w:noProof/>
                <w:webHidden/>
              </w:rPr>
            </w:r>
            <w:r w:rsidR="002E1CBA">
              <w:rPr>
                <w:noProof/>
                <w:webHidden/>
              </w:rPr>
              <w:fldChar w:fldCharType="separate"/>
            </w:r>
            <w:r w:rsidR="002E1CBA">
              <w:rPr>
                <w:noProof/>
                <w:webHidden/>
              </w:rPr>
              <w:t>57</w:t>
            </w:r>
            <w:r w:rsidR="002E1CBA">
              <w:rPr>
                <w:noProof/>
                <w:webHidden/>
              </w:rPr>
              <w:fldChar w:fldCharType="end"/>
            </w:r>
          </w:hyperlink>
        </w:p>
        <w:p w:rsidR="002E1CBA" w:rsidRDefault="0018671B">
          <w:pPr>
            <w:pStyle w:val="TDC4"/>
            <w:tabs>
              <w:tab w:val="right" w:leader="dot" w:pos="8828"/>
            </w:tabs>
            <w:rPr>
              <w:noProof/>
              <w:sz w:val="22"/>
              <w:szCs w:val="22"/>
              <w:lang w:eastAsia="es-MX"/>
            </w:rPr>
          </w:pPr>
          <w:hyperlink w:anchor="_Toc94268276" w:history="1">
            <w:r w:rsidR="002E1CBA" w:rsidRPr="00EE5C9F">
              <w:rPr>
                <w:rStyle w:val="Hipervnculo"/>
                <w:noProof/>
              </w:rPr>
              <w:t>3.2.3.5 Seguimiento de Acciones de la Secretaría de la Función Pública de Ejercicios Anteriores.</w:t>
            </w:r>
            <w:r w:rsidR="002E1CBA">
              <w:rPr>
                <w:noProof/>
                <w:webHidden/>
              </w:rPr>
              <w:tab/>
            </w:r>
            <w:r w:rsidR="002E1CBA">
              <w:rPr>
                <w:noProof/>
                <w:webHidden/>
              </w:rPr>
              <w:fldChar w:fldCharType="begin"/>
            </w:r>
            <w:r w:rsidR="002E1CBA">
              <w:rPr>
                <w:noProof/>
                <w:webHidden/>
              </w:rPr>
              <w:instrText xml:space="preserve"> PAGEREF _Toc94268276 \h </w:instrText>
            </w:r>
            <w:r w:rsidR="002E1CBA">
              <w:rPr>
                <w:noProof/>
                <w:webHidden/>
              </w:rPr>
            </w:r>
            <w:r w:rsidR="002E1CBA">
              <w:rPr>
                <w:noProof/>
                <w:webHidden/>
              </w:rPr>
              <w:fldChar w:fldCharType="separate"/>
            </w:r>
            <w:r w:rsidR="002E1CBA">
              <w:rPr>
                <w:noProof/>
                <w:webHidden/>
              </w:rPr>
              <w:t>57</w:t>
            </w:r>
            <w:r w:rsidR="002E1CBA">
              <w:rPr>
                <w:noProof/>
                <w:webHidden/>
              </w:rPr>
              <w:fldChar w:fldCharType="end"/>
            </w:r>
          </w:hyperlink>
        </w:p>
        <w:p w:rsidR="002E1CBA" w:rsidRDefault="0018671B">
          <w:pPr>
            <w:pStyle w:val="TDC4"/>
            <w:tabs>
              <w:tab w:val="right" w:leader="dot" w:pos="8828"/>
            </w:tabs>
            <w:rPr>
              <w:noProof/>
              <w:sz w:val="22"/>
              <w:szCs w:val="22"/>
              <w:lang w:eastAsia="es-MX"/>
            </w:rPr>
          </w:pPr>
          <w:hyperlink w:anchor="_Toc94268277" w:history="1">
            <w:r w:rsidR="002E1CBA" w:rsidRPr="00EE5C9F">
              <w:rPr>
                <w:rStyle w:val="Hipervnculo"/>
                <w:noProof/>
              </w:rPr>
              <w:t>3.2.3.6 Acuerdos de Conclusión de Investigación.</w:t>
            </w:r>
            <w:r w:rsidR="002E1CBA">
              <w:rPr>
                <w:noProof/>
                <w:webHidden/>
              </w:rPr>
              <w:tab/>
            </w:r>
            <w:r w:rsidR="002E1CBA">
              <w:rPr>
                <w:noProof/>
                <w:webHidden/>
              </w:rPr>
              <w:fldChar w:fldCharType="begin"/>
            </w:r>
            <w:r w:rsidR="002E1CBA">
              <w:rPr>
                <w:noProof/>
                <w:webHidden/>
              </w:rPr>
              <w:instrText xml:space="preserve"> PAGEREF _Toc94268277 \h </w:instrText>
            </w:r>
            <w:r w:rsidR="002E1CBA">
              <w:rPr>
                <w:noProof/>
                <w:webHidden/>
              </w:rPr>
            </w:r>
            <w:r w:rsidR="002E1CBA">
              <w:rPr>
                <w:noProof/>
                <w:webHidden/>
              </w:rPr>
              <w:fldChar w:fldCharType="separate"/>
            </w:r>
            <w:r w:rsidR="002E1CBA">
              <w:rPr>
                <w:noProof/>
                <w:webHidden/>
              </w:rPr>
              <w:t>58</w:t>
            </w:r>
            <w:r w:rsidR="002E1CBA">
              <w:rPr>
                <w:noProof/>
                <w:webHidden/>
              </w:rPr>
              <w:fldChar w:fldCharType="end"/>
            </w:r>
          </w:hyperlink>
        </w:p>
        <w:p w:rsidR="002E1CBA" w:rsidRDefault="0018671B">
          <w:pPr>
            <w:pStyle w:val="TDC3"/>
            <w:rPr>
              <w:noProof/>
              <w:sz w:val="22"/>
              <w:szCs w:val="22"/>
              <w:lang w:eastAsia="es-MX"/>
            </w:rPr>
          </w:pPr>
          <w:hyperlink w:anchor="_Toc94268278" w:history="1">
            <w:r w:rsidR="002E1CBA" w:rsidRPr="00EE5C9F">
              <w:rPr>
                <w:rStyle w:val="Hipervnculo"/>
                <w:noProof/>
              </w:rPr>
              <w:t>3.2.4 Departamento de Contraloría Social</w:t>
            </w:r>
            <w:r w:rsidR="002E1CBA">
              <w:rPr>
                <w:noProof/>
                <w:webHidden/>
              </w:rPr>
              <w:tab/>
            </w:r>
            <w:r w:rsidR="002E1CBA">
              <w:rPr>
                <w:noProof/>
                <w:webHidden/>
              </w:rPr>
              <w:fldChar w:fldCharType="begin"/>
            </w:r>
            <w:r w:rsidR="002E1CBA">
              <w:rPr>
                <w:noProof/>
                <w:webHidden/>
              </w:rPr>
              <w:instrText xml:space="preserve"> PAGEREF _Toc94268278 \h </w:instrText>
            </w:r>
            <w:r w:rsidR="002E1CBA">
              <w:rPr>
                <w:noProof/>
                <w:webHidden/>
              </w:rPr>
            </w:r>
            <w:r w:rsidR="002E1CBA">
              <w:rPr>
                <w:noProof/>
                <w:webHidden/>
              </w:rPr>
              <w:fldChar w:fldCharType="separate"/>
            </w:r>
            <w:r w:rsidR="002E1CBA">
              <w:rPr>
                <w:noProof/>
                <w:webHidden/>
              </w:rPr>
              <w:t>60</w:t>
            </w:r>
            <w:r w:rsidR="002E1CBA">
              <w:rPr>
                <w:noProof/>
                <w:webHidden/>
              </w:rPr>
              <w:fldChar w:fldCharType="end"/>
            </w:r>
          </w:hyperlink>
        </w:p>
        <w:p w:rsidR="002E1CBA" w:rsidRDefault="0018671B">
          <w:pPr>
            <w:pStyle w:val="TDC4"/>
            <w:tabs>
              <w:tab w:val="right" w:leader="dot" w:pos="8828"/>
            </w:tabs>
            <w:rPr>
              <w:noProof/>
              <w:sz w:val="22"/>
              <w:szCs w:val="22"/>
              <w:lang w:eastAsia="es-MX"/>
            </w:rPr>
          </w:pPr>
          <w:hyperlink w:anchor="_Toc94268279" w:history="1">
            <w:r w:rsidR="002E1CBA" w:rsidRPr="00EE5C9F">
              <w:rPr>
                <w:rStyle w:val="Hipervnculo"/>
                <w:noProof/>
              </w:rPr>
              <w:t>3.2.4.1 Participación en el Premio Nacional de Contraloría Social.</w:t>
            </w:r>
            <w:r w:rsidR="002E1CBA">
              <w:rPr>
                <w:noProof/>
                <w:webHidden/>
              </w:rPr>
              <w:tab/>
            </w:r>
            <w:r w:rsidR="002E1CBA">
              <w:rPr>
                <w:noProof/>
                <w:webHidden/>
              </w:rPr>
              <w:fldChar w:fldCharType="begin"/>
            </w:r>
            <w:r w:rsidR="002E1CBA">
              <w:rPr>
                <w:noProof/>
                <w:webHidden/>
              </w:rPr>
              <w:instrText xml:space="preserve"> PAGEREF _Toc94268279 \h </w:instrText>
            </w:r>
            <w:r w:rsidR="002E1CBA">
              <w:rPr>
                <w:noProof/>
                <w:webHidden/>
              </w:rPr>
            </w:r>
            <w:r w:rsidR="002E1CBA">
              <w:rPr>
                <w:noProof/>
                <w:webHidden/>
              </w:rPr>
              <w:fldChar w:fldCharType="separate"/>
            </w:r>
            <w:r w:rsidR="002E1CBA">
              <w:rPr>
                <w:noProof/>
                <w:webHidden/>
              </w:rPr>
              <w:t>60</w:t>
            </w:r>
            <w:r w:rsidR="002E1CBA">
              <w:rPr>
                <w:noProof/>
                <w:webHidden/>
              </w:rPr>
              <w:fldChar w:fldCharType="end"/>
            </w:r>
          </w:hyperlink>
        </w:p>
        <w:p w:rsidR="002E1CBA" w:rsidRDefault="0018671B">
          <w:pPr>
            <w:pStyle w:val="TDC4"/>
            <w:tabs>
              <w:tab w:val="right" w:leader="dot" w:pos="8828"/>
            </w:tabs>
            <w:rPr>
              <w:noProof/>
              <w:sz w:val="22"/>
              <w:szCs w:val="22"/>
              <w:lang w:eastAsia="es-MX"/>
            </w:rPr>
          </w:pPr>
          <w:hyperlink w:anchor="_Toc94268280" w:history="1">
            <w:r w:rsidR="002E1CBA" w:rsidRPr="00EE5C9F">
              <w:rPr>
                <w:rStyle w:val="Hipervnculo"/>
                <w:noProof/>
              </w:rPr>
              <w:t>3.2.4.2 Actividades diversas de Contraloría Social.</w:t>
            </w:r>
            <w:r w:rsidR="002E1CBA">
              <w:rPr>
                <w:noProof/>
                <w:webHidden/>
              </w:rPr>
              <w:tab/>
            </w:r>
            <w:r w:rsidR="002E1CBA">
              <w:rPr>
                <w:noProof/>
                <w:webHidden/>
              </w:rPr>
              <w:fldChar w:fldCharType="begin"/>
            </w:r>
            <w:r w:rsidR="002E1CBA">
              <w:rPr>
                <w:noProof/>
                <w:webHidden/>
              </w:rPr>
              <w:instrText xml:space="preserve"> PAGEREF _Toc94268280 \h </w:instrText>
            </w:r>
            <w:r w:rsidR="002E1CBA">
              <w:rPr>
                <w:noProof/>
                <w:webHidden/>
              </w:rPr>
            </w:r>
            <w:r w:rsidR="002E1CBA">
              <w:rPr>
                <w:noProof/>
                <w:webHidden/>
              </w:rPr>
              <w:fldChar w:fldCharType="separate"/>
            </w:r>
            <w:r w:rsidR="002E1CBA">
              <w:rPr>
                <w:noProof/>
                <w:webHidden/>
              </w:rPr>
              <w:t>60</w:t>
            </w:r>
            <w:r w:rsidR="002E1CBA">
              <w:rPr>
                <w:noProof/>
                <w:webHidden/>
              </w:rPr>
              <w:fldChar w:fldCharType="end"/>
            </w:r>
          </w:hyperlink>
        </w:p>
        <w:p w:rsidR="002E1CBA" w:rsidRDefault="0018671B">
          <w:pPr>
            <w:pStyle w:val="TDC4"/>
            <w:tabs>
              <w:tab w:val="right" w:leader="dot" w:pos="8828"/>
            </w:tabs>
            <w:rPr>
              <w:noProof/>
              <w:sz w:val="22"/>
              <w:szCs w:val="22"/>
              <w:lang w:eastAsia="es-MX"/>
            </w:rPr>
          </w:pPr>
          <w:hyperlink w:anchor="_Toc94268281" w:history="1">
            <w:r w:rsidR="002E1CBA" w:rsidRPr="00EE5C9F">
              <w:rPr>
                <w:rStyle w:val="Hipervnculo"/>
                <w:noProof/>
              </w:rPr>
              <w:t>3.2.4.3 Actividades de Contraloría Social correspondientes a Programas Federales.</w:t>
            </w:r>
            <w:r w:rsidR="002E1CBA">
              <w:rPr>
                <w:noProof/>
                <w:webHidden/>
              </w:rPr>
              <w:tab/>
            </w:r>
            <w:r w:rsidR="002E1CBA">
              <w:rPr>
                <w:noProof/>
                <w:webHidden/>
              </w:rPr>
              <w:fldChar w:fldCharType="begin"/>
            </w:r>
            <w:r w:rsidR="002E1CBA">
              <w:rPr>
                <w:noProof/>
                <w:webHidden/>
              </w:rPr>
              <w:instrText xml:space="preserve"> PAGEREF _Toc94268281 \h </w:instrText>
            </w:r>
            <w:r w:rsidR="002E1CBA">
              <w:rPr>
                <w:noProof/>
                <w:webHidden/>
              </w:rPr>
            </w:r>
            <w:r w:rsidR="002E1CBA">
              <w:rPr>
                <w:noProof/>
                <w:webHidden/>
              </w:rPr>
              <w:fldChar w:fldCharType="separate"/>
            </w:r>
            <w:r w:rsidR="002E1CBA">
              <w:rPr>
                <w:noProof/>
                <w:webHidden/>
              </w:rPr>
              <w:t>60</w:t>
            </w:r>
            <w:r w:rsidR="002E1CBA">
              <w:rPr>
                <w:noProof/>
                <w:webHidden/>
              </w:rPr>
              <w:fldChar w:fldCharType="end"/>
            </w:r>
          </w:hyperlink>
        </w:p>
        <w:p w:rsidR="002E1CBA" w:rsidRDefault="0018671B">
          <w:pPr>
            <w:pStyle w:val="TDC4"/>
            <w:tabs>
              <w:tab w:val="right" w:leader="dot" w:pos="8828"/>
            </w:tabs>
            <w:rPr>
              <w:noProof/>
              <w:sz w:val="22"/>
              <w:szCs w:val="22"/>
              <w:lang w:eastAsia="es-MX"/>
            </w:rPr>
          </w:pPr>
          <w:hyperlink w:anchor="_Toc94268282" w:history="1">
            <w:r w:rsidR="002E1CBA" w:rsidRPr="00EE5C9F">
              <w:rPr>
                <w:rStyle w:val="Hipervnculo"/>
                <w:noProof/>
              </w:rPr>
              <w:t>3.2.4.4 Actividades de Contraloría Social correspondientes a Programas Estatales.</w:t>
            </w:r>
            <w:r w:rsidR="002E1CBA">
              <w:rPr>
                <w:noProof/>
                <w:webHidden/>
              </w:rPr>
              <w:tab/>
            </w:r>
            <w:r w:rsidR="002E1CBA">
              <w:rPr>
                <w:noProof/>
                <w:webHidden/>
              </w:rPr>
              <w:fldChar w:fldCharType="begin"/>
            </w:r>
            <w:r w:rsidR="002E1CBA">
              <w:rPr>
                <w:noProof/>
                <w:webHidden/>
              </w:rPr>
              <w:instrText xml:space="preserve"> PAGEREF _Toc94268282 \h </w:instrText>
            </w:r>
            <w:r w:rsidR="002E1CBA">
              <w:rPr>
                <w:noProof/>
                <w:webHidden/>
              </w:rPr>
            </w:r>
            <w:r w:rsidR="002E1CBA">
              <w:rPr>
                <w:noProof/>
                <w:webHidden/>
              </w:rPr>
              <w:fldChar w:fldCharType="separate"/>
            </w:r>
            <w:r w:rsidR="002E1CBA">
              <w:rPr>
                <w:noProof/>
                <w:webHidden/>
              </w:rPr>
              <w:t>61</w:t>
            </w:r>
            <w:r w:rsidR="002E1CBA">
              <w:rPr>
                <w:noProof/>
                <w:webHidden/>
              </w:rPr>
              <w:fldChar w:fldCharType="end"/>
            </w:r>
          </w:hyperlink>
        </w:p>
        <w:p w:rsidR="002E1CBA" w:rsidRDefault="0018671B">
          <w:pPr>
            <w:pStyle w:val="TDC4"/>
            <w:tabs>
              <w:tab w:val="right" w:leader="dot" w:pos="8828"/>
            </w:tabs>
            <w:rPr>
              <w:noProof/>
              <w:sz w:val="22"/>
              <w:szCs w:val="22"/>
              <w:lang w:eastAsia="es-MX"/>
            </w:rPr>
          </w:pPr>
          <w:hyperlink w:anchor="_Toc94268283" w:history="1">
            <w:r w:rsidR="002E1CBA" w:rsidRPr="00EE5C9F">
              <w:rPr>
                <w:rStyle w:val="Hipervnculo"/>
                <w:noProof/>
              </w:rPr>
              <w:t>3.2.4.5 Atención de Expresiones Ciudadanas</w:t>
            </w:r>
            <w:r w:rsidR="002E1CBA">
              <w:rPr>
                <w:noProof/>
                <w:webHidden/>
              </w:rPr>
              <w:tab/>
            </w:r>
            <w:r w:rsidR="002E1CBA">
              <w:rPr>
                <w:noProof/>
                <w:webHidden/>
              </w:rPr>
              <w:fldChar w:fldCharType="begin"/>
            </w:r>
            <w:r w:rsidR="002E1CBA">
              <w:rPr>
                <w:noProof/>
                <w:webHidden/>
              </w:rPr>
              <w:instrText xml:space="preserve"> PAGEREF _Toc94268283 \h </w:instrText>
            </w:r>
            <w:r w:rsidR="002E1CBA">
              <w:rPr>
                <w:noProof/>
                <w:webHidden/>
              </w:rPr>
            </w:r>
            <w:r w:rsidR="002E1CBA">
              <w:rPr>
                <w:noProof/>
                <w:webHidden/>
              </w:rPr>
              <w:fldChar w:fldCharType="separate"/>
            </w:r>
            <w:r w:rsidR="002E1CBA">
              <w:rPr>
                <w:noProof/>
                <w:webHidden/>
              </w:rPr>
              <w:t>62</w:t>
            </w:r>
            <w:r w:rsidR="002E1CBA">
              <w:rPr>
                <w:noProof/>
                <w:webHidden/>
              </w:rPr>
              <w:fldChar w:fldCharType="end"/>
            </w:r>
          </w:hyperlink>
        </w:p>
        <w:p w:rsidR="002E1CBA" w:rsidRDefault="0018671B">
          <w:pPr>
            <w:pStyle w:val="TDC2"/>
            <w:tabs>
              <w:tab w:val="right" w:leader="dot" w:pos="8828"/>
            </w:tabs>
            <w:rPr>
              <w:noProof/>
              <w:sz w:val="22"/>
              <w:szCs w:val="22"/>
              <w:lang w:eastAsia="es-MX"/>
            </w:rPr>
          </w:pPr>
          <w:hyperlink w:anchor="_Toc94268284" w:history="1">
            <w:r w:rsidR="002E1CBA" w:rsidRPr="00EE5C9F">
              <w:rPr>
                <w:rStyle w:val="Hipervnculo"/>
                <w:noProof/>
              </w:rPr>
              <w:t>3.3. Dirección de Inspección de Obra Pública.</w:t>
            </w:r>
            <w:r w:rsidR="002E1CBA">
              <w:rPr>
                <w:noProof/>
                <w:webHidden/>
              </w:rPr>
              <w:tab/>
            </w:r>
            <w:r w:rsidR="002E1CBA">
              <w:rPr>
                <w:noProof/>
                <w:webHidden/>
              </w:rPr>
              <w:fldChar w:fldCharType="begin"/>
            </w:r>
            <w:r w:rsidR="002E1CBA">
              <w:rPr>
                <w:noProof/>
                <w:webHidden/>
              </w:rPr>
              <w:instrText xml:space="preserve"> PAGEREF _Toc94268284 \h </w:instrText>
            </w:r>
            <w:r w:rsidR="002E1CBA">
              <w:rPr>
                <w:noProof/>
                <w:webHidden/>
              </w:rPr>
            </w:r>
            <w:r w:rsidR="002E1CBA">
              <w:rPr>
                <w:noProof/>
                <w:webHidden/>
              </w:rPr>
              <w:fldChar w:fldCharType="separate"/>
            </w:r>
            <w:r w:rsidR="002E1CBA">
              <w:rPr>
                <w:noProof/>
                <w:webHidden/>
              </w:rPr>
              <w:t>62</w:t>
            </w:r>
            <w:r w:rsidR="002E1CBA">
              <w:rPr>
                <w:noProof/>
                <w:webHidden/>
              </w:rPr>
              <w:fldChar w:fldCharType="end"/>
            </w:r>
          </w:hyperlink>
        </w:p>
        <w:p w:rsidR="002E1CBA" w:rsidRDefault="0018671B">
          <w:pPr>
            <w:pStyle w:val="TDC3"/>
            <w:rPr>
              <w:noProof/>
              <w:sz w:val="22"/>
              <w:szCs w:val="22"/>
              <w:lang w:eastAsia="es-MX"/>
            </w:rPr>
          </w:pPr>
          <w:hyperlink w:anchor="_Toc94268285" w:history="1">
            <w:r w:rsidR="002E1CBA" w:rsidRPr="00EE5C9F">
              <w:rPr>
                <w:rStyle w:val="Hipervnculo"/>
                <w:noProof/>
              </w:rPr>
              <w:t>3.3.1 Departamento de Supervisión de Obra Pública, Zona Estatal.</w:t>
            </w:r>
            <w:r w:rsidR="002E1CBA">
              <w:rPr>
                <w:noProof/>
                <w:webHidden/>
              </w:rPr>
              <w:tab/>
            </w:r>
            <w:r w:rsidR="002E1CBA">
              <w:rPr>
                <w:noProof/>
                <w:webHidden/>
              </w:rPr>
              <w:fldChar w:fldCharType="begin"/>
            </w:r>
            <w:r w:rsidR="002E1CBA">
              <w:rPr>
                <w:noProof/>
                <w:webHidden/>
              </w:rPr>
              <w:instrText xml:space="preserve"> PAGEREF _Toc94268285 \h </w:instrText>
            </w:r>
            <w:r w:rsidR="002E1CBA">
              <w:rPr>
                <w:noProof/>
                <w:webHidden/>
              </w:rPr>
            </w:r>
            <w:r w:rsidR="002E1CBA">
              <w:rPr>
                <w:noProof/>
                <w:webHidden/>
              </w:rPr>
              <w:fldChar w:fldCharType="separate"/>
            </w:r>
            <w:r w:rsidR="002E1CBA">
              <w:rPr>
                <w:noProof/>
                <w:webHidden/>
              </w:rPr>
              <w:t>63</w:t>
            </w:r>
            <w:r w:rsidR="002E1CBA">
              <w:rPr>
                <w:noProof/>
                <w:webHidden/>
              </w:rPr>
              <w:fldChar w:fldCharType="end"/>
            </w:r>
          </w:hyperlink>
        </w:p>
        <w:p w:rsidR="002E1CBA" w:rsidRDefault="0018671B">
          <w:pPr>
            <w:pStyle w:val="TDC4"/>
            <w:tabs>
              <w:tab w:val="right" w:leader="dot" w:pos="8828"/>
            </w:tabs>
            <w:rPr>
              <w:noProof/>
              <w:sz w:val="22"/>
              <w:szCs w:val="22"/>
              <w:lang w:eastAsia="es-MX"/>
            </w:rPr>
          </w:pPr>
          <w:hyperlink w:anchor="_Toc94268286" w:history="1">
            <w:r w:rsidR="002E1CBA" w:rsidRPr="00EE5C9F">
              <w:rPr>
                <w:rStyle w:val="Hipervnculo"/>
                <w:noProof/>
              </w:rPr>
              <w:t>3.3.1.1 Actos de Entrega-Recepción de Obra Pública.</w:t>
            </w:r>
            <w:r w:rsidR="002E1CBA">
              <w:rPr>
                <w:noProof/>
                <w:webHidden/>
              </w:rPr>
              <w:tab/>
            </w:r>
            <w:r w:rsidR="002E1CBA">
              <w:rPr>
                <w:noProof/>
                <w:webHidden/>
              </w:rPr>
              <w:fldChar w:fldCharType="begin"/>
            </w:r>
            <w:r w:rsidR="002E1CBA">
              <w:rPr>
                <w:noProof/>
                <w:webHidden/>
              </w:rPr>
              <w:instrText xml:space="preserve"> PAGEREF _Toc94268286 \h </w:instrText>
            </w:r>
            <w:r w:rsidR="002E1CBA">
              <w:rPr>
                <w:noProof/>
                <w:webHidden/>
              </w:rPr>
            </w:r>
            <w:r w:rsidR="002E1CBA">
              <w:rPr>
                <w:noProof/>
                <w:webHidden/>
              </w:rPr>
              <w:fldChar w:fldCharType="separate"/>
            </w:r>
            <w:r w:rsidR="002E1CBA">
              <w:rPr>
                <w:noProof/>
                <w:webHidden/>
              </w:rPr>
              <w:t>63</w:t>
            </w:r>
            <w:r w:rsidR="002E1CBA">
              <w:rPr>
                <w:noProof/>
                <w:webHidden/>
              </w:rPr>
              <w:fldChar w:fldCharType="end"/>
            </w:r>
          </w:hyperlink>
        </w:p>
        <w:p w:rsidR="002E1CBA" w:rsidRDefault="0018671B">
          <w:pPr>
            <w:pStyle w:val="TDC4"/>
            <w:tabs>
              <w:tab w:val="right" w:leader="dot" w:pos="8828"/>
            </w:tabs>
            <w:rPr>
              <w:noProof/>
              <w:sz w:val="22"/>
              <w:szCs w:val="22"/>
              <w:lang w:eastAsia="es-MX"/>
            </w:rPr>
          </w:pPr>
          <w:hyperlink w:anchor="_Toc94268287" w:history="1">
            <w:r w:rsidR="002E1CBA" w:rsidRPr="00EE5C9F">
              <w:rPr>
                <w:rStyle w:val="Hipervnculo"/>
                <w:noProof/>
              </w:rPr>
              <w:t>3.3.1.2 Incidencias derivadas de Actos de Entrega-Recepción de Obra Pública.</w:t>
            </w:r>
            <w:r w:rsidR="002E1CBA">
              <w:rPr>
                <w:noProof/>
                <w:webHidden/>
              </w:rPr>
              <w:tab/>
            </w:r>
            <w:r w:rsidR="002E1CBA">
              <w:rPr>
                <w:noProof/>
                <w:webHidden/>
              </w:rPr>
              <w:fldChar w:fldCharType="begin"/>
            </w:r>
            <w:r w:rsidR="002E1CBA">
              <w:rPr>
                <w:noProof/>
                <w:webHidden/>
              </w:rPr>
              <w:instrText xml:space="preserve"> PAGEREF _Toc94268287 \h </w:instrText>
            </w:r>
            <w:r w:rsidR="002E1CBA">
              <w:rPr>
                <w:noProof/>
                <w:webHidden/>
              </w:rPr>
            </w:r>
            <w:r w:rsidR="002E1CBA">
              <w:rPr>
                <w:noProof/>
                <w:webHidden/>
              </w:rPr>
              <w:fldChar w:fldCharType="separate"/>
            </w:r>
            <w:r w:rsidR="002E1CBA">
              <w:rPr>
                <w:noProof/>
                <w:webHidden/>
              </w:rPr>
              <w:t>63</w:t>
            </w:r>
            <w:r w:rsidR="002E1CBA">
              <w:rPr>
                <w:noProof/>
                <w:webHidden/>
              </w:rPr>
              <w:fldChar w:fldCharType="end"/>
            </w:r>
          </w:hyperlink>
        </w:p>
        <w:p w:rsidR="002E1CBA" w:rsidRDefault="0018671B">
          <w:pPr>
            <w:pStyle w:val="TDC4"/>
            <w:tabs>
              <w:tab w:val="right" w:leader="dot" w:pos="8828"/>
            </w:tabs>
            <w:rPr>
              <w:noProof/>
              <w:sz w:val="22"/>
              <w:szCs w:val="22"/>
              <w:lang w:eastAsia="es-MX"/>
            </w:rPr>
          </w:pPr>
          <w:hyperlink w:anchor="_Toc94268288" w:history="1">
            <w:r w:rsidR="002E1CBA" w:rsidRPr="00EE5C9F">
              <w:rPr>
                <w:rStyle w:val="Hipervnculo"/>
                <w:noProof/>
              </w:rPr>
              <w:t>3.3.1.3 Pruebas de Laboratorio a Obra Pública.</w:t>
            </w:r>
            <w:r w:rsidR="002E1CBA">
              <w:rPr>
                <w:noProof/>
                <w:webHidden/>
              </w:rPr>
              <w:tab/>
            </w:r>
            <w:r w:rsidR="002E1CBA">
              <w:rPr>
                <w:noProof/>
                <w:webHidden/>
              </w:rPr>
              <w:fldChar w:fldCharType="begin"/>
            </w:r>
            <w:r w:rsidR="002E1CBA">
              <w:rPr>
                <w:noProof/>
                <w:webHidden/>
              </w:rPr>
              <w:instrText xml:space="preserve"> PAGEREF _Toc94268288 \h </w:instrText>
            </w:r>
            <w:r w:rsidR="002E1CBA">
              <w:rPr>
                <w:noProof/>
                <w:webHidden/>
              </w:rPr>
            </w:r>
            <w:r w:rsidR="002E1CBA">
              <w:rPr>
                <w:noProof/>
                <w:webHidden/>
              </w:rPr>
              <w:fldChar w:fldCharType="separate"/>
            </w:r>
            <w:r w:rsidR="002E1CBA">
              <w:rPr>
                <w:noProof/>
                <w:webHidden/>
              </w:rPr>
              <w:t>64</w:t>
            </w:r>
            <w:r w:rsidR="002E1CBA">
              <w:rPr>
                <w:noProof/>
                <w:webHidden/>
              </w:rPr>
              <w:fldChar w:fldCharType="end"/>
            </w:r>
          </w:hyperlink>
        </w:p>
        <w:p w:rsidR="002E1CBA" w:rsidRDefault="0018671B">
          <w:pPr>
            <w:pStyle w:val="TDC4"/>
            <w:tabs>
              <w:tab w:val="right" w:leader="dot" w:pos="8828"/>
            </w:tabs>
            <w:rPr>
              <w:noProof/>
              <w:sz w:val="22"/>
              <w:szCs w:val="22"/>
              <w:lang w:eastAsia="es-MX"/>
            </w:rPr>
          </w:pPr>
          <w:hyperlink w:anchor="_Toc94268289" w:history="1">
            <w:r w:rsidR="002E1CBA" w:rsidRPr="00EE5C9F">
              <w:rPr>
                <w:rStyle w:val="Hipervnculo"/>
                <w:noProof/>
              </w:rPr>
              <w:t>3.3.1.4 Visitas de Supervisión de Obra Pública en Proceso.</w:t>
            </w:r>
            <w:r w:rsidR="002E1CBA">
              <w:rPr>
                <w:noProof/>
                <w:webHidden/>
              </w:rPr>
              <w:tab/>
            </w:r>
            <w:r w:rsidR="002E1CBA">
              <w:rPr>
                <w:noProof/>
                <w:webHidden/>
              </w:rPr>
              <w:fldChar w:fldCharType="begin"/>
            </w:r>
            <w:r w:rsidR="002E1CBA">
              <w:rPr>
                <w:noProof/>
                <w:webHidden/>
              </w:rPr>
              <w:instrText xml:space="preserve"> PAGEREF _Toc94268289 \h </w:instrText>
            </w:r>
            <w:r w:rsidR="002E1CBA">
              <w:rPr>
                <w:noProof/>
                <w:webHidden/>
              </w:rPr>
            </w:r>
            <w:r w:rsidR="002E1CBA">
              <w:rPr>
                <w:noProof/>
                <w:webHidden/>
              </w:rPr>
              <w:fldChar w:fldCharType="separate"/>
            </w:r>
            <w:r w:rsidR="002E1CBA">
              <w:rPr>
                <w:noProof/>
                <w:webHidden/>
              </w:rPr>
              <w:t>64</w:t>
            </w:r>
            <w:r w:rsidR="002E1CBA">
              <w:rPr>
                <w:noProof/>
                <w:webHidden/>
              </w:rPr>
              <w:fldChar w:fldCharType="end"/>
            </w:r>
          </w:hyperlink>
        </w:p>
        <w:p w:rsidR="002E1CBA" w:rsidRDefault="0018671B">
          <w:pPr>
            <w:pStyle w:val="TDC4"/>
            <w:tabs>
              <w:tab w:val="right" w:leader="dot" w:pos="8828"/>
            </w:tabs>
            <w:rPr>
              <w:noProof/>
              <w:sz w:val="22"/>
              <w:szCs w:val="22"/>
              <w:lang w:eastAsia="es-MX"/>
            </w:rPr>
          </w:pPr>
          <w:hyperlink w:anchor="_Toc94268290" w:history="1">
            <w:r w:rsidR="002E1CBA" w:rsidRPr="00EE5C9F">
              <w:rPr>
                <w:rStyle w:val="Hipervnculo"/>
                <w:noProof/>
              </w:rPr>
              <w:t>3.3.1.5 Incidencias derivadas de Supervisión de Obra Pública en Proceso.</w:t>
            </w:r>
            <w:r w:rsidR="002E1CBA">
              <w:rPr>
                <w:noProof/>
                <w:webHidden/>
              </w:rPr>
              <w:tab/>
            </w:r>
            <w:r w:rsidR="002E1CBA">
              <w:rPr>
                <w:noProof/>
                <w:webHidden/>
              </w:rPr>
              <w:fldChar w:fldCharType="begin"/>
            </w:r>
            <w:r w:rsidR="002E1CBA">
              <w:rPr>
                <w:noProof/>
                <w:webHidden/>
              </w:rPr>
              <w:instrText xml:space="preserve"> PAGEREF _Toc94268290 \h </w:instrText>
            </w:r>
            <w:r w:rsidR="002E1CBA">
              <w:rPr>
                <w:noProof/>
                <w:webHidden/>
              </w:rPr>
            </w:r>
            <w:r w:rsidR="002E1CBA">
              <w:rPr>
                <w:noProof/>
                <w:webHidden/>
              </w:rPr>
              <w:fldChar w:fldCharType="separate"/>
            </w:r>
            <w:r w:rsidR="002E1CBA">
              <w:rPr>
                <w:noProof/>
                <w:webHidden/>
              </w:rPr>
              <w:t>65</w:t>
            </w:r>
            <w:r w:rsidR="002E1CBA">
              <w:rPr>
                <w:noProof/>
                <w:webHidden/>
              </w:rPr>
              <w:fldChar w:fldCharType="end"/>
            </w:r>
          </w:hyperlink>
        </w:p>
        <w:p w:rsidR="002E1CBA" w:rsidRDefault="0018671B">
          <w:pPr>
            <w:pStyle w:val="TDC3"/>
            <w:rPr>
              <w:noProof/>
              <w:sz w:val="22"/>
              <w:szCs w:val="22"/>
              <w:lang w:eastAsia="es-MX"/>
            </w:rPr>
          </w:pPr>
          <w:hyperlink w:anchor="_Toc94268291" w:history="1">
            <w:r w:rsidR="002E1CBA" w:rsidRPr="00EE5C9F">
              <w:rPr>
                <w:rStyle w:val="Hipervnculo"/>
                <w:noProof/>
              </w:rPr>
              <w:t>3.3.2 Departamento de Supervisión de Obra Pública, Zona Federal.</w:t>
            </w:r>
            <w:r w:rsidR="002E1CBA">
              <w:rPr>
                <w:noProof/>
                <w:webHidden/>
              </w:rPr>
              <w:tab/>
            </w:r>
            <w:r w:rsidR="002E1CBA">
              <w:rPr>
                <w:noProof/>
                <w:webHidden/>
              </w:rPr>
              <w:fldChar w:fldCharType="begin"/>
            </w:r>
            <w:r w:rsidR="002E1CBA">
              <w:rPr>
                <w:noProof/>
                <w:webHidden/>
              </w:rPr>
              <w:instrText xml:space="preserve"> PAGEREF _Toc94268291 \h </w:instrText>
            </w:r>
            <w:r w:rsidR="002E1CBA">
              <w:rPr>
                <w:noProof/>
                <w:webHidden/>
              </w:rPr>
            </w:r>
            <w:r w:rsidR="002E1CBA">
              <w:rPr>
                <w:noProof/>
                <w:webHidden/>
              </w:rPr>
              <w:fldChar w:fldCharType="separate"/>
            </w:r>
            <w:r w:rsidR="002E1CBA">
              <w:rPr>
                <w:noProof/>
                <w:webHidden/>
              </w:rPr>
              <w:t>66</w:t>
            </w:r>
            <w:r w:rsidR="002E1CBA">
              <w:rPr>
                <w:noProof/>
                <w:webHidden/>
              </w:rPr>
              <w:fldChar w:fldCharType="end"/>
            </w:r>
          </w:hyperlink>
        </w:p>
        <w:p w:rsidR="002E1CBA" w:rsidRDefault="0018671B">
          <w:pPr>
            <w:pStyle w:val="TDC4"/>
            <w:tabs>
              <w:tab w:val="right" w:leader="dot" w:pos="8828"/>
            </w:tabs>
            <w:rPr>
              <w:noProof/>
              <w:sz w:val="22"/>
              <w:szCs w:val="22"/>
              <w:lang w:eastAsia="es-MX"/>
            </w:rPr>
          </w:pPr>
          <w:hyperlink w:anchor="_Toc94268292" w:history="1">
            <w:r w:rsidR="002E1CBA" w:rsidRPr="00EE5C9F">
              <w:rPr>
                <w:rStyle w:val="Hipervnculo"/>
                <w:noProof/>
              </w:rPr>
              <w:t>3.3.2.1 Asistencia a Juntas de Aclaraciones en Actos de Contratación de Obra Pública.</w:t>
            </w:r>
            <w:r w:rsidR="002E1CBA">
              <w:rPr>
                <w:noProof/>
                <w:webHidden/>
              </w:rPr>
              <w:tab/>
            </w:r>
            <w:r w:rsidR="002E1CBA">
              <w:rPr>
                <w:noProof/>
                <w:webHidden/>
              </w:rPr>
              <w:fldChar w:fldCharType="begin"/>
            </w:r>
            <w:r w:rsidR="002E1CBA">
              <w:rPr>
                <w:noProof/>
                <w:webHidden/>
              </w:rPr>
              <w:instrText xml:space="preserve"> PAGEREF _Toc94268292 \h </w:instrText>
            </w:r>
            <w:r w:rsidR="002E1CBA">
              <w:rPr>
                <w:noProof/>
                <w:webHidden/>
              </w:rPr>
            </w:r>
            <w:r w:rsidR="002E1CBA">
              <w:rPr>
                <w:noProof/>
                <w:webHidden/>
              </w:rPr>
              <w:fldChar w:fldCharType="separate"/>
            </w:r>
            <w:r w:rsidR="002E1CBA">
              <w:rPr>
                <w:noProof/>
                <w:webHidden/>
              </w:rPr>
              <w:t>66</w:t>
            </w:r>
            <w:r w:rsidR="002E1CBA">
              <w:rPr>
                <w:noProof/>
                <w:webHidden/>
              </w:rPr>
              <w:fldChar w:fldCharType="end"/>
            </w:r>
          </w:hyperlink>
        </w:p>
        <w:p w:rsidR="002E1CBA" w:rsidRDefault="0018671B">
          <w:pPr>
            <w:pStyle w:val="TDC4"/>
            <w:tabs>
              <w:tab w:val="right" w:leader="dot" w:pos="8828"/>
            </w:tabs>
            <w:rPr>
              <w:noProof/>
              <w:sz w:val="22"/>
              <w:szCs w:val="22"/>
              <w:lang w:eastAsia="es-MX"/>
            </w:rPr>
          </w:pPr>
          <w:hyperlink w:anchor="_Toc94268293" w:history="1">
            <w:r w:rsidR="002E1CBA" w:rsidRPr="00EE5C9F">
              <w:rPr>
                <w:rStyle w:val="Hipervnculo"/>
                <w:noProof/>
              </w:rPr>
              <w:t>3.3.2.2 Sistema de Bitácora Electrónica y Seguimiento a Obra Pública (BESOP.</w:t>
            </w:r>
            <w:r w:rsidR="002E1CBA">
              <w:rPr>
                <w:noProof/>
                <w:webHidden/>
              </w:rPr>
              <w:tab/>
            </w:r>
            <w:r w:rsidR="002E1CBA">
              <w:rPr>
                <w:noProof/>
                <w:webHidden/>
              </w:rPr>
              <w:fldChar w:fldCharType="begin"/>
            </w:r>
            <w:r w:rsidR="002E1CBA">
              <w:rPr>
                <w:noProof/>
                <w:webHidden/>
              </w:rPr>
              <w:instrText xml:space="preserve"> PAGEREF _Toc94268293 \h </w:instrText>
            </w:r>
            <w:r w:rsidR="002E1CBA">
              <w:rPr>
                <w:noProof/>
                <w:webHidden/>
              </w:rPr>
            </w:r>
            <w:r w:rsidR="002E1CBA">
              <w:rPr>
                <w:noProof/>
                <w:webHidden/>
              </w:rPr>
              <w:fldChar w:fldCharType="separate"/>
            </w:r>
            <w:r w:rsidR="002E1CBA">
              <w:rPr>
                <w:noProof/>
                <w:webHidden/>
              </w:rPr>
              <w:t>66</w:t>
            </w:r>
            <w:r w:rsidR="002E1CBA">
              <w:rPr>
                <w:noProof/>
                <w:webHidden/>
              </w:rPr>
              <w:fldChar w:fldCharType="end"/>
            </w:r>
          </w:hyperlink>
        </w:p>
        <w:p w:rsidR="002E1CBA" w:rsidRDefault="0018671B">
          <w:pPr>
            <w:pStyle w:val="TDC2"/>
            <w:tabs>
              <w:tab w:val="right" w:leader="dot" w:pos="8828"/>
            </w:tabs>
            <w:rPr>
              <w:noProof/>
              <w:sz w:val="22"/>
              <w:szCs w:val="22"/>
              <w:lang w:eastAsia="es-MX"/>
            </w:rPr>
          </w:pPr>
          <w:hyperlink w:anchor="_Toc94268294" w:history="1">
            <w:r w:rsidR="002E1CBA" w:rsidRPr="00EE5C9F">
              <w:rPr>
                <w:rStyle w:val="Hipervnculo"/>
                <w:noProof/>
              </w:rPr>
              <w:t>3.4. Dirección de Normatividad, Quejas y Responsabilidades.</w:t>
            </w:r>
            <w:r w:rsidR="002E1CBA">
              <w:rPr>
                <w:noProof/>
                <w:webHidden/>
              </w:rPr>
              <w:tab/>
            </w:r>
            <w:r w:rsidR="002E1CBA">
              <w:rPr>
                <w:noProof/>
                <w:webHidden/>
              </w:rPr>
              <w:fldChar w:fldCharType="begin"/>
            </w:r>
            <w:r w:rsidR="002E1CBA">
              <w:rPr>
                <w:noProof/>
                <w:webHidden/>
              </w:rPr>
              <w:instrText xml:space="preserve"> PAGEREF _Toc94268294 \h </w:instrText>
            </w:r>
            <w:r w:rsidR="002E1CBA">
              <w:rPr>
                <w:noProof/>
                <w:webHidden/>
              </w:rPr>
            </w:r>
            <w:r w:rsidR="002E1CBA">
              <w:rPr>
                <w:noProof/>
                <w:webHidden/>
              </w:rPr>
              <w:fldChar w:fldCharType="separate"/>
            </w:r>
            <w:r w:rsidR="002E1CBA">
              <w:rPr>
                <w:noProof/>
                <w:webHidden/>
              </w:rPr>
              <w:t>67</w:t>
            </w:r>
            <w:r w:rsidR="002E1CBA">
              <w:rPr>
                <w:noProof/>
                <w:webHidden/>
              </w:rPr>
              <w:fldChar w:fldCharType="end"/>
            </w:r>
          </w:hyperlink>
        </w:p>
        <w:p w:rsidR="002E1CBA" w:rsidRDefault="0018671B">
          <w:pPr>
            <w:pStyle w:val="TDC3"/>
            <w:rPr>
              <w:noProof/>
              <w:sz w:val="22"/>
              <w:szCs w:val="22"/>
              <w:lang w:eastAsia="es-MX"/>
            </w:rPr>
          </w:pPr>
          <w:hyperlink w:anchor="_Toc94268295" w:history="1">
            <w:r w:rsidR="002E1CBA" w:rsidRPr="00EE5C9F">
              <w:rPr>
                <w:rStyle w:val="Hipervnculo"/>
                <w:noProof/>
              </w:rPr>
              <w:t>3.4.1 Departamento de Quejas y Responsabilidades.</w:t>
            </w:r>
            <w:r w:rsidR="002E1CBA">
              <w:rPr>
                <w:noProof/>
                <w:webHidden/>
              </w:rPr>
              <w:tab/>
            </w:r>
            <w:r w:rsidR="002E1CBA">
              <w:rPr>
                <w:noProof/>
                <w:webHidden/>
              </w:rPr>
              <w:fldChar w:fldCharType="begin"/>
            </w:r>
            <w:r w:rsidR="002E1CBA">
              <w:rPr>
                <w:noProof/>
                <w:webHidden/>
              </w:rPr>
              <w:instrText xml:space="preserve"> PAGEREF _Toc94268295 \h </w:instrText>
            </w:r>
            <w:r w:rsidR="002E1CBA">
              <w:rPr>
                <w:noProof/>
                <w:webHidden/>
              </w:rPr>
            </w:r>
            <w:r w:rsidR="002E1CBA">
              <w:rPr>
                <w:noProof/>
                <w:webHidden/>
              </w:rPr>
              <w:fldChar w:fldCharType="separate"/>
            </w:r>
            <w:r w:rsidR="002E1CBA">
              <w:rPr>
                <w:noProof/>
                <w:webHidden/>
              </w:rPr>
              <w:t>67</w:t>
            </w:r>
            <w:r w:rsidR="002E1CBA">
              <w:rPr>
                <w:noProof/>
                <w:webHidden/>
              </w:rPr>
              <w:fldChar w:fldCharType="end"/>
            </w:r>
          </w:hyperlink>
        </w:p>
        <w:p w:rsidR="002E1CBA" w:rsidRDefault="0018671B">
          <w:pPr>
            <w:pStyle w:val="TDC4"/>
            <w:tabs>
              <w:tab w:val="right" w:leader="dot" w:pos="8828"/>
            </w:tabs>
            <w:rPr>
              <w:noProof/>
              <w:sz w:val="22"/>
              <w:szCs w:val="22"/>
              <w:lang w:eastAsia="es-MX"/>
            </w:rPr>
          </w:pPr>
          <w:hyperlink w:anchor="_Toc94268296" w:history="1">
            <w:r w:rsidR="002E1CBA" w:rsidRPr="00EE5C9F">
              <w:rPr>
                <w:rStyle w:val="Hipervnculo"/>
                <w:noProof/>
              </w:rPr>
              <w:t>3.4.1.1 Procedimientos de responsabilidad administrativa.</w:t>
            </w:r>
            <w:r w:rsidR="002E1CBA">
              <w:rPr>
                <w:noProof/>
                <w:webHidden/>
              </w:rPr>
              <w:tab/>
            </w:r>
            <w:r w:rsidR="002E1CBA">
              <w:rPr>
                <w:noProof/>
                <w:webHidden/>
              </w:rPr>
              <w:fldChar w:fldCharType="begin"/>
            </w:r>
            <w:r w:rsidR="002E1CBA">
              <w:rPr>
                <w:noProof/>
                <w:webHidden/>
              </w:rPr>
              <w:instrText xml:space="preserve"> PAGEREF _Toc94268296 \h </w:instrText>
            </w:r>
            <w:r w:rsidR="002E1CBA">
              <w:rPr>
                <w:noProof/>
                <w:webHidden/>
              </w:rPr>
            </w:r>
            <w:r w:rsidR="002E1CBA">
              <w:rPr>
                <w:noProof/>
                <w:webHidden/>
              </w:rPr>
              <w:fldChar w:fldCharType="separate"/>
            </w:r>
            <w:r w:rsidR="002E1CBA">
              <w:rPr>
                <w:noProof/>
                <w:webHidden/>
              </w:rPr>
              <w:t>67</w:t>
            </w:r>
            <w:r w:rsidR="002E1CBA">
              <w:rPr>
                <w:noProof/>
                <w:webHidden/>
              </w:rPr>
              <w:fldChar w:fldCharType="end"/>
            </w:r>
          </w:hyperlink>
        </w:p>
        <w:p w:rsidR="002E1CBA" w:rsidRDefault="0018671B">
          <w:pPr>
            <w:pStyle w:val="TDC4"/>
            <w:tabs>
              <w:tab w:val="right" w:leader="dot" w:pos="8828"/>
            </w:tabs>
            <w:rPr>
              <w:noProof/>
              <w:sz w:val="22"/>
              <w:szCs w:val="22"/>
              <w:lang w:eastAsia="es-MX"/>
            </w:rPr>
          </w:pPr>
          <w:hyperlink w:anchor="_Toc94268297" w:history="1">
            <w:r w:rsidR="002E1CBA" w:rsidRPr="00EE5C9F">
              <w:rPr>
                <w:rStyle w:val="Hipervnculo"/>
                <w:noProof/>
              </w:rPr>
              <w:t>3.4.1.1.1 Actividades de la autoridad Resolutora / Oficina del Subsecretario de Programas Federales.</w:t>
            </w:r>
            <w:r w:rsidR="002E1CBA">
              <w:rPr>
                <w:noProof/>
                <w:webHidden/>
              </w:rPr>
              <w:tab/>
            </w:r>
            <w:r w:rsidR="002E1CBA">
              <w:rPr>
                <w:noProof/>
                <w:webHidden/>
              </w:rPr>
              <w:fldChar w:fldCharType="begin"/>
            </w:r>
            <w:r w:rsidR="002E1CBA">
              <w:rPr>
                <w:noProof/>
                <w:webHidden/>
              </w:rPr>
              <w:instrText xml:space="preserve"> PAGEREF _Toc94268297 \h </w:instrText>
            </w:r>
            <w:r w:rsidR="002E1CBA">
              <w:rPr>
                <w:noProof/>
                <w:webHidden/>
              </w:rPr>
            </w:r>
            <w:r w:rsidR="002E1CBA">
              <w:rPr>
                <w:noProof/>
                <w:webHidden/>
              </w:rPr>
              <w:fldChar w:fldCharType="separate"/>
            </w:r>
            <w:r w:rsidR="002E1CBA">
              <w:rPr>
                <w:noProof/>
                <w:webHidden/>
              </w:rPr>
              <w:t>69</w:t>
            </w:r>
            <w:r w:rsidR="002E1CBA">
              <w:rPr>
                <w:noProof/>
                <w:webHidden/>
              </w:rPr>
              <w:fldChar w:fldCharType="end"/>
            </w:r>
          </w:hyperlink>
        </w:p>
        <w:p w:rsidR="002E1CBA" w:rsidRDefault="0018671B">
          <w:pPr>
            <w:pStyle w:val="TDC4"/>
            <w:tabs>
              <w:tab w:val="right" w:leader="dot" w:pos="8828"/>
            </w:tabs>
            <w:rPr>
              <w:noProof/>
              <w:sz w:val="22"/>
              <w:szCs w:val="22"/>
              <w:lang w:eastAsia="es-MX"/>
            </w:rPr>
          </w:pPr>
          <w:hyperlink w:anchor="_Toc94268298" w:history="1">
            <w:r w:rsidR="002E1CBA" w:rsidRPr="00EE5C9F">
              <w:rPr>
                <w:rStyle w:val="Hipervnculo"/>
                <w:noProof/>
              </w:rPr>
              <w:t>3.4.1.2 Constancias emitidas.</w:t>
            </w:r>
            <w:r w:rsidR="002E1CBA">
              <w:rPr>
                <w:noProof/>
                <w:webHidden/>
              </w:rPr>
              <w:tab/>
            </w:r>
            <w:r w:rsidR="002E1CBA">
              <w:rPr>
                <w:noProof/>
                <w:webHidden/>
              </w:rPr>
              <w:fldChar w:fldCharType="begin"/>
            </w:r>
            <w:r w:rsidR="002E1CBA">
              <w:rPr>
                <w:noProof/>
                <w:webHidden/>
              </w:rPr>
              <w:instrText xml:space="preserve"> PAGEREF _Toc94268298 \h </w:instrText>
            </w:r>
            <w:r w:rsidR="002E1CBA">
              <w:rPr>
                <w:noProof/>
                <w:webHidden/>
              </w:rPr>
            </w:r>
            <w:r w:rsidR="002E1CBA">
              <w:rPr>
                <w:noProof/>
                <w:webHidden/>
              </w:rPr>
              <w:fldChar w:fldCharType="separate"/>
            </w:r>
            <w:r w:rsidR="002E1CBA">
              <w:rPr>
                <w:noProof/>
                <w:webHidden/>
              </w:rPr>
              <w:t>71</w:t>
            </w:r>
            <w:r w:rsidR="002E1CBA">
              <w:rPr>
                <w:noProof/>
                <w:webHidden/>
              </w:rPr>
              <w:fldChar w:fldCharType="end"/>
            </w:r>
          </w:hyperlink>
        </w:p>
        <w:p w:rsidR="002E1CBA" w:rsidRDefault="0018671B">
          <w:pPr>
            <w:pStyle w:val="TDC3"/>
            <w:rPr>
              <w:noProof/>
              <w:sz w:val="22"/>
              <w:szCs w:val="22"/>
              <w:lang w:eastAsia="es-MX"/>
            </w:rPr>
          </w:pPr>
          <w:hyperlink w:anchor="_Toc94268299" w:history="1">
            <w:r w:rsidR="002E1CBA" w:rsidRPr="00EE5C9F">
              <w:rPr>
                <w:rStyle w:val="Hipervnculo"/>
                <w:noProof/>
              </w:rPr>
              <w:t>3.4.2 Departamento de Inconformidades, Sanciones y Conciliaciones.</w:t>
            </w:r>
            <w:r w:rsidR="002E1CBA">
              <w:rPr>
                <w:noProof/>
                <w:webHidden/>
              </w:rPr>
              <w:tab/>
            </w:r>
            <w:r w:rsidR="002E1CBA">
              <w:rPr>
                <w:noProof/>
                <w:webHidden/>
              </w:rPr>
              <w:fldChar w:fldCharType="begin"/>
            </w:r>
            <w:r w:rsidR="002E1CBA">
              <w:rPr>
                <w:noProof/>
                <w:webHidden/>
              </w:rPr>
              <w:instrText xml:space="preserve"> PAGEREF _Toc94268299 \h </w:instrText>
            </w:r>
            <w:r w:rsidR="002E1CBA">
              <w:rPr>
                <w:noProof/>
                <w:webHidden/>
              </w:rPr>
            </w:r>
            <w:r w:rsidR="002E1CBA">
              <w:rPr>
                <w:noProof/>
                <w:webHidden/>
              </w:rPr>
              <w:fldChar w:fldCharType="separate"/>
            </w:r>
            <w:r w:rsidR="002E1CBA">
              <w:rPr>
                <w:noProof/>
                <w:webHidden/>
              </w:rPr>
              <w:t>72</w:t>
            </w:r>
            <w:r w:rsidR="002E1CBA">
              <w:rPr>
                <w:noProof/>
                <w:webHidden/>
              </w:rPr>
              <w:fldChar w:fldCharType="end"/>
            </w:r>
          </w:hyperlink>
        </w:p>
        <w:p w:rsidR="002E1CBA" w:rsidRDefault="0018671B">
          <w:pPr>
            <w:pStyle w:val="TDC4"/>
            <w:tabs>
              <w:tab w:val="right" w:leader="dot" w:pos="8828"/>
            </w:tabs>
            <w:rPr>
              <w:noProof/>
              <w:sz w:val="22"/>
              <w:szCs w:val="22"/>
              <w:lang w:eastAsia="es-MX"/>
            </w:rPr>
          </w:pPr>
          <w:hyperlink w:anchor="_Toc94268300" w:history="1">
            <w:r w:rsidR="002E1CBA" w:rsidRPr="00EE5C9F">
              <w:rPr>
                <w:rStyle w:val="Hipervnculo"/>
                <w:noProof/>
              </w:rPr>
              <w:t>3.4.2.1 Recursos atendidos.</w:t>
            </w:r>
            <w:r w:rsidR="002E1CBA">
              <w:rPr>
                <w:noProof/>
                <w:webHidden/>
              </w:rPr>
              <w:tab/>
            </w:r>
            <w:r w:rsidR="002E1CBA">
              <w:rPr>
                <w:noProof/>
                <w:webHidden/>
              </w:rPr>
              <w:fldChar w:fldCharType="begin"/>
            </w:r>
            <w:r w:rsidR="002E1CBA">
              <w:rPr>
                <w:noProof/>
                <w:webHidden/>
              </w:rPr>
              <w:instrText xml:space="preserve"> PAGEREF _Toc94268300 \h </w:instrText>
            </w:r>
            <w:r w:rsidR="002E1CBA">
              <w:rPr>
                <w:noProof/>
                <w:webHidden/>
              </w:rPr>
            </w:r>
            <w:r w:rsidR="002E1CBA">
              <w:rPr>
                <w:noProof/>
                <w:webHidden/>
              </w:rPr>
              <w:fldChar w:fldCharType="separate"/>
            </w:r>
            <w:r w:rsidR="002E1CBA">
              <w:rPr>
                <w:noProof/>
                <w:webHidden/>
              </w:rPr>
              <w:t>72</w:t>
            </w:r>
            <w:r w:rsidR="002E1CBA">
              <w:rPr>
                <w:noProof/>
                <w:webHidden/>
              </w:rPr>
              <w:fldChar w:fldCharType="end"/>
            </w:r>
          </w:hyperlink>
        </w:p>
        <w:p w:rsidR="002E1CBA" w:rsidRDefault="0018671B">
          <w:pPr>
            <w:pStyle w:val="TDC4"/>
            <w:tabs>
              <w:tab w:val="right" w:leader="dot" w:pos="8828"/>
            </w:tabs>
            <w:rPr>
              <w:noProof/>
              <w:sz w:val="22"/>
              <w:szCs w:val="22"/>
              <w:lang w:eastAsia="es-MX"/>
            </w:rPr>
          </w:pPr>
          <w:hyperlink w:anchor="_Toc94268301" w:history="1">
            <w:r w:rsidR="002E1CBA" w:rsidRPr="00EE5C9F">
              <w:rPr>
                <w:rStyle w:val="Hipervnculo"/>
                <w:noProof/>
              </w:rPr>
              <w:t>3.4.2.2 Solicitudes ciudadanas.</w:t>
            </w:r>
            <w:r w:rsidR="002E1CBA">
              <w:rPr>
                <w:noProof/>
                <w:webHidden/>
              </w:rPr>
              <w:tab/>
            </w:r>
            <w:r w:rsidR="002E1CBA">
              <w:rPr>
                <w:noProof/>
                <w:webHidden/>
              </w:rPr>
              <w:fldChar w:fldCharType="begin"/>
            </w:r>
            <w:r w:rsidR="002E1CBA">
              <w:rPr>
                <w:noProof/>
                <w:webHidden/>
              </w:rPr>
              <w:instrText xml:space="preserve"> PAGEREF _Toc94268301 \h </w:instrText>
            </w:r>
            <w:r w:rsidR="002E1CBA">
              <w:rPr>
                <w:noProof/>
                <w:webHidden/>
              </w:rPr>
            </w:r>
            <w:r w:rsidR="002E1CBA">
              <w:rPr>
                <w:noProof/>
                <w:webHidden/>
              </w:rPr>
              <w:fldChar w:fldCharType="separate"/>
            </w:r>
            <w:r w:rsidR="002E1CBA">
              <w:rPr>
                <w:noProof/>
                <w:webHidden/>
              </w:rPr>
              <w:t>72</w:t>
            </w:r>
            <w:r w:rsidR="002E1CBA">
              <w:rPr>
                <w:noProof/>
                <w:webHidden/>
              </w:rPr>
              <w:fldChar w:fldCharType="end"/>
            </w:r>
          </w:hyperlink>
        </w:p>
        <w:p w:rsidR="002E1CBA" w:rsidRDefault="0018671B">
          <w:pPr>
            <w:pStyle w:val="TDC3"/>
            <w:rPr>
              <w:noProof/>
              <w:sz w:val="22"/>
              <w:szCs w:val="22"/>
              <w:lang w:eastAsia="es-MX"/>
            </w:rPr>
          </w:pPr>
          <w:hyperlink w:anchor="_Toc94268302" w:history="1">
            <w:r w:rsidR="002E1CBA" w:rsidRPr="00EE5C9F">
              <w:rPr>
                <w:rStyle w:val="Hipervnculo"/>
                <w:noProof/>
              </w:rPr>
              <w:t>3.4.3 Departamento de Normatividad en Obras Públicas y Adquisiciones.</w:t>
            </w:r>
            <w:r w:rsidR="002E1CBA">
              <w:rPr>
                <w:noProof/>
                <w:webHidden/>
              </w:rPr>
              <w:tab/>
            </w:r>
            <w:r w:rsidR="002E1CBA">
              <w:rPr>
                <w:noProof/>
                <w:webHidden/>
              </w:rPr>
              <w:fldChar w:fldCharType="begin"/>
            </w:r>
            <w:r w:rsidR="002E1CBA">
              <w:rPr>
                <w:noProof/>
                <w:webHidden/>
              </w:rPr>
              <w:instrText xml:space="preserve"> PAGEREF _Toc94268302 \h </w:instrText>
            </w:r>
            <w:r w:rsidR="002E1CBA">
              <w:rPr>
                <w:noProof/>
                <w:webHidden/>
              </w:rPr>
            </w:r>
            <w:r w:rsidR="002E1CBA">
              <w:rPr>
                <w:noProof/>
                <w:webHidden/>
              </w:rPr>
              <w:fldChar w:fldCharType="separate"/>
            </w:r>
            <w:r w:rsidR="002E1CBA">
              <w:rPr>
                <w:noProof/>
                <w:webHidden/>
              </w:rPr>
              <w:t>73</w:t>
            </w:r>
            <w:r w:rsidR="002E1CBA">
              <w:rPr>
                <w:noProof/>
                <w:webHidden/>
              </w:rPr>
              <w:fldChar w:fldCharType="end"/>
            </w:r>
          </w:hyperlink>
        </w:p>
        <w:p w:rsidR="002E1CBA" w:rsidRDefault="0018671B">
          <w:pPr>
            <w:pStyle w:val="TDC4"/>
            <w:tabs>
              <w:tab w:val="right" w:leader="dot" w:pos="8828"/>
            </w:tabs>
            <w:rPr>
              <w:noProof/>
              <w:sz w:val="22"/>
              <w:szCs w:val="22"/>
              <w:lang w:eastAsia="es-MX"/>
            </w:rPr>
          </w:pPr>
          <w:hyperlink w:anchor="_Toc94268303" w:history="1">
            <w:r w:rsidR="002E1CBA" w:rsidRPr="00EE5C9F">
              <w:rPr>
                <w:rStyle w:val="Hipervnculo"/>
                <w:noProof/>
              </w:rPr>
              <w:t>3.4.3.1 Comités de adquisiciones, arrendamientos y servicios.</w:t>
            </w:r>
            <w:r w:rsidR="002E1CBA">
              <w:rPr>
                <w:noProof/>
                <w:webHidden/>
              </w:rPr>
              <w:tab/>
            </w:r>
            <w:r w:rsidR="002E1CBA">
              <w:rPr>
                <w:noProof/>
                <w:webHidden/>
              </w:rPr>
              <w:fldChar w:fldCharType="begin"/>
            </w:r>
            <w:r w:rsidR="002E1CBA">
              <w:rPr>
                <w:noProof/>
                <w:webHidden/>
              </w:rPr>
              <w:instrText xml:space="preserve"> PAGEREF _Toc94268303 \h </w:instrText>
            </w:r>
            <w:r w:rsidR="002E1CBA">
              <w:rPr>
                <w:noProof/>
                <w:webHidden/>
              </w:rPr>
            </w:r>
            <w:r w:rsidR="002E1CBA">
              <w:rPr>
                <w:noProof/>
                <w:webHidden/>
              </w:rPr>
              <w:fldChar w:fldCharType="separate"/>
            </w:r>
            <w:r w:rsidR="002E1CBA">
              <w:rPr>
                <w:noProof/>
                <w:webHidden/>
              </w:rPr>
              <w:t>73</w:t>
            </w:r>
            <w:r w:rsidR="002E1CBA">
              <w:rPr>
                <w:noProof/>
                <w:webHidden/>
              </w:rPr>
              <w:fldChar w:fldCharType="end"/>
            </w:r>
          </w:hyperlink>
        </w:p>
        <w:p w:rsidR="002E1CBA" w:rsidRDefault="0018671B">
          <w:pPr>
            <w:pStyle w:val="TDC4"/>
            <w:tabs>
              <w:tab w:val="right" w:leader="dot" w:pos="8828"/>
            </w:tabs>
            <w:rPr>
              <w:noProof/>
              <w:sz w:val="22"/>
              <w:szCs w:val="22"/>
              <w:lang w:eastAsia="es-MX"/>
            </w:rPr>
          </w:pPr>
          <w:hyperlink w:anchor="_Toc94268304" w:history="1">
            <w:r w:rsidR="002E1CBA" w:rsidRPr="00EE5C9F">
              <w:rPr>
                <w:rStyle w:val="Hipervnculo"/>
                <w:noProof/>
              </w:rPr>
              <w:t>3.4.3.2 Participación en licitaciones públicas e invitación a cuando menos tres personas</w:t>
            </w:r>
            <w:r w:rsidR="002E1CBA">
              <w:rPr>
                <w:noProof/>
                <w:webHidden/>
              </w:rPr>
              <w:tab/>
            </w:r>
            <w:r w:rsidR="002E1CBA">
              <w:rPr>
                <w:noProof/>
                <w:webHidden/>
              </w:rPr>
              <w:fldChar w:fldCharType="begin"/>
            </w:r>
            <w:r w:rsidR="002E1CBA">
              <w:rPr>
                <w:noProof/>
                <w:webHidden/>
              </w:rPr>
              <w:instrText xml:space="preserve"> PAGEREF _Toc94268304 \h </w:instrText>
            </w:r>
            <w:r w:rsidR="002E1CBA">
              <w:rPr>
                <w:noProof/>
                <w:webHidden/>
              </w:rPr>
            </w:r>
            <w:r w:rsidR="002E1CBA">
              <w:rPr>
                <w:noProof/>
                <w:webHidden/>
              </w:rPr>
              <w:fldChar w:fldCharType="separate"/>
            </w:r>
            <w:r w:rsidR="002E1CBA">
              <w:rPr>
                <w:noProof/>
                <w:webHidden/>
              </w:rPr>
              <w:t>73</w:t>
            </w:r>
            <w:r w:rsidR="002E1CBA">
              <w:rPr>
                <w:noProof/>
                <w:webHidden/>
              </w:rPr>
              <w:fldChar w:fldCharType="end"/>
            </w:r>
          </w:hyperlink>
        </w:p>
        <w:p w:rsidR="002E1CBA" w:rsidRDefault="0018671B">
          <w:pPr>
            <w:pStyle w:val="TDC4"/>
            <w:tabs>
              <w:tab w:val="right" w:leader="dot" w:pos="8828"/>
            </w:tabs>
            <w:rPr>
              <w:noProof/>
              <w:sz w:val="22"/>
              <w:szCs w:val="22"/>
              <w:lang w:eastAsia="es-MX"/>
            </w:rPr>
          </w:pPr>
          <w:hyperlink w:anchor="_Toc94268305" w:history="1">
            <w:r w:rsidR="002E1CBA" w:rsidRPr="00EE5C9F">
              <w:rPr>
                <w:rStyle w:val="Hipervnculo"/>
                <w:noProof/>
              </w:rPr>
              <w:t>3.4.3.3 Asesorías proporcionadas y capacitaciones impartidas a servidores públicos</w:t>
            </w:r>
            <w:r w:rsidR="002E1CBA">
              <w:rPr>
                <w:noProof/>
                <w:webHidden/>
              </w:rPr>
              <w:tab/>
            </w:r>
            <w:r w:rsidR="002E1CBA">
              <w:rPr>
                <w:noProof/>
                <w:webHidden/>
              </w:rPr>
              <w:fldChar w:fldCharType="begin"/>
            </w:r>
            <w:r w:rsidR="002E1CBA">
              <w:rPr>
                <w:noProof/>
                <w:webHidden/>
              </w:rPr>
              <w:instrText xml:space="preserve"> PAGEREF _Toc94268305 \h </w:instrText>
            </w:r>
            <w:r w:rsidR="002E1CBA">
              <w:rPr>
                <w:noProof/>
                <w:webHidden/>
              </w:rPr>
            </w:r>
            <w:r w:rsidR="002E1CBA">
              <w:rPr>
                <w:noProof/>
                <w:webHidden/>
              </w:rPr>
              <w:fldChar w:fldCharType="separate"/>
            </w:r>
            <w:r w:rsidR="002E1CBA">
              <w:rPr>
                <w:noProof/>
                <w:webHidden/>
              </w:rPr>
              <w:t>73</w:t>
            </w:r>
            <w:r w:rsidR="002E1CBA">
              <w:rPr>
                <w:noProof/>
                <w:webHidden/>
              </w:rPr>
              <w:fldChar w:fldCharType="end"/>
            </w:r>
          </w:hyperlink>
        </w:p>
        <w:p w:rsidR="002E1CBA" w:rsidRDefault="0018671B">
          <w:pPr>
            <w:pStyle w:val="TDC2"/>
            <w:tabs>
              <w:tab w:val="right" w:leader="dot" w:pos="8828"/>
            </w:tabs>
            <w:rPr>
              <w:noProof/>
              <w:sz w:val="22"/>
              <w:szCs w:val="22"/>
              <w:lang w:eastAsia="es-MX"/>
            </w:rPr>
          </w:pPr>
          <w:hyperlink w:anchor="_Toc94268306" w:history="1">
            <w:r w:rsidR="002E1CBA" w:rsidRPr="00EE5C9F">
              <w:rPr>
                <w:rStyle w:val="Hipervnculo"/>
                <w:noProof/>
              </w:rPr>
              <w:t>4. Dirección de Administración.</w:t>
            </w:r>
            <w:r w:rsidR="002E1CBA">
              <w:rPr>
                <w:noProof/>
                <w:webHidden/>
              </w:rPr>
              <w:tab/>
            </w:r>
            <w:r w:rsidR="002E1CBA">
              <w:rPr>
                <w:noProof/>
                <w:webHidden/>
              </w:rPr>
              <w:fldChar w:fldCharType="begin"/>
            </w:r>
            <w:r w:rsidR="002E1CBA">
              <w:rPr>
                <w:noProof/>
                <w:webHidden/>
              </w:rPr>
              <w:instrText xml:space="preserve"> PAGEREF _Toc94268306 \h </w:instrText>
            </w:r>
            <w:r w:rsidR="002E1CBA">
              <w:rPr>
                <w:noProof/>
                <w:webHidden/>
              </w:rPr>
            </w:r>
            <w:r w:rsidR="002E1CBA">
              <w:rPr>
                <w:noProof/>
                <w:webHidden/>
              </w:rPr>
              <w:fldChar w:fldCharType="separate"/>
            </w:r>
            <w:r w:rsidR="002E1CBA">
              <w:rPr>
                <w:noProof/>
                <w:webHidden/>
              </w:rPr>
              <w:t>75</w:t>
            </w:r>
            <w:r w:rsidR="002E1CBA">
              <w:rPr>
                <w:noProof/>
                <w:webHidden/>
              </w:rPr>
              <w:fldChar w:fldCharType="end"/>
            </w:r>
          </w:hyperlink>
        </w:p>
        <w:p w:rsidR="002E1CBA" w:rsidRDefault="0018671B">
          <w:pPr>
            <w:pStyle w:val="TDC3"/>
            <w:rPr>
              <w:noProof/>
              <w:sz w:val="22"/>
              <w:szCs w:val="22"/>
              <w:lang w:eastAsia="es-MX"/>
            </w:rPr>
          </w:pPr>
          <w:hyperlink w:anchor="_Toc94268307" w:history="1">
            <w:r w:rsidR="002E1CBA" w:rsidRPr="00EE5C9F">
              <w:rPr>
                <w:rStyle w:val="Hipervnculo"/>
                <w:noProof/>
              </w:rPr>
              <w:t>4.1.1. Solicitudes de Acceso a la Información Pública.</w:t>
            </w:r>
            <w:r w:rsidR="002E1CBA">
              <w:rPr>
                <w:noProof/>
                <w:webHidden/>
              </w:rPr>
              <w:tab/>
            </w:r>
            <w:r w:rsidR="002E1CBA">
              <w:rPr>
                <w:noProof/>
                <w:webHidden/>
              </w:rPr>
              <w:fldChar w:fldCharType="begin"/>
            </w:r>
            <w:r w:rsidR="002E1CBA">
              <w:rPr>
                <w:noProof/>
                <w:webHidden/>
              </w:rPr>
              <w:instrText xml:space="preserve"> PAGEREF _Toc94268307 \h </w:instrText>
            </w:r>
            <w:r w:rsidR="002E1CBA">
              <w:rPr>
                <w:noProof/>
                <w:webHidden/>
              </w:rPr>
            </w:r>
            <w:r w:rsidR="002E1CBA">
              <w:rPr>
                <w:noProof/>
                <w:webHidden/>
              </w:rPr>
              <w:fldChar w:fldCharType="separate"/>
            </w:r>
            <w:r w:rsidR="002E1CBA">
              <w:rPr>
                <w:noProof/>
                <w:webHidden/>
              </w:rPr>
              <w:t>75</w:t>
            </w:r>
            <w:r w:rsidR="002E1CBA">
              <w:rPr>
                <w:noProof/>
                <w:webHidden/>
              </w:rPr>
              <w:fldChar w:fldCharType="end"/>
            </w:r>
          </w:hyperlink>
        </w:p>
        <w:p w:rsidR="002E1CBA" w:rsidRDefault="0018671B">
          <w:pPr>
            <w:pStyle w:val="TDC3"/>
            <w:rPr>
              <w:noProof/>
              <w:sz w:val="22"/>
              <w:szCs w:val="22"/>
              <w:lang w:eastAsia="es-MX"/>
            </w:rPr>
          </w:pPr>
          <w:hyperlink w:anchor="_Toc94268308" w:history="1">
            <w:r w:rsidR="002E1CBA" w:rsidRPr="00EE5C9F">
              <w:rPr>
                <w:rStyle w:val="Hipervnculo"/>
                <w:noProof/>
              </w:rPr>
              <w:t>4.1.2. Solicitudes de Ejercicio de Derechos ARCO.</w:t>
            </w:r>
            <w:r w:rsidR="002E1CBA">
              <w:rPr>
                <w:noProof/>
                <w:webHidden/>
              </w:rPr>
              <w:tab/>
            </w:r>
            <w:r w:rsidR="002E1CBA">
              <w:rPr>
                <w:noProof/>
                <w:webHidden/>
              </w:rPr>
              <w:fldChar w:fldCharType="begin"/>
            </w:r>
            <w:r w:rsidR="002E1CBA">
              <w:rPr>
                <w:noProof/>
                <w:webHidden/>
              </w:rPr>
              <w:instrText xml:space="preserve"> PAGEREF _Toc94268308 \h </w:instrText>
            </w:r>
            <w:r w:rsidR="002E1CBA">
              <w:rPr>
                <w:noProof/>
                <w:webHidden/>
              </w:rPr>
            </w:r>
            <w:r w:rsidR="002E1CBA">
              <w:rPr>
                <w:noProof/>
                <w:webHidden/>
              </w:rPr>
              <w:fldChar w:fldCharType="separate"/>
            </w:r>
            <w:r w:rsidR="002E1CBA">
              <w:rPr>
                <w:noProof/>
                <w:webHidden/>
              </w:rPr>
              <w:t>76</w:t>
            </w:r>
            <w:r w:rsidR="002E1CBA">
              <w:rPr>
                <w:noProof/>
                <w:webHidden/>
              </w:rPr>
              <w:fldChar w:fldCharType="end"/>
            </w:r>
          </w:hyperlink>
        </w:p>
        <w:p w:rsidR="002E1CBA" w:rsidRDefault="0018671B">
          <w:pPr>
            <w:pStyle w:val="TDC3"/>
            <w:rPr>
              <w:noProof/>
              <w:sz w:val="22"/>
              <w:szCs w:val="22"/>
              <w:lang w:eastAsia="es-MX"/>
            </w:rPr>
          </w:pPr>
          <w:hyperlink w:anchor="_Toc94268309" w:history="1">
            <w:r w:rsidR="002E1CBA" w:rsidRPr="00EE5C9F">
              <w:rPr>
                <w:rStyle w:val="Hipervnculo"/>
                <w:noProof/>
              </w:rPr>
              <w:t>4.1.3. Recursos de Revisión.</w:t>
            </w:r>
            <w:r w:rsidR="002E1CBA">
              <w:rPr>
                <w:noProof/>
                <w:webHidden/>
              </w:rPr>
              <w:tab/>
            </w:r>
            <w:r w:rsidR="002E1CBA">
              <w:rPr>
                <w:noProof/>
                <w:webHidden/>
              </w:rPr>
              <w:fldChar w:fldCharType="begin"/>
            </w:r>
            <w:r w:rsidR="002E1CBA">
              <w:rPr>
                <w:noProof/>
                <w:webHidden/>
              </w:rPr>
              <w:instrText xml:space="preserve"> PAGEREF _Toc94268309 \h </w:instrText>
            </w:r>
            <w:r w:rsidR="002E1CBA">
              <w:rPr>
                <w:noProof/>
                <w:webHidden/>
              </w:rPr>
            </w:r>
            <w:r w:rsidR="002E1CBA">
              <w:rPr>
                <w:noProof/>
                <w:webHidden/>
              </w:rPr>
              <w:fldChar w:fldCharType="separate"/>
            </w:r>
            <w:r w:rsidR="002E1CBA">
              <w:rPr>
                <w:noProof/>
                <w:webHidden/>
              </w:rPr>
              <w:t>77</w:t>
            </w:r>
            <w:r w:rsidR="002E1CBA">
              <w:rPr>
                <w:noProof/>
                <w:webHidden/>
              </w:rPr>
              <w:fldChar w:fldCharType="end"/>
            </w:r>
          </w:hyperlink>
        </w:p>
        <w:p w:rsidR="002E1CBA" w:rsidRDefault="0018671B">
          <w:pPr>
            <w:pStyle w:val="TDC3"/>
            <w:rPr>
              <w:noProof/>
              <w:sz w:val="22"/>
              <w:szCs w:val="22"/>
              <w:lang w:eastAsia="es-MX"/>
            </w:rPr>
          </w:pPr>
          <w:hyperlink w:anchor="_Toc94268310" w:history="1">
            <w:r w:rsidR="002E1CBA" w:rsidRPr="00EE5C9F">
              <w:rPr>
                <w:rStyle w:val="Hipervnculo"/>
                <w:noProof/>
              </w:rPr>
              <w:t>4.1.4. Información Pública Obligatoria.</w:t>
            </w:r>
            <w:r w:rsidR="002E1CBA">
              <w:rPr>
                <w:noProof/>
                <w:webHidden/>
              </w:rPr>
              <w:tab/>
            </w:r>
            <w:r w:rsidR="002E1CBA">
              <w:rPr>
                <w:noProof/>
                <w:webHidden/>
              </w:rPr>
              <w:fldChar w:fldCharType="begin"/>
            </w:r>
            <w:r w:rsidR="002E1CBA">
              <w:rPr>
                <w:noProof/>
                <w:webHidden/>
              </w:rPr>
              <w:instrText xml:space="preserve"> PAGEREF _Toc94268310 \h </w:instrText>
            </w:r>
            <w:r w:rsidR="002E1CBA">
              <w:rPr>
                <w:noProof/>
                <w:webHidden/>
              </w:rPr>
            </w:r>
            <w:r w:rsidR="002E1CBA">
              <w:rPr>
                <w:noProof/>
                <w:webHidden/>
              </w:rPr>
              <w:fldChar w:fldCharType="separate"/>
            </w:r>
            <w:r w:rsidR="002E1CBA">
              <w:rPr>
                <w:noProof/>
                <w:webHidden/>
              </w:rPr>
              <w:t>78</w:t>
            </w:r>
            <w:r w:rsidR="002E1CBA">
              <w:rPr>
                <w:noProof/>
                <w:webHidden/>
              </w:rPr>
              <w:fldChar w:fldCharType="end"/>
            </w:r>
          </w:hyperlink>
        </w:p>
        <w:p w:rsidR="002E1CBA" w:rsidRDefault="0018671B">
          <w:pPr>
            <w:pStyle w:val="TDC3"/>
            <w:rPr>
              <w:noProof/>
              <w:sz w:val="22"/>
              <w:szCs w:val="22"/>
              <w:lang w:eastAsia="es-MX"/>
            </w:rPr>
          </w:pPr>
          <w:hyperlink w:anchor="_Toc94268311" w:history="1">
            <w:r w:rsidR="002E1CBA" w:rsidRPr="00EE5C9F">
              <w:rPr>
                <w:rStyle w:val="Hipervnculo"/>
                <w:noProof/>
              </w:rPr>
              <w:t>4.1.5. Denuncias por posible incumplimiento de Obligaciones de Transparencia.</w:t>
            </w:r>
            <w:r w:rsidR="002E1CBA">
              <w:rPr>
                <w:noProof/>
                <w:webHidden/>
              </w:rPr>
              <w:tab/>
            </w:r>
            <w:r w:rsidR="002E1CBA">
              <w:rPr>
                <w:noProof/>
                <w:webHidden/>
              </w:rPr>
              <w:fldChar w:fldCharType="begin"/>
            </w:r>
            <w:r w:rsidR="002E1CBA">
              <w:rPr>
                <w:noProof/>
                <w:webHidden/>
              </w:rPr>
              <w:instrText xml:space="preserve"> PAGEREF _Toc94268311 \h </w:instrText>
            </w:r>
            <w:r w:rsidR="002E1CBA">
              <w:rPr>
                <w:noProof/>
                <w:webHidden/>
              </w:rPr>
            </w:r>
            <w:r w:rsidR="002E1CBA">
              <w:rPr>
                <w:noProof/>
                <w:webHidden/>
              </w:rPr>
              <w:fldChar w:fldCharType="separate"/>
            </w:r>
            <w:r w:rsidR="002E1CBA">
              <w:rPr>
                <w:noProof/>
                <w:webHidden/>
              </w:rPr>
              <w:t>78</w:t>
            </w:r>
            <w:r w:rsidR="002E1CBA">
              <w:rPr>
                <w:noProof/>
                <w:webHidden/>
              </w:rPr>
              <w:fldChar w:fldCharType="end"/>
            </w:r>
          </w:hyperlink>
        </w:p>
        <w:p w:rsidR="002E1CBA" w:rsidRDefault="0018671B">
          <w:pPr>
            <w:pStyle w:val="TDC3"/>
            <w:rPr>
              <w:noProof/>
              <w:sz w:val="22"/>
              <w:szCs w:val="22"/>
              <w:lang w:eastAsia="es-MX"/>
            </w:rPr>
          </w:pPr>
          <w:hyperlink w:anchor="_Toc94268312" w:history="1">
            <w:r w:rsidR="002E1CBA" w:rsidRPr="00EE5C9F">
              <w:rPr>
                <w:rStyle w:val="Hipervnculo"/>
                <w:noProof/>
              </w:rPr>
              <w:t>4.1.6. Sesiones del Comité de Transparencia.</w:t>
            </w:r>
            <w:r w:rsidR="002E1CBA">
              <w:rPr>
                <w:noProof/>
                <w:webHidden/>
              </w:rPr>
              <w:tab/>
            </w:r>
            <w:r w:rsidR="002E1CBA">
              <w:rPr>
                <w:noProof/>
                <w:webHidden/>
              </w:rPr>
              <w:fldChar w:fldCharType="begin"/>
            </w:r>
            <w:r w:rsidR="002E1CBA">
              <w:rPr>
                <w:noProof/>
                <w:webHidden/>
              </w:rPr>
              <w:instrText xml:space="preserve"> PAGEREF _Toc94268312 \h </w:instrText>
            </w:r>
            <w:r w:rsidR="002E1CBA">
              <w:rPr>
                <w:noProof/>
                <w:webHidden/>
              </w:rPr>
            </w:r>
            <w:r w:rsidR="002E1CBA">
              <w:rPr>
                <w:noProof/>
                <w:webHidden/>
              </w:rPr>
              <w:fldChar w:fldCharType="separate"/>
            </w:r>
            <w:r w:rsidR="002E1CBA">
              <w:rPr>
                <w:noProof/>
                <w:webHidden/>
              </w:rPr>
              <w:t>78</w:t>
            </w:r>
            <w:r w:rsidR="002E1CBA">
              <w:rPr>
                <w:noProof/>
                <w:webHidden/>
              </w:rPr>
              <w:fldChar w:fldCharType="end"/>
            </w:r>
          </w:hyperlink>
        </w:p>
        <w:p w:rsidR="002E1CBA" w:rsidRDefault="0018671B">
          <w:pPr>
            <w:pStyle w:val="TDC3"/>
            <w:rPr>
              <w:noProof/>
              <w:sz w:val="22"/>
              <w:szCs w:val="22"/>
              <w:lang w:eastAsia="es-MX"/>
            </w:rPr>
          </w:pPr>
          <w:hyperlink w:anchor="_Toc94268313" w:history="1">
            <w:r w:rsidR="002E1CBA" w:rsidRPr="00EE5C9F">
              <w:rPr>
                <w:rStyle w:val="Hipervnculo"/>
                <w:noProof/>
              </w:rPr>
              <w:t>4.1.7. Contrataciones Abiertas.</w:t>
            </w:r>
            <w:r w:rsidR="002E1CBA">
              <w:rPr>
                <w:noProof/>
                <w:webHidden/>
              </w:rPr>
              <w:tab/>
            </w:r>
            <w:r w:rsidR="002E1CBA">
              <w:rPr>
                <w:noProof/>
                <w:webHidden/>
              </w:rPr>
              <w:fldChar w:fldCharType="begin"/>
            </w:r>
            <w:r w:rsidR="002E1CBA">
              <w:rPr>
                <w:noProof/>
                <w:webHidden/>
              </w:rPr>
              <w:instrText xml:space="preserve"> PAGEREF _Toc94268313 \h </w:instrText>
            </w:r>
            <w:r w:rsidR="002E1CBA">
              <w:rPr>
                <w:noProof/>
                <w:webHidden/>
              </w:rPr>
            </w:r>
            <w:r w:rsidR="002E1CBA">
              <w:rPr>
                <w:noProof/>
                <w:webHidden/>
              </w:rPr>
              <w:fldChar w:fldCharType="separate"/>
            </w:r>
            <w:r w:rsidR="002E1CBA">
              <w:rPr>
                <w:noProof/>
                <w:webHidden/>
              </w:rPr>
              <w:t>80</w:t>
            </w:r>
            <w:r w:rsidR="002E1CBA">
              <w:rPr>
                <w:noProof/>
                <w:webHidden/>
              </w:rPr>
              <w:fldChar w:fldCharType="end"/>
            </w:r>
          </w:hyperlink>
        </w:p>
        <w:p w:rsidR="00CB6A3B" w:rsidRPr="0003279D" w:rsidRDefault="00D17D19" w:rsidP="006E2856">
          <w:pPr>
            <w:spacing w:after="100" w:line="240" w:lineRule="auto"/>
            <w:ind w:left="284" w:firstLine="142"/>
            <w:rPr>
              <w:rFonts w:ascii="Barlow" w:hAnsi="Barlow"/>
            </w:rPr>
          </w:pPr>
          <w:r w:rsidRPr="00757123">
            <w:rPr>
              <w:rFonts w:ascii="Barlow" w:hAnsi="Barlow"/>
              <w:sz w:val="18"/>
              <w:szCs w:val="18"/>
            </w:rPr>
            <w:fldChar w:fldCharType="end"/>
          </w:r>
        </w:p>
      </w:sdtContent>
    </w:sdt>
    <w:p w:rsidR="00945245" w:rsidRDefault="00FE0EDE" w:rsidP="00585A1C">
      <w:pPr>
        <w:pStyle w:val="Ttulo2"/>
      </w:pPr>
      <w:r>
        <w:br w:type="page"/>
      </w:r>
    </w:p>
    <w:p w:rsidR="00945245" w:rsidRDefault="00945245" w:rsidP="00585A1C">
      <w:pPr>
        <w:pStyle w:val="Ttulo2"/>
      </w:pPr>
    </w:p>
    <w:p w:rsidR="00163A81" w:rsidRPr="00AB577F" w:rsidRDefault="00094C88" w:rsidP="00585A1C">
      <w:pPr>
        <w:pStyle w:val="Ttulo2"/>
      </w:pPr>
      <w:bookmarkStart w:id="0" w:name="_Toc94268214"/>
      <w:r w:rsidRPr="00AB577F">
        <w:t>DESPACHO DEL SECRETARIO</w:t>
      </w:r>
      <w:bookmarkEnd w:id="0"/>
    </w:p>
    <w:p w:rsidR="00585A1C" w:rsidRPr="000D7893" w:rsidRDefault="00585A1C" w:rsidP="00585A1C">
      <w:pPr>
        <w:pStyle w:val="Ttulo2"/>
      </w:pPr>
      <w:bookmarkStart w:id="1" w:name="_Toc94268215"/>
      <w:bookmarkStart w:id="2" w:name="_Toc15310611"/>
      <w:bookmarkStart w:id="3" w:name="_Toc38996750"/>
      <w:bookmarkStart w:id="4" w:name="_Toc15310612"/>
      <w:r>
        <w:t>1</w:t>
      </w:r>
      <w:r w:rsidRPr="000D7893">
        <w:t>.</w:t>
      </w:r>
      <w:r>
        <w:t>1</w:t>
      </w:r>
      <w:r w:rsidRPr="000D7893">
        <w:t xml:space="preserve"> Departamento del Despacho de la Contraloría</w:t>
      </w:r>
      <w:bookmarkEnd w:id="1"/>
    </w:p>
    <w:p w:rsidR="00585A1C" w:rsidRDefault="00585A1C" w:rsidP="00585A1C">
      <w:pPr>
        <w:spacing w:line="276" w:lineRule="auto"/>
        <w:ind w:firstLine="567"/>
        <w:jc w:val="both"/>
        <w:rPr>
          <w:rFonts w:ascii="Barlow" w:hAnsi="Barlow" w:cs="Arial"/>
          <w:sz w:val="22"/>
          <w:szCs w:val="22"/>
        </w:rPr>
      </w:pPr>
      <w:r w:rsidRPr="00FE1574">
        <w:rPr>
          <w:rFonts w:ascii="Barlow" w:hAnsi="Barlow" w:cs="Arial"/>
          <w:sz w:val="22"/>
          <w:szCs w:val="22"/>
        </w:rPr>
        <w:t>Con fundamento en el artículo 525 bis, del Reglamento del Código de la Administración Pública de Yucatán, se atendieron los siguientes asuntos:</w:t>
      </w:r>
    </w:p>
    <w:p w:rsidR="00945245" w:rsidRPr="00FE1574" w:rsidRDefault="00945245" w:rsidP="00585A1C">
      <w:pPr>
        <w:spacing w:line="276" w:lineRule="auto"/>
        <w:ind w:firstLine="567"/>
        <w:jc w:val="both"/>
        <w:rPr>
          <w:rFonts w:ascii="Barlow" w:hAnsi="Barlow" w:cs="Arial"/>
          <w:sz w:val="22"/>
          <w:szCs w:val="22"/>
        </w:rPr>
      </w:pPr>
    </w:p>
    <w:p w:rsidR="00585A1C" w:rsidRPr="00FE1574" w:rsidRDefault="00585A1C" w:rsidP="00585A1C">
      <w:pPr>
        <w:pStyle w:val="Ttulo3"/>
      </w:pPr>
      <w:bookmarkStart w:id="5" w:name="_Toc94268216"/>
      <w:r w:rsidRPr="00FE1574">
        <w:t>1.</w:t>
      </w:r>
      <w:r>
        <w:t>1</w:t>
      </w:r>
      <w:r w:rsidRPr="00FE1574">
        <w:t>.1 Sistema de seguimiento a gabinete sectorizado e Informe de Gobierno SIGO.</w:t>
      </w:r>
      <w:bookmarkEnd w:id="5"/>
    </w:p>
    <w:p w:rsidR="003806CC" w:rsidRPr="00FE1574" w:rsidRDefault="003806CC" w:rsidP="003806CC">
      <w:pPr>
        <w:spacing w:line="276" w:lineRule="auto"/>
        <w:ind w:firstLine="567"/>
        <w:jc w:val="both"/>
        <w:rPr>
          <w:rFonts w:ascii="Barlow" w:hAnsi="Barlow" w:cs="Arial"/>
          <w:sz w:val="22"/>
          <w:szCs w:val="22"/>
        </w:rPr>
      </w:pPr>
      <w:r>
        <w:rPr>
          <w:rFonts w:ascii="Barlow" w:hAnsi="Barlow" w:cs="Arial"/>
          <w:sz w:val="22"/>
          <w:szCs w:val="22"/>
        </w:rPr>
        <w:t>Durante el</w:t>
      </w:r>
      <w:r w:rsidR="004A4AC8">
        <w:rPr>
          <w:rFonts w:ascii="Barlow" w:hAnsi="Barlow" w:cs="Arial"/>
          <w:sz w:val="22"/>
          <w:szCs w:val="22"/>
        </w:rPr>
        <w:t xml:space="preserve"> mes de octubre, se actualizó</w:t>
      </w:r>
      <w:r>
        <w:rPr>
          <w:rFonts w:ascii="Barlow" w:hAnsi="Barlow" w:cs="Arial"/>
          <w:sz w:val="22"/>
          <w:szCs w:val="22"/>
        </w:rPr>
        <w:t xml:space="preserve"> del trimestre que concluía </w:t>
      </w:r>
      <w:r w:rsidR="004A4AC8">
        <w:rPr>
          <w:rFonts w:ascii="Barlow" w:hAnsi="Barlow" w:cs="Arial"/>
          <w:sz w:val="22"/>
          <w:szCs w:val="22"/>
        </w:rPr>
        <w:t>las cifras</w:t>
      </w:r>
      <w:r w:rsidRPr="00FE1574">
        <w:rPr>
          <w:rFonts w:ascii="Barlow" w:hAnsi="Barlow" w:cs="Arial"/>
          <w:sz w:val="22"/>
          <w:szCs w:val="22"/>
        </w:rPr>
        <w:t xml:space="preserve"> de los dos entregables que tenemos</w:t>
      </w:r>
      <w:r>
        <w:rPr>
          <w:rFonts w:ascii="Barlow" w:hAnsi="Barlow" w:cs="Arial"/>
          <w:sz w:val="22"/>
          <w:szCs w:val="22"/>
        </w:rPr>
        <w:t>:</w:t>
      </w:r>
      <w:r w:rsidRPr="00FE1574">
        <w:rPr>
          <w:rFonts w:ascii="Barlow" w:hAnsi="Barlow" w:cs="Arial"/>
          <w:sz w:val="22"/>
          <w:szCs w:val="22"/>
        </w:rPr>
        <w:t xml:space="preserve">  Evaluación de los comités de ética, integridad y conflicto de </w:t>
      </w:r>
      <w:r w:rsidR="004A4AC8">
        <w:rPr>
          <w:rFonts w:ascii="Barlow" w:hAnsi="Barlow" w:cs="Arial"/>
          <w:sz w:val="22"/>
          <w:szCs w:val="22"/>
        </w:rPr>
        <w:t>interés, con la evaluación del periodo se alcanzó un 75% de avance</w:t>
      </w:r>
      <w:r w:rsidRPr="00FE1574">
        <w:rPr>
          <w:rFonts w:ascii="Barlow" w:hAnsi="Barlow" w:cs="Arial"/>
          <w:sz w:val="22"/>
          <w:szCs w:val="22"/>
        </w:rPr>
        <w:t xml:space="preserve"> </w:t>
      </w:r>
      <w:r w:rsidR="0012406C">
        <w:rPr>
          <w:rFonts w:ascii="Barlow" w:hAnsi="Barlow" w:cs="Arial"/>
          <w:sz w:val="22"/>
          <w:szCs w:val="22"/>
        </w:rPr>
        <w:t>y Cursos</w:t>
      </w:r>
      <w:r w:rsidRPr="00FE1574">
        <w:rPr>
          <w:rFonts w:ascii="Barlow" w:hAnsi="Barlow" w:cs="Arial"/>
          <w:sz w:val="22"/>
          <w:szCs w:val="22"/>
        </w:rPr>
        <w:t xml:space="preserve"> de capacitación a servidores público</w:t>
      </w:r>
      <w:r w:rsidR="004A4AC8">
        <w:rPr>
          <w:rFonts w:ascii="Barlow" w:hAnsi="Barlow" w:cs="Arial"/>
          <w:sz w:val="22"/>
          <w:szCs w:val="22"/>
        </w:rPr>
        <w:t xml:space="preserve">s en materia de Código de ética, </w:t>
      </w:r>
      <w:r w:rsidRPr="00FE1574">
        <w:rPr>
          <w:rFonts w:ascii="Barlow" w:hAnsi="Barlow" w:cs="Arial"/>
          <w:sz w:val="22"/>
          <w:szCs w:val="22"/>
        </w:rPr>
        <w:t xml:space="preserve">comités de ética, Integridad y de Prevención de Conflicto de </w:t>
      </w:r>
      <w:r w:rsidR="0012406C" w:rsidRPr="00FE1574">
        <w:rPr>
          <w:rFonts w:ascii="Barlow" w:hAnsi="Barlow" w:cs="Arial"/>
          <w:sz w:val="22"/>
          <w:szCs w:val="22"/>
        </w:rPr>
        <w:t>Interés</w:t>
      </w:r>
      <w:r w:rsidR="0012406C">
        <w:rPr>
          <w:rFonts w:ascii="Barlow" w:hAnsi="Barlow" w:cs="Arial"/>
          <w:sz w:val="22"/>
          <w:szCs w:val="22"/>
        </w:rPr>
        <w:t xml:space="preserve">, </w:t>
      </w:r>
      <w:r w:rsidR="0012406C" w:rsidRPr="00FE1574">
        <w:rPr>
          <w:rFonts w:ascii="Barlow" w:hAnsi="Barlow" w:cs="Arial"/>
          <w:sz w:val="22"/>
          <w:szCs w:val="22"/>
        </w:rPr>
        <w:t>con</w:t>
      </w:r>
      <w:r>
        <w:rPr>
          <w:rFonts w:ascii="Barlow" w:hAnsi="Barlow" w:cs="Arial"/>
          <w:sz w:val="22"/>
          <w:szCs w:val="22"/>
        </w:rPr>
        <w:t xml:space="preserve"> </w:t>
      </w:r>
      <w:r w:rsidR="004A4AC8">
        <w:rPr>
          <w:rFonts w:ascii="Barlow" w:hAnsi="Barlow" w:cs="Arial"/>
          <w:sz w:val="22"/>
          <w:szCs w:val="22"/>
        </w:rPr>
        <w:t xml:space="preserve">los </w:t>
      </w:r>
      <w:r>
        <w:rPr>
          <w:rFonts w:ascii="Barlow" w:hAnsi="Barlow" w:cs="Arial"/>
          <w:sz w:val="22"/>
          <w:szCs w:val="22"/>
        </w:rPr>
        <w:t>12</w:t>
      </w:r>
      <w:r w:rsidR="004A4AC8">
        <w:rPr>
          <w:rFonts w:ascii="Barlow" w:hAnsi="Barlow" w:cs="Arial"/>
          <w:sz w:val="22"/>
          <w:szCs w:val="22"/>
        </w:rPr>
        <w:t xml:space="preserve"> cursos del periodo se alcanzó un avance del 86% </w:t>
      </w:r>
      <w:r w:rsidRPr="00FE1574">
        <w:rPr>
          <w:rFonts w:ascii="Barlow" w:hAnsi="Barlow" w:cs="Arial"/>
          <w:sz w:val="22"/>
          <w:szCs w:val="22"/>
        </w:rPr>
        <w:t>en el Sistema de Informe de Gobierno (SIGO).</w:t>
      </w:r>
      <w:r>
        <w:rPr>
          <w:rFonts w:ascii="Barlow" w:hAnsi="Barlow" w:cs="Arial"/>
          <w:sz w:val="22"/>
          <w:szCs w:val="22"/>
        </w:rPr>
        <w:t xml:space="preserve"> Para el mes de diciembre y </w:t>
      </w:r>
      <w:r w:rsidRPr="00FE1574">
        <w:rPr>
          <w:rFonts w:ascii="Barlow" w:hAnsi="Barlow" w:cs="Arial"/>
          <w:sz w:val="22"/>
          <w:szCs w:val="22"/>
        </w:rPr>
        <w:t>a solicitud de la Secretaría Técnica de Planeación y Evaluación (SEPLAN),</w:t>
      </w:r>
      <w:r w:rsidR="004A4AC8" w:rsidRPr="004A4AC8">
        <w:rPr>
          <w:rFonts w:ascii="Barlow" w:hAnsi="Barlow" w:cs="Arial"/>
          <w:sz w:val="22"/>
          <w:szCs w:val="22"/>
        </w:rPr>
        <w:t xml:space="preserve"> </w:t>
      </w:r>
      <w:r w:rsidR="004A4AC8">
        <w:rPr>
          <w:rFonts w:ascii="Barlow" w:hAnsi="Barlow" w:cs="Arial"/>
          <w:sz w:val="22"/>
          <w:szCs w:val="22"/>
        </w:rPr>
        <w:t>se actualizaron nuevamente</w:t>
      </w:r>
      <w:r w:rsidRPr="00FE1574">
        <w:rPr>
          <w:rFonts w:ascii="Barlow" w:hAnsi="Barlow" w:cs="Arial"/>
          <w:sz w:val="22"/>
          <w:szCs w:val="22"/>
        </w:rPr>
        <w:t xml:space="preserve"> los avances </w:t>
      </w:r>
      <w:r w:rsidR="004A4AC8">
        <w:rPr>
          <w:rFonts w:ascii="Barlow" w:hAnsi="Barlow" w:cs="Arial"/>
          <w:sz w:val="22"/>
          <w:szCs w:val="22"/>
        </w:rPr>
        <w:t>de los</w:t>
      </w:r>
      <w:r w:rsidRPr="00FE1574">
        <w:rPr>
          <w:rFonts w:ascii="Barlow" w:hAnsi="Barlow" w:cs="Arial"/>
          <w:sz w:val="22"/>
          <w:szCs w:val="22"/>
        </w:rPr>
        <w:t xml:space="preserve"> entregables </w:t>
      </w:r>
      <w:r>
        <w:rPr>
          <w:rFonts w:ascii="Barlow" w:hAnsi="Barlow" w:cs="Arial"/>
          <w:sz w:val="22"/>
          <w:szCs w:val="22"/>
        </w:rPr>
        <w:t>para terminar el ejercicio</w:t>
      </w:r>
      <w:r w:rsidR="00773163">
        <w:rPr>
          <w:rFonts w:ascii="Barlow" w:hAnsi="Barlow" w:cs="Arial"/>
          <w:sz w:val="22"/>
          <w:szCs w:val="22"/>
        </w:rPr>
        <w:t>,</w:t>
      </w:r>
      <w:r w:rsidR="002F01BC">
        <w:rPr>
          <w:rFonts w:ascii="Barlow" w:hAnsi="Barlow" w:cs="Arial"/>
          <w:sz w:val="22"/>
          <w:szCs w:val="22"/>
        </w:rPr>
        <w:t xml:space="preserve"> concluyendo</w:t>
      </w:r>
      <w:r>
        <w:rPr>
          <w:rFonts w:ascii="Barlow" w:hAnsi="Barlow" w:cs="Arial"/>
          <w:sz w:val="22"/>
          <w:szCs w:val="22"/>
        </w:rPr>
        <w:t xml:space="preserve"> en la</w:t>
      </w:r>
      <w:r w:rsidRPr="007E4C4B">
        <w:rPr>
          <w:rFonts w:ascii="Barlow" w:hAnsi="Barlow" w:cs="Arial"/>
          <w:sz w:val="22"/>
          <w:szCs w:val="22"/>
        </w:rPr>
        <w:t xml:space="preserve"> </w:t>
      </w:r>
      <w:r w:rsidRPr="00FE1574">
        <w:rPr>
          <w:rFonts w:ascii="Barlow" w:hAnsi="Barlow" w:cs="Arial"/>
          <w:sz w:val="22"/>
          <w:szCs w:val="22"/>
        </w:rPr>
        <w:t>Evaluación de los comités de ética, integridad y conflicto de inte</w:t>
      </w:r>
      <w:r>
        <w:rPr>
          <w:rFonts w:ascii="Barlow" w:hAnsi="Barlow" w:cs="Arial"/>
          <w:sz w:val="22"/>
          <w:szCs w:val="22"/>
        </w:rPr>
        <w:t xml:space="preserve">rés </w:t>
      </w:r>
      <w:r w:rsidR="004A4AC8">
        <w:rPr>
          <w:rFonts w:ascii="Barlow" w:hAnsi="Barlow" w:cs="Arial"/>
          <w:sz w:val="22"/>
          <w:szCs w:val="22"/>
        </w:rPr>
        <w:t>al</w:t>
      </w:r>
      <w:r w:rsidR="0094010A">
        <w:rPr>
          <w:rFonts w:ascii="Barlow" w:hAnsi="Barlow" w:cs="Arial"/>
          <w:sz w:val="22"/>
          <w:szCs w:val="22"/>
        </w:rPr>
        <w:t xml:space="preserve"> 100% </w:t>
      </w:r>
      <w:r>
        <w:rPr>
          <w:rFonts w:ascii="Barlow" w:hAnsi="Barlow" w:cs="Arial"/>
          <w:sz w:val="22"/>
          <w:szCs w:val="22"/>
        </w:rPr>
        <w:t xml:space="preserve">y </w:t>
      </w:r>
      <w:r w:rsidR="0094010A">
        <w:rPr>
          <w:rFonts w:ascii="Barlow" w:hAnsi="Barlow" w:cs="Arial"/>
          <w:sz w:val="22"/>
          <w:szCs w:val="22"/>
        </w:rPr>
        <w:t>en C</w:t>
      </w:r>
      <w:r w:rsidRPr="00FE1574">
        <w:rPr>
          <w:rFonts w:ascii="Barlow" w:hAnsi="Barlow" w:cs="Arial"/>
          <w:sz w:val="22"/>
          <w:szCs w:val="22"/>
        </w:rPr>
        <w:t xml:space="preserve">ursos de capacitación a servidores públicos en materia de Código de ética, comités de ética, Integridad y de Prevención de Conflicto de Interés </w:t>
      </w:r>
      <w:r w:rsidR="00773163">
        <w:rPr>
          <w:rFonts w:ascii="Barlow" w:hAnsi="Barlow" w:cs="Arial"/>
          <w:sz w:val="22"/>
          <w:szCs w:val="22"/>
        </w:rPr>
        <w:t>con  123% de avance  al concluir con 37 cursos impartidos de 30 que se programaron.</w:t>
      </w:r>
    </w:p>
    <w:p w:rsidR="003806CC" w:rsidRPr="00D14D4B" w:rsidRDefault="003806CC" w:rsidP="003806CC">
      <w:pPr>
        <w:spacing w:line="276" w:lineRule="auto"/>
        <w:jc w:val="both"/>
        <w:rPr>
          <w:rFonts w:ascii="Barlow" w:hAnsi="Barlow"/>
          <w:lang w:val="es-ES"/>
        </w:rPr>
      </w:pPr>
      <w:r>
        <w:rPr>
          <w:rFonts w:ascii="Barlow" w:hAnsi="Barlow" w:cs="Arial"/>
          <w:sz w:val="22"/>
          <w:szCs w:val="22"/>
        </w:rPr>
        <w:tab/>
      </w:r>
      <w:r w:rsidRPr="00FE1574">
        <w:rPr>
          <w:rFonts w:ascii="Barlow" w:hAnsi="Barlow" w:cs="Arial"/>
          <w:sz w:val="22"/>
          <w:szCs w:val="22"/>
        </w:rPr>
        <w:t>Se reportó</w:t>
      </w:r>
      <w:r>
        <w:rPr>
          <w:rFonts w:ascii="Barlow" w:hAnsi="Barlow" w:cs="Arial"/>
          <w:sz w:val="22"/>
          <w:szCs w:val="22"/>
        </w:rPr>
        <w:t xml:space="preserve"> el</w:t>
      </w:r>
      <w:r w:rsidRPr="00FE1574">
        <w:rPr>
          <w:rFonts w:ascii="Barlow" w:hAnsi="Barlow" w:cs="Arial"/>
          <w:sz w:val="22"/>
          <w:szCs w:val="22"/>
        </w:rPr>
        <w:t xml:space="preserve"> avance en el Compromiso del Gobernador </w:t>
      </w:r>
      <w:r w:rsidR="00C87CED">
        <w:rPr>
          <w:rFonts w:ascii="Barlow" w:hAnsi="Barlow" w:cs="Arial"/>
          <w:sz w:val="22"/>
          <w:szCs w:val="22"/>
        </w:rPr>
        <w:t xml:space="preserve">relativo al cumplimiento del </w:t>
      </w:r>
      <w:r w:rsidRPr="00FE1574">
        <w:rPr>
          <w:rFonts w:ascii="Barlow" w:hAnsi="Barlow" w:cs="Arial"/>
          <w:sz w:val="22"/>
          <w:szCs w:val="22"/>
        </w:rPr>
        <w:t xml:space="preserve"> Código de ética en relación a la elaboración de cursos multimedia de capacitación en temas de ética para servidores públicos con discapacidad, auditiva o visual y para servidores públicos maya hablantes</w:t>
      </w:r>
      <w:r>
        <w:rPr>
          <w:rFonts w:ascii="Barlow" w:hAnsi="Barlow" w:cs="Arial"/>
          <w:sz w:val="22"/>
          <w:szCs w:val="22"/>
        </w:rPr>
        <w:t xml:space="preserve"> con un 100% de avance</w:t>
      </w:r>
      <w:r w:rsidRPr="007E4C4B">
        <w:rPr>
          <w:rFonts w:ascii="Barlow" w:hAnsi="Barlow"/>
          <w:lang w:val="es-ES"/>
        </w:rPr>
        <w:t xml:space="preserve"> </w:t>
      </w:r>
      <w:r>
        <w:rPr>
          <w:rFonts w:ascii="Barlow" w:hAnsi="Barlow"/>
          <w:lang w:val="es-ES"/>
        </w:rPr>
        <w:t xml:space="preserve"> ya que se concluyó la edición de los </w:t>
      </w:r>
      <w:r w:rsidR="00CA27BA">
        <w:rPr>
          <w:rFonts w:ascii="Barlow" w:hAnsi="Barlow"/>
          <w:lang w:val="es-ES"/>
        </w:rPr>
        <w:t xml:space="preserve"> 6 </w:t>
      </w:r>
      <w:r>
        <w:rPr>
          <w:rFonts w:ascii="Barlow" w:hAnsi="Barlow"/>
          <w:lang w:val="es-ES"/>
        </w:rPr>
        <w:t xml:space="preserve">videos y son puestos a disposición de cada comité de ética, integridad y prevención de conflicto de interés de las Dependencias y Entidades de la </w:t>
      </w:r>
      <w:r w:rsidR="00CA27BA">
        <w:rPr>
          <w:rFonts w:ascii="Barlow" w:hAnsi="Barlow"/>
          <w:lang w:val="es-ES"/>
        </w:rPr>
        <w:t>Administración Pública Estatal en la nube del Gobierno del Estado.</w:t>
      </w:r>
    </w:p>
    <w:p w:rsidR="003806CC" w:rsidRDefault="003806CC" w:rsidP="003806CC">
      <w:pPr>
        <w:spacing w:line="276" w:lineRule="auto"/>
        <w:jc w:val="both"/>
        <w:rPr>
          <w:rFonts w:ascii="Barlow" w:hAnsi="Barlow" w:cs="Arial"/>
          <w:sz w:val="22"/>
          <w:szCs w:val="22"/>
        </w:rPr>
      </w:pPr>
      <w:r>
        <w:rPr>
          <w:rFonts w:ascii="Barlow" w:hAnsi="Barlow" w:cs="Arial"/>
          <w:sz w:val="22"/>
          <w:szCs w:val="22"/>
        </w:rPr>
        <w:tab/>
        <w:t xml:space="preserve"> De igual forma en cuanto al Compromiso </w:t>
      </w:r>
      <w:r w:rsidRPr="007E4C4B">
        <w:rPr>
          <w:rFonts w:ascii="Barlow" w:hAnsi="Barlow" w:cs="Arial"/>
          <w:sz w:val="22"/>
          <w:szCs w:val="22"/>
        </w:rPr>
        <w:t>Comités de ética que cumplen con su programa anual de actividades mediante la evaluación realizada en la plataforma digital “Apartado de Integrida</w:t>
      </w:r>
      <w:r>
        <w:rPr>
          <w:rFonts w:ascii="Barlow" w:hAnsi="Barlow" w:cs="Arial"/>
          <w:sz w:val="22"/>
          <w:szCs w:val="22"/>
        </w:rPr>
        <w:t xml:space="preserve">d” en </w:t>
      </w:r>
      <w:r w:rsidRPr="007E4C4B">
        <w:rPr>
          <w:rFonts w:ascii="Barlow" w:hAnsi="Barlow" w:cs="Arial"/>
          <w:sz w:val="22"/>
          <w:szCs w:val="22"/>
        </w:rPr>
        <w:t xml:space="preserve"> el cuarto trimestre del año, tenemos el 100% de avance en este proyecto, toda vez que los lineamientos para regular la integración organización y funcionamientos de los Comités de ética, integridad y prevención de conflicto de interés de las Dependencias y Entidades de la Administración Pública Estatal se publicaron en el Diario Oficial del Estado el día 6 de diciembre de 2021.</w:t>
      </w:r>
    </w:p>
    <w:p w:rsidR="00945245" w:rsidRPr="00FE1574" w:rsidRDefault="00945245" w:rsidP="003806CC">
      <w:pPr>
        <w:spacing w:line="276" w:lineRule="auto"/>
        <w:jc w:val="both"/>
        <w:rPr>
          <w:rFonts w:ascii="Barlow" w:hAnsi="Barlow" w:cs="Arial"/>
          <w:sz w:val="22"/>
          <w:szCs w:val="22"/>
        </w:rPr>
      </w:pPr>
    </w:p>
    <w:p w:rsidR="00585A1C" w:rsidRPr="00FE1574" w:rsidRDefault="00585A1C" w:rsidP="00585A1C">
      <w:pPr>
        <w:pStyle w:val="Ttulo3"/>
      </w:pPr>
      <w:bookmarkStart w:id="6" w:name="_Toc94268217"/>
      <w:r>
        <w:lastRenderedPageBreak/>
        <w:t>1.1</w:t>
      </w:r>
      <w:r w:rsidRPr="00FE1574">
        <w:t>.2 Anteproyecto del Presupuesto 2022.</w:t>
      </w:r>
      <w:bookmarkEnd w:id="6"/>
    </w:p>
    <w:p w:rsidR="003806CC" w:rsidRPr="00EE7302" w:rsidRDefault="003806CC" w:rsidP="003806CC">
      <w:pPr>
        <w:spacing w:line="276" w:lineRule="auto"/>
        <w:ind w:firstLine="708"/>
        <w:jc w:val="both"/>
        <w:rPr>
          <w:rFonts w:ascii="Barlow" w:hAnsi="Barlow"/>
          <w:sz w:val="22"/>
          <w:szCs w:val="22"/>
        </w:rPr>
      </w:pPr>
      <w:r w:rsidRPr="00EE7302">
        <w:rPr>
          <w:rFonts w:ascii="Barlow" w:hAnsi="Barlow"/>
          <w:sz w:val="22"/>
          <w:szCs w:val="22"/>
        </w:rPr>
        <w:t xml:space="preserve">En el mes de noviembre, a solicitud de la Dirección de Administración, y como parte de las actividades para la elaboración del Presupuesto 2022, se </w:t>
      </w:r>
      <w:r>
        <w:rPr>
          <w:rFonts w:ascii="Barlow" w:hAnsi="Barlow"/>
          <w:sz w:val="22"/>
          <w:szCs w:val="22"/>
        </w:rPr>
        <w:t xml:space="preserve">trabajó en </w:t>
      </w:r>
      <w:r w:rsidRPr="00EE7302">
        <w:rPr>
          <w:rFonts w:ascii="Barlow" w:hAnsi="Barlow"/>
          <w:sz w:val="22"/>
          <w:szCs w:val="22"/>
        </w:rPr>
        <w:t>las Líneas Base y metas de los indicadores de los program</w:t>
      </w:r>
      <w:r>
        <w:rPr>
          <w:rFonts w:ascii="Barlow" w:hAnsi="Barlow"/>
          <w:sz w:val="22"/>
          <w:szCs w:val="22"/>
        </w:rPr>
        <w:t>as presupuestarios para el 2022 de la Unidad Administrativa Despacho del Secretario.</w:t>
      </w:r>
    </w:p>
    <w:p w:rsidR="00585A1C" w:rsidRPr="00FE1574" w:rsidRDefault="00585A1C" w:rsidP="00585A1C">
      <w:pPr>
        <w:pStyle w:val="Ttulo3"/>
      </w:pPr>
      <w:bookmarkStart w:id="7" w:name="_Toc94268218"/>
      <w:r>
        <w:t>1.1</w:t>
      </w:r>
      <w:r w:rsidRPr="00FE1574">
        <w:t xml:space="preserve">.3 </w:t>
      </w:r>
      <w:r w:rsidR="003806CC">
        <w:t>Tercer Informe de Gobierno</w:t>
      </w:r>
      <w:r w:rsidRPr="00FE1574">
        <w:t>.</w:t>
      </w:r>
      <w:bookmarkEnd w:id="7"/>
    </w:p>
    <w:p w:rsidR="003806CC" w:rsidRPr="005F6D60" w:rsidRDefault="003806CC" w:rsidP="003806CC">
      <w:pPr>
        <w:spacing w:line="276" w:lineRule="auto"/>
        <w:ind w:firstLine="567"/>
        <w:jc w:val="both"/>
        <w:rPr>
          <w:rFonts w:ascii="Barlow" w:hAnsi="Barlow" w:cs="Arial"/>
          <w:sz w:val="22"/>
          <w:szCs w:val="22"/>
        </w:rPr>
      </w:pPr>
      <w:bookmarkStart w:id="8" w:name="_Toc85095814"/>
      <w:r>
        <w:rPr>
          <w:rFonts w:ascii="Barlow" w:hAnsi="Barlow" w:cs="Arial"/>
          <w:sz w:val="22"/>
          <w:szCs w:val="22"/>
        </w:rPr>
        <w:t>En</w:t>
      </w:r>
      <w:r w:rsidRPr="005F6D60">
        <w:rPr>
          <w:rFonts w:ascii="Barlow" w:hAnsi="Barlow" w:cs="Arial"/>
          <w:sz w:val="22"/>
          <w:szCs w:val="22"/>
        </w:rPr>
        <w:t xml:space="preserve"> el periodo que se informa, se trabajó en conjunto con la Secretaría Técnica de Planeación y Evaluación (SEPLAN) en la redacción de los textos par</w:t>
      </w:r>
      <w:r>
        <w:rPr>
          <w:rFonts w:ascii="Barlow" w:hAnsi="Barlow" w:cs="Arial"/>
          <w:sz w:val="22"/>
          <w:szCs w:val="22"/>
        </w:rPr>
        <w:t>a el Tercer Informe de Gobierno</w:t>
      </w:r>
      <w:r w:rsidRPr="005F6D60">
        <w:rPr>
          <w:rFonts w:ascii="Barlow" w:hAnsi="Barlow" w:cs="Arial"/>
          <w:sz w:val="22"/>
          <w:szCs w:val="22"/>
        </w:rPr>
        <w:t xml:space="preserve"> en los cuales se repor</w:t>
      </w:r>
      <w:r>
        <w:rPr>
          <w:rFonts w:ascii="Barlow" w:hAnsi="Barlow" w:cs="Arial"/>
          <w:sz w:val="22"/>
          <w:szCs w:val="22"/>
        </w:rPr>
        <w:t xml:space="preserve">tan las actividades sustantivas </w:t>
      </w:r>
      <w:r w:rsidRPr="005F6D60">
        <w:rPr>
          <w:rFonts w:ascii="Barlow" w:hAnsi="Barlow" w:cs="Arial"/>
          <w:sz w:val="22"/>
          <w:szCs w:val="22"/>
        </w:rPr>
        <w:t xml:space="preserve">realizadas </w:t>
      </w:r>
      <w:r>
        <w:rPr>
          <w:rFonts w:ascii="Barlow" w:hAnsi="Barlow" w:cs="Arial"/>
          <w:sz w:val="22"/>
          <w:szCs w:val="22"/>
        </w:rPr>
        <w:t xml:space="preserve">en relación al </w:t>
      </w:r>
      <w:r w:rsidRPr="00CF7C03">
        <w:rPr>
          <w:rFonts w:ascii="Barlow" w:hAnsi="Barlow" w:cs="Arial"/>
          <w:sz w:val="22"/>
          <w:szCs w:val="22"/>
        </w:rPr>
        <w:t xml:space="preserve">Código de Ética de los Servidores Públicos del Estado </w:t>
      </w:r>
      <w:r w:rsidRPr="005F6D60">
        <w:rPr>
          <w:rFonts w:ascii="Barlow" w:hAnsi="Barlow" w:cs="Arial"/>
          <w:sz w:val="22"/>
          <w:szCs w:val="22"/>
        </w:rPr>
        <w:t>durante el periodo enero – diciembre 2021</w:t>
      </w:r>
      <w:r>
        <w:rPr>
          <w:rFonts w:ascii="Barlow" w:hAnsi="Barlow" w:cs="Arial"/>
          <w:sz w:val="22"/>
          <w:szCs w:val="22"/>
        </w:rPr>
        <w:t xml:space="preserve">, incluyendo la información del acumulado que se lleva durante toda la administración. </w:t>
      </w:r>
    </w:p>
    <w:p w:rsidR="00585A1C" w:rsidRPr="00FE1574" w:rsidRDefault="00585A1C" w:rsidP="00585A1C">
      <w:pPr>
        <w:pStyle w:val="Ttulo3"/>
        <w:rPr>
          <w:rFonts w:eastAsia="Times New Roman" w:cs="Times New Roman"/>
        </w:rPr>
      </w:pPr>
      <w:bookmarkStart w:id="9" w:name="_Toc94268219"/>
      <w:r>
        <w:rPr>
          <w:rFonts w:eastAsia="Times New Roman" w:cs="Times New Roman"/>
        </w:rPr>
        <w:t>1.1</w:t>
      </w:r>
      <w:r w:rsidRPr="00FE1574">
        <w:rPr>
          <w:rFonts w:eastAsia="Times New Roman" w:cs="Times New Roman"/>
        </w:rPr>
        <w:t xml:space="preserve">.4 </w:t>
      </w:r>
      <w:r>
        <w:rPr>
          <w:rFonts w:eastAsia="Times New Roman" w:cs="Times New Roman"/>
        </w:rPr>
        <w:t xml:space="preserve"> </w:t>
      </w:r>
      <w:r w:rsidRPr="00FE1574">
        <w:rPr>
          <w:rFonts w:eastAsia="Times New Roman" w:cs="Times New Roman"/>
        </w:rPr>
        <w:t xml:space="preserve"> </w:t>
      </w:r>
      <w:bookmarkEnd w:id="8"/>
      <w:r w:rsidR="003806CC">
        <w:t>Control Interno.</w:t>
      </w:r>
      <w:bookmarkEnd w:id="9"/>
    </w:p>
    <w:p w:rsidR="003806CC" w:rsidRDefault="003806CC" w:rsidP="003806CC">
      <w:pPr>
        <w:spacing w:line="276" w:lineRule="auto"/>
        <w:ind w:firstLine="708"/>
        <w:jc w:val="both"/>
        <w:rPr>
          <w:rFonts w:ascii="Barlow" w:hAnsi="Barlow" w:cs="Arial"/>
          <w:sz w:val="22"/>
          <w:szCs w:val="22"/>
        </w:rPr>
      </w:pPr>
      <w:r>
        <w:rPr>
          <w:rFonts w:ascii="Barlow" w:hAnsi="Barlow" w:cs="Arial"/>
          <w:sz w:val="22"/>
          <w:szCs w:val="22"/>
        </w:rPr>
        <w:t xml:space="preserve">Durante el mes de diciembre </w:t>
      </w:r>
      <w:r w:rsidRPr="00F7160E">
        <w:rPr>
          <w:rFonts w:ascii="Barlow" w:hAnsi="Barlow" w:cs="Arial"/>
          <w:sz w:val="22"/>
          <w:szCs w:val="22"/>
        </w:rPr>
        <w:t>se dio a conocer al Despacho del Secretario la recomendación emitida por los miembros del Comité de Control Interno, en la Segunda Sesión Ordinaria 2021 del Comité de Control Interno Institucional de la Secretaría de la Contraloría General, celebrada el 16 de diciembre de 2021 siendo esta la “Falta de actualización del Manual de Organización de la unidad administrativa” por lo que en enero 2022 se trabajara en el  Plan de Acción para atender las debilidades de Control Interno.</w:t>
      </w:r>
    </w:p>
    <w:p w:rsidR="003806CC" w:rsidRDefault="003806CC" w:rsidP="003806CC">
      <w:pPr>
        <w:spacing w:line="276" w:lineRule="auto"/>
        <w:jc w:val="both"/>
        <w:rPr>
          <w:rFonts w:ascii="Barlow" w:hAnsi="Barlow" w:cs="Arial"/>
          <w:sz w:val="22"/>
          <w:szCs w:val="22"/>
        </w:rPr>
      </w:pPr>
      <w:r>
        <w:rPr>
          <w:rFonts w:ascii="Barlow" w:hAnsi="Barlow"/>
        </w:rPr>
        <w:tab/>
        <w:t>Adicionalmente se trabajó en la identificación de los Procesos para ser incluirlos en el Manual de Control Interno de la Dependencia, así como de los procedimientos autorizados que han sufrido cambios y por lo tanto deben ser actualizados lo cual se trabajara durante el primer trimestre del 2022</w:t>
      </w:r>
      <w:r>
        <w:rPr>
          <w:rFonts w:ascii="Barlow" w:hAnsi="Barlow" w:cs="Arial"/>
          <w:sz w:val="22"/>
          <w:szCs w:val="22"/>
        </w:rPr>
        <w:t xml:space="preserve"> para ser </w:t>
      </w:r>
      <w:r w:rsidRPr="004D430A">
        <w:rPr>
          <w:rFonts w:ascii="Barlow" w:hAnsi="Barlow" w:cs="Arial"/>
          <w:sz w:val="22"/>
          <w:szCs w:val="22"/>
        </w:rPr>
        <w:t xml:space="preserve"> enviados a la Subsecretaría de Innovación, Mejora Regulatoria y Eficiencia Institucional (SIMER) de la Secretaría de Administración y Finanzas, para que comiencen con el proceso de validación correspondiente.</w:t>
      </w:r>
    </w:p>
    <w:p w:rsidR="00945245" w:rsidRPr="004D430A" w:rsidRDefault="00945245" w:rsidP="003806CC">
      <w:pPr>
        <w:spacing w:line="276" w:lineRule="auto"/>
        <w:jc w:val="both"/>
        <w:rPr>
          <w:rFonts w:ascii="Barlow" w:hAnsi="Barlow"/>
        </w:rPr>
      </w:pPr>
    </w:p>
    <w:p w:rsidR="00F00FF0" w:rsidRPr="00585A1C" w:rsidRDefault="00585A1C" w:rsidP="00585A1C">
      <w:pPr>
        <w:pStyle w:val="Ttulo2"/>
      </w:pPr>
      <w:bookmarkStart w:id="10" w:name="_Toc94268220"/>
      <w:r w:rsidRPr="00585A1C">
        <w:t>1.2</w:t>
      </w:r>
      <w:r w:rsidR="00F00FF0" w:rsidRPr="00585A1C">
        <w:t xml:space="preserve"> Departamento de Comunicación y Vinculación.</w:t>
      </w:r>
      <w:bookmarkEnd w:id="2"/>
      <w:bookmarkEnd w:id="3"/>
      <w:bookmarkEnd w:id="10"/>
    </w:p>
    <w:p w:rsidR="000F73E6" w:rsidRPr="00AB5835" w:rsidRDefault="000F73E6" w:rsidP="006C7904">
      <w:pPr>
        <w:spacing w:line="276" w:lineRule="auto"/>
        <w:ind w:firstLine="708"/>
        <w:jc w:val="both"/>
        <w:rPr>
          <w:rFonts w:ascii="Barlow" w:hAnsi="Barlow" w:cs="Arial"/>
          <w:sz w:val="22"/>
          <w:szCs w:val="22"/>
        </w:rPr>
      </w:pPr>
      <w:r w:rsidRPr="00AB5835">
        <w:rPr>
          <w:rFonts w:ascii="Barlow" w:hAnsi="Barlow"/>
          <w:sz w:val="22"/>
          <w:szCs w:val="22"/>
        </w:rPr>
        <w:t xml:space="preserve">Con fundamento en el artículo 525 Ter </w:t>
      </w:r>
      <w:r w:rsidRPr="00AB5835">
        <w:rPr>
          <w:rFonts w:ascii="Barlow" w:hAnsi="Barlow" w:cs="Arial"/>
          <w:sz w:val="22"/>
          <w:szCs w:val="22"/>
        </w:rPr>
        <w:t>del Reglamento del Código de la Administración Pública de Yucatán, se atendieron los siguientes asuntos:</w:t>
      </w:r>
    </w:p>
    <w:p w:rsidR="006C7904" w:rsidRPr="006C7904" w:rsidRDefault="000F73E6" w:rsidP="006C7904">
      <w:pPr>
        <w:spacing w:line="276" w:lineRule="auto"/>
        <w:jc w:val="both"/>
        <w:rPr>
          <w:rFonts w:ascii="Barlow" w:hAnsi="Barlow" w:cs="Arial"/>
          <w:sz w:val="22"/>
          <w:szCs w:val="22"/>
        </w:rPr>
      </w:pPr>
      <w:r w:rsidRPr="00AB5835">
        <w:rPr>
          <w:rFonts w:ascii="Barlow" w:hAnsi="Barlow" w:cs="Arial"/>
          <w:b/>
          <w:sz w:val="22"/>
          <w:szCs w:val="22"/>
        </w:rPr>
        <w:tab/>
      </w:r>
      <w:r w:rsidR="006C7904" w:rsidRPr="006C7904">
        <w:rPr>
          <w:rFonts w:ascii="Barlow" w:hAnsi="Barlow" w:cs="Arial"/>
          <w:sz w:val="22"/>
          <w:szCs w:val="22"/>
        </w:rPr>
        <w:t>Durante el último trimestre del año 2021 se difundieron los programas y acciones de la Contraloría a través de las redes sociales y el sitio oficial, en coordinación con lo establecido por la Dirección General de Comunicación Social del Despacho del Gobernador.</w:t>
      </w:r>
    </w:p>
    <w:p w:rsidR="006C7904" w:rsidRDefault="006C7904" w:rsidP="006C7904">
      <w:pPr>
        <w:spacing w:line="276" w:lineRule="auto"/>
        <w:ind w:firstLine="708"/>
        <w:jc w:val="both"/>
        <w:rPr>
          <w:rFonts w:ascii="Barlow" w:hAnsi="Barlow" w:cs="Arial"/>
          <w:sz w:val="22"/>
          <w:szCs w:val="22"/>
        </w:rPr>
      </w:pPr>
      <w:r w:rsidRPr="006C7904">
        <w:rPr>
          <w:rFonts w:ascii="Barlow" w:hAnsi="Barlow" w:cs="Arial"/>
          <w:sz w:val="22"/>
          <w:szCs w:val="22"/>
        </w:rPr>
        <w:t>Entre las actividades que participó la Titular de la Contraloría y que se difundieron en las redes sociales del tercer trimestre destacan los siguientes eventos:</w:t>
      </w:r>
    </w:p>
    <w:p w:rsidR="003F7AE7" w:rsidRPr="00466A1D" w:rsidRDefault="003F7AE7" w:rsidP="003F7AE7">
      <w:pPr>
        <w:ind w:firstLine="708"/>
        <w:jc w:val="both"/>
        <w:rPr>
          <w:rFonts w:ascii="Barlow" w:hAnsi="Barlow" w:cs="Segoe UI Historic"/>
          <w:b/>
          <w:shd w:val="clear" w:color="auto" w:fill="FFFFFF"/>
        </w:rPr>
      </w:pPr>
      <w:bookmarkStart w:id="11" w:name="_Toc38996752"/>
      <w:r w:rsidRPr="007B037F">
        <w:rPr>
          <w:rFonts w:ascii="Barlow" w:hAnsi="Barlow"/>
          <w:b/>
        </w:rPr>
        <w:t>13 de octubre</w:t>
      </w:r>
      <w:r w:rsidRPr="007B037F">
        <w:rPr>
          <w:rFonts w:ascii="Barlow" w:hAnsi="Barlow"/>
        </w:rPr>
        <w:t xml:space="preserve"> </w:t>
      </w:r>
      <w:r w:rsidRPr="00147BFB">
        <w:rPr>
          <w:rFonts w:ascii="Barlow" w:hAnsi="Barlow" w:cs="Segoe UI Historic"/>
          <w:b/>
          <w:shd w:val="clear" w:color="auto" w:fill="FFFFFF"/>
        </w:rPr>
        <w:t>Quin</w:t>
      </w:r>
      <w:r>
        <w:rPr>
          <w:rFonts w:ascii="Barlow" w:hAnsi="Barlow" w:cs="Segoe UI Historic"/>
          <w:b/>
          <w:shd w:val="clear" w:color="auto" w:fill="FFFFFF"/>
        </w:rPr>
        <w:t xml:space="preserve">ta Jornada Contra la Corrupción. </w:t>
      </w:r>
      <w:r>
        <w:rPr>
          <w:rFonts w:ascii="Barlow" w:hAnsi="Barlow" w:cs="Segoe UI Historic"/>
          <w:shd w:val="clear" w:color="auto" w:fill="FFFFFF"/>
        </w:rPr>
        <w:t xml:space="preserve">La titular participo con la </w:t>
      </w:r>
      <w:r w:rsidRPr="00147BFB">
        <w:rPr>
          <w:rFonts w:ascii="Barlow" w:hAnsi="Barlow"/>
        </w:rPr>
        <w:t xml:space="preserve"> </w:t>
      </w:r>
      <w:hyperlink r:id="rId14" w:history="1">
        <w:r w:rsidRPr="007B037F">
          <w:rPr>
            <w:rStyle w:val="nc684nl6"/>
            <w:rFonts w:ascii="Barlow" w:hAnsi="Barlow" w:cs="Segoe UI Historic"/>
            <w:bdr w:val="none" w:sz="0" w:space="0" w:color="auto" w:frame="1"/>
          </w:rPr>
          <w:t>Secretaría de la Honestidad y la Función Pública de Baja California</w:t>
        </w:r>
      </w:hyperlink>
      <w:r w:rsidRPr="007B037F">
        <w:rPr>
          <w:rFonts w:ascii="Barlow" w:hAnsi="Barlow" w:cs="Segoe UI Historic"/>
          <w:shd w:val="clear" w:color="auto" w:fill="FFFFFF"/>
        </w:rPr>
        <w:t xml:space="preserve"> </w:t>
      </w:r>
      <w:r>
        <w:rPr>
          <w:rFonts w:ascii="Barlow" w:hAnsi="Barlow" w:cs="Segoe UI Historic"/>
          <w:shd w:val="clear" w:color="auto" w:fill="FFFFFF"/>
        </w:rPr>
        <w:t>en la Quinta Jornada Contra la Corrupción co</w:t>
      </w:r>
      <w:r w:rsidRPr="007B037F">
        <w:rPr>
          <w:rFonts w:ascii="Barlow" w:hAnsi="Barlow" w:cs="Segoe UI Historic"/>
          <w:shd w:val="clear" w:color="auto" w:fill="FFFFFF"/>
        </w:rPr>
        <w:t xml:space="preserve">n la ponencia </w:t>
      </w:r>
      <w:hyperlink r:id="rId15" w:history="1">
        <w:r w:rsidRPr="00147BFB">
          <w:rPr>
            <w:rStyle w:val="Hipervnculo"/>
            <w:rFonts w:ascii="Barlow" w:hAnsi="Barlow" w:cs="Segoe UI Historic"/>
            <w:i/>
            <w:bdr w:val="none" w:sz="0" w:space="0" w:color="auto" w:frame="1"/>
          </w:rPr>
          <w:t>Transparencia</w:t>
        </w:r>
      </w:hyperlink>
      <w:r w:rsidRPr="00147BFB">
        <w:rPr>
          <w:rFonts w:ascii="Barlow" w:hAnsi="Barlow" w:cs="Segoe UI Historic"/>
          <w:i/>
          <w:shd w:val="clear" w:color="auto" w:fill="FFFFFF"/>
        </w:rPr>
        <w:t xml:space="preserve"> y </w:t>
      </w:r>
      <w:hyperlink r:id="rId16" w:history="1">
        <w:r w:rsidRPr="00147BFB">
          <w:rPr>
            <w:rStyle w:val="Hipervnculo"/>
            <w:rFonts w:ascii="Barlow" w:hAnsi="Barlow" w:cs="Segoe UI Historic"/>
            <w:i/>
            <w:bdr w:val="none" w:sz="0" w:space="0" w:color="auto" w:frame="1"/>
          </w:rPr>
          <w:t>Rendición De Cuentas</w:t>
        </w:r>
      </w:hyperlink>
      <w:r w:rsidRPr="007B037F">
        <w:rPr>
          <w:rFonts w:ascii="Barlow" w:hAnsi="Barlow" w:cs="Segoe UI Historic"/>
          <w:shd w:val="clear" w:color="auto" w:fill="FFFFFF"/>
        </w:rPr>
        <w:t xml:space="preserve"> </w:t>
      </w:r>
      <w:r>
        <w:rPr>
          <w:rFonts w:ascii="Barlow" w:hAnsi="Barlow"/>
          <w:i/>
        </w:rPr>
        <w:t>C</w:t>
      </w:r>
      <w:r w:rsidRPr="00147BFB">
        <w:rPr>
          <w:rFonts w:ascii="Barlow" w:hAnsi="Barlow"/>
          <w:i/>
        </w:rPr>
        <w:t xml:space="preserve">ómo mecanismos de Combate a la </w:t>
      </w:r>
      <w:r w:rsidRPr="00147BFB">
        <w:rPr>
          <w:rFonts w:ascii="Barlow" w:hAnsi="Barlow"/>
          <w:i/>
        </w:rPr>
        <w:lastRenderedPageBreak/>
        <w:t>Corrupción</w:t>
      </w:r>
      <w:r>
        <w:rPr>
          <w:rFonts w:ascii="Barlow" w:hAnsi="Barlow"/>
          <w:i/>
        </w:rPr>
        <w:t xml:space="preserve">, </w:t>
      </w:r>
      <w:r w:rsidRPr="007B037F">
        <w:rPr>
          <w:rFonts w:ascii="Barlow" w:hAnsi="Barlow"/>
        </w:rPr>
        <w:t xml:space="preserve"> </w:t>
      </w:r>
      <w:r w:rsidRPr="007B037F">
        <w:rPr>
          <w:rFonts w:ascii="Barlow" w:hAnsi="Barlow" w:cs="Segoe UI Historic"/>
          <w:shd w:val="clear" w:color="auto" w:fill="FFFFFF"/>
        </w:rPr>
        <w:t xml:space="preserve">la Contralora del Estado de </w:t>
      </w:r>
      <w:hyperlink r:id="rId17" w:history="1">
        <w:r w:rsidRPr="007B037F">
          <w:rPr>
            <w:rStyle w:val="Hipervnculo"/>
            <w:rFonts w:ascii="Barlow" w:hAnsi="Barlow" w:cs="Segoe UI Historic"/>
            <w:bdr w:val="none" w:sz="0" w:space="0" w:color="auto" w:frame="1"/>
          </w:rPr>
          <w:t>Yucatán</w:t>
        </w:r>
      </w:hyperlink>
      <w:r w:rsidRPr="007B037F">
        <w:rPr>
          <w:rFonts w:ascii="Barlow" w:hAnsi="Barlow" w:cs="Segoe UI Historic"/>
          <w:shd w:val="clear" w:color="auto" w:fill="FFFFFF"/>
        </w:rPr>
        <w:t xml:space="preserve"> puntualizó la importancia de estos temas en el ejercicio público.</w:t>
      </w:r>
    </w:p>
    <w:p w:rsidR="003F7AE7" w:rsidRPr="007B037F" w:rsidRDefault="003F7AE7" w:rsidP="003F7AE7">
      <w:pPr>
        <w:ind w:firstLine="708"/>
        <w:jc w:val="both"/>
        <w:rPr>
          <w:rFonts w:ascii="Barlow" w:hAnsi="Barlow"/>
        </w:rPr>
      </w:pPr>
      <w:r>
        <w:rPr>
          <w:rFonts w:ascii="Barlow" w:hAnsi="Barlow"/>
          <w:b/>
        </w:rPr>
        <w:t xml:space="preserve">20 </w:t>
      </w:r>
      <w:r w:rsidRPr="007B037F">
        <w:rPr>
          <w:rFonts w:ascii="Barlow" w:hAnsi="Barlow"/>
          <w:b/>
        </w:rPr>
        <w:t xml:space="preserve">de </w:t>
      </w:r>
      <w:r w:rsidRPr="00427BEF">
        <w:rPr>
          <w:rFonts w:ascii="Barlow" w:hAnsi="Barlow"/>
          <w:b/>
        </w:rPr>
        <w:t xml:space="preserve">octubre </w:t>
      </w:r>
      <w:r w:rsidRPr="00427BEF">
        <w:rPr>
          <w:rFonts w:ascii="Barlow" w:hAnsi="Barlow" w:cs="Segoe UI Historic"/>
          <w:b/>
          <w:color w:val="050505"/>
          <w:shd w:val="clear" w:color="auto" w:fill="FFFFFF"/>
        </w:rPr>
        <w:t>98a. Asamblea-Convención Nacional</w:t>
      </w:r>
      <w:r w:rsidRPr="00427BEF">
        <w:rPr>
          <w:rFonts w:ascii="Barlow" w:hAnsi="Barlow"/>
          <w:b/>
        </w:rPr>
        <w:t xml:space="preserve"> IMPC</w:t>
      </w:r>
      <w:r>
        <w:rPr>
          <w:rFonts w:ascii="Barlow" w:hAnsi="Barlow"/>
        </w:rPr>
        <w:t xml:space="preserve">. </w:t>
      </w:r>
      <w:r w:rsidRPr="007B037F">
        <w:rPr>
          <w:rFonts w:ascii="Barlow" w:hAnsi="Barlow" w:cs="Segoe UI Historic"/>
          <w:color w:val="050505"/>
          <w:shd w:val="clear" w:color="auto" w:fill="FFFFFF"/>
        </w:rPr>
        <w:t xml:space="preserve">En representación del Gobernador, la Contralora del Estado inauguró la 98a. Asamblea-Convención Nacional, Mérida 2021, del </w:t>
      </w:r>
      <w:hyperlink r:id="rId18" w:history="1">
        <w:r w:rsidRPr="00427BEF">
          <w:rPr>
            <w:rStyle w:val="nc684nl6"/>
            <w:rFonts w:ascii="Barlow" w:hAnsi="Barlow" w:cs="Segoe UI Historic"/>
            <w:bdr w:val="none" w:sz="0" w:space="0" w:color="auto" w:frame="1"/>
          </w:rPr>
          <w:t>Convención IMCP</w:t>
        </w:r>
      </w:hyperlink>
      <w:r w:rsidRPr="00427BEF">
        <w:rPr>
          <w:rFonts w:ascii="Barlow" w:hAnsi="Barlow" w:cs="Segoe UI Historic"/>
          <w:shd w:val="clear" w:color="auto" w:fill="FFFFFF"/>
        </w:rPr>
        <w:t xml:space="preserve"> </w:t>
      </w:r>
      <w:hyperlink r:id="rId19" w:history="1">
        <w:r w:rsidRPr="00427BEF">
          <w:rPr>
            <w:rStyle w:val="nc684nl6"/>
            <w:rFonts w:ascii="Barlow" w:hAnsi="Barlow" w:cs="Segoe UI Historic"/>
            <w:bdr w:val="none" w:sz="0" w:space="0" w:color="auto" w:frame="1"/>
          </w:rPr>
          <w:t>Colegio de Contadores Públicos de México</w:t>
        </w:r>
      </w:hyperlink>
    </w:p>
    <w:p w:rsidR="003F7AE7" w:rsidRPr="00466A1D" w:rsidRDefault="003F7AE7" w:rsidP="003F7AE7">
      <w:pPr>
        <w:ind w:firstLine="708"/>
        <w:jc w:val="both"/>
        <w:rPr>
          <w:rFonts w:ascii="Barlow" w:hAnsi="Barlow"/>
        </w:rPr>
      </w:pPr>
      <w:r w:rsidRPr="00427BEF">
        <w:rPr>
          <w:rFonts w:ascii="Barlow" w:hAnsi="Barlow"/>
          <w:b/>
        </w:rPr>
        <w:t>26 de octubre</w:t>
      </w:r>
      <w:r w:rsidRPr="00427BEF">
        <w:rPr>
          <w:rFonts w:ascii="Barlow" w:hAnsi="Barlow"/>
        </w:rPr>
        <w:t xml:space="preserve"> </w:t>
      </w:r>
      <w:r w:rsidRPr="00427BEF">
        <w:rPr>
          <w:rFonts w:ascii="Barlow" w:hAnsi="Barlow"/>
          <w:b/>
        </w:rPr>
        <w:t>Presentación del Cuadernillo ABC de la Rendición de Cuentas.</w:t>
      </w:r>
      <w:r w:rsidRPr="00427BEF">
        <w:rPr>
          <w:rFonts w:ascii="Barlow" w:hAnsi="Barlow"/>
        </w:rPr>
        <w:t xml:space="preserve"> </w:t>
      </w:r>
      <w:r>
        <w:rPr>
          <w:rFonts w:ascii="Barlow" w:hAnsi="Barlow"/>
        </w:rPr>
        <w:t>En las</w:t>
      </w:r>
      <w:r w:rsidRPr="00427BEF">
        <w:rPr>
          <w:rFonts w:ascii="Barlow" w:hAnsi="Barlow"/>
        </w:rPr>
        <w:t xml:space="preserve"> Instalaciones del Auditorio Silvio Zavala Vallado Centro Cultural Olimpo</w:t>
      </w:r>
      <w:r>
        <w:rPr>
          <w:rFonts w:ascii="Barlow" w:hAnsi="Barlow"/>
        </w:rPr>
        <w:t xml:space="preserve"> la titular participo </w:t>
      </w:r>
      <w:r w:rsidRPr="00427BEF">
        <w:rPr>
          <w:rFonts w:ascii="Barlow" w:hAnsi="Barlow" w:cs="Segoe UI Historic"/>
          <w:shd w:val="clear" w:color="auto" w:fill="FFFFFF"/>
        </w:rPr>
        <w:t xml:space="preserve"> el </w:t>
      </w:r>
      <w:hyperlink r:id="rId20" w:history="1">
        <w:r w:rsidRPr="00427BEF">
          <w:rPr>
            <w:rStyle w:val="nc684nl6"/>
            <w:rFonts w:ascii="Barlow" w:hAnsi="Barlow" w:cs="Segoe UI Historic"/>
            <w:bdr w:val="none" w:sz="0" w:space="0" w:color="auto" w:frame="1"/>
          </w:rPr>
          <w:t>I</w:t>
        </w:r>
        <w:r>
          <w:rPr>
            <w:rStyle w:val="nc684nl6"/>
            <w:rFonts w:ascii="Barlow" w:hAnsi="Barlow" w:cs="Segoe UI Historic"/>
            <w:bdr w:val="none" w:sz="0" w:space="0" w:color="auto" w:frame="1"/>
          </w:rPr>
          <w:t>NAIP</w:t>
        </w:r>
        <w:r w:rsidRPr="00427BEF">
          <w:rPr>
            <w:rStyle w:val="nc684nl6"/>
            <w:rFonts w:ascii="Barlow" w:hAnsi="Barlow" w:cs="Segoe UI Historic"/>
            <w:bdr w:val="none" w:sz="0" w:space="0" w:color="auto" w:frame="1"/>
          </w:rPr>
          <w:t xml:space="preserve"> Yucatán</w:t>
        </w:r>
      </w:hyperlink>
      <w:r w:rsidRPr="00427BEF">
        <w:rPr>
          <w:rFonts w:ascii="Barlow" w:hAnsi="Barlow" w:cs="Segoe UI Historic"/>
          <w:shd w:val="clear" w:color="auto" w:fill="FFFFFF"/>
        </w:rPr>
        <w:t xml:space="preserve"> en la inauguración de la Jornada Estatal de Archivos y Rendición de Cuentas en donde se presentó el Cuadernillo ABC de la Rendición de Cuentas. Un instrumento útil y sencillo para fortalecer la participación ciudadana.</w:t>
      </w:r>
    </w:p>
    <w:p w:rsidR="003F7AE7" w:rsidRPr="00427BEF" w:rsidRDefault="003F7AE7" w:rsidP="003F7AE7">
      <w:pPr>
        <w:ind w:firstLine="708"/>
        <w:jc w:val="both"/>
        <w:rPr>
          <w:rFonts w:ascii="Barlow" w:hAnsi="Barlow" w:cs="Segoe UI Historic"/>
          <w:color w:val="050505"/>
          <w:shd w:val="clear" w:color="auto" w:fill="FFFFFF"/>
        </w:rPr>
      </w:pPr>
      <w:r w:rsidRPr="007B037F">
        <w:rPr>
          <w:rFonts w:ascii="Barlow" w:hAnsi="Barlow" w:cs="Segoe UI Historic"/>
          <w:b/>
          <w:color w:val="050505"/>
          <w:shd w:val="clear" w:color="auto" w:fill="FFFFFF"/>
        </w:rPr>
        <w:t>27 de octubre</w:t>
      </w:r>
      <w:r w:rsidRPr="007B037F">
        <w:rPr>
          <w:rFonts w:ascii="Barlow" w:hAnsi="Barlow" w:cs="Segoe UI Historic"/>
          <w:color w:val="050505"/>
          <w:shd w:val="clear" w:color="auto" w:fill="FFFFFF"/>
        </w:rPr>
        <w:t xml:space="preserve"> </w:t>
      </w:r>
      <w:r w:rsidRPr="00427BEF">
        <w:rPr>
          <w:rFonts w:ascii="Barlow" w:hAnsi="Barlow" w:cs="Segoe UI Historic"/>
          <w:b/>
          <w:color w:val="050505"/>
          <w:shd w:val="clear" w:color="auto" w:fill="FFFFFF"/>
        </w:rPr>
        <w:t>5to. Congreso Nacional de Transparencia y Rendición de Cuentas Municipales</w:t>
      </w:r>
      <w:r>
        <w:rPr>
          <w:rFonts w:ascii="Barlow" w:hAnsi="Barlow" w:cs="Segoe UI Historic"/>
          <w:color w:val="050505"/>
          <w:shd w:val="clear" w:color="auto" w:fill="FFFFFF"/>
        </w:rPr>
        <w:t xml:space="preserve">. La Titular participo en </w:t>
      </w:r>
      <w:r w:rsidRPr="007B037F">
        <w:rPr>
          <w:rFonts w:ascii="Barlow" w:hAnsi="Barlow" w:cs="Segoe UI Historic"/>
          <w:color w:val="050505"/>
          <w:shd w:val="clear" w:color="auto" w:fill="FFFFFF"/>
        </w:rPr>
        <w:t xml:space="preserve">la mesa panel </w:t>
      </w:r>
      <w:r w:rsidRPr="00427BEF">
        <w:rPr>
          <w:rFonts w:ascii="Barlow" w:hAnsi="Barlow" w:cs="Segoe UI Historic"/>
          <w:i/>
          <w:color w:val="050505"/>
          <w:shd w:val="clear" w:color="auto" w:fill="FFFFFF"/>
        </w:rPr>
        <w:t xml:space="preserve">"Control Interno Municipal, retos de corto y mediano plazo" </w:t>
      </w:r>
      <w:r w:rsidRPr="007B037F">
        <w:rPr>
          <w:rFonts w:ascii="Barlow" w:hAnsi="Barlow" w:cs="Segoe UI Historic"/>
          <w:color w:val="050505"/>
          <w:shd w:val="clear" w:color="auto" w:fill="FFFFFF"/>
        </w:rPr>
        <w:t>organizado por el Instituto de Investigación en Rendición de Cuentas y Combate a la Corrupción (IIRCCC) del Centro Universitario de Ciencias Económico Administrativas (CUCEA) de la Universidad de Guadalajara (UDG), Red por la Rendición de Cuentas, Programa Interdisciplinario de Rendición de Cuentas del Centro de Investigación y Docencia Económicas (CIDE), Universidad Michoacana de San Nicolás de Hidalgo (UMSNH), El Colegio Mexiquense y El Colegio de Jalisco.</w:t>
      </w:r>
    </w:p>
    <w:p w:rsidR="003F7AE7" w:rsidRPr="007B037F" w:rsidRDefault="003F7AE7" w:rsidP="003F7AE7">
      <w:pPr>
        <w:ind w:firstLine="708"/>
        <w:jc w:val="both"/>
        <w:rPr>
          <w:rFonts w:ascii="Barlow" w:hAnsi="Barlow"/>
        </w:rPr>
      </w:pPr>
      <w:r w:rsidRPr="007B037F">
        <w:rPr>
          <w:rFonts w:ascii="Barlow" w:hAnsi="Barlow"/>
          <w:b/>
        </w:rPr>
        <w:t>19 de noviembre</w:t>
      </w:r>
      <w:r>
        <w:rPr>
          <w:rFonts w:ascii="Barlow" w:hAnsi="Barlow"/>
          <w:b/>
        </w:rPr>
        <w:t xml:space="preserve"> </w:t>
      </w:r>
      <w:r w:rsidRPr="007B037F">
        <w:rPr>
          <w:rFonts w:ascii="Barlow" w:hAnsi="Barlow"/>
          <w:b/>
        </w:rPr>
        <w:t>Seminario</w:t>
      </w:r>
      <w:r w:rsidRPr="00892C96">
        <w:rPr>
          <w:rFonts w:ascii="Barlow" w:hAnsi="Barlow"/>
          <w:b/>
        </w:rPr>
        <w:t xml:space="preserve"> Control Interno y ética</w:t>
      </w:r>
      <w:r>
        <w:rPr>
          <w:rFonts w:ascii="Barlow" w:hAnsi="Barlow"/>
        </w:rPr>
        <w:t xml:space="preserve">. En </w:t>
      </w:r>
      <w:r w:rsidRPr="007B037F">
        <w:rPr>
          <w:rFonts w:ascii="Barlow" w:hAnsi="Barlow"/>
        </w:rPr>
        <w:t>el marco del Sistema Nacional de Fiscalización</w:t>
      </w:r>
      <w:r>
        <w:rPr>
          <w:rFonts w:ascii="Barlow" w:hAnsi="Barlow"/>
        </w:rPr>
        <w:t xml:space="preserve"> la Titular participo en</w:t>
      </w:r>
      <w:r w:rsidRPr="007B037F">
        <w:rPr>
          <w:rFonts w:ascii="Barlow" w:hAnsi="Barlow" w:cs="Segoe UI Historic"/>
          <w:color w:val="050505"/>
          <w:shd w:val="clear" w:color="auto" w:fill="FFFFFF"/>
        </w:rPr>
        <w:t xml:space="preserve"> el </w:t>
      </w:r>
      <w:hyperlink r:id="rId21" w:history="1">
        <w:r w:rsidRPr="00892C96">
          <w:rPr>
            <w:rStyle w:val="Hipervnculo"/>
            <w:rFonts w:ascii="Barlow" w:hAnsi="Barlow" w:cs="Segoe UI Historic"/>
            <w:bdr w:val="none" w:sz="0" w:space="0" w:color="auto" w:frame="1"/>
          </w:rPr>
          <w:t>Webinar</w:t>
        </w:r>
      </w:hyperlink>
      <w:r w:rsidRPr="00892C96">
        <w:rPr>
          <w:rFonts w:ascii="Barlow" w:hAnsi="Barlow" w:cs="Segoe UI Historic"/>
          <w:shd w:val="clear" w:color="auto" w:fill="FFFFFF"/>
        </w:rPr>
        <w:t xml:space="preserve"> </w:t>
      </w:r>
      <w:r w:rsidRPr="00892C96">
        <w:rPr>
          <w:rFonts w:ascii="Barlow" w:hAnsi="Barlow" w:cs="Segoe UI Historic"/>
          <w:i/>
          <w:color w:val="050505"/>
          <w:shd w:val="clear" w:color="auto" w:fill="FFFFFF"/>
        </w:rPr>
        <w:t>Control Interno y Ética</w:t>
      </w:r>
      <w:r w:rsidRPr="007B037F">
        <w:rPr>
          <w:rFonts w:ascii="Barlow" w:hAnsi="Barlow" w:cs="Segoe UI Historic"/>
          <w:color w:val="050505"/>
          <w:shd w:val="clear" w:color="auto" w:fill="FFFFFF"/>
        </w:rPr>
        <w:t xml:space="preserve">, organizado por la </w:t>
      </w:r>
      <w:hyperlink r:id="rId22" w:history="1">
        <w:r w:rsidRPr="00892C96">
          <w:rPr>
            <w:rStyle w:val="nc684nl6"/>
            <w:rFonts w:ascii="Barlow" w:hAnsi="Barlow" w:cs="Segoe UI Historic"/>
            <w:bdr w:val="none" w:sz="0" w:space="0" w:color="auto" w:frame="1"/>
          </w:rPr>
          <w:t>Auditoría Superior de la Federación</w:t>
        </w:r>
      </w:hyperlink>
      <w:r w:rsidRPr="00892C96">
        <w:rPr>
          <w:rFonts w:ascii="Barlow" w:hAnsi="Barlow" w:cs="Segoe UI Historic"/>
          <w:shd w:val="clear" w:color="auto" w:fill="FFFFFF"/>
        </w:rPr>
        <w:t xml:space="preserve"> </w:t>
      </w:r>
      <w:hyperlink r:id="rId23" w:history="1">
        <w:r w:rsidRPr="00892C96">
          <w:rPr>
            <w:rStyle w:val="nc684nl6"/>
            <w:rFonts w:ascii="Barlow" w:hAnsi="Barlow" w:cs="Segoe UI Historic"/>
            <w:bdr w:val="none" w:sz="0" w:space="0" w:color="auto" w:frame="1"/>
          </w:rPr>
          <w:t>Secretaría de la Función Pública</w:t>
        </w:r>
      </w:hyperlink>
      <w:r w:rsidRPr="00892C96">
        <w:rPr>
          <w:rFonts w:ascii="Barlow" w:hAnsi="Barlow" w:cs="Segoe UI Historic"/>
          <w:shd w:val="clear" w:color="auto" w:fill="FFFFFF"/>
        </w:rPr>
        <w:t xml:space="preserve"> </w:t>
      </w:r>
      <w:hyperlink r:id="rId24" w:history="1">
        <w:r>
          <w:rPr>
            <w:rStyle w:val="nc684nl6"/>
            <w:rFonts w:ascii="Barlow" w:hAnsi="Barlow" w:cs="Segoe UI Historic"/>
            <w:bdr w:val="none" w:sz="0" w:space="0" w:color="auto" w:frame="1"/>
          </w:rPr>
          <w:t>Contralores México,</w:t>
        </w:r>
      </w:hyperlink>
      <w:r>
        <w:rPr>
          <w:rFonts w:ascii="Barlow" w:hAnsi="Barlow" w:cs="Segoe UI Historic"/>
          <w:shd w:val="clear" w:color="auto" w:fill="FFFFFF"/>
        </w:rPr>
        <w:t xml:space="preserve"> </w:t>
      </w:r>
      <w:r>
        <w:rPr>
          <w:rFonts w:ascii="Barlow" w:hAnsi="Barlow" w:cs="Segoe UI Historic"/>
          <w:color w:val="050505"/>
          <w:shd w:val="clear" w:color="auto" w:fill="FFFFFF"/>
        </w:rPr>
        <w:t xml:space="preserve"> c</w:t>
      </w:r>
      <w:r w:rsidRPr="007B037F">
        <w:rPr>
          <w:rFonts w:ascii="Barlow" w:hAnsi="Barlow" w:cs="Segoe UI Historic"/>
          <w:color w:val="050505"/>
          <w:shd w:val="clear" w:color="auto" w:fill="FFFFFF"/>
        </w:rPr>
        <w:t>on acciones</w:t>
      </w:r>
      <w:r>
        <w:rPr>
          <w:rFonts w:ascii="Barlow" w:hAnsi="Barlow" w:cs="Segoe UI Historic"/>
          <w:color w:val="050505"/>
          <w:shd w:val="clear" w:color="auto" w:fill="FFFFFF"/>
        </w:rPr>
        <w:t xml:space="preserve"> para fortalecer </w:t>
      </w:r>
      <w:r w:rsidRPr="007B037F">
        <w:rPr>
          <w:rFonts w:ascii="Barlow" w:hAnsi="Barlow" w:cs="Segoe UI Historic"/>
          <w:color w:val="050505"/>
          <w:shd w:val="clear" w:color="auto" w:fill="FFFFFF"/>
        </w:rPr>
        <w:t xml:space="preserve"> a </w:t>
      </w:r>
      <w:r>
        <w:rPr>
          <w:rFonts w:ascii="Barlow" w:hAnsi="Barlow" w:cs="Segoe UI Historic"/>
          <w:color w:val="050505"/>
          <w:shd w:val="clear" w:color="auto" w:fill="FFFFFF"/>
        </w:rPr>
        <w:t>los</w:t>
      </w:r>
      <w:r w:rsidRPr="007B037F">
        <w:rPr>
          <w:rFonts w:ascii="Barlow" w:hAnsi="Barlow" w:cs="Segoe UI Historic"/>
          <w:color w:val="050505"/>
          <w:shd w:val="clear" w:color="auto" w:fill="FFFFFF"/>
        </w:rPr>
        <w:t xml:space="preserve"> servidores público.</w:t>
      </w:r>
    </w:p>
    <w:p w:rsidR="003F7AE7" w:rsidRPr="00466A1D" w:rsidRDefault="003F7AE7" w:rsidP="003F7AE7">
      <w:pPr>
        <w:ind w:firstLine="708"/>
        <w:jc w:val="both"/>
        <w:rPr>
          <w:rFonts w:ascii="Barlow" w:hAnsi="Barlow"/>
        </w:rPr>
      </w:pPr>
      <w:r w:rsidRPr="007B037F">
        <w:rPr>
          <w:rFonts w:ascii="Barlow" w:hAnsi="Barlow"/>
          <w:b/>
        </w:rPr>
        <w:t>6 de diciembre</w:t>
      </w:r>
      <w:r w:rsidRPr="007B037F">
        <w:rPr>
          <w:rFonts w:ascii="Barlow" w:hAnsi="Barlow"/>
        </w:rPr>
        <w:t xml:space="preserve"> </w:t>
      </w:r>
      <w:r w:rsidRPr="00D54493">
        <w:rPr>
          <w:rFonts w:ascii="Barlow" w:hAnsi="Barlow"/>
          <w:b/>
        </w:rPr>
        <w:t>Sesión Extraordinaria del Comité Coordinador del Sistema Estatal Anticorrupción de Yucatán</w:t>
      </w:r>
      <w:r w:rsidRPr="007B037F">
        <w:rPr>
          <w:rFonts w:ascii="Barlow" w:hAnsi="Barlow"/>
        </w:rPr>
        <w:t xml:space="preserve">. </w:t>
      </w:r>
      <w:r>
        <w:rPr>
          <w:rFonts w:ascii="Barlow" w:hAnsi="Barlow"/>
        </w:rPr>
        <w:t xml:space="preserve">La Contralora la M.F. Lizbeth Basto Avilés, </w:t>
      </w:r>
      <w:r>
        <w:rPr>
          <w:rFonts w:ascii="Barlow" w:hAnsi="Barlow" w:cs="Segoe UI Historic"/>
          <w:color w:val="050505"/>
          <w:shd w:val="clear" w:color="auto" w:fill="FFFFFF"/>
        </w:rPr>
        <w:t>participó</w:t>
      </w:r>
      <w:r w:rsidRPr="007B037F">
        <w:rPr>
          <w:rFonts w:ascii="Barlow" w:hAnsi="Barlow" w:cs="Segoe UI Historic"/>
          <w:color w:val="050505"/>
          <w:shd w:val="clear" w:color="auto" w:fill="FFFFFF"/>
        </w:rPr>
        <w:t xml:space="preserve"> </w:t>
      </w:r>
      <w:r>
        <w:rPr>
          <w:rFonts w:ascii="Barlow" w:hAnsi="Barlow" w:cs="Segoe UI Historic"/>
          <w:color w:val="050505"/>
          <w:shd w:val="clear" w:color="auto" w:fill="FFFFFF"/>
        </w:rPr>
        <w:t xml:space="preserve">en la </w:t>
      </w:r>
      <w:r w:rsidRPr="007B037F">
        <w:rPr>
          <w:rFonts w:ascii="Barlow" w:hAnsi="Barlow" w:cs="Segoe UI Historic"/>
          <w:color w:val="050505"/>
          <w:shd w:val="clear" w:color="auto" w:fill="FFFFFF"/>
        </w:rPr>
        <w:t>2a. Sesión Extraordinaria del Comité Coordinador del Sistema Estatal Anticor</w:t>
      </w:r>
      <w:r>
        <w:rPr>
          <w:rFonts w:ascii="Barlow" w:hAnsi="Barlow" w:cs="Segoe UI Historic"/>
          <w:color w:val="050505"/>
          <w:shd w:val="clear" w:color="auto" w:fill="FFFFFF"/>
        </w:rPr>
        <w:t>rupción del cual forma</w:t>
      </w:r>
      <w:r w:rsidRPr="007B037F">
        <w:rPr>
          <w:rFonts w:ascii="Barlow" w:hAnsi="Barlow" w:cs="Segoe UI Historic"/>
          <w:color w:val="050505"/>
          <w:shd w:val="clear" w:color="auto" w:fill="FFFFFF"/>
        </w:rPr>
        <w:t xml:space="preserve"> parte. En dicha Sesión se aprobó la Política Estatal Anticorrupción de Yucatán </w:t>
      </w:r>
      <w:hyperlink r:id="rId25" w:history="1">
        <w:r w:rsidRPr="00E732E2">
          <w:rPr>
            <w:rStyle w:val="Hipervnculo"/>
            <w:rFonts w:ascii="Barlow" w:hAnsi="Barlow" w:cs="Segoe UI Historic"/>
            <w:bdr w:val="none" w:sz="0" w:space="0" w:color="auto" w:frame="1"/>
          </w:rPr>
          <w:t>PEAY</w:t>
        </w:r>
      </w:hyperlink>
      <w:r>
        <w:rPr>
          <w:rFonts w:ascii="Barlow" w:hAnsi="Barlow" w:cs="Segoe UI Historic"/>
          <w:shd w:val="clear" w:color="auto" w:fill="FFFFFF"/>
        </w:rPr>
        <w:t>. El</w:t>
      </w:r>
      <w:r w:rsidRPr="007B037F">
        <w:rPr>
          <w:rFonts w:ascii="Barlow" w:hAnsi="Barlow" w:cs="Arial"/>
          <w:color w:val="202124"/>
          <w:shd w:val="clear" w:color="auto" w:fill="FFFFFF"/>
        </w:rPr>
        <w:t xml:space="preserve"> documento </w:t>
      </w:r>
      <w:r>
        <w:rPr>
          <w:rFonts w:ascii="Barlow" w:hAnsi="Barlow" w:cs="Arial"/>
          <w:color w:val="202124"/>
          <w:shd w:val="clear" w:color="auto" w:fill="FFFFFF"/>
        </w:rPr>
        <w:t xml:space="preserve">está </w:t>
      </w:r>
      <w:r w:rsidRPr="007B037F">
        <w:rPr>
          <w:rFonts w:ascii="Barlow" w:hAnsi="Barlow" w:cs="Arial"/>
          <w:color w:val="202124"/>
          <w:shd w:val="clear" w:color="auto" w:fill="FFFFFF"/>
        </w:rPr>
        <w:t>dirigido a la ciudadanía y al gobierno que marcará el camino para el combate a la corrupción en nuestro Estado</w:t>
      </w:r>
      <w:r>
        <w:rPr>
          <w:rFonts w:ascii="Barlow" w:hAnsi="Barlow" w:cs="Arial"/>
          <w:color w:val="202124"/>
          <w:shd w:val="clear" w:color="auto" w:fill="FFFFFF"/>
        </w:rPr>
        <w:t xml:space="preserve">, </w:t>
      </w:r>
      <w:r w:rsidRPr="007B037F">
        <w:rPr>
          <w:rFonts w:ascii="Barlow" w:hAnsi="Barlow" w:cs="Segoe UI Historic"/>
          <w:color w:val="050505"/>
          <w:shd w:val="clear" w:color="auto" w:fill="FFFFFF"/>
        </w:rPr>
        <w:t>coloca</w:t>
      </w:r>
      <w:r>
        <w:rPr>
          <w:rFonts w:ascii="Barlow" w:hAnsi="Barlow" w:cs="Segoe UI Historic"/>
          <w:color w:val="050505"/>
          <w:shd w:val="clear" w:color="auto" w:fill="FFFFFF"/>
        </w:rPr>
        <w:t>ndo</w:t>
      </w:r>
      <w:r w:rsidRPr="007B037F">
        <w:rPr>
          <w:rFonts w:ascii="Barlow" w:hAnsi="Barlow" w:cs="Segoe UI Historic"/>
          <w:color w:val="050505"/>
          <w:shd w:val="clear" w:color="auto" w:fill="FFFFFF"/>
        </w:rPr>
        <w:t xml:space="preserve"> a la vanguardia en combate a la corrupción y transparencia. </w:t>
      </w:r>
    </w:p>
    <w:p w:rsidR="003F7AE7" w:rsidRPr="00466A1D" w:rsidRDefault="003F7AE7" w:rsidP="003F7AE7">
      <w:pPr>
        <w:ind w:firstLine="708"/>
        <w:jc w:val="both"/>
        <w:rPr>
          <w:rFonts w:ascii="Barlow" w:hAnsi="Barlow" w:cs="Segoe UI Historic"/>
          <w:color w:val="050505"/>
          <w:shd w:val="clear" w:color="auto" w:fill="FFFFFF"/>
        </w:rPr>
      </w:pPr>
      <w:r w:rsidRPr="007C2B98">
        <w:rPr>
          <w:rFonts w:ascii="Barlow" w:hAnsi="Barlow"/>
          <w:b/>
        </w:rPr>
        <w:t>6 de diciembre</w:t>
      </w:r>
      <w:r w:rsidRPr="007C2B98">
        <w:rPr>
          <w:rFonts w:ascii="Barlow" w:hAnsi="Barlow"/>
        </w:rPr>
        <w:t xml:space="preserve"> </w:t>
      </w:r>
      <w:r w:rsidRPr="007C2B98">
        <w:rPr>
          <w:rFonts w:ascii="Barlow" w:hAnsi="Barlow"/>
          <w:b/>
        </w:rPr>
        <w:t>Segunda Reunión Ordinaria 2021 del Comité Técnico Especializado de Información sobre Corrupción. CTEICO</w:t>
      </w:r>
      <w:r w:rsidRPr="007C2B98">
        <w:rPr>
          <w:rFonts w:ascii="Barlow" w:hAnsi="Barlow" w:cs="Segoe UI Historic"/>
          <w:color w:val="050505"/>
          <w:shd w:val="clear" w:color="auto" w:fill="FFFFFF"/>
        </w:rPr>
        <w:t>.</w:t>
      </w:r>
      <w:r>
        <w:rPr>
          <w:rFonts w:ascii="Barlow" w:hAnsi="Barlow" w:cs="Segoe UI Historic"/>
          <w:color w:val="050505"/>
          <w:shd w:val="clear" w:color="auto" w:fill="FFFFFF"/>
        </w:rPr>
        <w:t xml:space="preserve"> </w:t>
      </w:r>
      <w:r w:rsidRPr="003F7AE7">
        <w:rPr>
          <w:rFonts w:ascii="Barlow" w:hAnsi="Barlow" w:cs="Segoe UI Historic"/>
          <w:color w:val="050505"/>
          <w:shd w:val="clear" w:color="auto" w:fill="FFFFFF"/>
        </w:rPr>
        <w:t>La Titular participó como invitada de honor en la Segunda Reunión Ordinaria 2021 del Comité Técnico Especializado de Información sobre Corrupción (CTEICO).</w:t>
      </w:r>
      <w:r>
        <w:rPr>
          <w:rFonts w:ascii="Segoe UI Historic" w:hAnsi="Segoe UI Historic" w:cs="Segoe UI Historic"/>
          <w:color w:val="050505"/>
          <w:sz w:val="23"/>
          <w:szCs w:val="23"/>
          <w:shd w:val="clear" w:color="auto" w:fill="FFFFFF"/>
        </w:rPr>
        <w:t xml:space="preserve"> </w:t>
      </w:r>
    </w:p>
    <w:p w:rsidR="003F7AE7" w:rsidRPr="00466A1D" w:rsidRDefault="003F7AE7" w:rsidP="003F7AE7">
      <w:pPr>
        <w:ind w:firstLine="708"/>
        <w:jc w:val="both"/>
        <w:rPr>
          <w:rFonts w:ascii="Barlow" w:hAnsi="Barlow"/>
        </w:rPr>
      </w:pPr>
      <w:r w:rsidRPr="009658BB">
        <w:rPr>
          <w:rFonts w:ascii="Barlow" w:hAnsi="Barlow"/>
          <w:b/>
        </w:rPr>
        <w:t xml:space="preserve">8 de diciembre Mesa de Análisis "Desafíos del Combate a la Corrupción en la era digital" </w:t>
      </w:r>
      <w:r>
        <w:rPr>
          <w:rFonts w:ascii="Barlow" w:hAnsi="Barlow"/>
        </w:rPr>
        <w:br/>
      </w:r>
      <w:r>
        <w:rPr>
          <w:rFonts w:ascii="Barlow" w:hAnsi="Barlow" w:cs="Segoe UI Historic"/>
          <w:color w:val="050505"/>
          <w:shd w:val="clear" w:color="auto" w:fill="FFFFFF"/>
        </w:rPr>
        <w:t>E</w:t>
      </w:r>
      <w:r w:rsidRPr="009658BB">
        <w:rPr>
          <w:rFonts w:ascii="Barlow" w:hAnsi="Barlow" w:cs="Segoe UI Historic"/>
          <w:color w:val="050505"/>
          <w:shd w:val="clear" w:color="auto" w:fill="FFFFFF"/>
        </w:rPr>
        <w:t xml:space="preserve">n el marco del día por la </w:t>
      </w:r>
      <w:hyperlink r:id="rId26" w:history="1">
        <w:r w:rsidRPr="009658BB">
          <w:rPr>
            <w:rFonts w:ascii="Barlow" w:hAnsi="Barlow"/>
            <w:color w:val="050505"/>
            <w:shd w:val="clear" w:color="auto" w:fill="FFFFFF"/>
          </w:rPr>
          <w:t>Integridad</w:t>
        </w:r>
      </w:hyperlink>
      <w:r>
        <w:rPr>
          <w:rFonts w:ascii="Barlow" w:hAnsi="Barlow" w:cs="Segoe UI Historic"/>
          <w:color w:val="050505"/>
          <w:shd w:val="clear" w:color="auto" w:fill="FFFFFF"/>
        </w:rPr>
        <w:t xml:space="preserve"> la Titular participo en la</w:t>
      </w:r>
      <w:r w:rsidRPr="009658BB">
        <w:rPr>
          <w:rFonts w:ascii="Barlow" w:hAnsi="Barlow" w:cs="Segoe UI Historic"/>
          <w:color w:val="050505"/>
          <w:shd w:val="clear" w:color="auto" w:fill="FFFFFF"/>
        </w:rPr>
        <w:t xml:space="preserve"> </w:t>
      </w:r>
      <w:hyperlink r:id="rId27" w:history="1">
        <w:r w:rsidRPr="009658BB">
          <w:rPr>
            <w:rFonts w:ascii="Barlow" w:hAnsi="Barlow"/>
            <w:color w:val="050505"/>
            <w:shd w:val="clear" w:color="auto" w:fill="FFFFFF"/>
          </w:rPr>
          <w:t>Mesa de Análisis</w:t>
        </w:r>
      </w:hyperlink>
      <w:r>
        <w:rPr>
          <w:rFonts w:ascii="Barlow" w:hAnsi="Barlow" w:cs="Segoe UI Historic"/>
          <w:color w:val="050505"/>
          <w:shd w:val="clear" w:color="auto" w:fill="FFFFFF"/>
        </w:rPr>
        <w:t xml:space="preserve"> “Desafíos del Combate a la C</w:t>
      </w:r>
      <w:r w:rsidRPr="009658BB">
        <w:rPr>
          <w:rFonts w:ascii="Barlow" w:hAnsi="Barlow" w:cs="Segoe UI Historic"/>
          <w:color w:val="050505"/>
          <w:shd w:val="clear" w:color="auto" w:fill="FFFFFF"/>
        </w:rPr>
        <w:t xml:space="preserve">orrupción en la </w:t>
      </w:r>
      <w:r>
        <w:rPr>
          <w:rFonts w:ascii="Barlow" w:hAnsi="Barlow" w:cs="Segoe UI Historic"/>
          <w:color w:val="050505"/>
          <w:shd w:val="clear" w:color="auto" w:fill="FFFFFF"/>
        </w:rPr>
        <w:t>Era D</w:t>
      </w:r>
      <w:r w:rsidRPr="009658BB">
        <w:rPr>
          <w:rFonts w:ascii="Barlow" w:hAnsi="Barlow" w:cs="Segoe UI Historic"/>
          <w:color w:val="050505"/>
          <w:shd w:val="clear" w:color="auto" w:fill="FFFFFF"/>
        </w:rPr>
        <w:t xml:space="preserve">igital” </w:t>
      </w:r>
      <w:r>
        <w:rPr>
          <w:rFonts w:ascii="Barlow" w:hAnsi="Barlow" w:cs="Segoe UI Historic"/>
          <w:color w:val="050505"/>
          <w:shd w:val="clear" w:color="auto" w:fill="FFFFFF"/>
        </w:rPr>
        <w:t xml:space="preserve">. la Mesa de Análisis fue </w:t>
      </w:r>
      <w:r w:rsidRPr="009658BB">
        <w:rPr>
          <w:rFonts w:ascii="Barlow" w:hAnsi="Barlow" w:cs="Segoe UI Historic"/>
          <w:color w:val="050505"/>
          <w:shd w:val="clear" w:color="auto" w:fill="FFFFFF"/>
        </w:rPr>
        <w:t xml:space="preserve">organizado por el </w:t>
      </w:r>
      <w:hyperlink r:id="rId28" w:history="1">
        <w:r w:rsidRPr="009658BB">
          <w:rPr>
            <w:rFonts w:ascii="Barlow" w:hAnsi="Barlow"/>
            <w:color w:val="050505"/>
            <w:shd w:val="clear" w:color="auto" w:fill="FFFFFF"/>
          </w:rPr>
          <w:t>Instituto Federal de Telecomunicaciones México</w:t>
        </w:r>
      </w:hyperlink>
      <w:r>
        <w:rPr>
          <w:rFonts w:ascii="Barlow" w:hAnsi="Barlow" w:cs="Segoe UI Historic"/>
          <w:color w:val="050505"/>
          <w:shd w:val="clear" w:color="auto" w:fill="FFFFFF"/>
        </w:rPr>
        <w:t>.</w:t>
      </w:r>
    </w:p>
    <w:p w:rsidR="003F7AE7" w:rsidRPr="00035D73" w:rsidRDefault="003F7AE7" w:rsidP="003F7AE7">
      <w:pPr>
        <w:ind w:firstLine="708"/>
        <w:jc w:val="both"/>
        <w:rPr>
          <w:rFonts w:ascii="Barlow" w:hAnsi="Barlow"/>
        </w:rPr>
      </w:pPr>
      <w:r w:rsidRPr="007C2B98">
        <w:rPr>
          <w:rFonts w:ascii="Barlow" w:hAnsi="Barlow"/>
          <w:b/>
        </w:rPr>
        <w:t>8 de diciembre Presentación de la Agenda 2040, Reactivación para el Yucatán del Futuro.</w:t>
      </w:r>
      <w:r w:rsidRPr="00466A1D">
        <w:rPr>
          <w:rFonts w:ascii="Barlow" w:hAnsi="Barlow"/>
          <w:b/>
        </w:rPr>
        <w:t xml:space="preserve"> </w:t>
      </w:r>
      <w:r>
        <w:rPr>
          <w:rFonts w:ascii="Barlow" w:hAnsi="Barlow"/>
        </w:rPr>
        <w:t xml:space="preserve">La Titular participó como invitada de la presentación de la Agenda 20-40 en la que se </w:t>
      </w:r>
      <w:r>
        <w:rPr>
          <w:rFonts w:ascii="Barlow" w:hAnsi="Barlow"/>
        </w:rPr>
        <w:lastRenderedPageBreak/>
        <w:t xml:space="preserve">presentaron las estrategias para el Yucatán del Futuro. El acto consistió en el arranque de la estrategia desde todos los niveles de gobierno y con la participación de toda la ciudadanía. </w:t>
      </w:r>
    </w:p>
    <w:p w:rsidR="00F00FF0" w:rsidRDefault="00585A1C" w:rsidP="0074226D">
      <w:pPr>
        <w:pStyle w:val="Ttulo3"/>
      </w:pPr>
      <w:bookmarkStart w:id="12" w:name="_Toc94268221"/>
      <w:r>
        <w:t>1.2</w:t>
      </w:r>
      <w:r w:rsidR="00F00FF0">
        <w:t>.1</w:t>
      </w:r>
      <w:r w:rsidR="00F00FF0" w:rsidRPr="00AB577F">
        <w:t xml:space="preserve"> Comités de Ética</w:t>
      </w:r>
      <w:bookmarkEnd w:id="12"/>
      <w:r w:rsidR="00F00FF0" w:rsidRPr="00AB577F">
        <w:t xml:space="preserve"> </w:t>
      </w:r>
      <w:bookmarkEnd w:id="11"/>
    </w:p>
    <w:p w:rsidR="0011318F" w:rsidRPr="00194A0D" w:rsidRDefault="00F00FF0" w:rsidP="0011318F">
      <w:pPr>
        <w:jc w:val="both"/>
        <w:rPr>
          <w:rFonts w:ascii="Barlow" w:eastAsia="Times New Roman" w:hAnsi="Barlow"/>
          <w:color w:val="000000"/>
          <w:lang w:eastAsia="es-MX"/>
        </w:rPr>
      </w:pPr>
      <w:r>
        <w:rPr>
          <w:rFonts w:ascii="Barlow" w:hAnsi="Barlow" w:cs="Arial"/>
          <w:sz w:val="22"/>
          <w:szCs w:val="22"/>
        </w:rPr>
        <w:tab/>
      </w:r>
      <w:r w:rsidR="0011318F" w:rsidRPr="00194A0D">
        <w:rPr>
          <w:rFonts w:ascii="Barlow" w:eastAsia="Times New Roman" w:hAnsi="Barlow"/>
          <w:color w:val="000000"/>
          <w:lang w:eastAsia="es-MX"/>
        </w:rPr>
        <w:t>A través de este documento, el Departamento de Comunicación y Vinculación de la Secretaría de la Contraloría General y de conformidad a las atribuciones establecidas en el artículo 525 Ter. Fracción XI. “Establecer y administrar un sistema para programar, coordinar, dar seguimiento a las acciones que realicen las dependencias y entidades, en materia de ética, integridad pública y prevención de conflictos de intereses y para la operación y funcionamiento de los Comités de Ética y de Prevención de Conflictos de Intereses, dando a conocer los resultados de las evaluaciones” del Reglamento del Código de la Administración Pública de Yucatán; y en cumplimiento a los artícul</w:t>
      </w:r>
      <w:r w:rsidR="0011318F">
        <w:rPr>
          <w:rFonts w:ascii="Barlow" w:eastAsia="Times New Roman" w:hAnsi="Barlow"/>
          <w:color w:val="000000"/>
          <w:lang w:eastAsia="es-MX"/>
        </w:rPr>
        <w:t xml:space="preserve">os 49, 50 y 51 del Acuerdo SCG 20/2021 </w:t>
      </w:r>
      <w:r w:rsidR="0011318F" w:rsidRPr="000522B5">
        <w:rPr>
          <w:rFonts w:ascii="Barlow" w:eastAsia="Times New Roman" w:hAnsi="Barlow"/>
          <w:color w:val="000000"/>
          <w:lang w:eastAsia="es-MX"/>
        </w:rPr>
        <w:t>por el que se modifica el Acuerdo SCG 6/2019</w:t>
      </w:r>
      <w:r w:rsidR="0011318F" w:rsidRPr="00194A0D">
        <w:rPr>
          <w:rFonts w:ascii="Barlow" w:eastAsia="Times New Roman" w:hAnsi="Barlow"/>
          <w:color w:val="000000"/>
          <w:lang w:eastAsia="es-MX"/>
        </w:rPr>
        <w:t xml:space="preserve"> por el que se expiden los Lineamientos para regular la integración, organización y funcionamiento de los comités de ética, integridad y prevención de conflictos de interés de las dependencias y entidades de la Administración Pública Estatal, se da a conocer el resultado de la evaluación de los Comités de Ética y de Prevención de Conflictos de Interés de las Dependencias y Entidades de la Administración Pública.</w:t>
      </w:r>
    </w:p>
    <w:p w:rsidR="0011318F" w:rsidRPr="00194A0D" w:rsidRDefault="0011318F" w:rsidP="0011318F">
      <w:pPr>
        <w:jc w:val="both"/>
        <w:rPr>
          <w:rFonts w:ascii="Barlow" w:eastAsia="Times New Roman" w:hAnsi="Barlow"/>
          <w:color w:val="000000"/>
          <w:lang w:eastAsia="es-MX"/>
        </w:rPr>
      </w:pPr>
      <w:r>
        <w:rPr>
          <w:rFonts w:ascii="Barlow" w:eastAsia="Times New Roman" w:hAnsi="Barlow"/>
          <w:color w:val="000000"/>
          <w:lang w:eastAsia="es-MX"/>
        </w:rPr>
        <w:t xml:space="preserve">Es preciso señalar que, a la normatividad antes citada, el día 6 de diciembre del 2021 se publicó el </w:t>
      </w:r>
      <w:r w:rsidRPr="005A4658">
        <w:rPr>
          <w:rFonts w:ascii="Barlow" w:eastAsia="Times New Roman" w:hAnsi="Barlow"/>
          <w:color w:val="000000"/>
          <w:lang w:eastAsia="es-MX"/>
        </w:rPr>
        <w:t xml:space="preserve">Acuerdo SCG 20/2021 por el que se modifica el Acuerdo SCG 6/2019 </w:t>
      </w:r>
      <w:r>
        <w:rPr>
          <w:rFonts w:ascii="Barlow" w:eastAsia="Times New Roman" w:hAnsi="Barlow"/>
          <w:color w:val="000000"/>
          <w:lang w:eastAsia="es-MX"/>
        </w:rPr>
        <w:t>que contiene</w:t>
      </w:r>
      <w:r w:rsidRPr="005A4658">
        <w:rPr>
          <w:rFonts w:ascii="Barlow" w:eastAsia="Times New Roman" w:hAnsi="Barlow"/>
          <w:color w:val="000000"/>
          <w:lang w:eastAsia="es-MX"/>
        </w:rPr>
        <w:t xml:space="preserve"> los Lineamientos para regular la integración, organización y funcionamiento de los comités de ética, integridad y prevención de conflictos de interés de las dependencias y entidades de la Administración Pública estatal</w:t>
      </w:r>
      <w:r>
        <w:rPr>
          <w:rFonts w:ascii="Barlow" w:eastAsia="Times New Roman" w:hAnsi="Barlow"/>
          <w:color w:val="000000"/>
          <w:lang w:eastAsia="es-MX"/>
        </w:rPr>
        <w:t xml:space="preserve">. Si bien estas modificaciones se publicaron en medio del cuarto trimestre, sólo afectaron el tema de la elección de nuevos miembros del comité. </w:t>
      </w:r>
    </w:p>
    <w:p w:rsidR="0011318F" w:rsidRPr="00035D73" w:rsidRDefault="0011318F" w:rsidP="0011318F">
      <w:pPr>
        <w:jc w:val="both"/>
        <w:rPr>
          <w:rFonts w:ascii="Barlow" w:eastAsia="Times New Roman" w:hAnsi="Barlow"/>
          <w:b/>
          <w:color w:val="000000"/>
          <w:lang w:eastAsia="es-MX"/>
        </w:rPr>
      </w:pPr>
      <w:r w:rsidRPr="00194A0D">
        <w:rPr>
          <w:rFonts w:ascii="Barlow" w:eastAsia="Times New Roman" w:hAnsi="Barlow"/>
          <w:b/>
          <w:color w:val="000000"/>
          <w:lang w:eastAsia="es-MX"/>
        </w:rPr>
        <w:t xml:space="preserve"> </w:t>
      </w:r>
      <w:r w:rsidRPr="00194A0D">
        <w:rPr>
          <w:rFonts w:ascii="Barlow" w:eastAsia="Times New Roman" w:hAnsi="Barlow"/>
          <w:b/>
          <w:color w:val="000000"/>
          <w:u w:val="single"/>
          <w:lang w:eastAsia="es-MX"/>
        </w:rPr>
        <w:t>INTRODUCCIÓN</w:t>
      </w:r>
    </w:p>
    <w:p w:rsidR="0011318F" w:rsidRPr="00F840AB" w:rsidRDefault="0011318F" w:rsidP="0011318F">
      <w:pPr>
        <w:jc w:val="both"/>
        <w:rPr>
          <w:rFonts w:ascii="Barlow" w:eastAsia="Times New Roman" w:hAnsi="Barlow"/>
          <w:color w:val="000000"/>
          <w:lang w:eastAsia="es-MX"/>
        </w:rPr>
      </w:pPr>
      <w:r w:rsidRPr="00F840AB">
        <w:rPr>
          <w:rFonts w:ascii="Barlow" w:eastAsia="Times New Roman" w:hAnsi="Barlow"/>
          <w:color w:val="000000"/>
          <w:lang w:eastAsia="es-MX"/>
        </w:rPr>
        <w:tab/>
        <w:t xml:space="preserve">Se realizó la </w:t>
      </w:r>
      <w:r>
        <w:rPr>
          <w:rFonts w:ascii="Barlow" w:eastAsia="Times New Roman" w:hAnsi="Barlow"/>
          <w:color w:val="000000"/>
          <w:lang w:eastAsia="es-MX"/>
        </w:rPr>
        <w:t>cuarta y última</w:t>
      </w:r>
      <w:r w:rsidRPr="00F840AB">
        <w:rPr>
          <w:rFonts w:ascii="Barlow" w:eastAsia="Times New Roman" w:hAnsi="Barlow"/>
          <w:color w:val="000000"/>
          <w:lang w:eastAsia="es-MX"/>
        </w:rPr>
        <w:t xml:space="preserve"> evaluación de los Comités de Ética y de Prevención de Conflictos de Interés que funcionan en las Dependencias y Entidades de la Administración Pública, evaluación correspondiente al último trimestre del año 2021.</w:t>
      </w:r>
    </w:p>
    <w:p w:rsidR="0011318F" w:rsidRPr="00F840AB" w:rsidRDefault="0011318F" w:rsidP="0011318F">
      <w:pPr>
        <w:ind w:firstLine="708"/>
        <w:jc w:val="both"/>
        <w:rPr>
          <w:rFonts w:ascii="Barlow" w:eastAsia="Times New Roman" w:hAnsi="Barlow"/>
          <w:color w:val="000000"/>
          <w:lang w:eastAsia="es-MX"/>
        </w:rPr>
      </w:pPr>
      <w:r w:rsidRPr="00F840AB">
        <w:rPr>
          <w:rFonts w:ascii="Barlow" w:eastAsia="Times New Roman" w:hAnsi="Barlow"/>
          <w:color w:val="000000"/>
          <w:lang w:eastAsia="es-MX"/>
        </w:rPr>
        <w:t>En contexto, actualmente están conformados</w:t>
      </w:r>
      <w:r>
        <w:rPr>
          <w:rFonts w:ascii="Barlow" w:eastAsia="Times New Roman" w:hAnsi="Barlow"/>
          <w:color w:val="000000"/>
          <w:lang w:eastAsia="es-MX"/>
        </w:rPr>
        <w:t xml:space="preserve"> y establecidos</w:t>
      </w:r>
      <w:r w:rsidRPr="00F840AB">
        <w:rPr>
          <w:rFonts w:ascii="Barlow" w:eastAsia="Times New Roman" w:hAnsi="Barlow"/>
          <w:color w:val="000000"/>
          <w:lang w:eastAsia="es-MX"/>
        </w:rPr>
        <w:t xml:space="preserve"> 63 comités de ética, para el desarrollo de esta evaluación, se contemplaron los registros de seguimiento, control y reporte de información, que los Secretarios Técnicos de los Comités reportaron a través del Sistema de Comité de Ética, que para tal efecto determinó la Secretaría de la Contraloría General.</w:t>
      </w:r>
    </w:p>
    <w:p w:rsidR="0011318F" w:rsidRDefault="0011318F" w:rsidP="0011318F">
      <w:pPr>
        <w:jc w:val="both"/>
        <w:rPr>
          <w:rFonts w:ascii="Barlow" w:eastAsia="Times New Roman" w:hAnsi="Barlow"/>
          <w:color w:val="000000"/>
          <w:lang w:eastAsia="es-MX"/>
        </w:rPr>
      </w:pPr>
      <w:r>
        <w:rPr>
          <w:rFonts w:ascii="Barlow" w:eastAsia="Times New Roman" w:hAnsi="Barlow"/>
          <w:color w:val="000000"/>
          <w:lang w:eastAsia="es-MX"/>
        </w:rPr>
        <w:tab/>
        <w:t xml:space="preserve">La Contraloría continuó trabajando con las Dependencias y Entidades en temas de capacitación relativa al </w:t>
      </w:r>
      <w:r w:rsidRPr="00F840AB">
        <w:rPr>
          <w:rFonts w:ascii="Barlow" w:eastAsia="Times New Roman" w:hAnsi="Barlow"/>
          <w:color w:val="000000"/>
          <w:lang w:eastAsia="es-MX"/>
        </w:rPr>
        <w:t>sistema electrónico y los procesos de</w:t>
      </w:r>
      <w:r>
        <w:rPr>
          <w:rFonts w:ascii="Barlow" w:eastAsia="Times New Roman" w:hAnsi="Barlow"/>
          <w:color w:val="000000"/>
          <w:lang w:eastAsia="es-MX"/>
        </w:rPr>
        <w:t xml:space="preserve"> evaluación. Lo anterior mediante plataformas electrónicas, o de manera presencial con adaptaciones de bioseguridad.  </w:t>
      </w:r>
    </w:p>
    <w:tbl>
      <w:tblPr>
        <w:tblStyle w:val="Tabladecuadrcula4-nfasis32"/>
        <w:tblpPr w:leftFromText="141" w:rightFromText="141" w:vertAnchor="text" w:horzAnchor="margin" w:tblpXSpec="center" w:tblpY="1241"/>
        <w:tblW w:w="5000" w:type="pct"/>
        <w:tblLook w:val="04A0" w:firstRow="1" w:lastRow="0" w:firstColumn="1" w:lastColumn="0" w:noHBand="0" w:noVBand="1"/>
      </w:tblPr>
      <w:tblGrid>
        <w:gridCol w:w="2347"/>
        <w:gridCol w:w="1305"/>
        <w:gridCol w:w="1284"/>
        <w:gridCol w:w="1156"/>
        <w:gridCol w:w="992"/>
        <w:gridCol w:w="1744"/>
      </w:tblGrid>
      <w:tr w:rsidR="0011318F" w:rsidRPr="00F840AB" w:rsidTr="0011318F">
        <w:trPr>
          <w:cnfStyle w:val="100000000000" w:firstRow="1" w:lastRow="0"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rsidR="0011318F" w:rsidRPr="001405FA" w:rsidRDefault="0011318F" w:rsidP="0011318F">
            <w:pPr>
              <w:ind w:left="-120" w:hanging="120"/>
              <w:jc w:val="center"/>
              <w:rPr>
                <w:rFonts w:ascii="Barlow" w:eastAsia="Times New Roman" w:hAnsi="Barlow"/>
                <w:color w:val="000000"/>
                <w:sz w:val="22"/>
                <w:szCs w:val="22"/>
                <w:lang w:eastAsia="es-MX"/>
              </w:rPr>
            </w:pPr>
            <w:r w:rsidRPr="001405FA">
              <w:rPr>
                <w:rFonts w:ascii="Barlow" w:eastAsia="Times New Roman" w:hAnsi="Barlow"/>
                <w:color w:val="000000"/>
                <w:sz w:val="22"/>
                <w:szCs w:val="22"/>
                <w:lang w:eastAsia="es-MX"/>
              </w:rPr>
              <w:lastRenderedPageBreak/>
              <w:t>DEPENDENCIAS / ENTIDADES</w:t>
            </w:r>
          </w:p>
        </w:tc>
        <w:tc>
          <w:tcPr>
            <w:tcW w:w="739" w:type="pct"/>
            <w:vAlign w:val="center"/>
            <w:hideMark/>
          </w:tcPr>
          <w:p w:rsidR="0011318F" w:rsidRPr="00F840AB" w:rsidRDefault="0011318F" w:rsidP="0011318F">
            <w:pPr>
              <w:jc w:val="center"/>
              <w:cnfStyle w:val="100000000000" w:firstRow="1" w:lastRow="0" w:firstColumn="0" w:lastColumn="0" w:oddVBand="0" w:evenVBand="0" w:oddHBand="0" w:evenHBand="0" w:firstRowFirstColumn="0" w:firstRowLastColumn="0" w:lastRowFirstColumn="0" w:lastRowLastColumn="0"/>
              <w:rPr>
                <w:rFonts w:ascii="Barlow" w:eastAsia="Times New Roman" w:hAnsi="Barlow"/>
                <w:b w:val="0"/>
                <w:color w:val="000000"/>
                <w:sz w:val="22"/>
                <w:szCs w:val="22"/>
                <w:lang w:eastAsia="es-MX"/>
              </w:rPr>
            </w:pPr>
            <w:r w:rsidRPr="00F840AB">
              <w:rPr>
                <w:rFonts w:ascii="Barlow" w:eastAsia="Times New Roman" w:hAnsi="Barlow"/>
                <w:color w:val="000000"/>
                <w:sz w:val="22"/>
                <w:szCs w:val="22"/>
                <w:lang w:eastAsia="es-MX"/>
              </w:rPr>
              <w:t>ALCANCE</w:t>
            </w:r>
          </w:p>
        </w:tc>
        <w:tc>
          <w:tcPr>
            <w:tcW w:w="727" w:type="pct"/>
            <w:vAlign w:val="center"/>
            <w:hideMark/>
          </w:tcPr>
          <w:p w:rsidR="0011318F" w:rsidRPr="00F840AB" w:rsidRDefault="0011318F" w:rsidP="0011318F">
            <w:pPr>
              <w:jc w:val="center"/>
              <w:cnfStyle w:val="100000000000" w:firstRow="1" w:lastRow="0" w:firstColumn="0" w:lastColumn="0" w:oddVBand="0" w:evenVBand="0" w:oddHBand="0" w:evenHBand="0" w:firstRowFirstColumn="0" w:firstRowLastColumn="0" w:lastRowFirstColumn="0" w:lastRowLastColumn="0"/>
              <w:rPr>
                <w:rFonts w:ascii="Barlow" w:eastAsia="Times New Roman" w:hAnsi="Barlow"/>
                <w:b w:val="0"/>
                <w:color w:val="000000"/>
                <w:sz w:val="22"/>
                <w:szCs w:val="22"/>
                <w:lang w:eastAsia="es-MX"/>
              </w:rPr>
            </w:pPr>
            <w:r w:rsidRPr="00F840AB">
              <w:rPr>
                <w:rFonts w:ascii="Barlow" w:eastAsia="Times New Roman" w:hAnsi="Barlow"/>
                <w:color w:val="000000"/>
                <w:sz w:val="22"/>
                <w:szCs w:val="22"/>
                <w:lang w:eastAsia="es-MX"/>
              </w:rPr>
              <w:t>No. Servidores Públicos</w:t>
            </w:r>
          </w:p>
        </w:tc>
        <w:tc>
          <w:tcPr>
            <w:tcW w:w="655" w:type="pct"/>
            <w:vAlign w:val="center"/>
            <w:hideMark/>
          </w:tcPr>
          <w:p w:rsidR="0011318F" w:rsidRPr="00F840AB" w:rsidRDefault="0011318F" w:rsidP="0011318F">
            <w:pPr>
              <w:jc w:val="center"/>
              <w:cnfStyle w:val="100000000000" w:firstRow="1" w:lastRow="0" w:firstColumn="0" w:lastColumn="0" w:oddVBand="0" w:evenVBand="0" w:oddHBand="0" w:evenHBand="0" w:firstRowFirstColumn="0" w:firstRowLastColumn="0" w:lastRowFirstColumn="0" w:lastRowLastColumn="0"/>
              <w:rPr>
                <w:rFonts w:ascii="Barlow" w:eastAsia="Times New Roman" w:hAnsi="Barlow"/>
                <w:b w:val="0"/>
                <w:color w:val="000000"/>
                <w:sz w:val="22"/>
                <w:szCs w:val="22"/>
                <w:lang w:eastAsia="es-MX"/>
              </w:rPr>
            </w:pPr>
            <w:r w:rsidRPr="00F840AB">
              <w:rPr>
                <w:rFonts w:ascii="Barlow" w:eastAsia="Times New Roman" w:hAnsi="Barlow"/>
                <w:color w:val="000000"/>
                <w:sz w:val="22"/>
                <w:szCs w:val="22"/>
                <w:lang w:eastAsia="es-MX"/>
              </w:rPr>
              <w:t>TEMA</w:t>
            </w:r>
          </w:p>
        </w:tc>
        <w:tc>
          <w:tcPr>
            <w:tcW w:w="561" w:type="pct"/>
            <w:vAlign w:val="center"/>
          </w:tcPr>
          <w:p w:rsidR="0011318F" w:rsidRPr="00F840AB" w:rsidRDefault="0011318F" w:rsidP="0011318F">
            <w:pPr>
              <w:jc w:val="center"/>
              <w:cnfStyle w:val="100000000000" w:firstRow="1" w:lastRow="0" w:firstColumn="0" w:lastColumn="0" w:oddVBand="0" w:evenVBand="0" w:oddHBand="0" w:evenHBand="0" w:firstRowFirstColumn="0" w:firstRowLastColumn="0" w:lastRowFirstColumn="0" w:lastRowLastColumn="0"/>
              <w:rPr>
                <w:rFonts w:ascii="Barlow" w:eastAsia="Times New Roman" w:hAnsi="Barlow"/>
                <w:b w:val="0"/>
                <w:color w:val="000000"/>
                <w:sz w:val="22"/>
                <w:szCs w:val="22"/>
                <w:lang w:eastAsia="es-MX"/>
              </w:rPr>
            </w:pPr>
            <w:r w:rsidRPr="00F840AB">
              <w:rPr>
                <w:rFonts w:ascii="Barlow" w:eastAsia="Times New Roman" w:hAnsi="Barlow"/>
                <w:color w:val="000000"/>
                <w:sz w:val="22"/>
                <w:szCs w:val="22"/>
                <w:lang w:eastAsia="es-MX"/>
              </w:rPr>
              <w:t>Número de Cursos</w:t>
            </w:r>
          </w:p>
        </w:tc>
        <w:tc>
          <w:tcPr>
            <w:tcW w:w="988" w:type="pct"/>
            <w:vAlign w:val="center"/>
            <w:hideMark/>
          </w:tcPr>
          <w:p w:rsidR="0011318F" w:rsidRPr="00F840AB" w:rsidRDefault="0011318F" w:rsidP="0011318F">
            <w:pPr>
              <w:jc w:val="center"/>
              <w:cnfStyle w:val="100000000000" w:firstRow="1" w:lastRow="0" w:firstColumn="0" w:lastColumn="0" w:oddVBand="0" w:evenVBand="0" w:oddHBand="0" w:evenHBand="0" w:firstRowFirstColumn="0" w:firstRowLastColumn="0" w:lastRowFirstColumn="0" w:lastRowLastColumn="0"/>
              <w:rPr>
                <w:rFonts w:ascii="Barlow" w:eastAsia="Times New Roman" w:hAnsi="Barlow"/>
                <w:b w:val="0"/>
                <w:color w:val="000000"/>
                <w:sz w:val="22"/>
                <w:szCs w:val="22"/>
                <w:lang w:eastAsia="es-MX"/>
              </w:rPr>
            </w:pPr>
            <w:r w:rsidRPr="00F840AB">
              <w:rPr>
                <w:rFonts w:ascii="Barlow" w:eastAsia="Times New Roman" w:hAnsi="Barlow"/>
                <w:color w:val="000000"/>
                <w:sz w:val="22"/>
                <w:szCs w:val="22"/>
                <w:lang w:eastAsia="es-MX"/>
              </w:rPr>
              <w:t>FECHA</w:t>
            </w:r>
          </w:p>
        </w:tc>
      </w:tr>
      <w:tr w:rsidR="0011318F" w:rsidRPr="00F840AB" w:rsidTr="0011318F">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1330" w:type="pct"/>
            <w:vAlign w:val="center"/>
          </w:tcPr>
          <w:p w:rsidR="0011318F" w:rsidRPr="001405FA" w:rsidRDefault="0011318F" w:rsidP="0011318F">
            <w:pPr>
              <w:rPr>
                <w:rFonts w:ascii="Barlow" w:eastAsia="Times New Roman" w:hAnsi="Barlow"/>
                <w:b w:val="0"/>
                <w:color w:val="000000"/>
                <w:sz w:val="22"/>
                <w:szCs w:val="22"/>
                <w:lang w:eastAsia="es-MX"/>
              </w:rPr>
            </w:pPr>
            <w:r>
              <w:rPr>
                <w:rFonts w:ascii="Barlow" w:eastAsia="Times New Roman" w:hAnsi="Barlow"/>
                <w:b w:val="0"/>
                <w:color w:val="000000"/>
                <w:sz w:val="22"/>
                <w:szCs w:val="22"/>
                <w:lang w:eastAsia="es-MX"/>
              </w:rPr>
              <w:t>SEPASY</w:t>
            </w:r>
          </w:p>
        </w:tc>
        <w:tc>
          <w:tcPr>
            <w:tcW w:w="739" w:type="pct"/>
            <w:vAlign w:val="center"/>
          </w:tcPr>
          <w:p w:rsidR="0011318F" w:rsidRPr="00F840AB" w:rsidRDefault="0011318F" w:rsidP="0011318F">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sidRPr="00872E6A">
              <w:rPr>
                <w:rFonts w:ascii="Barlow" w:eastAsia="Times New Roman" w:hAnsi="Barlow"/>
                <w:color w:val="000000"/>
                <w:sz w:val="22"/>
                <w:szCs w:val="22"/>
                <w:lang w:eastAsia="es-MX"/>
              </w:rPr>
              <w:t>Virtual en vivo</w:t>
            </w:r>
          </w:p>
        </w:tc>
        <w:tc>
          <w:tcPr>
            <w:tcW w:w="727" w:type="pct"/>
            <w:vAlign w:val="center"/>
          </w:tcPr>
          <w:p w:rsidR="0011318F" w:rsidRDefault="0011318F" w:rsidP="0011318F">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Pr>
                <w:rFonts w:ascii="Barlow" w:eastAsia="Times New Roman" w:hAnsi="Barlow"/>
                <w:color w:val="000000"/>
                <w:sz w:val="22"/>
                <w:szCs w:val="22"/>
                <w:lang w:eastAsia="es-MX"/>
              </w:rPr>
              <w:t>48</w:t>
            </w:r>
          </w:p>
          <w:p w:rsidR="0011318F" w:rsidRPr="00F840AB" w:rsidRDefault="0011318F" w:rsidP="0011318F">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p>
        </w:tc>
        <w:tc>
          <w:tcPr>
            <w:tcW w:w="655" w:type="pct"/>
            <w:vAlign w:val="center"/>
          </w:tcPr>
          <w:p w:rsidR="0011318F" w:rsidRPr="00F840AB" w:rsidRDefault="0011318F" w:rsidP="0011318F">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sidRPr="00F840AB">
              <w:rPr>
                <w:rFonts w:ascii="Barlow" w:hAnsi="Barlow" w:cs="Calibri"/>
                <w:color w:val="000000"/>
                <w:sz w:val="22"/>
                <w:szCs w:val="22"/>
              </w:rPr>
              <w:t>Ética</w:t>
            </w:r>
          </w:p>
        </w:tc>
        <w:tc>
          <w:tcPr>
            <w:tcW w:w="561" w:type="pct"/>
            <w:vAlign w:val="center"/>
          </w:tcPr>
          <w:p w:rsidR="0011318F" w:rsidRPr="00F840AB" w:rsidRDefault="0011318F" w:rsidP="0011318F">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Pr>
                <w:rFonts w:ascii="Barlow" w:eastAsia="Times New Roman" w:hAnsi="Barlow"/>
                <w:color w:val="000000"/>
                <w:sz w:val="22"/>
                <w:szCs w:val="22"/>
                <w:lang w:eastAsia="es-MX"/>
              </w:rPr>
              <w:t>1</w:t>
            </w:r>
          </w:p>
        </w:tc>
        <w:tc>
          <w:tcPr>
            <w:tcW w:w="988" w:type="pct"/>
            <w:vAlign w:val="center"/>
          </w:tcPr>
          <w:p w:rsidR="0011318F" w:rsidRPr="00F840AB" w:rsidRDefault="0011318F" w:rsidP="0011318F">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Pr>
                <w:rFonts w:ascii="Barlow" w:eastAsia="Times New Roman" w:hAnsi="Barlow"/>
                <w:color w:val="000000"/>
                <w:sz w:val="22"/>
                <w:szCs w:val="22"/>
                <w:lang w:eastAsia="es-MX"/>
              </w:rPr>
              <w:t>11 de octubre</w:t>
            </w:r>
          </w:p>
        </w:tc>
      </w:tr>
      <w:tr w:rsidR="0011318F" w:rsidRPr="00F840AB" w:rsidTr="0011318F">
        <w:trPr>
          <w:trHeight w:val="440"/>
        </w:trPr>
        <w:tc>
          <w:tcPr>
            <w:cnfStyle w:val="001000000000" w:firstRow="0" w:lastRow="0" w:firstColumn="1" w:lastColumn="0" w:oddVBand="0" w:evenVBand="0" w:oddHBand="0" w:evenHBand="0" w:firstRowFirstColumn="0" w:firstRowLastColumn="0" w:lastRowFirstColumn="0" w:lastRowLastColumn="0"/>
            <w:tcW w:w="1330" w:type="pct"/>
            <w:vAlign w:val="center"/>
          </w:tcPr>
          <w:p w:rsidR="0011318F" w:rsidRPr="001405FA" w:rsidRDefault="0011318F" w:rsidP="0011318F">
            <w:pPr>
              <w:rPr>
                <w:rFonts w:ascii="Barlow" w:eastAsia="Times New Roman" w:hAnsi="Barlow"/>
                <w:b w:val="0"/>
                <w:color w:val="000000"/>
                <w:sz w:val="22"/>
                <w:szCs w:val="22"/>
                <w:lang w:eastAsia="es-MX"/>
              </w:rPr>
            </w:pPr>
            <w:r>
              <w:rPr>
                <w:rFonts w:ascii="Barlow" w:eastAsia="Times New Roman" w:hAnsi="Barlow"/>
                <w:b w:val="0"/>
                <w:color w:val="000000"/>
                <w:sz w:val="22"/>
                <w:szCs w:val="22"/>
                <w:lang w:eastAsia="es-MX"/>
              </w:rPr>
              <w:t>SIIES</w:t>
            </w:r>
          </w:p>
        </w:tc>
        <w:tc>
          <w:tcPr>
            <w:tcW w:w="739" w:type="pct"/>
            <w:vAlign w:val="center"/>
          </w:tcPr>
          <w:p w:rsidR="0011318F" w:rsidRPr="00F840AB" w:rsidRDefault="0011318F" w:rsidP="0011318F">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Pr>
                <w:rFonts w:ascii="Barlow" w:eastAsia="Times New Roman" w:hAnsi="Barlow"/>
                <w:color w:val="000000"/>
                <w:sz w:val="22"/>
                <w:szCs w:val="22"/>
                <w:lang w:eastAsia="es-MX"/>
              </w:rPr>
              <w:t>Virtual en vivo</w:t>
            </w:r>
          </w:p>
        </w:tc>
        <w:tc>
          <w:tcPr>
            <w:tcW w:w="727" w:type="pct"/>
            <w:vAlign w:val="center"/>
          </w:tcPr>
          <w:p w:rsidR="0011318F" w:rsidRPr="00F840AB" w:rsidRDefault="0011318F" w:rsidP="0011318F">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Pr>
                <w:rFonts w:ascii="Barlow" w:eastAsia="Times New Roman" w:hAnsi="Barlow"/>
                <w:color w:val="000000"/>
                <w:sz w:val="22"/>
                <w:szCs w:val="22"/>
                <w:lang w:eastAsia="es-MX"/>
              </w:rPr>
              <w:t>60</w:t>
            </w:r>
          </w:p>
        </w:tc>
        <w:tc>
          <w:tcPr>
            <w:tcW w:w="655" w:type="pct"/>
            <w:vAlign w:val="center"/>
          </w:tcPr>
          <w:p w:rsidR="0011318F" w:rsidRPr="00F840AB" w:rsidRDefault="0011318F" w:rsidP="0011318F">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sidRPr="00F840AB">
              <w:rPr>
                <w:rFonts w:ascii="Barlow" w:hAnsi="Barlow" w:cs="Calibri"/>
                <w:color w:val="000000"/>
                <w:sz w:val="22"/>
                <w:szCs w:val="22"/>
              </w:rPr>
              <w:t>Ética</w:t>
            </w:r>
          </w:p>
        </w:tc>
        <w:tc>
          <w:tcPr>
            <w:tcW w:w="561" w:type="pct"/>
            <w:vAlign w:val="center"/>
          </w:tcPr>
          <w:p w:rsidR="0011318F" w:rsidRPr="00F840AB" w:rsidRDefault="0011318F" w:rsidP="0011318F">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Pr>
                <w:rFonts w:ascii="Barlow" w:eastAsia="Times New Roman" w:hAnsi="Barlow"/>
                <w:color w:val="000000"/>
                <w:sz w:val="22"/>
                <w:szCs w:val="22"/>
                <w:lang w:eastAsia="es-MX"/>
              </w:rPr>
              <w:t>1</w:t>
            </w:r>
          </w:p>
        </w:tc>
        <w:tc>
          <w:tcPr>
            <w:tcW w:w="988" w:type="pct"/>
            <w:vAlign w:val="center"/>
          </w:tcPr>
          <w:p w:rsidR="0011318F" w:rsidRPr="00F840AB" w:rsidRDefault="0011318F" w:rsidP="0011318F">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Pr>
                <w:rFonts w:ascii="Barlow" w:eastAsia="Times New Roman" w:hAnsi="Barlow"/>
                <w:color w:val="000000"/>
                <w:sz w:val="22"/>
                <w:szCs w:val="22"/>
                <w:lang w:eastAsia="es-MX"/>
              </w:rPr>
              <w:t>25 de octubre</w:t>
            </w:r>
          </w:p>
        </w:tc>
      </w:tr>
      <w:tr w:rsidR="0011318F" w:rsidRPr="00F840AB" w:rsidTr="0011318F">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1330" w:type="pct"/>
            <w:vAlign w:val="center"/>
          </w:tcPr>
          <w:p w:rsidR="0011318F" w:rsidRPr="001405FA" w:rsidRDefault="0011318F" w:rsidP="0011318F">
            <w:pPr>
              <w:rPr>
                <w:rFonts w:ascii="Barlow" w:eastAsia="Times New Roman" w:hAnsi="Barlow"/>
                <w:b w:val="0"/>
                <w:color w:val="000000"/>
                <w:sz w:val="22"/>
                <w:szCs w:val="22"/>
                <w:lang w:eastAsia="es-MX"/>
              </w:rPr>
            </w:pPr>
            <w:r>
              <w:rPr>
                <w:rFonts w:ascii="Barlow" w:eastAsia="Times New Roman" w:hAnsi="Barlow"/>
                <w:b w:val="0"/>
                <w:color w:val="000000"/>
                <w:sz w:val="22"/>
                <w:szCs w:val="22"/>
                <w:lang w:eastAsia="es-MX"/>
              </w:rPr>
              <w:t>SSY</w:t>
            </w:r>
          </w:p>
        </w:tc>
        <w:tc>
          <w:tcPr>
            <w:tcW w:w="739" w:type="pct"/>
            <w:vAlign w:val="center"/>
          </w:tcPr>
          <w:p w:rsidR="0011318F" w:rsidRPr="00F840AB" w:rsidRDefault="0011318F" w:rsidP="0011318F">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Pr>
                <w:rFonts w:ascii="Barlow" w:eastAsia="Times New Roman" w:hAnsi="Barlow"/>
                <w:color w:val="000000"/>
                <w:sz w:val="22"/>
                <w:szCs w:val="22"/>
                <w:lang w:eastAsia="es-MX"/>
              </w:rPr>
              <w:t>Videos grabados</w:t>
            </w:r>
          </w:p>
        </w:tc>
        <w:tc>
          <w:tcPr>
            <w:tcW w:w="727" w:type="pct"/>
            <w:vAlign w:val="center"/>
          </w:tcPr>
          <w:p w:rsidR="0011318F" w:rsidRPr="00F840AB" w:rsidRDefault="0011318F" w:rsidP="0011318F">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Pr>
                <w:rFonts w:ascii="Barlow" w:eastAsia="Times New Roman" w:hAnsi="Barlow"/>
                <w:color w:val="000000"/>
                <w:sz w:val="22"/>
                <w:szCs w:val="22"/>
                <w:lang w:eastAsia="es-MX"/>
              </w:rPr>
              <w:t>30</w:t>
            </w:r>
          </w:p>
        </w:tc>
        <w:tc>
          <w:tcPr>
            <w:tcW w:w="655" w:type="pct"/>
            <w:vAlign w:val="center"/>
          </w:tcPr>
          <w:p w:rsidR="0011318F" w:rsidRPr="00F840AB" w:rsidRDefault="0011318F" w:rsidP="0011318F">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sidRPr="00F840AB">
              <w:rPr>
                <w:rFonts w:ascii="Barlow" w:hAnsi="Barlow" w:cs="Calibri"/>
                <w:color w:val="000000"/>
                <w:sz w:val="22"/>
                <w:szCs w:val="22"/>
              </w:rPr>
              <w:t>Ética</w:t>
            </w:r>
          </w:p>
        </w:tc>
        <w:tc>
          <w:tcPr>
            <w:tcW w:w="561" w:type="pct"/>
            <w:vAlign w:val="center"/>
          </w:tcPr>
          <w:p w:rsidR="0011318F" w:rsidRPr="00F840AB" w:rsidRDefault="0011318F" w:rsidP="0011318F">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Pr>
                <w:rFonts w:ascii="Barlow" w:eastAsia="Times New Roman" w:hAnsi="Barlow"/>
                <w:color w:val="000000"/>
                <w:sz w:val="22"/>
                <w:szCs w:val="22"/>
                <w:lang w:eastAsia="es-MX"/>
              </w:rPr>
              <w:t>2</w:t>
            </w:r>
          </w:p>
        </w:tc>
        <w:tc>
          <w:tcPr>
            <w:tcW w:w="988" w:type="pct"/>
            <w:vAlign w:val="center"/>
          </w:tcPr>
          <w:p w:rsidR="0011318F" w:rsidRPr="00F840AB" w:rsidRDefault="0011318F" w:rsidP="0011318F">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Pr>
                <w:rFonts w:ascii="Barlow" w:eastAsia="Times New Roman" w:hAnsi="Barlow"/>
                <w:color w:val="000000"/>
                <w:sz w:val="22"/>
                <w:szCs w:val="22"/>
                <w:lang w:eastAsia="es-MX"/>
              </w:rPr>
              <w:t>25 de octubre</w:t>
            </w:r>
          </w:p>
        </w:tc>
      </w:tr>
      <w:tr w:rsidR="0011318F" w:rsidRPr="00F840AB" w:rsidTr="0011318F">
        <w:trPr>
          <w:trHeight w:val="455"/>
        </w:trPr>
        <w:tc>
          <w:tcPr>
            <w:cnfStyle w:val="001000000000" w:firstRow="0" w:lastRow="0" w:firstColumn="1" w:lastColumn="0" w:oddVBand="0" w:evenVBand="0" w:oddHBand="0" w:evenHBand="0" w:firstRowFirstColumn="0" w:firstRowLastColumn="0" w:lastRowFirstColumn="0" w:lastRowLastColumn="0"/>
            <w:tcW w:w="1330" w:type="pct"/>
            <w:vAlign w:val="center"/>
          </w:tcPr>
          <w:p w:rsidR="0011318F" w:rsidRPr="001405FA" w:rsidRDefault="0011318F" w:rsidP="0011318F">
            <w:pPr>
              <w:rPr>
                <w:rFonts w:ascii="Barlow" w:eastAsia="Times New Roman" w:hAnsi="Barlow"/>
                <w:b w:val="0"/>
                <w:color w:val="000000"/>
                <w:sz w:val="22"/>
                <w:szCs w:val="22"/>
                <w:lang w:eastAsia="es-MX"/>
              </w:rPr>
            </w:pPr>
            <w:r>
              <w:rPr>
                <w:rFonts w:ascii="Barlow" w:eastAsia="Times New Roman" w:hAnsi="Barlow"/>
                <w:b w:val="0"/>
                <w:color w:val="000000"/>
                <w:sz w:val="22"/>
                <w:szCs w:val="22"/>
                <w:lang w:eastAsia="es-MX"/>
              </w:rPr>
              <w:t>CULTUR</w:t>
            </w:r>
          </w:p>
        </w:tc>
        <w:tc>
          <w:tcPr>
            <w:tcW w:w="739" w:type="pct"/>
            <w:vAlign w:val="center"/>
          </w:tcPr>
          <w:p w:rsidR="0011318F" w:rsidRPr="00F840AB" w:rsidRDefault="0011318F" w:rsidP="0011318F">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Pr>
                <w:rFonts w:ascii="Barlow" w:eastAsia="Times New Roman" w:hAnsi="Barlow"/>
                <w:color w:val="000000"/>
                <w:sz w:val="22"/>
                <w:szCs w:val="22"/>
                <w:lang w:eastAsia="es-MX"/>
              </w:rPr>
              <w:t>Presencial</w:t>
            </w:r>
          </w:p>
        </w:tc>
        <w:tc>
          <w:tcPr>
            <w:tcW w:w="727" w:type="pct"/>
            <w:vAlign w:val="center"/>
          </w:tcPr>
          <w:p w:rsidR="0011318F" w:rsidRPr="00F840AB" w:rsidRDefault="0011318F" w:rsidP="0011318F">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Pr>
                <w:rFonts w:ascii="Barlow" w:eastAsia="Times New Roman" w:hAnsi="Barlow"/>
                <w:color w:val="000000"/>
                <w:sz w:val="22"/>
                <w:szCs w:val="22"/>
                <w:lang w:eastAsia="es-MX"/>
              </w:rPr>
              <w:t>15</w:t>
            </w:r>
          </w:p>
        </w:tc>
        <w:tc>
          <w:tcPr>
            <w:tcW w:w="655" w:type="pct"/>
            <w:vAlign w:val="center"/>
          </w:tcPr>
          <w:p w:rsidR="0011318F" w:rsidRPr="00F840AB" w:rsidRDefault="0011318F" w:rsidP="0011318F">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sidRPr="00F840AB">
              <w:rPr>
                <w:rFonts w:ascii="Barlow" w:hAnsi="Barlow" w:cs="Calibri"/>
                <w:color w:val="000000"/>
                <w:sz w:val="22"/>
                <w:szCs w:val="22"/>
              </w:rPr>
              <w:t>Ética</w:t>
            </w:r>
          </w:p>
        </w:tc>
        <w:tc>
          <w:tcPr>
            <w:tcW w:w="561" w:type="pct"/>
            <w:vAlign w:val="center"/>
          </w:tcPr>
          <w:p w:rsidR="0011318F" w:rsidRPr="00F840AB" w:rsidRDefault="0011318F" w:rsidP="0011318F">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Pr>
                <w:rFonts w:ascii="Barlow" w:eastAsia="Times New Roman" w:hAnsi="Barlow"/>
                <w:color w:val="000000"/>
                <w:sz w:val="22"/>
                <w:szCs w:val="22"/>
                <w:lang w:eastAsia="es-MX"/>
              </w:rPr>
              <w:t>1</w:t>
            </w:r>
          </w:p>
        </w:tc>
        <w:tc>
          <w:tcPr>
            <w:tcW w:w="988" w:type="pct"/>
            <w:vAlign w:val="center"/>
          </w:tcPr>
          <w:p w:rsidR="0011318F" w:rsidRPr="00F840AB" w:rsidRDefault="0011318F" w:rsidP="0011318F">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Pr>
                <w:rFonts w:ascii="Barlow" w:eastAsia="Times New Roman" w:hAnsi="Barlow"/>
                <w:color w:val="000000"/>
                <w:sz w:val="22"/>
                <w:szCs w:val="22"/>
                <w:lang w:eastAsia="es-MX"/>
              </w:rPr>
              <w:t>27 de octubre</w:t>
            </w:r>
          </w:p>
        </w:tc>
      </w:tr>
    </w:tbl>
    <w:p w:rsidR="0011318F" w:rsidRDefault="0011318F" w:rsidP="0011318F">
      <w:pPr>
        <w:ind w:firstLine="708"/>
        <w:jc w:val="both"/>
        <w:rPr>
          <w:rFonts w:ascii="Barlow" w:eastAsia="Times New Roman" w:hAnsi="Barlow"/>
          <w:color w:val="000000"/>
          <w:lang w:eastAsia="es-MX"/>
        </w:rPr>
      </w:pPr>
      <w:r>
        <w:rPr>
          <w:rFonts w:ascii="Barlow" w:eastAsia="Times New Roman" w:hAnsi="Barlow"/>
          <w:color w:val="000000"/>
          <w:lang w:eastAsia="es-MX"/>
        </w:rPr>
        <w:t>E</w:t>
      </w:r>
      <w:r w:rsidRPr="00020726">
        <w:rPr>
          <w:rFonts w:ascii="Barlow" w:eastAsia="Times New Roman" w:hAnsi="Barlow"/>
          <w:color w:val="000000"/>
          <w:lang w:eastAsia="es-MX"/>
        </w:rPr>
        <w:t xml:space="preserve">l trabajo de capacitación de la Contraloría General </w:t>
      </w:r>
      <w:r>
        <w:rPr>
          <w:rFonts w:ascii="Barlow" w:eastAsia="Times New Roman" w:hAnsi="Barlow"/>
          <w:color w:val="000000"/>
          <w:lang w:eastAsia="es-MX"/>
        </w:rPr>
        <w:t>giró en torno a</w:t>
      </w:r>
      <w:r w:rsidRPr="00020726">
        <w:rPr>
          <w:rFonts w:ascii="Barlow" w:eastAsia="Times New Roman" w:hAnsi="Barlow"/>
          <w:color w:val="000000"/>
          <w:lang w:eastAsia="es-MX"/>
        </w:rPr>
        <w:t xml:space="preserve"> los temas de ética, los lineamientos, el sistema electrónico y los procesos de evaluación</w:t>
      </w:r>
      <w:r>
        <w:rPr>
          <w:rFonts w:ascii="Barlow" w:eastAsia="Times New Roman" w:hAnsi="Barlow"/>
          <w:color w:val="000000"/>
          <w:lang w:eastAsia="es-MX"/>
        </w:rPr>
        <w:t>. En este rubro</w:t>
      </w:r>
      <w:r w:rsidRPr="00020726">
        <w:rPr>
          <w:rFonts w:ascii="Barlow" w:eastAsia="Times New Roman" w:hAnsi="Barlow"/>
          <w:color w:val="000000"/>
          <w:lang w:eastAsia="es-MX"/>
        </w:rPr>
        <w:t xml:space="preserve"> se realiz</w:t>
      </w:r>
      <w:r>
        <w:rPr>
          <w:rFonts w:ascii="Barlow" w:eastAsia="Times New Roman" w:hAnsi="Barlow"/>
          <w:color w:val="000000"/>
          <w:lang w:eastAsia="es-MX"/>
        </w:rPr>
        <w:t>aron 5</w:t>
      </w:r>
      <w:r w:rsidRPr="00020726">
        <w:rPr>
          <w:rFonts w:ascii="Barlow" w:eastAsia="Times New Roman" w:hAnsi="Barlow"/>
          <w:color w:val="000000"/>
          <w:lang w:eastAsia="es-MX"/>
        </w:rPr>
        <w:t xml:space="preserve"> capacitaciones a las siguientes Dependencias y Entidades:</w:t>
      </w:r>
    </w:p>
    <w:p w:rsidR="00945245" w:rsidRDefault="00945245" w:rsidP="0011318F">
      <w:pPr>
        <w:ind w:firstLine="708"/>
        <w:jc w:val="both"/>
        <w:rPr>
          <w:rFonts w:ascii="Barlow" w:eastAsia="Times New Roman" w:hAnsi="Barlow"/>
          <w:color w:val="000000"/>
          <w:lang w:eastAsia="es-MX"/>
        </w:rPr>
      </w:pPr>
    </w:p>
    <w:p w:rsidR="0011318F" w:rsidRDefault="0011318F" w:rsidP="0011318F">
      <w:pPr>
        <w:ind w:firstLine="708"/>
        <w:jc w:val="both"/>
        <w:rPr>
          <w:rFonts w:ascii="Barlow" w:eastAsia="Times New Roman" w:hAnsi="Barlow"/>
          <w:b/>
          <w:i/>
          <w:color w:val="000000"/>
          <w:u w:val="single"/>
          <w:lang w:eastAsia="es-MX"/>
        </w:rPr>
      </w:pPr>
    </w:p>
    <w:p w:rsidR="0011318F" w:rsidRDefault="0011318F" w:rsidP="0011318F">
      <w:pPr>
        <w:spacing w:after="0"/>
        <w:ind w:firstLine="708"/>
        <w:jc w:val="center"/>
        <w:rPr>
          <w:rFonts w:ascii="Barlow" w:eastAsia="Times New Roman" w:hAnsi="Barlow"/>
          <w:b/>
          <w:i/>
          <w:color w:val="000000"/>
          <w:u w:val="single"/>
          <w:lang w:eastAsia="es-MX"/>
        </w:rPr>
      </w:pPr>
      <w:r w:rsidRPr="000F2224">
        <w:rPr>
          <w:rFonts w:ascii="Barlow" w:eastAsia="Times New Roman" w:hAnsi="Barlow"/>
          <w:b/>
          <w:i/>
          <w:noProof/>
          <w:color w:val="000000"/>
          <w:u w:val="single"/>
          <w:lang w:eastAsia="es-MX"/>
        </w:rPr>
        <w:drawing>
          <wp:anchor distT="0" distB="0" distL="114300" distR="114300" simplePos="0" relativeHeight="251705344" behindDoc="1" locked="0" layoutInCell="1" allowOverlap="1" wp14:anchorId="468CBCC3" wp14:editId="203270BD">
            <wp:simplePos x="0" y="0"/>
            <wp:positionH relativeFrom="margin">
              <wp:posOffset>192243</wp:posOffset>
            </wp:positionH>
            <wp:positionV relativeFrom="paragraph">
              <wp:posOffset>384175</wp:posOffset>
            </wp:positionV>
            <wp:extent cx="5284381" cy="3125027"/>
            <wp:effectExtent l="0" t="0" r="0" b="0"/>
            <wp:wrapNone/>
            <wp:docPr id="18" name="Imagen 18" descr="C:\Users\fabiola.perezc\Desktop\COMUNICACIÓN Y VINCULACIÓN\COMITÉ DE ÉTICA\CAPACITACIONES LISTAS Y EVIDENCIAS\AÑO 2021\4 TRIMESTRE\SEPASY 11-10-2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biola.perezc\Desktop\COMUNICACIÓN Y VINCULACIÓN\COMITÉ DE ÉTICA\CAPACITACIONES LISTAS Y EVIDENCIAS\AÑO 2021\4 TRIMESTRE\SEPASY 11-10-21 2.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12387" t="9157" r="12528" b="11805"/>
                    <a:stretch/>
                  </pic:blipFill>
                  <pic:spPr bwMode="auto">
                    <a:xfrm>
                      <a:off x="0" y="0"/>
                      <a:ext cx="5284381" cy="312502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Barlow" w:eastAsia="Times New Roman" w:hAnsi="Barlow"/>
          <w:b/>
          <w:i/>
          <w:color w:val="000000"/>
          <w:u w:val="single"/>
          <w:lang w:eastAsia="es-MX"/>
        </w:rPr>
        <w:t xml:space="preserve">SECRETARÍA DE PESCA Y ACUACULTURA SUSTENTABLES DE YUCATÁN  </w:t>
      </w:r>
    </w:p>
    <w:p w:rsidR="0011318F" w:rsidRPr="00D02EE5" w:rsidRDefault="0011318F" w:rsidP="0011318F">
      <w:pPr>
        <w:ind w:firstLine="708"/>
        <w:jc w:val="center"/>
        <w:rPr>
          <w:rFonts w:ascii="Barlow" w:eastAsia="Times New Roman" w:hAnsi="Barlow"/>
          <w:color w:val="000000"/>
          <w:lang w:eastAsia="es-MX"/>
        </w:rPr>
      </w:pPr>
      <w:r>
        <w:rPr>
          <w:rFonts w:ascii="Barlow" w:eastAsia="Times New Roman" w:hAnsi="Barlow"/>
          <w:b/>
          <w:i/>
          <w:color w:val="000000"/>
          <w:u w:val="single"/>
          <w:lang w:eastAsia="es-MX"/>
        </w:rPr>
        <w:t>11 DE OCTUBRE 2021</w:t>
      </w:r>
    </w:p>
    <w:p w:rsidR="0011318F" w:rsidRPr="001C531C" w:rsidRDefault="0011318F" w:rsidP="0011318F">
      <w:pPr>
        <w:jc w:val="both"/>
        <w:rPr>
          <w:rFonts w:ascii="Barlow" w:eastAsia="Times New Roman" w:hAnsi="Barlow"/>
          <w:b/>
          <w:i/>
          <w:color w:val="000000"/>
          <w:u w:val="single"/>
          <w:lang w:eastAsia="es-MX"/>
        </w:rPr>
      </w:pPr>
    </w:p>
    <w:p w:rsidR="0011318F" w:rsidRDefault="0011318F" w:rsidP="0011318F">
      <w:pPr>
        <w:jc w:val="center"/>
        <w:rPr>
          <w:rFonts w:ascii="Barlow" w:eastAsia="Times New Roman" w:hAnsi="Barlow"/>
          <w:b/>
          <w:i/>
          <w:color w:val="000000"/>
          <w:u w:val="single"/>
          <w:lang w:eastAsia="es-MX"/>
        </w:rPr>
      </w:pPr>
    </w:p>
    <w:p w:rsidR="0011318F" w:rsidRDefault="0011318F" w:rsidP="0011318F">
      <w:pPr>
        <w:jc w:val="center"/>
        <w:rPr>
          <w:rFonts w:ascii="Barlow" w:eastAsia="Times New Roman" w:hAnsi="Barlow"/>
          <w:b/>
          <w:i/>
          <w:color w:val="000000"/>
          <w:u w:val="single"/>
          <w:lang w:eastAsia="es-MX"/>
        </w:rPr>
      </w:pPr>
    </w:p>
    <w:p w:rsidR="0011318F" w:rsidRDefault="0011318F" w:rsidP="0011318F">
      <w:pPr>
        <w:jc w:val="center"/>
        <w:rPr>
          <w:rFonts w:ascii="Barlow" w:eastAsia="Times New Roman" w:hAnsi="Barlow"/>
          <w:b/>
          <w:i/>
          <w:color w:val="000000"/>
          <w:u w:val="single"/>
          <w:lang w:eastAsia="es-MX"/>
        </w:rPr>
      </w:pPr>
    </w:p>
    <w:p w:rsidR="0011318F" w:rsidRDefault="0011318F" w:rsidP="0011318F">
      <w:pPr>
        <w:jc w:val="center"/>
        <w:rPr>
          <w:rFonts w:ascii="Barlow" w:eastAsia="Times New Roman" w:hAnsi="Barlow"/>
          <w:b/>
          <w:i/>
          <w:color w:val="000000"/>
          <w:u w:val="single"/>
          <w:lang w:eastAsia="es-MX"/>
        </w:rPr>
      </w:pPr>
    </w:p>
    <w:p w:rsidR="0011318F" w:rsidRDefault="0011318F" w:rsidP="0011318F">
      <w:pPr>
        <w:jc w:val="center"/>
        <w:rPr>
          <w:rFonts w:ascii="Barlow" w:eastAsia="Times New Roman" w:hAnsi="Barlow"/>
          <w:b/>
          <w:i/>
          <w:color w:val="000000"/>
          <w:u w:val="single"/>
          <w:lang w:eastAsia="es-MX"/>
        </w:rPr>
      </w:pPr>
    </w:p>
    <w:p w:rsidR="0011318F" w:rsidRDefault="0011318F" w:rsidP="0011318F">
      <w:pPr>
        <w:jc w:val="center"/>
        <w:rPr>
          <w:rFonts w:ascii="Barlow" w:eastAsia="Times New Roman" w:hAnsi="Barlow"/>
          <w:b/>
          <w:i/>
          <w:color w:val="000000"/>
          <w:u w:val="single"/>
          <w:lang w:eastAsia="es-MX"/>
        </w:rPr>
      </w:pPr>
    </w:p>
    <w:p w:rsidR="0011318F" w:rsidRDefault="0011318F" w:rsidP="0011318F">
      <w:pPr>
        <w:jc w:val="center"/>
        <w:rPr>
          <w:rFonts w:ascii="Barlow" w:eastAsia="Times New Roman" w:hAnsi="Barlow"/>
          <w:b/>
          <w:i/>
          <w:color w:val="000000"/>
          <w:u w:val="single"/>
          <w:lang w:eastAsia="es-MX"/>
        </w:rPr>
      </w:pPr>
    </w:p>
    <w:p w:rsidR="0011318F" w:rsidRDefault="0011318F" w:rsidP="0011318F">
      <w:pPr>
        <w:jc w:val="center"/>
        <w:rPr>
          <w:rFonts w:ascii="Barlow" w:eastAsia="Times New Roman" w:hAnsi="Barlow"/>
          <w:b/>
          <w:i/>
          <w:color w:val="000000"/>
          <w:u w:val="single"/>
          <w:lang w:eastAsia="es-MX"/>
        </w:rPr>
      </w:pPr>
    </w:p>
    <w:p w:rsidR="0011318F" w:rsidRDefault="0011318F" w:rsidP="0011318F">
      <w:pPr>
        <w:jc w:val="center"/>
        <w:rPr>
          <w:rFonts w:ascii="Barlow" w:eastAsia="Times New Roman" w:hAnsi="Barlow"/>
          <w:b/>
          <w:i/>
          <w:color w:val="000000"/>
          <w:u w:val="single"/>
          <w:lang w:eastAsia="es-MX"/>
        </w:rPr>
      </w:pPr>
    </w:p>
    <w:p w:rsidR="0011318F" w:rsidRDefault="0011318F" w:rsidP="0011318F">
      <w:pPr>
        <w:jc w:val="center"/>
        <w:rPr>
          <w:rFonts w:ascii="Barlow" w:eastAsia="Times New Roman" w:hAnsi="Barlow"/>
          <w:b/>
          <w:i/>
          <w:color w:val="000000"/>
          <w:u w:val="single"/>
          <w:lang w:eastAsia="es-MX"/>
        </w:rPr>
      </w:pPr>
    </w:p>
    <w:p w:rsidR="00945245" w:rsidRDefault="00945245" w:rsidP="0011318F">
      <w:pPr>
        <w:jc w:val="center"/>
        <w:rPr>
          <w:rFonts w:ascii="Barlow" w:eastAsia="Times New Roman" w:hAnsi="Barlow"/>
          <w:b/>
          <w:i/>
          <w:color w:val="000000"/>
          <w:u w:val="single"/>
          <w:lang w:eastAsia="es-MX"/>
        </w:rPr>
      </w:pPr>
    </w:p>
    <w:p w:rsidR="00945245" w:rsidRDefault="00945245" w:rsidP="0011318F">
      <w:pPr>
        <w:jc w:val="center"/>
        <w:rPr>
          <w:rFonts w:ascii="Barlow" w:eastAsia="Times New Roman" w:hAnsi="Barlow"/>
          <w:b/>
          <w:i/>
          <w:color w:val="000000"/>
          <w:u w:val="single"/>
          <w:lang w:eastAsia="es-MX"/>
        </w:rPr>
      </w:pPr>
    </w:p>
    <w:p w:rsidR="00945245" w:rsidRDefault="00945245" w:rsidP="0011318F">
      <w:pPr>
        <w:jc w:val="center"/>
        <w:rPr>
          <w:rFonts w:ascii="Barlow" w:eastAsia="Times New Roman" w:hAnsi="Barlow"/>
          <w:b/>
          <w:i/>
          <w:color w:val="000000"/>
          <w:u w:val="single"/>
          <w:lang w:eastAsia="es-MX"/>
        </w:rPr>
      </w:pPr>
    </w:p>
    <w:p w:rsidR="00945245" w:rsidRDefault="00945245" w:rsidP="0011318F">
      <w:pPr>
        <w:jc w:val="center"/>
        <w:rPr>
          <w:rFonts w:ascii="Barlow" w:eastAsia="Times New Roman" w:hAnsi="Barlow"/>
          <w:b/>
          <w:i/>
          <w:color w:val="000000"/>
          <w:u w:val="single"/>
          <w:lang w:eastAsia="es-MX"/>
        </w:rPr>
      </w:pPr>
    </w:p>
    <w:p w:rsidR="0011318F" w:rsidRDefault="0011318F" w:rsidP="0011318F">
      <w:pPr>
        <w:spacing w:after="0"/>
        <w:jc w:val="center"/>
        <w:rPr>
          <w:rFonts w:ascii="Barlow" w:eastAsia="Times New Roman" w:hAnsi="Barlow"/>
          <w:b/>
          <w:i/>
          <w:color w:val="000000"/>
          <w:u w:val="single"/>
          <w:lang w:eastAsia="es-MX"/>
        </w:rPr>
      </w:pPr>
      <w:r w:rsidRPr="001C531C">
        <w:rPr>
          <w:rFonts w:ascii="Barlow" w:eastAsia="Times New Roman" w:hAnsi="Barlow"/>
          <w:b/>
          <w:i/>
          <w:color w:val="000000"/>
          <w:u w:val="single"/>
          <w:lang w:eastAsia="es-MX"/>
        </w:rPr>
        <w:lastRenderedPageBreak/>
        <w:t>SECRETARIA DE INVESTIGACIÓN, INNOVACIÓN Y EDUCACIÓN SUPERIOR</w:t>
      </w:r>
      <w:r>
        <w:rPr>
          <w:rFonts w:ascii="Barlow" w:eastAsia="Times New Roman" w:hAnsi="Barlow"/>
          <w:b/>
          <w:i/>
          <w:color w:val="000000"/>
          <w:u w:val="single"/>
          <w:lang w:eastAsia="es-MX"/>
        </w:rPr>
        <w:t xml:space="preserve"> </w:t>
      </w:r>
    </w:p>
    <w:p w:rsidR="0011318F" w:rsidRPr="00B94705" w:rsidRDefault="0011318F" w:rsidP="0011318F">
      <w:pPr>
        <w:jc w:val="center"/>
        <w:rPr>
          <w:rFonts w:ascii="Barlow" w:eastAsia="Times New Roman" w:hAnsi="Barlow"/>
          <w:b/>
          <w:i/>
          <w:color w:val="000000"/>
          <w:u w:val="single"/>
          <w:lang w:eastAsia="es-MX"/>
        </w:rPr>
      </w:pPr>
      <w:r w:rsidRPr="001C531C">
        <w:rPr>
          <w:rFonts w:ascii="Barlow" w:eastAsia="Times New Roman" w:hAnsi="Barlow"/>
          <w:noProof/>
          <w:color w:val="000000"/>
          <w:lang w:eastAsia="es-MX"/>
        </w:rPr>
        <w:drawing>
          <wp:anchor distT="0" distB="0" distL="114300" distR="114300" simplePos="0" relativeHeight="251706368" behindDoc="1" locked="0" layoutInCell="1" allowOverlap="1" wp14:anchorId="4A1BCBB7" wp14:editId="27630925">
            <wp:simplePos x="0" y="0"/>
            <wp:positionH relativeFrom="column">
              <wp:posOffset>195580</wp:posOffset>
            </wp:positionH>
            <wp:positionV relativeFrom="paragraph">
              <wp:posOffset>407035</wp:posOffset>
            </wp:positionV>
            <wp:extent cx="5283835" cy="3227070"/>
            <wp:effectExtent l="0" t="0" r="0" b="0"/>
            <wp:wrapTight wrapText="bothSides">
              <wp:wrapPolygon edited="0">
                <wp:start x="0" y="0"/>
                <wp:lineTo x="0" y="21421"/>
                <wp:lineTo x="21494" y="21421"/>
                <wp:lineTo x="21494" y="0"/>
                <wp:lineTo x="0" y="0"/>
              </wp:wrapPolygon>
            </wp:wrapTight>
            <wp:docPr id="47" name="Imagen 47" descr="C:\Users\fabiola.perezc\Desktop\COMUNICACIÓN Y VINCULACIÓN\COMITÉ DE ÉTICA\CAPACITACIONES LISTAS Y EVIDENCIAS\AÑO 2021\4 TRIMESTRE\SIIES 25 OCT 60 PX\SI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biola.perezc\Desktop\COMUNICACIÓN Y VINCULACIÓN\COMITÉ DE ÉTICA\CAPACITACIONES LISTAS Y EVIDENCIAS\AÑO 2021\4 TRIMESTRE\SIIES 25 OCT 60 PX\SIIES.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2768" t="12880" r="13280" b="5080"/>
                    <a:stretch/>
                  </pic:blipFill>
                  <pic:spPr bwMode="auto">
                    <a:xfrm>
                      <a:off x="0" y="0"/>
                      <a:ext cx="5283835" cy="32270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Barlow" w:eastAsia="Times New Roman" w:hAnsi="Barlow"/>
          <w:b/>
          <w:i/>
          <w:color w:val="000000"/>
          <w:u w:val="single"/>
          <w:lang w:eastAsia="es-MX"/>
        </w:rPr>
        <w:t>25 DE OCTUBRE 2021</w:t>
      </w:r>
    </w:p>
    <w:p w:rsidR="0011318F" w:rsidRDefault="0011318F" w:rsidP="0011318F">
      <w:pPr>
        <w:jc w:val="both"/>
        <w:rPr>
          <w:rFonts w:ascii="Barlow" w:eastAsia="Times New Roman" w:hAnsi="Barlow"/>
          <w:b/>
          <w:i/>
          <w:color w:val="000000"/>
          <w:u w:val="single"/>
          <w:lang w:eastAsia="es-MX"/>
        </w:rPr>
      </w:pPr>
    </w:p>
    <w:p w:rsidR="0011318F" w:rsidRDefault="0011318F" w:rsidP="0011318F">
      <w:pPr>
        <w:spacing w:after="0"/>
        <w:jc w:val="center"/>
        <w:rPr>
          <w:rFonts w:ascii="Barlow" w:eastAsia="Times New Roman" w:hAnsi="Barlow"/>
          <w:b/>
          <w:i/>
          <w:color w:val="000000"/>
          <w:u w:val="single"/>
          <w:lang w:eastAsia="es-MX"/>
        </w:rPr>
      </w:pPr>
      <w:r w:rsidRPr="00B94705">
        <w:rPr>
          <w:rFonts w:ascii="Barlow" w:eastAsia="Times New Roman" w:hAnsi="Barlow"/>
          <w:b/>
          <w:i/>
          <w:color w:val="000000"/>
          <w:u w:val="single"/>
          <w:lang w:eastAsia="es-MX"/>
        </w:rPr>
        <w:t>PATRONATO DE LAS UNIDADES DE SERVICIO CULTURALES Y TURÍSTICOS DEL ESTADO DE YUCATÁN</w:t>
      </w:r>
    </w:p>
    <w:p w:rsidR="0011318F" w:rsidRDefault="0011318F" w:rsidP="0011318F">
      <w:pPr>
        <w:jc w:val="center"/>
        <w:rPr>
          <w:rFonts w:ascii="Barlow" w:eastAsia="Times New Roman" w:hAnsi="Barlow"/>
          <w:b/>
          <w:i/>
          <w:color w:val="000000"/>
          <w:u w:val="single"/>
          <w:lang w:eastAsia="es-MX"/>
        </w:rPr>
      </w:pPr>
      <w:r>
        <w:rPr>
          <w:rFonts w:ascii="Barlow" w:eastAsia="Times New Roman" w:hAnsi="Barlow"/>
          <w:b/>
          <w:i/>
          <w:color w:val="000000"/>
          <w:u w:val="single"/>
          <w:lang w:eastAsia="es-MX"/>
        </w:rPr>
        <w:t>27 DE OCTUBRE</w:t>
      </w:r>
    </w:p>
    <w:p w:rsidR="0011318F" w:rsidRDefault="0011318F" w:rsidP="0011318F">
      <w:pPr>
        <w:jc w:val="center"/>
        <w:rPr>
          <w:rFonts w:ascii="Barlow" w:eastAsia="Times New Roman" w:hAnsi="Barlow"/>
          <w:i/>
          <w:color w:val="000000"/>
          <w:lang w:eastAsia="es-MX"/>
        </w:rPr>
      </w:pPr>
      <w:r w:rsidRPr="00B94705">
        <w:rPr>
          <w:rFonts w:ascii="Barlow" w:eastAsia="Times New Roman" w:hAnsi="Barlow"/>
          <w:noProof/>
          <w:color w:val="000000"/>
          <w:lang w:eastAsia="es-MX"/>
        </w:rPr>
        <w:drawing>
          <wp:inline distT="0" distB="0" distL="0" distR="0" wp14:anchorId="1D6285DE" wp14:editId="67B65CAE">
            <wp:extent cx="4986670" cy="3324021"/>
            <wp:effectExtent l="0" t="0" r="4445" b="0"/>
            <wp:docPr id="50" name="Imagen 50" descr="C:\Users\fabiola.perezc\Desktop\COMUNICACIÓN Y VINCULACIÓN\COMITÉ DE ÉTICA\CAPACITACIONES LISTAS Y EVIDENCIAS\AÑO 2021\4 TRIMESTRE\CULTUR\IMG_6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biola.perezc\Desktop\COMUNICACIÓN Y VINCULACIÓN\COMITÉ DE ÉTICA\CAPACITACIONES LISTAS Y EVIDENCIAS\AÑO 2021\4 TRIMESTRE\CULTUR\IMG_660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08438" cy="3338531"/>
                    </a:xfrm>
                    <a:prstGeom prst="rect">
                      <a:avLst/>
                    </a:prstGeom>
                    <a:noFill/>
                    <a:ln>
                      <a:noFill/>
                    </a:ln>
                  </pic:spPr>
                </pic:pic>
              </a:graphicData>
            </a:graphic>
          </wp:inline>
        </w:drawing>
      </w:r>
    </w:p>
    <w:p w:rsidR="0011318F" w:rsidRPr="00D02EE5" w:rsidRDefault="0011318F" w:rsidP="0011318F">
      <w:pPr>
        <w:jc w:val="both"/>
        <w:rPr>
          <w:rFonts w:ascii="Barlow" w:eastAsia="Times New Roman" w:hAnsi="Barlow"/>
          <w:b/>
          <w:i/>
          <w:color w:val="000000"/>
          <w:u w:val="single"/>
          <w:lang w:eastAsia="es-MX"/>
        </w:rPr>
      </w:pPr>
      <w:r w:rsidRPr="00194A0D">
        <w:rPr>
          <w:rFonts w:ascii="Barlow" w:eastAsia="Times New Roman" w:hAnsi="Barlow"/>
          <w:i/>
          <w:color w:val="000000"/>
          <w:lang w:eastAsia="es-MX"/>
        </w:rPr>
        <w:lastRenderedPageBreak/>
        <w:t xml:space="preserve">Durante el </w:t>
      </w:r>
      <w:r>
        <w:rPr>
          <w:rFonts w:ascii="Barlow" w:eastAsia="Times New Roman" w:hAnsi="Barlow"/>
          <w:i/>
          <w:color w:val="000000"/>
          <w:lang w:eastAsia="es-MX"/>
        </w:rPr>
        <w:t>cuarto</w:t>
      </w:r>
      <w:r w:rsidRPr="00194A0D">
        <w:rPr>
          <w:rFonts w:ascii="Barlow" w:eastAsia="Times New Roman" w:hAnsi="Barlow"/>
          <w:i/>
          <w:color w:val="000000"/>
          <w:lang w:eastAsia="es-MX"/>
        </w:rPr>
        <w:t xml:space="preserve"> trimestre del año 2021 se capacitaron a un total</w:t>
      </w:r>
      <w:r>
        <w:rPr>
          <w:rFonts w:ascii="Barlow" w:eastAsia="Times New Roman" w:hAnsi="Barlow"/>
          <w:i/>
          <w:color w:val="000000"/>
          <w:lang w:eastAsia="es-MX"/>
        </w:rPr>
        <w:t xml:space="preserve"> 153</w:t>
      </w:r>
      <w:r w:rsidRPr="00194A0D">
        <w:rPr>
          <w:rFonts w:ascii="Barlow" w:eastAsia="Times New Roman" w:hAnsi="Barlow"/>
          <w:i/>
          <w:color w:val="000000"/>
          <w:lang w:eastAsia="es-MX"/>
        </w:rPr>
        <w:t xml:space="preserve"> servidores públicos. Los temas se prepararon y se pusieron a disposición de los comités.</w:t>
      </w:r>
    </w:p>
    <w:p w:rsidR="0011318F" w:rsidRPr="00F840AB" w:rsidRDefault="0011318F" w:rsidP="0011318F">
      <w:pPr>
        <w:jc w:val="both"/>
        <w:rPr>
          <w:rFonts w:ascii="Barlow" w:eastAsia="Times New Roman" w:hAnsi="Barlow"/>
          <w:color w:val="000000"/>
          <w:lang w:eastAsia="es-MX"/>
        </w:rPr>
      </w:pPr>
      <w:r>
        <w:rPr>
          <w:rFonts w:ascii="Barlow" w:eastAsia="Times New Roman" w:hAnsi="Barlow"/>
          <w:b/>
          <w:color w:val="000000"/>
          <w:u w:val="single"/>
          <w:lang w:eastAsia="es-MX"/>
        </w:rPr>
        <w:t xml:space="preserve">EVALUACIÓN </w:t>
      </w:r>
    </w:p>
    <w:p w:rsidR="0011318F" w:rsidRPr="00963EBC" w:rsidRDefault="0011318F" w:rsidP="0011318F">
      <w:pPr>
        <w:jc w:val="both"/>
        <w:rPr>
          <w:rFonts w:ascii="Barlow" w:eastAsia="Times New Roman" w:hAnsi="Barlow"/>
          <w:color w:val="000000"/>
          <w:lang w:eastAsia="es-MX"/>
        </w:rPr>
      </w:pPr>
      <w:r w:rsidRPr="00963EBC">
        <w:rPr>
          <w:rFonts w:ascii="Barlow" w:eastAsia="Times New Roman" w:hAnsi="Barlow"/>
          <w:color w:val="000000"/>
          <w:lang w:eastAsia="es-MX"/>
        </w:rPr>
        <w:t>Los criterios considerados para el desarrollo de esta evaluación fueron los siguientes:</w:t>
      </w:r>
    </w:p>
    <w:p w:rsidR="0011318F" w:rsidRPr="00963EBC" w:rsidRDefault="0011318F" w:rsidP="0011318F">
      <w:pPr>
        <w:jc w:val="both"/>
        <w:rPr>
          <w:rFonts w:ascii="Barlow" w:eastAsia="Times New Roman" w:hAnsi="Barlow"/>
          <w:color w:val="000000"/>
          <w:lang w:eastAsia="es-MX"/>
        </w:rPr>
      </w:pPr>
      <w:r w:rsidRPr="00963EBC">
        <w:rPr>
          <w:rFonts w:ascii="Barlow" w:eastAsia="Times New Roman" w:hAnsi="Barlow"/>
          <w:noProof/>
          <w:color w:val="000000"/>
          <w:lang w:eastAsia="es-MX"/>
        </w:rPr>
        <w:drawing>
          <wp:anchor distT="0" distB="0" distL="114300" distR="114300" simplePos="0" relativeHeight="251703296" behindDoc="0" locked="0" layoutInCell="1" allowOverlap="1" wp14:anchorId="5A0E608B" wp14:editId="749A8C76">
            <wp:simplePos x="0" y="0"/>
            <wp:positionH relativeFrom="column">
              <wp:posOffset>672465</wp:posOffset>
            </wp:positionH>
            <wp:positionV relativeFrom="paragraph">
              <wp:posOffset>201930</wp:posOffset>
            </wp:positionV>
            <wp:extent cx="3930650" cy="1771650"/>
            <wp:effectExtent l="0" t="0" r="31750" b="0"/>
            <wp:wrapTopAndBottom/>
            <wp:docPr id="51" name="Diagrama 5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anchor>
        </w:drawing>
      </w:r>
    </w:p>
    <w:p w:rsidR="0011318F" w:rsidRPr="00963EBC" w:rsidRDefault="0011318F" w:rsidP="0011318F">
      <w:pPr>
        <w:jc w:val="both"/>
        <w:rPr>
          <w:rFonts w:ascii="Barlow" w:eastAsia="Times New Roman" w:hAnsi="Barlow"/>
          <w:color w:val="000000"/>
          <w:lang w:eastAsia="es-MX"/>
        </w:rPr>
      </w:pPr>
    </w:p>
    <w:p w:rsidR="0011318F" w:rsidRPr="00963EBC" w:rsidRDefault="0011318F" w:rsidP="0011318F">
      <w:pPr>
        <w:jc w:val="both"/>
        <w:rPr>
          <w:rFonts w:ascii="Barlow" w:eastAsia="Times New Roman" w:hAnsi="Barlow"/>
          <w:color w:val="000000"/>
          <w:lang w:eastAsia="es-MX"/>
        </w:rPr>
      </w:pPr>
      <w:r w:rsidRPr="00963EBC">
        <w:rPr>
          <w:rFonts w:ascii="Barlow" w:eastAsia="Times New Roman" w:hAnsi="Barlow"/>
          <w:color w:val="000000"/>
          <w:lang w:eastAsia="es-MX"/>
        </w:rPr>
        <w:tab/>
      </w:r>
      <w:r w:rsidRPr="00963EBC">
        <w:rPr>
          <w:rFonts w:ascii="Barlow" w:eastAsia="Times New Roman" w:hAnsi="Barlow"/>
          <w:color w:val="000000"/>
          <w:lang w:eastAsia="es-MX"/>
        </w:rPr>
        <w:tab/>
        <w:t>Los resultados fueron determinados con ayuda del Tablero de Criterios de Evaluación, el cual es el instrumento empleado por el Departamento de Comunicación y Vinculación para evaluar los criterios considerados, asignando y ponderando la calificación de cada Comité en una escala de 100 puntos.</w:t>
      </w:r>
    </w:p>
    <w:p w:rsidR="0011318F" w:rsidRPr="00963EBC" w:rsidRDefault="0011318F" w:rsidP="0011318F">
      <w:pPr>
        <w:jc w:val="both"/>
        <w:rPr>
          <w:rFonts w:ascii="Barlow" w:eastAsia="Times New Roman" w:hAnsi="Barlow"/>
          <w:color w:val="000000"/>
          <w:lang w:eastAsia="es-MX"/>
        </w:rPr>
      </w:pPr>
      <w:r w:rsidRPr="00963EBC">
        <w:rPr>
          <w:rFonts w:ascii="Barlow" w:eastAsia="Times New Roman" w:hAnsi="Barlow"/>
          <w:color w:val="000000"/>
          <w:lang w:eastAsia="es-MX"/>
        </w:rPr>
        <w:t>Tablero de Criterios de Evaluación.</w:t>
      </w:r>
    </w:p>
    <w:tbl>
      <w:tblPr>
        <w:tblpPr w:leftFromText="141" w:rightFromText="141" w:vertAnchor="text" w:horzAnchor="margin" w:tblpXSpec="center" w:tblpY="-38"/>
        <w:tblW w:w="3931"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4732"/>
        <w:gridCol w:w="2209"/>
      </w:tblGrid>
      <w:tr w:rsidR="0011318F" w:rsidRPr="00963EBC" w:rsidTr="0011318F">
        <w:trPr>
          <w:trHeight w:val="283"/>
        </w:trPr>
        <w:tc>
          <w:tcPr>
            <w:tcW w:w="3409" w:type="pct"/>
            <w:tcBorders>
              <w:top w:val="single" w:sz="4" w:space="0" w:color="5B9BD5"/>
              <w:left w:val="single" w:sz="4" w:space="0" w:color="5B9BD5"/>
              <w:bottom w:val="single" w:sz="4" w:space="0" w:color="5B9BD5"/>
              <w:right w:val="nil"/>
            </w:tcBorders>
            <w:shd w:val="clear" w:color="auto" w:fill="5B9BD5"/>
            <w:noWrap/>
            <w:vAlign w:val="center"/>
            <w:hideMark/>
          </w:tcPr>
          <w:p w:rsidR="0011318F" w:rsidRPr="00963EBC" w:rsidRDefault="0011318F" w:rsidP="0011318F">
            <w:pPr>
              <w:spacing w:after="0"/>
              <w:rPr>
                <w:rFonts w:ascii="Barlow" w:eastAsia="Times New Roman" w:hAnsi="Barlow"/>
                <w:b/>
                <w:color w:val="000000"/>
                <w:lang w:eastAsia="es-MX"/>
              </w:rPr>
            </w:pPr>
            <w:r w:rsidRPr="00963EBC">
              <w:rPr>
                <w:rFonts w:ascii="Barlow" w:eastAsia="Times New Roman" w:hAnsi="Barlow"/>
                <w:b/>
                <w:color w:val="000000"/>
                <w:lang w:eastAsia="es-MX"/>
              </w:rPr>
              <w:t>CRITERIO</w:t>
            </w:r>
          </w:p>
        </w:tc>
        <w:tc>
          <w:tcPr>
            <w:tcW w:w="1591" w:type="pct"/>
            <w:tcBorders>
              <w:top w:val="single" w:sz="4" w:space="0" w:color="5B9BD5"/>
              <w:left w:val="nil"/>
              <w:bottom w:val="single" w:sz="4" w:space="0" w:color="5B9BD5"/>
              <w:right w:val="single" w:sz="4" w:space="0" w:color="5B9BD5"/>
            </w:tcBorders>
            <w:shd w:val="clear" w:color="auto" w:fill="5B9BD5"/>
            <w:noWrap/>
            <w:hideMark/>
          </w:tcPr>
          <w:p w:rsidR="0011318F" w:rsidRPr="00963EBC" w:rsidRDefault="0011318F" w:rsidP="0011318F">
            <w:pPr>
              <w:spacing w:after="0"/>
              <w:jc w:val="center"/>
              <w:rPr>
                <w:rFonts w:ascii="Barlow" w:eastAsia="Times New Roman" w:hAnsi="Barlow"/>
                <w:b/>
                <w:color w:val="000000"/>
                <w:lang w:eastAsia="es-MX"/>
              </w:rPr>
            </w:pPr>
            <w:r w:rsidRPr="00963EBC">
              <w:rPr>
                <w:rFonts w:ascii="Barlow" w:eastAsia="Times New Roman" w:hAnsi="Barlow"/>
                <w:b/>
                <w:color w:val="000000"/>
                <w:lang w:eastAsia="es-MX"/>
              </w:rPr>
              <w:t>PUNTOS</w:t>
            </w:r>
          </w:p>
        </w:tc>
      </w:tr>
      <w:tr w:rsidR="0011318F" w:rsidRPr="00963EBC" w:rsidTr="0011318F">
        <w:trPr>
          <w:trHeight w:val="275"/>
        </w:trPr>
        <w:tc>
          <w:tcPr>
            <w:tcW w:w="3409" w:type="pct"/>
            <w:shd w:val="clear" w:color="auto" w:fill="DEEAF6"/>
            <w:vAlign w:val="center"/>
            <w:hideMark/>
          </w:tcPr>
          <w:p w:rsidR="0011318F" w:rsidRPr="00963EBC" w:rsidRDefault="0011318F" w:rsidP="0011318F">
            <w:pPr>
              <w:spacing w:after="0"/>
              <w:rPr>
                <w:rFonts w:ascii="Barlow" w:eastAsia="Times New Roman" w:hAnsi="Barlow"/>
                <w:color w:val="000000"/>
                <w:lang w:eastAsia="es-MX"/>
              </w:rPr>
            </w:pPr>
            <w:r w:rsidRPr="00963EBC">
              <w:rPr>
                <w:rFonts w:ascii="Barlow" w:eastAsia="Times New Roman" w:hAnsi="Barlow"/>
                <w:color w:val="000000"/>
                <w:lang w:eastAsia="es-MX"/>
              </w:rPr>
              <w:t>Programa Anual de Trabajo</w:t>
            </w:r>
          </w:p>
        </w:tc>
        <w:tc>
          <w:tcPr>
            <w:tcW w:w="1591" w:type="pct"/>
            <w:shd w:val="clear" w:color="auto" w:fill="DEEAF6"/>
            <w:noWrap/>
            <w:hideMark/>
          </w:tcPr>
          <w:p w:rsidR="0011318F" w:rsidRPr="00963EBC" w:rsidRDefault="0011318F" w:rsidP="0011318F">
            <w:pPr>
              <w:spacing w:after="0"/>
              <w:jc w:val="center"/>
              <w:rPr>
                <w:rFonts w:ascii="Barlow" w:eastAsia="Times New Roman" w:hAnsi="Barlow"/>
                <w:color w:val="000000"/>
                <w:lang w:eastAsia="es-MX"/>
              </w:rPr>
            </w:pPr>
            <w:r w:rsidRPr="00963EBC">
              <w:rPr>
                <w:rFonts w:ascii="Barlow" w:eastAsia="Times New Roman" w:hAnsi="Barlow"/>
                <w:color w:val="000000"/>
                <w:lang w:eastAsia="es-MX"/>
              </w:rPr>
              <w:t>15</w:t>
            </w:r>
          </w:p>
        </w:tc>
      </w:tr>
      <w:tr w:rsidR="0011318F" w:rsidRPr="00963EBC" w:rsidTr="0011318F">
        <w:trPr>
          <w:trHeight w:val="267"/>
        </w:trPr>
        <w:tc>
          <w:tcPr>
            <w:tcW w:w="3409" w:type="pct"/>
            <w:shd w:val="clear" w:color="auto" w:fill="DEEAF6"/>
            <w:vAlign w:val="center"/>
          </w:tcPr>
          <w:p w:rsidR="0011318F" w:rsidRPr="00963EBC" w:rsidRDefault="0011318F" w:rsidP="0011318F">
            <w:pPr>
              <w:spacing w:after="0"/>
              <w:rPr>
                <w:rFonts w:ascii="Barlow" w:eastAsia="Times New Roman" w:hAnsi="Barlow"/>
                <w:color w:val="000000"/>
                <w:lang w:eastAsia="es-MX"/>
              </w:rPr>
            </w:pPr>
            <w:r w:rsidRPr="00963EBC">
              <w:rPr>
                <w:rFonts w:ascii="Barlow" w:eastAsia="Times New Roman" w:hAnsi="Barlow"/>
                <w:color w:val="000000"/>
                <w:lang w:eastAsia="es-MX"/>
              </w:rPr>
              <w:t>1era Sesión Ordinaria</w:t>
            </w:r>
          </w:p>
        </w:tc>
        <w:tc>
          <w:tcPr>
            <w:tcW w:w="1591" w:type="pct"/>
            <w:shd w:val="clear" w:color="auto" w:fill="DEEAF6"/>
            <w:noWrap/>
          </w:tcPr>
          <w:p w:rsidR="0011318F" w:rsidRPr="00963EBC" w:rsidRDefault="0011318F" w:rsidP="0011318F">
            <w:pPr>
              <w:spacing w:after="0"/>
              <w:jc w:val="center"/>
              <w:rPr>
                <w:rFonts w:ascii="Barlow" w:eastAsia="Times New Roman" w:hAnsi="Barlow"/>
                <w:color w:val="000000"/>
                <w:lang w:eastAsia="es-MX"/>
              </w:rPr>
            </w:pPr>
            <w:r>
              <w:rPr>
                <w:rFonts w:ascii="Barlow" w:eastAsia="Times New Roman" w:hAnsi="Barlow"/>
                <w:color w:val="000000"/>
                <w:lang w:eastAsia="es-MX"/>
              </w:rPr>
              <w:t>10</w:t>
            </w:r>
          </w:p>
        </w:tc>
      </w:tr>
      <w:tr w:rsidR="0011318F" w:rsidRPr="00963EBC" w:rsidTr="0011318F">
        <w:trPr>
          <w:trHeight w:val="283"/>
        </w:trPr>
        <w:tc>
          <w:tcPr>
            <w:tcW w:w="3409" w:type="pct"/>
            <w:shd w:val="clear" w:color="auto" w:fill="auto"/>
            <w:vAlign w:val="center"/>
            <w:hideMark/>
          </w:tcPr>
          <w:p w:rsidR="0011318F" w:rsidRPr="00963EBC" w:rsidRDefault="0011318F" w:rsidP="0011318F">
            <w:pPr>
              <w:spacing w:after="0"/>
              <w:rPr>
                <w:rFonts w:ascii="Barlow" w:eastAsia="Times New Roman" w:hAnsi="Barlow"/>
                <w:color w:val="000000"/>
                <w:lang w:eastAsia="es-MX"/>
              </w:rPr>
            </w:pPr>
            <w:r w:rsidRPr="00963EBC">
              <w:rPr>
                <w:rFonts w:ascii="Barlow" w:eastAsia="Times New Roman" w:hAnsi="Barlow"/>
                <w:color w:val="000000"/>
                <w:lang w:eastAsia="es-MX"/>
              </w:rPr>
              <w:t>2da Sesión Ordinaria e informe trimestral</w:t>
            </w:r>
          </w:p>
        </w:tc>
        <w:tc>
          <w:tcPr>
            <w:tcW w:w="1591" w:type="pct"/>
            <w:shd w:val="clear" w:color="auto" w:fill="auto"/>
            <w:noWrap/>
            <w:hideMark/>
          </w:tcPr>
          <w:p w:rsidR="0011318F" w:rsidRPr="00963EBC" w:rsidRDefault="0011318F" w:rsidP="0011318F">
            <w:pPr>
              <w:spacing w:after="0"/>
              <w:jc w:val="center"/>
              <w:rPr>
                <w:rFonts w:ascii="Barlow" w:eastAsia="Times New Roman" w:hAnsi="Barlow"/>
                <w:color w:val="000000"/>
                <w:lang w:eastAsia="es-MX"/>
              </w:rPr>
            </w:pPr>
            <w:r>
              <w:rPr>
                <w:rFonts w:ascii="Barlow" w:eastAsia="Times New Roman" w:hAnsi="Barlow"/>
                <w:color w:val="000000"/>
                <w:lang w:eastAsia="es-MX"/>
              </w:rPr>
              <w:t>15</w:t>
            </w:r>
          </w:p>
        </w:tc>
      </w:tr>
      <w:tr w:rsidR="0011318F" w:rsidRPr="00963EBC" w:rsidTr="0011318F">
        <w:trPr>
          <w:trHeight w:val="283"/>
        </w:trPr>
        <w:tc>
          <w:tcPr>
            <w:tcW w:w="3409" w:type="pct"/>
            <w:shd w:val="clear" w:color="auto" w:fill="auto"/>
            <w:vAlign w:val="center"/>
          </w:tcPr>
          <w:p w:rsidR="0011318F" w:rsidRPr="00963EBC" w:rsidRDefault="0011318F" w:rsidP="0011318F">
            <w:pPr>
              <w:spacing w:after="0"/>
              <w:rPr>
                <w:rFonts w:ascii="Barlow" w:eastAsia="Times New Roman" w:hAnsi="Barlow"/>
                <w:color w:val="000000"/>
                <w:lang w:eastAsia="es-MX"/>
              </w:rPr>
            </w:pPr>
            <w:r>
              <w:rPr>
                <w:rFonts w:ascii="Barlow" w:eastAsia="Times New Roman" w:hAnsi="Barlow"/>
                <w:color w:val="000000"/>
                <w:lang w:eastAsia="es-MX"/>
              </w:rPr>
              <w:t xml:space="preserve">3ra Sesión Ordinaria e informe trimestral </w:t>
            </w:r>
          </w:p>
        </w:tc>
        <w:tc>
          <w:tcPr>
            <w:tcW w:w="1591" w:type="pct"/>
            <w:shd w:val="clear" w:color="auto" w:fill="auto"/>
            <w:noWrap/>
          </w:tcPr>
          <w:p w:rsidR="0011318F" w:rsidRPr="00963EBC" w:rsidRDefault="0011318F" w:rsidP="0011318F">
            <w:pPr>
              <w:spacing w:after="0"/>
              <w:jc w:val="center"/>
              <w:rPr>
                <w:rFonts w:ascii="Barlow" w:eastAsia="Times New Roman" w:hAnsi="Barlow"/>
                <w:color w:val="000000"/>
                <w:lang w:eastAsia="es-MX"/>
              </w:rPr>
            </w:pPr>
            <w:r>
              <w:rPr>
                <w:rFonts w:ascii="Barlow" w:eastAsia="Times New Roman" w:hAnsi="Barlow"/>
                <w:color w:val="000000"/>
                <w:lang w:eastAsia="es-MX"/>
              </w:rPr>
              <w:t>15</w:t>
            </w:r>
          </w:p>
        </w:tc>
      </w:tr>
      <w:tr w:rsidR="0011318F" w:rsidRPr="00963EBC" w:rsidTr="0011318F">
        <w:trPr>
          <w:trHeight w:val="283"/>
        </w:trPr>
        <w:tc>
          <w:tcPr>
            <w:tcW w:w="3409" w:type="pct"/>
            <w:shd w:val="clear" w:color="auto" w:fill="auto"/>
            <w:vAlign w:val="center"/>
          </w:tcPr>
          <w:p w:rsidR="0011318F" w:rsidRPr="00963EBC" w:rsidRDefault="0011318F" w:rsidP="0011318F">
            <w:pPr>
              <w:spacing w:after="0"/>
              <w:rPr>
                <w:rFonts w:ascii="Barlow" w:eastAsia="Times New Roman" w:hAnsi="Barlow"/>
                <w:color w:val="000000"/>
                <w:lang w:eastAsia="es-MX"/>
              </w:rPr>
            </w:pPr>
            <w:r>
              <w:rPr>
                <w:rFonts w:ascii="Barlow" w:eastAsia="Times New Roman" w:hAnsi="Barlow"/>
                <w:color w:val="000000"/>
                <w:lang w:eastAsia="es-MX"/>
              </w:rPr>
              <w:t xml:space="preserve">4ta Sesión Ordinaria e informe trimestral </w:t>
            </w:r>
          </w:p>
        </w:tc>
        <w:tc>
          <w:tcPr>
            <w:tcW w:w="1591" w:type="pct"/>
            <w:shd w:val="clear" w:color="auto" w:fill="auto"/>
            <w:noWrap/>
          </w:tcPr>
          <w:p w:rsidR="0011318F" w:rsidRPr="00963EBC" w:rsidRDefault="0011318F" w:rsidP="0011318F">
            <w:pPr>
              <w:spacing w:after="0"/>
              <w:jc w:val="center"/>
              <w:rPr>
                <w:rFonts w:ascii="Barlow" w:eastAsia="Times New Roman" w:hAnsi="Barlow"/>
                <w:color w:val="000000"/>
                <w:lang w:eastAsia="es-MX"/>
              </w:rPr>
            </w:pPr>
            <w:r>
              <w:rPr>
                <w:rFonts w:ascii="Barlow" w:eastAsia="Times New Roman" w:hAnsi="Barlow"/>
                <w:color w:val="000000"/>
                <w:lang w:eastAsia="es-MX"/>
              </w:rPr>
              <w:t>25</w:t>
            </w:r>
          </w:p>
        </w:tc>
      </w:tr>
      <w:tr w:rsidR="0011318F" w:rsidRPr="00963EBC" w:rsidTr="0011318F">
        <w:trPr>
          <w:trHeight w:val="283"/>
        </w:trPr>
        <w:tc>
          <w:tcPr>
            <w:tcW w:w="3409" w:type="pct"/>
            <w:shd w:val="clear" w:color="auto" w:fill="auto"/>
            <w:vAlign w:val="center"/>
          </w:tcPr>
          <w:p w:rsidR="0011318F" w:rsidRPr="00963EBC" w:rsidRDefault="0011318F" w:rsidP="0011318F">
            <w:pPr>
              <w:spacing w:after="0"/>
              <w:rPr>
                <w:rFonts w:ascii="Barlow" w:eastAsia="Times New Roman" w:hAnsi="Barlow"/>
                <w:color w:val="000000"/>
                <w:lang w:eastAsia="es-MX"/>
              </w:rPr>
            </w:pPr>
            <w:r w:rsidRPr="00963EBC">
              <w:rPr>
                <w:rFonts w:ascii="Barlow" w:eastAsia="Times New Roman" w:hAnsi="Barlow"/>
                <w:color w:val="000000"/>
                <w:lang w:eastAsia="es-MX"/>
              </w:rPr>
              <w:t>Apartado de Integridad</w:t>
            </w:r>
          </w:p>
        </w:tc>
        <w:tc>
          <w:tcPr>
            <w:tcW w:w="1591" w:type="pct"/>
            <w:shd w:val="clear" w:color="auto" w:fill="auto"/>
            <w:noWrap/>
          </w:tcPr>
          <w:p w:rsidR="0011318F" w:rsidRPr="00963EBC" w:rsidRDefault="0011318F" w:rsidP="0011318F">
            <w:pPr>
              <w:spacing w:after="0"/>
              <w:jc w:val="center"/>
              <w:rPr>
                <w:rFonts w:ascii="Barlow" w:eastAsia="Times New Roman" w:hAnsi="Barlow"/>
                <w:color w:val="000000"/>
                <w:lang w:eastAsia="es-MX"/>
              </w:rPr>
            </w:pPr>
            <w:r w:rsidRPr="00963EBC">
              <w:rPr>
                <w:rFonts w:ascii="Barlow" w:eastAsia="Times New Roman" w:hAnsi="Barlow"/>
                <w:color w:val="000000"/>
                <w:lang w:eastAsia="es-MX"/>
              </w:rPr>
              <w:t>20</w:t>
            </w:r>
          </w:p>
        </w:tc>
      </w:tr>
      <w:tr w:rsidR="0011318F" w:rsidRPr="00963EBC" w:rsidTr="0011318F">
        <w:trPr>
          <w:trHeight w:val="283"/>
        </w:trPr>
        <w:tc>
          <w:tcPr>
            <w:tcW w:w="3409" w:type="pct"/>
            <w:shd w:val="clear" w:color="auto" w:fill="DEEAF6"/>
            <w:vAlign w:val="center"/>
            <w:hideMark/>
          </w:tcPr>
          <w:p w:rsidR="0011318F" w:rsidRPr="00963EBC" w:rsidRDefault="0011318F" w:rsidP="0011318F">
            <w:pPr>
              <w:spacing w:after="0"/>
              <w:rPr>
                <w:rFonts w:ascii="Barlow" w:eastAsia="Times New Roman" w:hAnsi="Barlow"/>
                <w:b/>
                <w:color w:val="000000"/>
                <w:lang w:eastAsia="es-MX"/>
              </w:rPr>
            </w:pPr>
            <w:r w:rsidRPr="00963EBC">
              <w:rPr>
                <w:rFonts w:ascii="Barlow" w:eastAsia="Times New Roman" w:hAnsi="Barlow"/>
                <w:b/>
                <w:color w:val="000000"/>
                <w:lang w:eastAsia="es-MX"/>
              </w:rPr>
              <w:t>TOTAL DE PUNTOS</w:t>
            </w:r>
          </w:p>
        </w:tc>
        <w:tc>
          <w:tcPr>
            <w:tcW w:w="1591" w:type="pct"/>
            <w:shd w:val="clear" w:color="auto" w:fill="DEEAF6"/>
            <w:noWrap/>
            <w:hideMark/>
          </w:tcPr>
          <w:p w:rsidR="0011318F" w:rsidRPr="00963EBC" w:rsidRDefault="0011318F" w:rsidP="0011318F">
            <w:pPr>
              <w:spacing w:after="0"/>
              <w:jc w:val="center"/>
              <w:rPr>
                <w:rFonts w:ascii="Barlow" w:eastAsia="Times New Roman" w:hAnsi="Barlow"/>
                <w:b/>
                <w:color w:val="000000"/>
                <w:lang w:eastAsia="es-MX"/>
              </w:rPr>
            </w:pPr>
            <w:r w:rsidRPr="00963EBC">
              <w:rPr>
                <w:rFonts w:ascii="Barlow" w:eastAsia="Times New Roman" w:hAnsi="Barlow"/>
                <w:b/>
                <w:color w:val="000000"/>
                <w:lang w:eastAsia="es-MX"/>
              </w:rPr>
              <w:t>100</w:t>
            </w:r>
          </w:p>
        </w:tc>
      </w:tr>
    </w:tbl>
    <w:p w:rsidR="0011318F" w:rsidRPr="00963EBC" w:rsidRDefault="0011318F" w:rsidP="0011318F">
      <w:pPr>
        <w:jc w:val="both"/>
        <w:rPr>
          <w:rFonts w:ascii="Barlow" w:eastAsia="Times New Roman" w:hAnsi="Barlow"/>
          <w:color w:val="000000"/>
          <w:lang w:eastAsia="es-MX"/>
        </w:rPr>
      </w:pPr>
    </w:p>
    <w:p w:rsidR="0011318F" w:rsidRPr="00963EBC" w:rsidRDefault="0011318F" w:rsidP="0011318F">
      <w:pPr>
        <w:jc w:val="both"/>
        <w:rPr>
          <w:rFonts w:ascii="Barlow" w:eastAsia="Times New Roman" w:hAnsi="Barlow"/>
          <w:color w:val="000000"/>
          <w:lang w:eastAsia="es-MX"/>
        </w:rPr>
      </w:pPr>
    </w:p>
    <w:p w:rsidR="0011318F" w:rsidRPr="00963EBC" w:rsidRDefault="0011318F" w:rsidP="0011318F">
      <w:pPr>
        <w:jc w:val="both"/>
        <w:rPr>
          <w:rFonts w:ascii="Barlow" w:eastAsia="Times New Roman" w:hAnsi="Barlow"/>
          <w:color w:val="000000"/>
          <w:lang w:eastAsia="es-MX"/>
        </w:rPr>
      </w:pPr>
    </w:p>
    <w:p w:rsidR="0011318F" w:rsidRDefault="0011318F" w:rsidP="0011318F">
      <w:pPr>
        <w:jc w:val="both"/>
        <w:rPr>
          <w:rFonts w:ascii="Barlow" w:eastAsia="Times New Roman" w:hAnsi="Barlow"/>
          <w:color w:val="000000"/>
          <w:lang w:eastAsia="es-MX"/>
        </w:rPr>
      </w:pPr>
      <w:r w:rsidRPr="00963EBC">
        <w:rPr>
          <w:rFonts w:ascii="Barlow" w:eastAsia="Times New Roman" w:hAnsi="Barlow"/>
          <w:color w:val="000000"/>
          <w:lang w:eastAsia="es-MX"/>
        </w:rPr>
        <w:tab/>
      </w:r>
    </w:p>
    <w:p w:rsidR="0011318F" w:rsidRDefault="0011318F" w:rsidP="0011318F">
      <w:pPr>
        <w:jc w:val="both"/>
        <w:rPr>
          <w:rFonts w:ascii="Barlow" w:eastAsia="Times New Roman" w:hAnsi="Barlow"/>
          <w:color w:val="000000"/>
          <w:lang w:eastAsia="es-MX"/>
        </w:rPr>
      </w:pPr>
    </w:p>
    <w:p w:rsidR="0011318F" w:rsidRDefault="0011318F" w:rsidP="0011318F">
      <w:pPr>
        <w:jc w:val="both"/>
        <w:rPr>
          <w:rFonts w:ascii="Barlow" w:eastAsia="Times New Roman" w:hAnsi="Barlow"/>
          <w:color w:val="000000"/>
          <w:lang w:eastAsia="es-MX"/>
        </w:rPr>
      </w:pPr>
    </w:p>
    <w:p w:rsidR="0011318F" w:rsidRPr="00963EBC" w:rsidRDefault="0011318F" w:rsidP="0011318F">
      <w:pPr>
        <w:jc w:val="both"/>
        <w:rPr>
          <w:rFonts w:ascii="Barlow" w:eastAsia="Times New Roman" w:hAnsi="Barlow"/>
          <w:color w:val="000000"/>
          <w:lang w:eastAsia="es-MX"/>
        </w:rPr>
      </w:pPr>
      <w:r>
        <w:rPr>
          <w:rFonts w:ascii="Barlow" w:eastAsia="Times New Roman" w:hAnsi="Barlow"/>
          <w:color w:val="000000"/>
          <w:lang w:eastAsia="es-MX"/>
        </w:rPr>
        <w:tab/>
        <w:t xml:space="preserve">El </w:t>
      </w:r>
      <w:r w:rsidRPr="00963EBC">
        <w:rPr>
          <w:rFonts w:ascii="Barlow" w:eastAsia="Times New Roman" w:hAnsi="Barlow"/>
          <w:color w:val="000000"/>
          <w:lang w:eastAsia="es-MX"/>
        </w:rPr>
        <w:t>resultado de la evaluación para cada uno de los Comités está en un rango de 0 a 100 puntos. Con el fin de interpretar dicho resultado en una escala nominal, se establecieron las siguientes categorías.</w:t>
      </w:r>
    </w:p>
    <w:tbl>
      <w:tblPr>
        <w:tblW w:w="3931" w:type="pct"/>
        <w:jc w:val="center"/>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4A0" w:firstRow="1" w:lastRow="0" w:firstColumn="1" w:lastColumn="0" w:noHBand="0" w:noVBand="1"/>
      </w:tblPr>
      <w:tblGrid>
        <w:gridCol w:w="4732"/>
        <w:gridCol w:w="2209"/>
      </w:tblGrid>
      <w:tr w:rsidR="0011318F" w:rsidRPr="00963EBC" w:rsidTr="00C426CD">
        <w:trPr>
          <w:trHeight w:val="283"/>
          <w:jc w:val="center"/>
        </w:trPr>
        <w:tc>
          <w:tcPr>
            <w:tcW w:w="3409" w:type="pct"/>
            <w:tcBorders>
              <w:top w:val="single" w:sz="4" w:space="0" w:color="ED7D31"/>
              <w:left w:val="single" w:sz="4" w:space="0" w:color="ED7D31"/>
              <w:bottom w:val="single" w:sz="4" w:space="0" w:color="ED7D31"/>
              <w:right w:val="nil"/>
            </w:tcBorders>
            <w:shd w:val="clear" w:color="auto" w:fill="ED7D31"/>
            <w:noWrap/>
            <w:vAlign w:val="center"/>
            <w:hideMark/>
          </w:tcPr>
          <w:p w:rsidR="0011318F" w:rsidRPr="00963EBC" w:rsidRDefault="0011318F" w:rsidP="00C426CD">
            <w:pPr>
              <w:spacing w:after="0"/>
              <w:jc w:val="center"/>
              <w:rPr>
                <w:rFonts w:ascii="Barlow" w:eastAsia="Times New Roman" w:hAnsi="Barlow"/>
                <w:b/>
                <w:color w:val="000000"/>
                <w:lang w:eastAsia="es-MX"/>
              </w:rPr>
            </w:pPr>
            <w:r w:rsidRPr="00963EBC">
              <w:rPr>
                <w:rFonts w:ascii="Barlow" w:eastAsia="Times New Roman" w:hAnsi="Barlow"/>
                <w:b/>
                <w:color w:val="000000"/>
                <w:lang w:eastAsia="es-MX"/>
              </w:rPr>
              <w:t>CALIFICACIÓN (PUNTOS)</w:t>
            </w:r>
          </w:p>
        </w:tc>
        <w:tc>
          <w:tcPr>
            <w:tcW w:w="1591" w:type="pct"/>
            <w:tcBorders>
              <w:top w:val="single" w:sz="4" w:space="0" w:color="ED7D31"/>
              <w:left w:val="nil"/>
              <w:bottom w:val="single" w:sz="4" w:space="0" w:color="ED7D31"/>
              <w:right w:val="single" w:sz="4" w:space="0" w:color="ED7D31"/>
            </w:tcBorders>
            <w:shd w:val="clear" w:color="auto" w:fill="ED7D31"/>
            <w:noWrap/>
            <w:vAlign w:val="center"/>
            <w:hideMark/>
          </w:tcPr>
          <w:p w:rsidR="0011318F" w:rsidRPr="00963EBC" w:rsidRDefault="0011318F" w:rsidP="00C426CD">
            <w:pPr>
              <w:spacing w:after="0"/>
              <w:jc w:val="center"/>
              <w:rPr>
                <w:rFonts w:ascii="Barlow" w:eastAsia="Times New Roman" w:hAnsi="Barlow"/>
                <w:b/>
                <w:color w:val="000000"/>
                <w:lang w:eastAsia="es-MX"/>
              </w:rPr>
            </w:pPr>
            <w:r w:rsidRPr="00963EBC">
              <w:rPr>
                <w:rFonts w:ascii="Barlow" w:eastAsia="Times New Roman" w:hAnsi="Barlow"/>
                <w:b/>
                <w:color w:val="000000"/>
                <w:lang w:eastAsia="es-MX"/>
              </w:rPr>
              <w:t>CATEGORÍA</w:t>
            </w:r>
          </w:p>
        </w:tc>
      </w:tr>
      <w:tr w:rsidR="0011318F" w:rsidRPr="00963EBC" w:rsidTr="00C426CD">
        <w:trPr>
          <w:trHeight w:val="283"/>
          <w:jc w:val="center"/>
        </w:trPr>
        <w:tc>
          <w:tcPr>
            <w:tcW w:w="3409" w:type="pct"/>
            <w:shd w:val="clear" w:color="auto" w:fill="FBE4D5"/>
            <w:vAlign w:val="center"/>
            <w:hideMark/>
          </w:tcPr>
          <w:p w:rsidR="0011318F" w:rsidRPr="00963EBC" w:rsidRDefault="0011318F" w:rsidP="00C426CD">
            <w:pPr>
              <w:spacing w:after="0"/>
              <w:jc w:val="center"/>
              <w:rPr>
                <w:rFonts w:ascii="Barlow" w:eastAsia="Times New Roman" w:hAnsi="Barlow"/>
                <w:color w:val="000000"/>
                <w:lang w:eastAsia="es-MX"/>
              </w:rPr>
            </w:pPr>
            <w:r w:rsidRPr="00963EBC">
              <w:rPr>
                <w:rFonts w:ascii="Barlow" w:eastAsia="Times New Roman" w:hAnsi="Barlow"/>
                <w:color w:val="000000"/>
                <w:lang w:eastAsia="es-MX"/>
              </w:rPr>
              <w:t>90 a 100</w:t>
            </w:r>
          </w:p>
        </w:tc>
        <w:tc>
          <w:tcPr>
            <w:tcW w:w="1591" w:type="pct"/>
            <w:shd w:val="clear" w:color="auto" w:fill="FBE4D5"/>
            <w:noWrap/>
            <w:vAlign w:val="center"/>
            <w:hideMark/>
          </w:tcPr>
          <w:p w:rsidR="0011318F" w:rsidRPr="00963EBC" w:rsidRDefault="0011318F" w:rsidP="00C426CD">
            <w:pPr>
              <w:spacing w:after="0"/>
              <w:jc w:val="center"/>
              <w:rPr>
                <w:rFonts w:ascii="Barlow" w:eastAsia="Times New Roman" w:hAnsi="Barlow"/>
                <w:color w:val="000000"/>
                <w:lang w:eastAsia="es-MX"/>
              </w:rPr>
            </w:pPr>
            <w:r w:rsidRPr="00963EBC">
              <w:rPr>
                <w:rFonts w:ascii="Barlow" w:eastAsia="Times New Roman" w:hAnsi="Barlow"/>
                <w:color w:val="000000"/>
                <w:lang w:eastAsia="es-MX"/>
              </w:rPr>
              <w:t>Excelente</w:t>
            </w:r>
          </w:p>
        </w:tc>
      </w:tr>
      <w:tr w:rsidR="0011318F" w:rsidRPr="00963EBC" w:rsidTr="00C426CD">
        <w:trPr>
          <w:trHeight w:val="283"/>
          <w:jc w:val="center"/>
        </w:trPr>
        <w:tc>
          <w:tcPr>
            <w:tcW w:w="3409" w:type="pct"/>
            <w:shd w:val="clear" w:color="auto" w:fill="auto"/>
            <w:vAlign w:val="center"/>
            <w:hideMark/>
          </w:tcPr>
          <w:p w:rsidR="0011318F" w:rsidRPr="00963EBC" w:rsidRDefault="0011318F" w:rsidP="00C426CD">
            <w:pPr>
              <w:spacing w:after="0"/>
              <w:jc w:val="center"/>
              <w:rPr>
                <w:rFonts w:ascii="Barlow" w:eastAsia="Times New Roman" w:hAnsi="Barlow"/>
                <w:color w:val="000000"/>
                <w:lang w:eastAsia="es-MX"/>
              </w:rPr>
            </w:pPr>
            <w:r w:rsidRPr="00963EBC">
              <w:rPr>
                <w:rFonts w:ascii="Barlow" w:eastAsia="Times New Roman" w:hAnsi="Barlow"/>
                <w:color w:val="000000"/>
                <w:lang w:eastAsia="es-MX"/>
              </w:rPr>
              <w:t>85 a 70</w:t>
            </w:r>
          </w:p>
        </w:tc>
        <w:tc>
          <w:tcPr>
            <w:tcW w:w="1591" w:type="pct"/>
            <w:shd w:val="clear" w:color="auto" w:fill="auto"/>
            <w:noWrap/>
            <w:vAlign w:val="center"/>
            <w:hideMark/>
          </w:tcPr>
          <w:p w:rsidR="0011318F" w:rsidRPr="00963EBC" w:rsidRDefault="0011318F" w:rsidP="00C426CD">
            <w:pPr>
              <w:spacing w:after="0"/>
              <w:jc w:val="center"/>
              <w:rPr>
                <w:rFonts w:ascii="Barlow" w:eastAsia="Times New Roman" w:hAnsi="Barlow"/>
                <w:color w:val="000000"/>
                <w:lang w:eastAsia="es-MX"/>
              </w:rPr>
            </w:pPr>
            <w:r w:rsidRPr="00963EBC">
              <w:rPr>
                <w:rFonts w:ascii="Barlow" w:eastAsia="Times New Roman" w:hAnsi="Barlow"/>
                <w:color w:val="000000"/>
                <w:lang w:eastAsia="es-MX"/>
              </w:rPr>
              <w:t>Satisfactorio</w:t>
            </w:r>
          </w:p>
        </w:tc>
      </w:tr>
      <w:tr w:rsidR="0011318F" w:rsidRPr="00963EBC" w:rsidTr="00C426CD">
        <w:trPr>
          <w:trHeight w:val="283"/>
          <w:jc w:val="center"/>
        </w:trPr>
        <w:tc>
          <w:tcPr>
            <w:tcW w:w="3409" w:type="pct"/>
            <w:shd w:val="clear" w:color="auto" w:fill="FBE4D5"/>
            <w:vAlign w:val="center"/>
            <w:hideMark/>
          </w:tcPr>
          <w:p w:rsidR="0011318F" w:rsidRPr="00963EBC" w:rsidRDefault="0011318F" w:rsidP="00C426CD">
            <w:pPr>
              <w:spacing w:after="0"/>
              <w:jc w:val="center"/>
              <w:rPr>
                <w:rFonts w:ascii="Barlow" w:eastAsia="Times New Roman" w:hAnsi="Barlow"/>
                <w:color w:val="000000"/>
                <w:lang w:eastAsia="es-MX"/>
              </w:rPr>
            </w:pPr>
            <w:r w:rsidRPr="00963EBC">
              <w:rPr>
                <w:rFonts w:ascii="Barlow" w:eastAsia="Times New Roman" w:hAnsi="Barlow"/>
                <w:color w:val="000000"/>
                <w:lang w:eastAsia="es-MX"/>
              </w:rPr>
              <w:t>65 a 50</w:t>
            </w:r>
          </w:p>
        </w:tc>
        <w:tc>
          <w:tcPr>
            <w:tcW w:w="1591" w:type="pct"/>
            <w:shd w:val="clear" w:color="auto" w:fill="FBE4D5"/>
            <w:noWrap/>
            <w:vAlign w:val="center"/>
            <w:hideMark/>
          </w:tcPr>
          <w:p w:rsidR="0011318F" w:rsidRPr="00963EBC" w:rsidRDefault="0011318F" w:rsidP="00C426CD">
            <w:pPr>
              <w:spacing w:after="0"/>
              <w:jc w:val="center"/>
              <w:rPr>
                <w:rFonts w:ascii="Barlow" w:eastAsia="Times New Roman" w:hAnsi="Barlow"/>
                <w:color w:val="000000"/>
                <w:lang w:eastAsia="es-MX"/>
              </w:rPr>
            </w:pPr>
            <w:r w:rsidRPr="00963EBC">
              <w:rPr>
                <w:rFonts w:ascii="Barlow" w:eastAsia="Times New Roman" w:hAnsi="Barlow"/>
                <w:color w:val="000000"/>
                <w:lang w:eastAsia="es-MX"/>
              </w:rPr>
              <w:t>Moderado</w:t>
            </w:r>
          </w:p>
        </w:tc>
      </w:tr>
      <w:tr w:rsidR="0011318F" w:rsidRPr="00963EBC" w:rsidTr="00C426CD">
        <w:trPr>
          <w:trHeight w:val="283"/>
          <w:jc w:val="center"/>
        </w:trPr>
        <w:tc>
          <w:tcPr>
            <w:tcW w:w="3409" w:type="pct"/>
            <w:shd w:val="clear" w:color="auto" w:fill="auto"/>
            <w:vAlign w:val="center"/>
            <w:hideMark/>
          </w:tcPr>
          <w:p w:rsidR="0011318F" w:rsidRPr="00963EBC" w:rsidRDefault="0011318F" w:rsidP="00C426CD">
            <w:pPr>
              <w:spacing w:after="0"/>
              <w:jc w:val="center"/>
              <w:rPr>
                <w:rFonts w:ascii="Barlow" w:eastAsia="Times New Roman" w:hAnsi="Barlow"/>
                <w:color w:val="000000"/>
                <w:lang w:eastAsia="es-MX"/>
              </w:rPr>
            </w:pPr>
            <w:r w:rsidRPr="00963EBC">
              <w:rPr>
                <w:rFonts w:ascii="Barlow" w:eastAsia="Times New Roman" w:hAnsi="Barlow"/>
                <w:color w:val="000000"/>
                <w:lang w:eastAsia="es-MX"/>
              </w:rPr>
              <w:t>Menos de 50</w:t>
            </w:r>
          </w:p>
        </w:tc>
        <w:tc>
          <w:tcPr>
            <w:tcW w:w="1591" w:type="pct"/>
            <w:shd w:val="clear" w:color="auto" w:fill="auto"/>
            <w:noWrap/>
            <w:vAlign w:val="center"/>
            <w:hideMark/>
          </w:tcPr>
          <w:p w:rsidR="0011318F" w:rsidRPr="00963EBC" w:rsidRDefault="0011318F" w:rsidP="00C426CD">
            <w:pPr>
              <w:spacing w:after="0"/>
              <w:jc w:val="center"/>
              <w:rPr>
                <w:rFonts w:ascii="Barlow" w:eastAsia="Times New Roman" w:hAnsi="Barlow"/>
                <w:color w:val="000000"/>
                <w:lang w:eastAsia="es-MX"/>
              </w:rPr>
            </w:pPr>
            <w:r w:rsidRPr="00963EBC">
              <w:rPr>
                <w:rFonts w:ascii="Barlow" w:eastAsia="Times New Roman" w:hAnsi="Barlow"/>
                <w:color w:val="000000"/>
                <w:lang w:eastAsia="es-MX"/>
              </w:rPr>
              <w:t>Deficiente</w:t>
            </w:r>
          </w:p>
        </w:tc>
      </w:tr>
    </w:tbl>
    <w:p w:rsidR="0011318F" w:rsidRDefault="0011318F" w:rsidP="0011318F">
      <w:pPr>
        <w:jc w:val="both"/>
        <w:rPr>
          <w:rFonts w:ascii="Barlow" w:eastAsia="Times New Roman" w:hAnsi="Barlow"/>
          <w:color w:val="000000"/>
          <w:lang w:eastAsia="es-MX"/>
        </w:rPr>
      </w:pPr>
    </w:p>
    <w:p w:rsidR="0011318F" w:rsidRPr="00D02EE5" w:rsidRDefault="0011318F" w:rsidP="0011318F">
      <w:pPr>
        <w:jc w:val="both"/>
        <w:rPr>
          <w:rFonts w:ascii="Barlow" w:eastAsia="Times New Roman" w:hAnsi="Barlow"/>
          <w:b/>
          <w:color w:val="000000"/>
          <w:u w:val="single"/>
          <w:lang w:eastAsia="es-MX"/>
        </w:rPr>
      </w:pPr>
      <w:r w:rsidRPr="00963EBC">
        <w:rPr>
          <w:rFonts w:ascii="Barlow" w:eastAsia="Times New Roman" w:hAnsi="Barlow"/>
          <w:b/>
          <w:color w:val="000000"/>
          <w:u w:val="single"/>
          <w:lang w:eastAsia="es-MX"/>
        </w:rPr>
        <w:t>RESULTADOS DE LA EVALUACIÓN.</w:t>
      </w:r>
      <w:r w:rsidRPr="00963EBC">
        <w:rPr>
          <w:rFonts w:ascii="Barlow" w:eastAsia="Times New Roman" w:hAnsi="Barlow"/>
          <w:color w:val="000000"/>
          <w:lang w:eastAsia="es-MX"/>
        </w:rPr>
        <w:tab/>
      </w:r>
    </w:p>
    <w:tbl>
      <w:tblPr>
        <w:tblStyle w:val="Tabladecuadrcula4-nfasis32"/>
        <w:tblpPr w:leftFromText="141" w:rightFromText="141" w:vertAnchor="text" w:horzAnchor="page" w:tblpX="8040" w:tblpY="889"/>
        <w:tblW w:w="2657" w:type="dxa"/>
        <w:tblLook w:val="04A0" w:firstRow="1" w:lastRow="0" w:firstColumn="1" w:lastColumn="0" w:noHBand="0" w:noVBand="1"/>
      </w:tblPr>
      <w:tblGrid>
        <w:gridCol w:w="1457"/>
        <w:gridCol w:w="1200"/>
      </w:tblGrid>
      <w:tr w:rsidR="0011318F" w:rsidRPr="00194A0D" w:rsidTr="00C426C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7" w:type="dxa"/>
            <w:noWrap/>
            <w:vAlign w:val="center"/>
            <w:hideMark/>
          </w:tcPr>
          <w:p w:rsidR="0011318F" w:rsidRPr="00B43530" w:rsidRDefault="0011318F" w:rsidP="00C426CD">
            <w:pPr>
              <w:jc w:val="both"/>
              <w:rPr>
                <w:rFonts w:ascii="Barlow" w:eastAsia="Times New Roman" w:hAnsi="Barlow"/>
                <w:color w:val="000000"/>
                <w:sz w:val="22"/>
                <w:szCs w:val="22"/>
                <w:lang w:eastAsia="es-MX"/>
              </w:rPr>
            </w:pPr>
            <w:r w:rsidRPr="00B43530">
              <w:rPr>
                <w:rFonts w:ascii="Barlow" w:hAnsi="Barlow" w:cs="Calibri"/>
                <w:bCs w:val="0"/>
                <w:color w:val="000000"/>
                <w:sz w:val="22"/>
                <w:szCs w:val="22"/>
              </w:rPr>
              <w:t>Categorías</w:t>
            </w:r>
          </w:p>
        </w:tc>
        <w:tc>
          <w:tcPr>
            <w:tcW w:w="1200" w:type="dxa"/>
            <w:noWrap/>
            <w:vAlign w:val="center"/>
            <w:hideMark/>
          </w:tcPr>
          <w:p w:rsidR="0011318F" w:rsidRPr="00B43530" w:rsidRDefault="0011318F" w:rsidP="00C426CD">
            <w:pPr>
              <w:jc w:val="both"/>
              <w:cnfStyle w:val="100000000000" w:firstRow="1"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sidRPr="00B43530">
              <w:rPr>
                <w:rFonts w:ascii="Barlow" w:hAnsi="Barlow" w:cs="Calibri"/>
                <w:bCs w:val="0"/>
                <w:color w:val="000000"/>
                <w:sz w:val="22"/>
                <w:szCs w:val="22"/>
              </w:rPr>
              <w:t>Comité</w:t>
            </w:r>
            <w:r>
              <w:rPr>
                <w:rFonts w:ascii="Barlow" w:hAnsi="Barlow" w:cs="Calibri"/>
                <w:bCs w:val="0"/>
                <w:color w:val="000000"/>
                <w:sz w:val="22"/>
                <w:szCs w:val="22"/>
              </w:rPr>
              <w:t>s</w:t>
            </w:r>
          </w:p>
        </w:tc>
      </w:tr>
      <w:tr w:rsidR="0011318F" w:rsidRPr="00194A0D" w:rsidTr="00C426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7" w:type="dxa"/>
            <w:noWrap/>
            <w:vAlign w:val="bottom"/>
            <w:hideMark/>
          </w:tcPr>
          <w:p w:rsidR="0011318F" w:rsidRPr="00B43530" w:rsidRDefault="0011318F" w:rsidP="00C426CD">
            <w:pPr>
              <w:jc w:val="both"/>
              <w:rPr>
                <w:rFonts w:ascii="Barlow" w:eastAsia="Times New Roman" w:hAnsi="Barlow"/>
                <w:b w:val="0"/>
                <w:color w:val="000000"/>
                <w:sz w:val="22"/>
                <w:szCs w:val="22"/>
                <w:lang w:eastAsia="es-MX"/>
              </w:rPr>
            </w:pPr>
            <w:r w:rsidRPr="00B43530">
              <w:rPr>
                <w:rFonts w:ascii="Barlow" w:hAnsi="Barlow" w:cs="Calibri"/>
                <w:b w:val="0"/>
                <w:color w:val="000000"/>
                <w:sz w:val="22"/>
                <w:szCs w:val="22"/>
              </w:rPr>
              <w:t>Excelente</w:t>
            </w:r>
          </w:p>
        </w:tc>
        <w:tc>
          <w:tcPr>
            <w:tcW w:w="1200" w:type="dxa"/>
            <w:noWrap/>
            <w:vAlign w:val="center"/>
            <w:hideMark/>
          </w:tcPr>
          <w:p w:rsidR="0011318F" w:rsidRPr="00B43530" w:rsidRDefault="0011318F" w:rsidP="00C426CD">
            <w:pPr>
              <w:jc w:val="both"/>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Pr>
                <w:rFonts w:ascii="Barlow" w:hAnsi="Barlow" w:cs="Calibri"/>
                <w:color w:val="000000"/>
                <w:sz w:val="22"/>
                <w:szCs w:val="22"/>
              </w:rPr>
              <w:t>41</w:t>
            </w:r>
          </w:p>
        </w:tc>
      </w:tr>
      <w:tr w:rsidR="0011318F" w:rsidRPr="00194A0D" w:rsidTr="00C426CD">
        <w:trPr>
          <w:trHeight w:val="300"/>
        </w:trPr>
        <w:tc>
          <w:tcPr>
            <w:cnfStyle w:val="001000000000" w:firstRow="0" w:lastRow="0" w:firstColumn="1" w:lastColumn="0" w:oddVBand="0" w:evenVBand="0" w:oddHBand="0" w:evenHBand="0" w:firstRowFirstColumn="0" w:firstRowLastColumn="0" w:lastRowFirstColumn="0" w:lastRowLastColumn="0"/>
            <w:tcW w:w="1457" w:type="dxa"/>
            <w:noWrap/>
            <w:vAlign w:val="bottom"/>
            <w:hideMark/>
          </w:tcPr>
          <w:p w:rsidR="0011318F" w:rsidRPr="00B43530" w:rsidRDefault="0011318F" w:rsidP="00C426CD">
            <w:pPr>
              <w:jc w:val="both"/>
              <w:rPr>
                <w:rFonts w:ascii="Barlow" w:eastAsia="Times New Roman" w:hAnsi="Barlow"/>
                <w:b w:val="0"/>
                <w:color w:val="000000"/>
                <w:sz w:val="22"/>
                <w:szCs w:val="22"/>
                <w:lang w:eastAsia="es-MX"/>
              </w:rPr>
            </w:pPr>
            <w:r w:rsidRPr="00B43530">
              <w:rPr>
                <w:rFonts w:ascii="Barlow" w:hAnsi="Barlow" w:cs="Calibri"/>
                <w:b w:val="0"/>
                <w:color w:val="000000"/>
                <w:sz w:val="22"/>
                <w:szCs w:val="22"/>
              </w:rPr>
              <w:t xml:space="preserve">Satisfactorio </w:t>
            </w:r>
          </w:p>
        </w:tc>
        <w:tc>
          <w:tcPr>
            <w:tcW w:w="1200" w:type="dxa"/>
            <w:noWrap/>
            <w:vAlign w:val="center"/>
            <w:hideMark/>
          </w:tcPr>
          <w:p w:rsidR="0011318F" w:rsidRPr="00B43530" w:rsidRDefault="0011318F" w:rsidP="00C426CD">
            <w:pPr>
              <w:jc w:val="both"/>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Pr>
                <w:rFonts w:ascii="Barlow" w:hAnsi="Barlow" w:cs="Calibri"/>
                <w:color w:val="000000"/>
                <w:sz w:val="22"/>
                <w:szCs w:val="22"/>
              </w:rPr>
              <w:t>13</w:t>
            </w:r>
          </w:p>
        </w:tc>
      </w:tr>
      <w:tr w:rsidR="0011318F" w:rsidRPr="00194A0D" w:rsidTr="00C426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7" w:type="dxa"/>
            <w:noWrap/>
            <w:vAlign w:val="bottom"/>
          </w:tcPr>
          <w:p w:rsidR="0011318F" w:rsidRPr="00B43530" w:rsidRDefault="0011318F" w:rsidP="00C426CD">
            <w:pPr>
              <w:jc w:val="both"/>
              <w:rPr>
                <w:rFonts w:ascii="Barlow" w:eastAsia="Times New Roman" w:hAnsi="Barlow"/>
                <w:b w:val="0"/>
                <w:color w:val="000000"/>
                <w:sz w:val="22"/>
                <w:szCs w:val="22"/>
                <w:lang w:eastAsia="es-MX"/>
              </w:rPr>
            </w:pPr>
            <w:r w:rsidRPr="00B43530">
              <w:rPr>
                <w:rFonts w:ascii="Barlow" w:hAnsi="Barlow" w:cs="Calibri"/>
                <w:b w:val="0"/>
                <w:color w:val="000000"/>
                <w:sz w:val="22"/>
                <w:szCs w:val="22"/>
              </w:rPr>
              <w:t xml:space="preserve">Moderado </w:t>
            </w:r>
          </w:p>
        </w:tc>
        <w:tc>
          <w:tcPr>
            <w:tcW w:w="1200" w:type="dxa"/>
            <w:noWrap/>
            <w:vAlign w:val="center"/>
          </w:tcPr>
          <w:p w:rsidR="0011318F" w:rsidRPr="00B43530" w:rsidRDefault="0011318F" w:rsidP="00C426CD">
            <w:pPr>
              <w:jc w:val="both"/>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sidRPr="00B43530">
              <w:rPr>
                <w:rFonts w:ascii="Barlow" w:hAnsi="Barlow" w:cs="Calibri"/>
                <w:color w:val="000000"/>
                <w:sz w:val="22"/>
                <w:szCs w:val="22"/>
              </w:rPr>
              <w:t>4</w:t>
            </w:r>
          </w:p>
        </w:tc>
      </w:tr>
      <w:tr w:rsidR="0011318F" w:rsidRPr="00194A0D" w:rsidTr="00C426CD">
        <w:trPr>
          <w:trHeight w:val="300"/>
        </w:trPr>
        <w:tc>
          <w:tcPr>
            <w:cnfStyle w:val="001000000000" w:firstRow="0" w:lastRow="0" w:firstColumn="1" w:lastColumn="0" w:oddVBand="0" w:evenVBand="0" w:oddHBand="0" w:evenHBand="0" w:firstRowFirstColumn="0" w:firstRowLastColumn="0" w:lastRowFirstColumn="0" w:lastRowLastColumn="0"/>
            <w:tcW w:w="1457" w:type="dxa"/>
            <w:noWrap/>
            <w:vAlign w:val="bottom"/>
            <w:hideMark/>
          </w:tcPr>
          <w:p w:rsidR="0011318F" w:rsidRPr="00B43530" w:rsidRDefault="0011318F" w:rsidP="00C426CD">
            <w:pPr>
              <w:jc w:val="both"/>
              <w:rPr>
                <w:rFonts w:ascii="Barlow" w:eastAsia="Times New Roman" w:hAnsi="Barlow"/>
                <w:b w:val="0"/>
                <w:color w:val="000000"/>
                <w:sz w:val="22"/>
                <w:szCs w:val="22"/>
                <w:lang w:eastAsia="es-MX"/>
              </w:rPr>
            </w:pPr>
            <w:r w:rsidRPr="00B43530">
              <w:rPr>
                <w:rFonts w:ascii="Barlow" w:hAnsi="Barlow" w:cs="Calibri"/>
                <w:b w:val="0"/>
                <w:color w:val="000000"/>
                <w:sz w:val="22"/>
                <w:szCs w:val="22"/>
              </w:rPr>
              <w:t>Deficiente</w:t>
            </w:r>
          </w:p>
        </w:tc>
        <w:tc>
          <w:tcPr>
            <w:tcW w:w="1200" w:type="dxa"/>
            <w:noWrap/>
            <w:vAlign w:val="center"/>
            <w:hideMark/>
          </w:tcPr>
          <w:p w:rsidR="0011318F" w:rsidRPr="00B43530" w:rsidRDefault="0011318F" w:rsidP="00C426CD">
            <w:pPr>
              <w:jc w:val="both"/>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sidRPr="00B43530">
              <w:rPr>
                <w:rFonts w:ascii="Barlow" w:hAnsi="Barlow" w:cs="Calibri"/>
                <w:color w:val="000000"/>
                <w:sz w:val="22"/>
                <w:szCs w:val="22"/>
              </w:rPr>
              <w:t>5</w:t>
            </w:r>
          </w:p>
        </w:tc>
      </w:tr>
    </w:tbl>
    <w:p w:rsidR="0011318F" w:rsidRPr="00194A0D" w:rsidRDefault="0011318F" w:rsidP="0011318F">
      <w:pPr>
        <w:jc w:val="both"/>
        <w:rPr>
          <w:rFonts w:ascii="Barlow" w:eastAsia="Times New Roman" w:hAnsi="Barlow"/>
          <w:color w:val="000000"/>
          <w:lang w:eastAsia="es-MX"/>
        </w:rPr>
      </w:pPr>
      <w:r>
        <w:rPr>
          <w:rFonts w:ascii="Barlow" w:eastAsia="Times New Roman" w:hAnsi="Barlow"/>
          <w:color w:val="000000"/>
          <w:lang w:eastAsia="es-MX"/>
        </w:rPr>
        <w:tab/>
      </w:r>
      <w:r w:rsidRPr="00963EBC">
        <w:rPr>
          <w:rFonts w:ascii="Barlow" w:eastAsia="Times New Roman" w:hAnsi="Barlow"/>
          <w:color w:val="000000"/>
          <w:lang w:eastAsia="es-MX"/>
        </w:rPr>
        <w:t>El resultado general obtenido de la evaluac</w:t>
      </w:r>
      <w:r>
        <w:rPr>
          <w:rFonts w:ascii="Barlow" w:eastAsia="Times New Roman" w:hAnsi="Barlow"/>
          <w:color w:val="000000"/>
          <w:lang w:eastAsia="es-MX"/>
        </w:rPr>
        <w:t>ión de los Comités en el cuarto</w:t>
      </w:r>
      <w:r w:rsidRPr="00963EBC">
        <w:rPr>
          <w:rFonts w:ascii="Barlow" w:eastAsia="Times New Roman" w:hAnsi="Barlow"/>
          <w:color w:val="000000"/>
          <w:lang w:eastAsia="es-MX"/>
        </w:rPr>
        <w:t xml:space="preserve"> trimestre 2021, clasificado por categoría se muestra en la siguiente gráfica:</w:t>
      </w:r>
    </w:p>
    <w:p w:rsidR="0011318F" w:rsidRPr="00194A0D" w:rsidRDefault="00C426CD" w:rsidP="0011318F">
      <w:pPr>
        <w:jc w:val="both"/>
        <w:rPr>
          <w:rFonts w:ascii="Barlow" w:eastAsia="Times New Roman" w:hAnsi="Barlow"/>
          <w:color w:val="000000"/>
          <w:lang w:eastAsia="es-MX"/>
        </w:rPr>
      </w:pPr>
      <w:r w:rsidRPr="00B85B40">
        <w:rPr>
          <w:rFonts w:ascii="Barlow" w:eastAsia="Times New Roman" w:hAnsi="Barlow"/>
          <w:noProof/>
          <w:color w:val="000000"/>
          <w:lang w:eastAsia="es-MX"/>
        </w:rPr>
        <w:drawing>
          <wp:anchor distT="0" distB="0" distL="114300" distR="114300" simplePos="0" relativeHeight="251704320" behindDoc="1" locked="0" layoutInCell="1" allowOverlap="1" wp14:anchorId="680B6E25" wp14:editId="198D7535">
            <wp:simplePos x="0" y="0"/>
            <wp:positionH relativeFrom="column">
              <wp:posOffset>-484712</wp:posOffset>
            </wp:positionH>
            <wp:positionV relativeFrom="paragraph">
              <wp:posOffset>96343</wp:posOffset>
            </wp:positionV>
            <wp:extent cx="4454525" cy="2658125"/>
            <wp:effectExtent l="0" t="0" r="0" b="0"/>
            <wp:wrapSquare wrapText="bothSides"/>
            <wp:docPr id="52" name="Gráfico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p>
    <w:p w:rsidR="0011318F" w:rsidRPr="00194A0D" w:rsidRDefault="0011318F" w:rsidP="0011318F">
      <w:pPr>
        <w:jc w:val="both"/>
        <w:rPr>
          <w:rFonts w:ascii="Barlow" w:eastAsia="Times New Roman" w:hAnsi="Barlow"/>
          <w:color w:val="000000"/>
          <w:lang w:eastAsia="es-MX"/>
        </w:rPr>
      </w:pPr>
      <w:r w:rsidRPr="00194A0D">
        <w:rPr>
          <w:rFonts w:ascii="Barlow" w:hAnsi="Barlow"/>
          <w:noProof/>
          <w:lang w:eastAsia="es-MX"/>
        </w:rPr>
        <w:t xml:space="preserve"> </w:t>
      </w:r>
      <w:r w:rsidR="00C426CD" w:rsidRPr="00194A0D">
        <w:rPr>
          <w:rFonts w:ascii="Barlow" w:hAnsi="Barlow"/>
          <w:noProof/>
          <w:lang w:eastAsia="es-MX"/>
        </w:rPr>
        <mc:AlternateContent>
          <mc:Choice Requires="wps">
            <w:drawing>
              <wp:anchor distT="45720" distB="45720" distL="114300" distR="114300" simplePos="0" relativeHeight="251702272" behindDoc="0" locked="0" layoutInCell="1" allowOverlap="1" wp14:anchorId="62D63E14" wp14:editId="50187E93">
                <wp:simplePos x="0" y="0"/>
                <wp:positionH relativeFrom="column">
                  <wp:posOffset>3845841</wp:posOffset>
                </wp:positionH>
                <wp:positionV relativeFrom="paragraph">
                  <wp:posOffset>85725</wp:posOffset>
                </wp:positionV>
                <wp:extent cx="1874520" cy="1055370"/>
                <wp:effectExtent l="0" t="0" r="0" b="3175"/>
                <wp:wrapNone/>
                <wp:docPr id="1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1055370"/>
                        </a:xfrm>
                        <a:prstGeom prst="rect">
                          <a:avLst/>
                        </a:prstGeom>
                        <a:noFill/>
                        <a:ln w="9525">
                          <a:noFill/>
                          <a:miter lim="800000"/>
                          <a:headEnd/>
                          <a:tailEnd/>
                        </a:ln>
                      </wps:spPr>
                      <wps:txbx>
                        <w:txbxContent>
                          <w:p w:rsidR="00111BA3" w:rsidRPr="00C426CD" w:rsidRDefault="00111BA3" w:rsidP="0011318F">
                            <w:pPr>
                              <w:jc w:val="both"/>
                              <w:rPr>
                                <w:rFonts w:ascii="Barlow" w:eastAsia="Times New Roman" w:hAnsi="Barlow"/>
                                <w:i/>
                                <w:color w:val="000000" w:themeColor="text1"/>
                                <w:sz w:val="18"/>
                                <w:lang w:eastAsia="es-MX"/>
                              </w:rPr>
                            </w:pPr>
                            <w:r w:rsidRPr="00C426CD">
                              <w:rPr>
                                <w:rFonts w:ascii="Barlow" w:eastAsia="Times New Roman" w:hAnsi="Barlow"/>
                                <w:i/>
                                <w:color w:val="000000" w:themeColor="text1"/>
                                <w:sz w:val="18"/>
                                <w:lang w:eastAsia="es-MX"/>
                              </w:rPr>
                              <w:t>De la revisión total de los Comités de Ética, Integridad y Prevención de Conflicto de Interés se observó que el 65% logro obtener los 100 puntos a evaluar.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F73A01" id="Cuadro de texto 19" o:spid="_x0000_s1032" type="#_x0000_t202" style="position:absolute;left:0;text-align:left;margin-left:302.8pt;margin-top:6.75pt;width:147.6pt;height:83.1pt;z-index:251702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" filled="f" stroked="f">
                <v:textbox style="mso-fit-shape-to-text:t">
                  <w:txbxContent>
                    <w:p w:rsidR="00111BA3" w:rsidRPr="00C426CD" w:rsidRDefault="00111BA3" w:rsidP="0011318F">
                      <w:pPr>
                        <w:jc w:val="both"/>
                        <w:rPr>
                          <w:rFonts w:ascii="Barlow" w:eastAsia="Times New Roman" w:hAnsi="Barlow"/>
                          <w:i/>
                          <w:color w:val="000000" w:themeColor="text1"/>
                          <w:sz w:val="18"/>
                          <w:lang w:eastAsia="es-MX"/>
                        </w:rPr>
                      </w:pPr>
                      <w:r w:rsidRPr="00C426CD">
                        <w:rPr>
                          <w:rFonts w:ascii="Barlow" w:eastAsia="Times New Roman" w:hAnsi="Barlow"/>
                          <w:i/>
                          <w:color w:val="000000" w:themeColor="text1"/>
                          <w:sz w:val="18"/>
                          <w:lang w:eastAsia="es-MX"/>
                        </w:rPr>
                        <w:t>De la revisión total de los Comités de Ética, Integridad y Prevención de Conflicto de Interés se observó que el 65% logro obtener los 100 puntos a evaluar.</w:t>
                      </w:r>
                    </w:p>
                  </w:txbxContent>
                </v:textbox>
              </v:shape>
            </w:pict>
          </mc:Fallback>
        </mc:AlternateContent>
      </w:r>
    </w:p>
    <w:p w:rsidR="0011318F" w:rsidRDefault="0011318F" w:rsidP="0011318F">
      <w:pPr>
        <w:jc w:val="both"/>
        <w:rPr>
          <w:rFonts w:ascii="Barlow" w:eastAsia="Times New Roman" w:hAnsi="Barlow"/>
          <w:color w:val="000000"/>
          <w:lang w:eastAsia="es-MX"/>
        </w:rPr>
      </w:pPr>
    </w:p>
    <w:p w:rsidR="0011318F" w:rsidRDefault="0011318F" w:rsidP="0011318F">
      <w:pPr>
        <w:jc w:val="both"/>
        <w:rPr>
          <w:rFonts w:ascii="Barlow" w:eastAsia="Times New Roman" w:hAnsi="Barlow"/>
          <w:color w:val="000000"/>
          <w:lang w:eastAsia="es-MX"/>
        </w:rPr>
      </w:pPr>
    </w:p>
    <w:p w:rsidR="0011318F" w:rsidRDefault="0011318F" w:rsidP="0011318F">
      <w:pPr>
        <w:jc w:val="both"/>
        <w:rPr>
          <w:rFonts w:ascii="Barlow" w:eastAsia="Times New Roman" w:hAnsi="Barlow"/>
          <w:color w:val="000000"/>
          <w:lang w:eastAsia="es-MX"/>
        </w:rPr>
      </w:pPr>
    </w:p>
    <w:p w:rsidR="00C426CD" w:rsidRDefault="0011318F" w:rsidP="0011318F">
      <w:pPr>
        <w:jc w:val="both"/>
        <w:rPr>
          <w:rFonts w:ascii="Barlow" w:eastAsia="Times New Roman" w:hAnsi="Barlow"/>
          <w:color w:val="000000"/>
          <w:lang w:eastAsia="es-MX"/>
        </w:rPr>
      </w:pPr>
      <w:r>
        <w:rPr>
          <w:rFonts w:ascii="Barlow" w:eastAsia="Times New Roman" w:hAnsi="Barlow"/>
          <w:color w:val="000000"/>
          <w:lang w:eastAsia="es-MX"/>
        </w:rPr>
        <w:tab/>
      </w:r>
    </w:p>
    <w:p w:rsidR="0011318F" w:rsidRPr="00194A0D" w:rsidRDefault="0011318F" w:rsidP="00C426CD">
      <w:pPr>
        <w:ind w:firstLine="708"/>
        <w:jc w:val="both"/>
        <w:rPr>
          <w:rFonts w:ascii="Barlow" w:eastAsia="Times New Roman" w:hAnsi="Barlow"/>
          <w:color w:val="000000"/>
          <w:lang w:eastAsia="es-MX"/>
        </w:rPr>
      </w:pPr>
      <w:r>
        <w:rPr>
          <w:rFonts w:ascii="Barlow" w:eastAsia="Times New Roman" w:hAnsi="Barlow"/>
          <w:color w:val="000000"/>
          <w:lang w:eastAsia="es-MX"/>
        </w:rPr>
        <w:t xml:space="preserve"> Un total de 41 </w:t>
      </w:r>
      <w:r w:rsidRPr="00194A0D">
        <w:rPr>
          <w:rFonts w:ascii="Barlow" w:eastAsia="Times New Roman" w:hAnsi="Barlow"/>
          <w:color w:val="000000"/>
          <w:lang w:eastAsia="es-MX"/>
        </w:rPr>
        <w:t>Comités lograron la calificación de 100 puntos durante la evaluación integral, posicionándose en la categoría de Excelente, a continuación, se en listan los nombres de los mismos:</w:t>
      </w:r>
    </w:p>
    <w:tbl>
      <w:tblPr>
        <w:tblStyle w:val="Tabladecuadrcula4-nfasis32"/>
        <w:tblpPr w:leftFromText="141" w:rightFromText="141" w:vertAnchor="text" w:horzAnchor="margin" w:tblpXSpec="center" w:tblpY="176"/>
        <w:tblW w:w="8647" w:type="dxa"/>
        <w:tblLook w:val="04A0" w:firstRow="1" w:lastRow="0" w:firstColumn="1" w:lastColumn="0" w:noHBand="0" w:noVBand="1"/>
      </w:tblPr>
      <w:tblGrid>
        <w:gridCol w:w="7513"/>
        <w:gridCol w:w="1134"/>
      </w:tblGrid>
      <w:tr w:rsidR="0011318F" w:rsidRPr="00B85B40" w:rsidTr="00060DC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13" w:type="dxa"/>
            <w:hideMark/>
          </w:tcPr>
          <w:p w:rsidR="0011318F" w:rsidRPr="00B85B40" w:rsidRDefault="0011318F" w:rsidP="00060DC8">
            <w:pPr>
              <w:jc w:val="both"/>
              <w:rPr>
                <w:rFonts w:ascii="Barlow" w:eastAsia="Times New Roman" w:hAnsi="Barlow"/>
                <w:b w:val="0"/>
                <w:bCs w:val="0"/>
                <w:color w:val="000000"/>
                <w:sz w:val="22"/>
                <w:szCs w:val="22"/>
                <w:lang w:eastAsia="es-MX"/>
              </w:rPr>
            </w:pPr>
            <w:r w:rsidRPr="00B85B40">
              <w:rPr>
                <w:rFonts w:ascii="Barlow" w:eastAsia="Times New Roman" w:hAnsi="Barlow"/>
                <w:color w:val="000000"/>
                <w:sz w:val="22"/>
                <w:szCs w:val="22"/>
                <w:lang w:eastAsia="es-MX"/>
              </w:rPr>
              <w:t>COMITÉ</w:t>
            </w:r>
          </w:p>
        </w:tc>
        <w:tc>
          <w:tcPr>
            <w:tcW w:w="1134" w:type="dxa"/>
            <w:hideMark/>
          </w:tcPr>
          <w:p w:rsidR="0011318F" w:rsidRPr="00B85B40" w:rsidRDefault="0011318F" w:rsidP="00C426CD">
            <w:pPr>
              <w:jc w:val="center"/>
              <w:cnfStyle w:val="100000000000" w:firstRow="1" w:lastRow="0" w:firstColumn="0" w:lastColumn="0" w:oddVBand="0" w:evenVBand="0" w:oddHBand="0" w:evenHBand="0" w:firstRowFirstColumn="0" w:firstRowLastColumn="0" w:lastRowFirstColumn="0" w:lastRowLastColumn="0"/>
              <w:rPr>
                <w:rFonts w:ascii="Barlow" w:eastAsia="Times New Roman" w:hAnsi="Barlow"/>
                <w:b w:val="0"/>
                <w:bCs w:val="0"/>
                <w:color w:val="000000"/>
                <w:sz w:val="22"/>
                <w:szCs w:val="22"/>
                <w:lang w:eastAsia="es-MX"/>
              </w:rPr>
            </w:pPr>
            <w:r w:rsidRPr="00B85B40">
              <w:rPr>
                <w:rFonts w:ascii="Barlow" w:eastAsia="Times New Roman" w:hAnsi="Barlow"/>
                <w:color w:val="000000"/>
                <w:sz w:val="22"/>
                <w:szCs w:val="22"/>
                <w:lang w:eastAsia="es-MX"/>
              </w:rPr>
              <w:t>PUNTOS</w:t>
            </w:r>
          </w:p>
        </w:tc>
      </w:tr>
      <w:tr w:rsidR="0011318F" w:rsidRPr="00B85B40" w:rsidTr="00C426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13" w:type="dxa"/>
          </w:tcPr>
          <w:p w:rsidR="0011318F" w:rsidRPr="007A0926" w:rsidRDefault="0011318F" w:rsidP="00060DC8">
            <w:pPr>
              <w:jc w:val="both"/>
              <w:rPr>
                <w:rFonts w:ascii="Barlow" w:eastAsia="Times New Roman" w:hAnsi="Barlow"/>
                <w:b w:val="0"/>
                <w:bCs w:val="0"/>
                <w:color w:val="000000"/>
                <w:sz w:val="22"/>
                <w:szCs w:val="22"/>
                <w:lang w:eastAsia="es-MX"/>
              </w:rPr>
            </w:pPr>
            <w:r w:rsidRPr="007A0926">
              <w:rPr>
                <w:rFonts w:ascii="Barlow" w:eastAsia="Times New Roman" w:hAnsi="Barlow"/>
                <w:b w:val="0"/>
                <w:color w:val="000000"/>
                <w:sz w:val="22"/>
                <w:szCs w:val="22"/>
                <w:lang w:eastAsia="es-MX"/>
              </w:rPr>
              <w:t>Secretaría de la Contraloría General</w:t>
            </w:r>
          </w:p>
        </w:tc>
        <w:tc>
          <w:tcPr>
            <w:tcW w:w="1134" w:type="dxa"/>
            <w:vAlign w:val="center"/>
            <w:hideMark/>
          </w:tcPr>
          <w:p w:rsidR="0011318F" w:rsidRPr="00B85B40" w:rsidRDefault="0011318F" w:rsidP="00C426CD">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sidRPr="00B85B40">
              <w:rPr>
                <w:rFonts w:ascii="Barlow" w:eastAsia="Times New Roman" w:hAnsi="Barlow"/>
                <w:color w:val="000000"/>
                <w:sz w:val="22"/>
                <w:szCs w:val="22"/>
                <w:lang w:eastAsia="es-MX"/>
              </w:rPr>
              <w:t>100</w:t>
            </w:r>
          </w:p>
        </w:tc>
      </w:tr>
      <w:tr w:rsidR="0011318F" w:rsidRPr="00B85B40" w:rsidTr="00C426CD">
        <w:trPr>
          <w:trHeight w:val="20"/>
        </w:trPr>
        <w:tc>
          <w:tcPr>
            <w:cnfStyle w:val="001000000000" w:firstRow="0" w:lastRow="0" w:firstColumn="1" w:lastColumn="0" w:oddVBand="0" w:evenVBand="0" w:oddHBand="0" w:evenHBand="0" w:firstRowFirstColumn="0" w:firstRowLastColumn="0" w:lastRowFirstColumn="0" w:lastRowLastColumn="0"/>
            <w:tcW w:w="7513" w:type="dxa"/>
          </w:tcPr>
          <w:p w:rsidR="0011318F" w:rsidRPr="007A0926" w:rsidRDefault="0011318F" w:rsidP="00060DC8">
            <w:pPr>
              <w:jc w:val="both"/>
              <w:rPr>
                <w:rFonts w:ascii="Barlow" w:eastAsia="Times New Roman" w:hAnsi="Barlow"/>
                <w:b w:val="0"/>
                <w:bCs w:val="0"/>
                <w:color w:val="000000"/>
                <w:sz w:val="22"/>
                <w:szCs w:val="22"/>
                <w:lang w:eastAsia="es-MX"/>
              </w:rPr>
            </w:pPr>
            <w:r w:rsidRPr="007A0926">
              <w:rPr>
                <w:rFonts w:ascii="Barlow" w:eastAsia="Times New Roman" w:hAnsi="Barlow"/>
                <w:b w:val="0"/>
                <w:color w:val="000000"/>
                <w:sz w:val="22"/>
                <w:szCs w:val="22"/>
                <w:lang w:eastAsia="es-MX"/>
              </w:rPr>
              <w:t>Despacho del Gobernador</w:t>
            </w:r>
          </w:p>
        </w:tc>
        <w:tc>
          <w:tcPr>
            <w:tcW w:w="1134" w:type="dxa"/>
            <w:vAlign w:val="center"/>
          </w:tcPr>
          <w:p w:rsidR="0011318F" w:rsidRPr="00B85B40" w:rsidRDefault="0011318F" w:rsidP="00C426CD">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sidRPr="00B85B40">
              <w:rPr>
                <w:rFonts w:ascii="Barlow" w:eastAsia="Times New Roman" w:hAnsi="Barlow"/>
                <w:color w:val="000000"/>
                <w:sz w:val="22"/>
                <w:szCs w:val="22"/>
                <w:lang w:eastAsia="es-MX"/>
              </w:rPr>
              <w:t>100</w:t>
            </w:r>
          </w:p>
        </w:tc>
      </w:tr>
      <w:tr w:rsidR="0011318F" w:rsidRPr="00B85B40" w:rsidTr="00C426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13" w:type="dxa"/>
          </w:tcPr>
          <w:p w:rsidR="0011318F" w:rsidRPr="007A0926" w:rsidRDefault="0011318F" w:rsidP="00060DC8">
            <w:pPr>
              <w:jc w:val="both"/>
              <w:rPr>
                <w:rFonts w:ascii="Barlow" w:eastAsia="Times New Roman" w:hAnsi="Barlow"/>
                <w:b w:val="0"/>
                <w:bCs w:val="0"/>
                <w:color w:val="000000"/>
                <w:sz w:val="22"/>
                <w:szCs w:val="22"/>
                <w:lang w:eastAsia="es-MX"/>
              </w:rPr>
            </w:pPr>
            <w:r w:rsidRPr="007A0926">
              <w:rPr>
                <w:rFonts w:ascii="Barlow" w:eastAsia="Times New Roman" w:hAnsi="Barlow"/>
                <w:b w:val="0"/>
                <w:color w:val="000000"/>
                <w:sz w:val="22"/>
                <w:szCs w:val="22"/>
                <w:lang w:eastAsia="es-MX"/>
              </w:rPr>
              <w:t xml:space="preserve">Fiscalía General del Estado </w:t>
            </w:r>
          </w:p>
        </w:tc>
        <w:tc>
          <w:tcPr>
            <w:tcW w:w="1134" w:type="dxa"/>
            <w:vAlign w:val="center"/>
          </w:tcPr>
          <w:p w:rsidR="0011318F" w:rsidRPr="00B85B40" w:rsidRDefault="0011318F" w:rsidP="00C426CD">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sidRPr="00B85B40">
              <w:rPr>
                <w:rFonts w:ascii="Barlow" w:eastAsia="Times New Roman" w:hAnsi="Barlow"/>
                <w:color w:val="000000"/>
                <w:sz w:val="22"/>
                <w:szCs w:val="22"/>
                <w:lang w:eastAsia="es-MX"/>
              </w:rPr>
              <w:t>100</w:t>
            </w:r>
          </w:p>
        </w:tc>
      </w:tr>
      <w:tr w:rsidR="0011318F" w:rsidRPr="00B85B40" w:rsidTr="00C426CD">
        <w:trPr>
          <w:trHeight w:val="20"/>
        </w:trPr>
        <w:tc>
          <w:tcPr>
            <w:cnfStyle w:val="001000000000" w:firstRow="0" w:lastRow="0" w:firstColumn="1" w:lastColumn="0" w:oddVBand="0" w:evenVBand="0" w:oddHBand="0" w:evenHBand="0" w:firstRowFirstColumn="0" w:firstRowLastColumn="0" w:lastRowFirstColumn="0" w:lastRowLastColumn="0"/>
            <w:tcW w:w="7513" w:type="dxa"/>
          </w:tcPr>
          <w:p w:rsidR="0011318F" w:rsidRPr="007A0926" w:rsidRDefault="0011318F" w:rsidP="00060DC8">
            <w:pPr>
              <w:jc w:val="both"/>
              <w:rPr>
                <w:rFonts w:ascii="Barlow" w:eastAsia="Times New Roman" w:hAnsi="Barlow"/>
                <w:b w:val="0"/>
                <w:bCs w:val="0"/>
                <w:color w:val="000000"/>
                <w:sz w:val="22"/>
                <w:szCs w:val="22"/>
                <w:lang w:eastAsia="es-MX"/>
              </w:rPr>
            </w:pPr>
            <w:r w:rsidRPr="007A0926">
              <w:rPr>
                <w:rFonts w:ascii="Barlow" w:eastAsia="Times New Roman" w:hAnsi="Barlow"/>
                <w:b w:val="0"/>
                <w:color w:val="000000"/>
                <w:sz w:val="22"/>
                <w:szCs w:val="22"/>
                <w:lang w:eastAsia="es-MX"/>
              </w:rPr>
              <w:t>Instituto de Seguridad Social de los Trabajadores del Estado de Yucatán</w:t>
            </w:r>
          </w:p>
        </w:tc>
        <w:tc>
          <w:tcPr>
            <w:tcW w:w="1134" w:type="dxa"/>
            <w:vAlign w:val="center"/>
          </w:tcPr>
          <w:p w:rsidR="0011318F" w:rsidRPr="00B85B40" w:rsidRDefault="0011318F" w:rsidP="00C426CD">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sidRPr="00B85B40">
              <w:rPr>
                <w:rFonts w:ascii="Barlow" w:eastAsia="Times New Roman" w:hAnsi="Barlow"/>
                <w:color w:val="000000"/>
                <w:sz w:val="22"/>
                <w:szCs w:val="22"/>
                <w:lang w:eastAsia="es-MX"/>
              </w:rPr>
              <w:t>100</w:t>
            </w:r>
          </w:p>
        </w:tc>
      </w:tr>
      <w:tr w:rsidR="0011318F" w:rsidRPr="00B85B40" w:rsidTr="00C426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13" w:type="dxa"/>
          </w:tcPr>
          <w:p w:rsidR="0011318F" w:rsidRPr="007A0926" w:rsidRDefault="0011318F" w:rsidP="00060DC8">
            <w:pPr>
              <w:jc w:val="both"/>
              <w:rPr>
                <w:rFonts w:ascii="Barlow" w:eastAsia="Times New Roman" w:hAnsi="Barlow"/>
                <w:b w:val="0"/>
                <w:bCs w:val="0"/>
                <w:color w:val="000000"/>
                <w:sz w:val="22"/>
                <w:szCs w:val="22"/>
                <w:lang w:eastAsia="es-MX"/>
              </w:rPr>
            </w:pPr>
            <w:r w:rsidRPr="007A0926">
              <w:rPr>
                <w:rFonts w:ascii="Barlow" w:eastAsia="Times New Roman" w:hAnsi="Barlow"/>
                <w:b w:val="0"/>
                <w:color w:val="000000"/>
                <w:sz w:val="22"/>
                <w:szCs w:val="22"/>
                <w:lang w:eastAsia="es-MX"/>
              </w:rPr>
              <w:t>Secretaría de Fomento Económico y Trabajo</w:t>
            </w:r>
          </w:p>
        </w:tc>
        <w:tc>
          <w:tcPr>
            <w:tcW w:w="1134" w:type="dxa"/>
            <w:vAlign w:val="center"/>
          </w:tcPr>
          <w:p w:rsidR="0011318F" w:rsidRPr="00B85B40" w:rsidRDefault="0011318F" w:rsidP="00C426CD">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sidRPr="00B85B40">
              <w:rPr>
                <w:rFonts w:ascii="Barlow" w:eastAsia="Times New Roman" w:hAnsi="Barlow"/>
                <w:color w:val="000000"/>
                <w:sz w:val="22"/>
                <w:szCs w:val="22"/>
                <w:lang w:eastAsia="es-MX"/>
              </w:rPr>
              <w:t>100</w:t>
            </w:r>
          </w:p>
        </w:tc>
      </w:tr>
      <w:tr w:rsidR="0011318F" w:rsidRPr="00B85B40" w:rsidTr="00C426CD">
        <w:trPr>
          <w:trHeight w:val="20"/>
        </w:trPr>
        <w:tc>
          <w:tcPr>
            <w:cnfStyle w:val="001000000000" w:firstRow="0" w:lastRow="0" w:firstColumn="1" w:lastColumn="0" w:oddVBand="0" w:evenVBand="0" w:oddHBand="0" w:evenHBand="0" w:firstRowFirstColumn="0" w:firstRowLastColumn="0" w:lastRowFirstColumn="0" w:lastRowLastColumn="0"/>
            <w:tcW w:w="7513" w:type="dxa"/>
          </w:tcPr>
          <w:p w:rsidR="0011318F" w:rsidRPr="007A0926" w:rsidRDefault="0011318F" w:rsidP="00060DC8">
            <w:pPr>
              <w:jc w:val="both"/>
              <w:rPr>
                <w:rFonts w:ascii="Barlow" w:eastAsia="Times New Roman" w:hAnsi="Barlow"/>
                <w:b w:val="0"/>
                <w:bCs w:val="0"/>
                <w:color w:val="000000"/>
                <w:sz w:val="22"/>
                <w:szCs w:val="22"/>
                <w:lang w:eastAsia="es-MX"/>
              </w:rPr>
            </w:pPr>
            <w:r w:rsidRPr="007A0926">
              <w:rPr>
                <w:rFonts w:ascii="Barlow" w:eastAsia="Times New Roman" w:hAnsi="Barlow"/>
                <w:b w:val="0"/>
                <w:color w:val="000000"/>
                <w:sz w:val="22"/>
                <w:szCs w:val="22"/>
                <w:lang w:eastAsia="es-MX"/>
              </w:rPr>
              <w:t>Secretaría de Administración y Finanzas</w:t>
            </w:r>
          </w:p>
        </w:tc>
        <w:tc>
          <w:tcPr>
            <w:tcW w:w="1134" w:type="dxa"/>
            <w:vAlign w:val="center"/>
            <w:hideMark/>
          </w:tcPr>
          <w:p w:rsidR="0011318F" w:rsidRPr="00B85B40" w:rsidRDefault="0011318F" w:rsidP="00C426CD">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sidRPr="00B85B40">
              <w:rPr>
                <w:rFonts w:ascii="Barlow" w:eastAsia="Times New Roman" w:hAnsi="Barlow"/>
                <w:color w:val="000000"/>
                <w:sz w:val="22"/>
                <w:szCs w:val="22"/>
                <w:lang w:eastAsia="es-MX"/>
              </w:rPr>
              <w:t>100</w:t>
            </w:r>
          </w:p>
        </w:tc>
      </w:tr>
      <w:tr w:rsidR="0011318F" w:rsidRPr="00B85B40" w:rsidTr="00C426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13" w:type="dxa"/>
          </w:tcPr>
          <w:p w:rsidR="0011318F" w:rsidRPr="007A0926" w:rsidRDefault="0011318F" w:rsidP="00060DC8">
            <w:pPr>
              <w:jc w:val="both"/>
              <w:rPr>
                <w:rFonts w:ascii="Barlow" w:eastAsia="Times New Roman" w:hAnsi="Barlow"/>
                <w:b w:val="0"/>
                <w:bCs w:val="0"/>
                <w:color w:val="000000"/>
                <w:sz w:val="22"/>
                <w:szCs w:val="22"/>
                <w:lang w:eastAsia="es-MX"/>
              </w:rPr>
            </w:pPr>
            <w:r w:rsidRPr="007A0926">
              <w:rPr>
                <w:rFonts w:ascii="Barlow" w:eastAsia="Times New Roman" w:hAnsi="Barlow"/>
                <w:b w:val="0"/>
                <w:color w:val="000000"/>
                <w:sz w:val="22"/>
                <w:szCs w:val="22"/>
                <w:lang w:eastAsia="es-MX"/>
              </w:rPr>
              <w:t>Instituto Yucateco de Emprendedores</w:t>
            </w:r>
          </w:p>
        </w:tc>
        <w:tc>
          <w:tcPr>
            <w:tcW w:w="1134" w:type="dxa"/>
            <w:vAlign w:val="center"/>
          </w:tcPr>
          <w:p w:rsidR="0011318F" w:rsidRPr="00B85B40" w:rsidRDefault="0011318F" w:rsidP="00C426CD">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sidRPr="00B85B40">
              <w:rPr>
                <w:rFonts w:ascii="Barlow" w:eastAsia="Times New Roman" w:hAnsi="Barlow"/>
                <w:color w:val="000000"/>
                <w:sz w:val="22"/>
                <w:szCs w:val="22"/>
                <w:lang w:eastAsia="es-MX"/>
              </w:rPr>
              <w:t>100</w:t>
            </w:r>
          </w:p>
        </w:tc>
      </w:tr>
      <w:tr w:rsidR="0011318F" w:rsidRPr="00B85B40" w:rsidTr="00C426CD">
        <w:trPr>
          <w:trHeight w:val="20"/>
        </w:trPr>
        <w:tc>
          <w:tcPr>
            <w:cnfStyle w:val="001000000000" w:firstRow="0" w:lastRow="0" w:firstColumn="1" w:lastColumn="0" w:oddVBand="0" w:evenVBand="0" w:oddHBand="0" w:evenHBand="0" w:firstRowFirstColumn="0" w:firstRowLastColumn="0" w:lastRowFirstColumn="0" w:lastRowLastColumn="0"/>
            <w:tcW w:w="7513" w:type="dxa"/>
          </w:tcPr>
          <w:p w:rsidR="0011318F" w:rsidRPr="007A0926" w:rsidRDefault="0011318F" w:rsidP="00060DC8">
            <w:pPr>
              <w:jc w:val="both"/>
              <w:rPr>
                <w:rFonts w:ascii="Barlow" w:eastAsia="Times New Roman" w:hAnsi="Barlow"/>
                <w:b w:val="0"/>
                <w:bCs w:val="0"/>
                <w:color w:val="000000"/>
                <w:sz w:val="22"/>
                <w:szCs w:val="22"/>
                <w:lang w:eastAsia="es-MX"/>
              </w:rPr>
            </w:pPr>
            <w:r w:rsidRPr="007A0926">
              <w:rPr>
                <w:rFonts w:ascii="Barlow" w:eastAsia="Times New Roman" w:hAnsi="Barlow"/>
                <w:b w:val="0"/>
                <w:color w:val="000000"/>
                <w:sz w:val="22"/>
                <w:szCs w:val="22"/>
                <w:lang w:eastAsia="es-MX"/>
              </w:rPr>
              <w:t>Administración del Patrimonio para la Beneficencia Pública del Estado de Yucatán</w:t>
            </w:r>
          </w:p>
        </w:tc>
        <w:tc>
          <w:tcPr>
            <w:tcW w:w="1134" w:type="dxa"/>
            <w:vAlign w:val="center"/>
          </w:tcPr>
          <w:p w:rsidR="0011318F" w:rsidRPr="00B85B40" w:rsidRDefault="0011318F" w:rsidP="00C426CD">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sidRPr="00B85B40">
              <w:rPr>
                <w:rFonts w:ascii="Barlow" w:eastAsia="Times New Roman" w:hAnsi="Barlow"/>
                <w:color w:val="000000"/>
                <w:sz w:val="22"/>
                <w:szCs w:val="22"/>
                <w:lang w:eastAsia="es-MX"/>
              </w:rPr>
              <w:t>100</w:t>
            </w:r>
          </w:p>
        </w:tc>
      </w:tr>
      <w:tr w:rsidR="0011318F" w:rsidRPr="00B85B40" w:rsidTr="00C426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13" w:type="dxa"/>
          </w:tcPr>
          <w:p w:rsidR="0011318F" w:rsidRPr="007A0926" w:rsidRDefault="0011318F" w:rsidP="00060DC8">
            <w:pPr>
              <w:jc w:val="both"/>
              <w:rPr>
                <w:rFonts w:ascii="Barlow" w:eastAsia="Times New Roman" w:hAnsi="Barlow"/>
                <w:b w:val="0"/>
                <w:bCs w:val="0"/>
                <w:color w:val="000000"/>
                <w:sz w:val="22"/>
                <w:szCs w:val="22"/>
                <w:lang w:eastAsia="es-MX"/>
              </w:rPr>
            </w:pPr>
            <w:r w:rsidRPr="007A0926">
              <w:rPr>
                <w:rFonts w:ascii="Barlow" w:eastAsia="Times New Roman" w:hAnsi="Barlow"/>
                <w:b w:val="0"/>
                <w:color w:val="000000"/>
                <w:sz w:val="22"/>
                <w:szCs w:val="22"/>
                <w:lang w:eastAsia="es-MX"/>
              </w:rPr>
              <w:t>Universidad Politécnica de Yucatán</w:t>
            </w:r>
          </w:p>
        </w:tc>
        <w:tc>
          <w:tcPr>
            <w:tcW w:w="1134" w:type="dxa"/>
            <w:vAlign w:val="center"/>
          </w:tcPr>
          <w:p w:rsidR="0011318F" w:rsidRPr="00B85B40" w:rsidRDefault="0011318F" w:rsidP="00C426CD">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sidRPr="00B85B40">
              <w:rPr>
                <w:rFonts w:ascii="Barlow" w:eastAsia="Times New Roman" w:hAnsi="Barlow"/>
                <w:color w:val="000000"/>
                <w:sz w:val="22"/>
                <w:szCs w:val="22"/>
                <w:lang w:eastAsia="es-MX"/>
              </w:rPr>
              <w:t>100</w:t>
            </w:r>
          </w:p>
        </w:tc>
      </w:tr>
      <w:tr w:rsidR="0011318F" w:rsidRPr="00B85B40" w:rsidTr="00C426CD">
        <w:trPr>
          <w:trHeight w:val="20"/>
        </w:trPr>
        <w:tc>
          <w:tcPr>
            <w:cnfStyle w:val="001000000000" w:firstRow="0" w:lastRow="0" w:firstColumn="1" w:lastColumn="0" w:oddVBand="0" w:evenVBand="0" w:oddHBand="0" w:evenHBand="0" w:firstRowFirstColumn="0" w:firstRowLastColumn="0" w:lastRowFirstColumn="0" w:lastRowLastColumn="0"/>
            <w:tcW w:w="7513" w:type="dxa"/>
          </w:tcPr>
          <w:p w:rsidR="0011318F" w:rsidRPr="007A0926" w:rsidRDefault="0011318F" w:rsidP="00060DC8">
            <w:pPr>
              <w:jc w:val="both"/>
              <w:rPr>
                <w:rFonts w:ascii="Barlow" w:eastAsia="Times New Roman" w:hAnsi="Barlow"/>
                <w:b w:val="0"/>
                <w:bCs w:val="0"/>
                <w:color w:val="000000"/>
                <w:sz w:val="22"/>
                <w:szCs w:val="22"/>
                <w:lang w:eastAsia="es-MX"/>
              </w:rPr>
            </w:pPr>
            <w:r w:rsidRPr="007A0926">
              <w:rPr>
                <w:rFonts w:ascii="Barlow" w:eastAsia="Times New Roman" w:hAnsi="Barlow"/>
                <w:b w:val="0"/>
                <w:color w:val="000000"/>
                <w:sz w:val="22"/>
                <w:szCs w:val="22"/>
                <w:lang w:eastAsia="es-MX"/>
              </w:rPr>
              <w:t>Secretaría de Desarrollo Rural</w:t>
            </w:r>
          </w:p>
        </w:tc>
        <w:tc>
          <w:tcPr>
            <w:tcW w:w="1134" w:type="dxa"/>
            <w:vAlign w:val="center"/>
          </w:tcPr>
          <w:p w:rsidR="0011318F" w:rsidRPr="00B85B40" w:rsidRDefault="0011318F" w:rsidP="00C426CD">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sidRPr="00B85B40">
              <w:rPr>
                <w:rFonts w:ascii="Barlow" w:eastAsia="Times New Roman" w:hAnsi="Barlow"/>
                <w:color w:val="000000"/>
                <w:sz w:val="22"/>
                <w:szCs w:val="22"/>
                <w:lang w:eastAsia="es-MX"/>
              </w:rPr>
              <w:t>100</w:t>
            </w:r>
          </w:p>
        </w:tc>
      </w:tr>
      <w:tr w:rsidR="0011318F" w:rsidRPr="00B85B40" w:rsidTr="00C426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13" w:type="dxa"/>
          </w:tcPr>
          <w:p w:rsidR="0011318F" w:rsidRPr="007A0926" w:rsidRDefault="0011318F" w:rsidP="00060DC8">
            <w:pPr>
              <w:jc w:val="both"/>
              <w:rPr>
                <w:rFonts w:ascii="Barlow" w:eastAsia="Times New Roman" w:hAnsi="Barlow"/>
                <w:b w:val="0"/>
                <w:bCs w:val="0"/>
                <w:color w:val="000000"/>
                <w:sz w:val="22"/>
                <w:szCs w:val="22"/>
                <w:lang w:eastAsia="es-MX"/>
              </w:rPr>
            </w:pPr>
            <w:r w:rsidRPr="007A0926">
              <w:rPr>
                <w:rFonts w:ascii="Barlow" w:eastAsia="Times New Roman" w:hAnsi="Barlow"/>
                <w:b w:val="0"/>
                <w:color w:val="000000"/>
                <w:sz w:val="22"/>
                <w:szCs w:val="22"/>
                <w:lang w:eastAsia="es-MX"/>
              </w:rPr>
              <w:t xml:space="preserve">Fideicomiso Garante de la Orquesta Sinfónica de Yucatán </w:t>
            </w:r>
          </w:p>
        </w:tc>
        <w:tc>
          <w:tcPr>
            <w:tcW w:w="1134" w:type="dxa"/>
            <w:vAlign w:val="center"/>
          </w:tcPr>
          <w:p w:rsidR="0011318F" w:rsidRPr="00B85B40" w:rsidRDefault="0011318F" w:rsidP="00C426CD">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sidRPr="00B85B40">
              <w:rPr>
                <w:rFonts w:ascii="Barlow" w:eastAsia="Times New Roman" w:hAnsi="Barlow"/>
                <w:color w:val="000000"/>
                <w:sz w:val="22"/>
                <w:szCs w:val="22"/>
                <w:lang w:eastAsia="es-MX"/>
              </w:rPr>
              <w:t>100</w:t>
            </w:r>
          </w:p>
        </w:tc>
      </w:tr>
      <w:tr w:rsidR="0011318F" w:rsidRPr="00B85B40" w:rsidTr="00C426CD">
        <w:trPr>
          <w:trHeight w:val="20"/>
        </w:trPr>
        <w:tc>
          <w:tcPr>
            <w:cnfStyle w:val="001000000000" w:firstRow="0" w:lastRow="0" w:firstColumn="1" w:lastColumn="0" w:oddVBand="0" w:evenVBand="0" w:oddHBand="0" w:evenHBand="0" w:firstRowFirstColumn="0" w:firstRowLastColumn="0" w:lastRowFirstColumn="0" w:lastRowLastColumn="0"/>
            <w:tcW w:w="7513" w:type="dxa"/>
          </w:tcPr>
          <w:p w:rsidR="0011318F" w:rsidRPr="007A0926" w:rsidRDefault="0011318F" w:rsidP="00060DC8">
            <w:pPr>
              <w:jc w:val="both"/>
              <w:rPr>
                <w:rFonts w:ascii="Barlow" w:eastAsia="Times New Roman" w:hAnsi="Barlow"/>
                <w:b w:val="0"/>
                <w:bCs w:val="0"/>
                <w:color w:val="000000"/>
                <w:sz w:val="22"/>
                <w:szCs w:val="22"/>
                <w:lang w:eastAsia="es-MX"/>
              </w:rPr>
            </w:pPr>
            <w:r w:rsidRPr="007A0926">
              <w:rPr>
                <w:rFonts w:ascii="Barlow" w:eastAsia="Times New Roman" w:hAnsi="Barlow"/>
                <w:b w:val="0"/>
                <w:color w:val="000000"/>
                <w:sz w:val="22"/>
                <w:szCs w:val="22"/>
                <w:lang w:eastAsia="es-MX"/>
              </w:rPr>
              <w:t>Secretaría de Pesca y Acuacultura sustentable</w:t>
            </w:r>
          </w:p>
        </w:tc>
        <w:tc>
          <w:tcPr>
            <w:tcW w:w="1134" w:type="dxa"/>
            <w:vAlign w:val="center"/>
          </w:tcPr>
          <w:p w:rsidR="0011318F" w:rsidRPr="00B85B40" w:rsidRDefault="0011318F" w:rsidP="00C426CD">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sidRPr="00B85B40">
              <w:rPr>
                <w:rFonts w:ascii="Barlow" w:eastAsia="Times New Roman" w:hAnsi="Barlow"/>
                <w:color w:val="000000"/>
                <w:sz w:val="22"/>
                <w:szCs w:val="22"/>
                <w:lang w:eastAsia="es-MX"/>
              </w:rPr>
              <w:t>100</w:t>
            </w:r>
          </w:p>
        </w:tc>
      </w:tr>
      <w:tr w:rsidR="0011318F" w:rsidRPr="00B85B40" w:rsidTr="00C426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13" w:type="dxa"/>
          </w:tcPr>
          <w:p w:rsidR="0011318F" w:rsidRPr="007A0926" w:rsidRDefault="0011318F" w:rsidP="00060DC8">
            <w:pPr>
              <w:jc w:val="both"/>
              <w:rPr>
                <w:rFonts w:ascii="Barlow" w:eastAsia="Times New Roman" w:hAnsi="Barlow"/>
                <w:b w:val="0"/>
                <w:bCs w:val="0"/>
                <w:color w:val="000000"/>
                <w:sz w:val="22"/>
                <w:szCs w:val="22"/>
                <w:lang w:eastAsia="es-MX"/>
              </w:rPr>
            </w:pPr>
            <w:r w:rsidRPr="007A0926">
              <w:rPr>
                <w:rFonts w:ascii="Barlow" w:eastAsia="Times New Roman" w:hAnsi="Barlow"/>
                <w:b w:val="0"/>
                <w:color w:val="000000"/>
                <w:sz w:val="22"/>
                <w:szCs w:val="22"/>
                <w:lang w:eastAsia="es-MX"/>
              </w:rPr>
              <w:t>Instituto Tecnológico Superior del Sur del Estado de  Yucatán</w:t>
            </w:r>
          </w:p>
        </w:tc>
        <w:tc>
          <w:tcPr>
            <w:tcW w:w="1134" w:type="dxa"/>
            <w:vAlign w:val="center"/>
          </w:tcPr>
          <w:p w:rsidR="0011318F" w:rsidRPr="00B85B40" w:rsidRDefault="0011318F" w:rsidP="00C426CD">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sidRPr="00B85B40">
              <w:rPr>
                <w:rFonts w:ascii="Barlow" w:eastAsia="Times New Roman" w:hAnsi="Barlow"/>
                <w:color w:val="000000"/>
                <w:sz w:val="22"/>
                <w:szCs w:val="22"/>
                <w:lang w:eastAsia="es-MX"/>
              </w:rPr>
              <w:t>100</w:t>
            </w:r>
          </w:p>
        </w:tc>
      </w:tr>
      <w:tr w:rsidR="0011318F" w:rsidRPr="00B85B40" w:rsidTr="00C426CD">
        <w:trPr>
          <w:trHeight w:val="20"/>
        </w:trPr>
        <w:tc>
          <w:tcPr>
            <w:cnfStyle w:val="001000000000" w:firstRow="0" w:lastRow="0" w:firstColumn="1" w:lastColumn="0" w:oddVBand="0" w:evenVBand="0" w:oddHBand="0" w:evenHBand="0" w:firstRowFirstColumn="0" w:firstRowLastColumn="0" w:lastRowFirstColumn="0" w:lastRowLastColumn="0"/>
            <w:tcW w:w="7513" w:type="dxa"/>
          </w:tcPr>
          <w:p w:rsidR="0011318F" w:rsidRPr="007A0926" w:rsidRDefault="0011318F" w:rsidP="00060DC8">
            <w:pPr>
              <w:jc w:val="both"/>
              <w:rPr>
                <w:rFonts w:ascii="Barlow" w:eastAsia="Times New Roman" w:hAnsi="Barlow"/>
                <w:b w:val="0"/>
                <w:bCs w:val="0"/>
                <w:color w:val="000000"/>
                <w:sz w:val="22"/>
                <w:szCs w:val="22"/>
                <w:lang w:eastAsia="es-MX"/>
              </w:rPr>
            </w:pPr>
            <w:r w:rsidRPr="007A0926">
              <w:rPr>
                <w:rFonts w:ascii="Barlow" w:eastAsia="Times New Roman" w:hAnsi="Barlow"/>
                <w:b w:val="0"/>
                <w:color w:val="000000"/>
                <w:sz w:val="22"/>
                <w:szCs w:val="22"/>
                <w:lang w:eastAsia="es-MX"/>
              </w:rPr>
              <w:t>Instituto Promotor de Ferias de Yucatán</w:t>
            </w:r>
          </w:p>
        </w:tc>
        <w:tc>
          <w:tcPr>
            <w:tcW w:w="1134" w:type="dxa"/>
            <w:vAlign w:val="center"/>
          </w:tcPr>
          <w:p w:rsidR="0011318F" w:rsidRPr="00B85B40" w:rsidRDefault="0011318F" w:rsidP="00C426CD">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sidRPr="00B85B40">
              <w:rPr>
                <w:rFonts w:ascii="Barlow" w:eastAsia="Times New Roman" w:hAnsi="Barlow"/>
                <w:color w:val="000000"/>
                <w:sz w:val="22"/>
                <w:szCs w:val="22"/>
                <w:lang w:eastAsia="es-MX"/>
              </w:rPr>
              <w:t>100</w:t>
            </w:r>
          </w:p>
        </w:tc>
      </w:tr>
      <w:tr w:rsidR="0011318F" w:rsidRPr="00B85B40" w:rsidTr="00C426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13" w:type="dxa"/>
          </w:tcPr>
          <w:p w:rsidR="0011318F" w:rsidRPr="007A0926" w:rsidRDefault="0011318F" w:rsidP="00060DC8">
            <w:pPr>
              <w:jc w:val="both"/>
              <w:rPr>
                <w:rFonts w:ascii="Barlow" w:eastAsia="Times New Roman" w:hAnsi="Barlow"/>
                <w:b w:val="0"/>
                <w:bCs w:val="0"/>
                <w:color w:val="000000"/>
                <w:sz w:val="22"/>
                <w:szCs w:val="22"/>
                <w:lang w:eastAsia="es-MX"/>
              </w:rPr>
            </w:pPr>
            <w:r w:rsidRPr="007A0926">
              <w:rPr>
                <w:rFonts w:ascii="Barlow" w:eastAsia="Times New Roman" w:hAnsi="Barlow"/>
                <w:b w:val="0"/>
                <w:color w:val="000000"/>
                <w:sz w:val="22"/>
                <w:szCs w:val="22"/>
                <w:lang w:eastAsia="es-MX"/>
              </w:rPr>
              <w:t>Secretaría de Fomento Turístico</w:t>
            </w:r>
          </w:p>
        </w:tc>
        <w:tc>
          <w:tcPr>
            <w:tcW w:w="1134" w:type="dxa"/>
            <w:vAlign w:val="center"/>
          </w:tcPr>
          <w:p w:rsidR="0011318F" w:rsidRPr="00B85B40" w:rsidRDefault="0011318F" w:rsidP="00C426CD">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sidRPr="00B85B40">
              <w:rPr>
                <w:rFonts w:ascii="Barlow" w:eastAsia="Times New Roman" w:hAnsi="Barlow"/>
                <w:color w:val="000000"/>
                <w:sz w:val="22"/>
                <w:szCs w:val="22"/>
                <w:lang w:eastAsia="es-MX"/>
              </w:rPr>
              <w:t>100</w:t>
            </w:r>
          </w:p>
        </w:tc>
      </w:tr>
      <w:tr w:rsidR="0011318F" w:rsidRPr="00B85B40" w:rsidTr="00C426CD">
        <w:trPr>
          <w:trHeight w:val="20"/>
        </w:trPr>
        <w:tc>
          <w:tcPr>
            <w:cnfStyle w:val="001000000000" w:firstRow="0" w:lastRow="0" w:firstColumn="1" w:lastColumn="0" w:oddVBand="0" w:evenVBand="0" w:oddHBand="0" w:evenHBand="0" w:firstRowFirstColumn="0" w:firstRowLastColumn="0" w:lastRowFirstColumn="0" w:lastRowLastColumn="0"/>
            <w:tcW w:w="7513" w:type="dxa"/>
          </w:tcPr>
          <w:p w:rsidR="0011318F" w:rsidRPr="007A0926" w:rsidRDefault="0011318F" w:rsidP="00060DC8">
            <w:pPr>
              <w:jc w:val="both"/>
              <w:rPr>
                <w:rFonts w:ascii="Barlow" w:eastAsia="Times New Roman" w:hAnsi="Barlow"/>
                <w:b w:val="0"/>
                <w:bCs w:val="0"/>
                <w:color w:val="000000"/>
                <w:sz w:val="22"/>
                <w:szCs w:val="22"/>
                <w:lang w:eastAsia="es-MX"/>
              </w:rPr>
            </w:pPr>
            <w:r w:rsidRPr="007A0926">
              <w:rPr>
                <w:rFonts w:ascii="Barlow" w:eastAsia="Times New Roman" w:hAnsi="Barlow"/>
                <w:b w:val="0"/>
                <w:color w:val="000000"/>
                <w:sz w:val="22"/>
                <w:szCs w:val="22"/>
                <w:lang w:eastAsia="es-MX"/>
              </w:rPr>
              <w:t>Instituto de Infraestructura Carretera de Yucatán</w:t>
            </w:r>
          </w:p>
        </w:tc>
        <w:tc>
          <w:tcPr>
            <w:tcW w:w="1134" w:type="dxa"/>
            <w:vAlign w:val="center"/>
          </w:tcPr>
          <w:p w:rsidR="0011318F" w:rsidRPr="00B85B40" w:rsidRDefault="0011318F" w:rsidP="00C426CD">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sidRPr="00B85B40">
              <w:rPr>
                <w:rFonts w:ascii="Barlow" w:eastAsia="Times New Roman" w:hAnsi="Barlow"/>
                <w:color w:val="000000"/>
                <w:sz w:val="22"/>
                <w:szCs w:val="22"/>
                <w:lang w:eastAsia="es-MX"/>
              </w:rPr>
              <w:t>100</w:t>
            </w:r>
          </w:p>
        </w:tc>
      </w:tr>
      <w:tr w:rsidR="0011318F" w:rsidRPr="00B85B40" w:rsidTr="00C426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13" w:type="dxa"/>
          </w:tcPr>
          <w:p w:rsidR="0011318F" w:rsidRPr="007A0926" w:rsidRDefault="0011318F" w:rsidP="00060DC8">
            <w:pPr>
              <w:jc w:val="both"/>
              <w:rPr>
                <w:rFonts w:ascii="Barlow" w:eastAsia="Times New Roman" w:hAnsi="Barlow"/>
                <w:b w:val="0"/>
                <w:bCs w:val="0"/>
                <w:color w:val="000000"/>
                <w:sz w:val="22"/>
                <w:szCs w:val="22"/>
                <w:lang w:eastAsia="es-MX"/>
              </w:rPr>
            </w:pPr>
            <w:r w:rsidRPr="007A0926">
              <w:rPr>
                <w:rFonts w:ascii="Barlow" w:eastAsia="Times New Roman" w:hAnsi="Barlow"/>
                <w:b w:val="0"/>
                <w:color w:val="000000"/>
                <w:sz w:val="22"/>
                <w:szCs w:val="22"/>
                <w:lang w:eastAsia="es-MX"/>
              </w:rPr>
              <w:t>Secretaría Técnica  de Planeación y Evaluación</w:t>
            </w:r>
          </w:p>
        </w:tc>
        <w:tc>
          <w:tcPr>
            <w:tcW w:w="1134" w:type="dxa"/>
            <w:vAlign w:val="center"/>
          </w:tcPr>
          <w:p w:rsidR="0011318F" w:rsidRPr="00B85B40" w:rsidRDefault="0011318F" w:rsidP="00C426CD">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sidRPr="00B85B40">
              <w:rPr>
                <w:rFonts w:ascii="Barlow" w:eastAsia="Times New Roman" w:hAnsi="Barlow"/>
                <w:color w:val="000000"/>
                <w:sz w:val="22"/>
                <w:szCs w:val="22"/>
                <w:lang w:eastAsia="es-MX"/>
              </w:rPr>
              <w:t>100</w:t>
            </w:r>
          </w:p>
        </w:tc>
      </w:tr>
      <w:tr w:rsidR="0011318F" w:rsidRPr="00B85B40" w:rsidTr="00C426CD">
        <w:trPr>
          <w:trHeight w:val="20"/>
        </w:trPr>
        <w:tc>
          <w:tcPr>
            <w:cnfStyle w:val="001000000000" w:firstRow="0" w:lastRow="0" w:firstColumn="1" w:lastColumn="0" w:oddVBand="0" w:evenVBand="0" w:oddHBand="0" w:evenHBand="0" w:firstRowFirstColumn="0" w:firstRowLastColumn="0" w:lastRowFirstColumn="0" w:lastRowLastColumn="0"/>
            <w:tcW w:w="7513" w:type="dxa"/>
          </w:tcPr>
          <w:p w:rsidR="0011318F" w:rsidRPr="007A0926" w:rsidRDefault="0011318F" w:rsidP="00060DC8">
            <w:pPr>
              <w:jc w:val="both"/>
              <w:rPr>
                <w:rFonts w:ascii="Barlow" w:eastAsia="Times New Roman" w:hAnsi="Barlow"/>
                <w:b w:val="0"/>
                <w:bCs w:val="0"/>
                <w:color w:val="000000"/>
                <w:sz w:val="22"/>
                <w:szCs w:val="22"/>
                <w:lang w:eastAsia="es-MX"/>
              </w:rPr>
            </w:pPr>
            <w:r w:rsidRPr="007A0926">
              <w:rPr>
                <w:rFonts w:ascii="Barlow" w:eastAsia="Times New Roman" w:hAnsi="Barlow"/>
                <w:b w:val="0"/>
                <w:color w:val="000000"/>
                <w:sz w:val="22"/>
                <w:szCs w:val="22"/>
                <w:lang w:eastAsia="es-MX"/>
              </w:rPr>
              <w:lastRenderedPageBreak/>
              <w:t>Escuela Superior  de Artes de Yucatán</w:t>
            </w:r>
          </w:p>
        </w:tc>
        <w:tc>
          <w:tcPr>
            <w:tcW w:w="1134" w:type="dxa"/>
            <w:vAlign w:val="center"/>
          </w:tcPr>
          <w:p w:rsidR="0011318F" w:rsidRPr="00B85B40" w:rsidRDefault="0011318F" w:rsidP="00C426CD">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sidRPr="00B85B40">
              <w:rPr>
                <w:rFonts w:ascii="Barlow" w:eastAsia="Times New Roman" w:hAnsi="Barlow"/>
                <w:color w:val="000000"/>
                <w:sz w:val="22"/>
                <w:szCs w:val="22"/>
                <w:lang w:eastAsia="es-MX"/>
              </w:rPr>
              <w:t>100</w:t>
            </w:r>
          </w:p>
        </w:tc>
      </w:tr>
      <w:tr w:rsidR="0011318F" w:rsidRPr="00B85B40" w:rsidTr="00C426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13" w:type="dxa"/>
          </w:tcPr>
          <w:p w:rsidR="0011318F" w:rsidRPr="007A0926" w:rsidRDefault="0011318F" w:rsidP="00060DC8">
            <w:pPr>
              <w:jc w:val="both"/>
              <w:rPr>
                <w:rFonts w:ascii="Barlow" w:eastAsia="Times New Roman" w:hAnsi="Barlow"/>
                <w:b w:val="0"/>
                <w:bCs w:val="0"/>
                <w:color w:val="000000"/>
                <w:sz w:val="22"/>
                <w:szCs w:val="22"/>
                <w:lang w:eastAsia="es-MX"/>
              </w:rPr>
            </w:pPr>
            <w:r w:rsidRPr="007A0926">
              <w:rPr>
                <w:rFonts w:ascii="Barlow" w:eastAsia="Times New Roman" w:hAnsi="Barlow"/>
                <w:b w:val="0"/>
                <w:color w:val="000000"/>
                <w:sz w:val="22"/>
                <w:szCs w:val="22"/>
                <w:lang w:eastAsia="es-MX"/>
              </w:rPr>
              <w:t>Secretaría de Investigación, Innovación y Educación Superior</w:t>
            </w:r>
          </w:p>
        </w:tc>
        <w:tc>
          <w:tcPr>
            <w:tcW w:w="1134" w:type="dxa"/>
            <w:vAlign w:val="center"/>
          </w:tcPr>
          <w:p w:rsidR="0011318F" w:rsidRPr="00B85B40" w:rsidRDefault="0011318F" w:rsidP="00C426CD">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sidRPr="00B85B40">
              <w:rPr>
                <w:rFonts w:ascii="Barlow" w:eastAsia="Times New Roman" w:hAnsi="Barlow"/>
                <w:color w:val="000000"/>
                <w:sz w:val="22"/>
                <w:szCs w:val="22"/>
                <w:lang w:eastAsia="es-MX"/>
              </w:rPr>
              <w:t>100</w:t>
            </w:r>
          </w:p>
        </w:tc>
      </w:tr>
      <w:tr w:rsidR="0011318F" w:rsidRPr="00B85B40" w:rsidTr="00C426CD">
        <w:trPr>
          <w:trHeight w:val="20"/>
        </w:trPr>
        <w:tc>
          <w:tcPr>
            <w:cnfStyle w:val="001000000000" w:firstRow="0" w:lastRow="0" w:firstColumn="1" w:lastColumn="0" w:oddVBand="0" w:evenVBand="0" w:oddHBand="0" w:evenHBand="0" w:firstRowFirstColumn="0" w:firstRowLastColumn="0" w:lastRowFirstColumn="0" w:lastRowLastColumn="0"/>
            <w:tcW w:w="7513" w:type="dxa"/>
          </w:tcPr>
          <w:p w:rsidR="0011318F" w:rsidRPr="007A0926" w:rsidRDefault="0011318F" w:rsidP="00060DC8">
            <w:pPr>
              <w:jc w:val="both"/>
              <w:rPr>
                <w:rFonts w:ascii="Barlow" w:eastAsia="Times New Roman" w:hAnsi="Barlow"/>
                <w:b w:val="0"/>
                <w:bCs w:val="0"/>
                <w:color w:val="000000"/>
                <w:sz w:val="22"/>
                <w:szCs w:val="22"/>
                <w:lang w:eastAsia="es-MX"/>
              </w:rPr>
            </w:pPr>
            <w:r w:rsidRPr="007A0926">
              <w:rPr>
                <w:rFonts w:ascii="Barlow" w:eastAsia="Times New Roman" w:hAnsi="Barlow"/>
                <w:b w:val="0"/>
                <w:color w:val="000000"/>
                <w:sz w:val="22"/>
                <w:szCs w:val="22"/>
                <w:lang w:eastAsia="es-MX"/>
              </w:rPr>
              <w:t>Secretaria de Educación del Gobierno del Estado de Yucatán</w:t>
            </w:r>
          </w:p>
        </w:tc>
        <w:tc>
          <w:tcPr>
            <w:tcW w:w="1134" w:type="dxa"/>
            <w:vAlign w:val="center"/>
          </w:tcPr>
          <w:p w:rsidR="0011318F" w:rsidRPr="00B85B40" w:rsidRDefault="0011318F" w:rsidP="00C426CD">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sidRPr="00B85B40">
              <w:rPr>
                <w:rFonts w:ascii="Barlow" w:eastAsia="Times New Roman" w:hAnsi="Barlow"/>
                <w:color w:val="000000"/>
                <w:sz w:val="22"/>
                <w:szCs w:val="22"/>
                <w:lang w:eastAsia="es-MX"/>
              </w:rPr>
              <w:t>100</w:t>
            </w:r>
          </w:p>
        </w:tc>
      </w:tr>
      <w:tr w:rsidR="0011318F" w:rsidRPr="00B85B40" w:rsidTr="00C426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13" w:type="dxa"/>
          </w:tcPr>
          <w:p w:rsidR="0011318F" w:rsidRPr="007A0926" w:rsidRDefault="0011318F" w:rsidP="00060DC8">
            <w:pPr>
              <w:jc w:val="both"/>
              <w:rPr>
                <w:rFonts w:ascii="Barlow" w:eastAsia="Times New Roman" w:hAnsi="Barlow"/>
                <w:b w:val="0"/>
                <w:bCs w:val="0"/>
                <w:color w:val="000000"/>
                <w:sz w:val="22"/>
                <w:szCs w:val="22"/>
                <w:lang w:eastAsia="es-MX"/>
              </w:rPr>
            </w:pPr>
            <w:r w:rsidRPr="007A0926">
              <w:rPr>
                <w:rFonts w:ascii="Barlow" w:eastAsia="Times New Roman" w:hAnsi="Barlow"/>
                <w:b w:val="0"/>
                <w:color w:val="000000"/>
                <w:sz w:val="22"/>
                <w:szCs w:val="22"/>
                <w:lang w:eastAsia="es-MX"/>
              </w:rPr>
              <w:t>Secretaría de las Mujeres</w:t>
            </w:r>
          </w:p>
        </w:tc>
        <w:tc>
          <w:tcPr>
            <w:tcW w:w="1134" w:type="dxa"/>
            <w:vAlign w:val="center"/>
          </w:tcPr>
          <w:p w:rsidR="0011318F" w:rsidRPr="00B85B40" w:rsidRDefault="0011318F" w:rsidP="00C426CD">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sidRPr="00B85B40">
              <w:rPr>
                <w:rFonts w:ascii="Barlow" w:eastAsia="Times New Roman" w:hAnsi="Barlow"/>
                <w:color w:val="000000"/>
                <w:sz w:val="22"/>
                <w:szCs w:val="22"/>
                <w:lang w:eastAsia="es-MX"/>
              </w:rPr>
              <w:t>100</w:t>
            </w:r>
          </w:p>
        </w:tc>
      </w:tr>
      <w:tr w:rsidR="0011318F" w:rsidRPr="00B85B40" w:rsidTr="00C426CD">
        <w:trPr>
          <w:trHeight w:val="20"/>
        </w:trPr>
        <w:tc>
          <w:tcPr>
            <w:cnfStyle w:val="001000000000" w:firstRow="0" w:lastRow="0" w:firstColumn="1" w:lastColumn="0" w:oddVBand="0" w:evenVBand="0" w:oddHBand="0" w:evenHBand="0" w:firstRowFirstColumn="0" w:firstRowLastColumn="0" w:lastRowFirstColumn="0" w:lastRowLastColumn="0"/>
            <w:tcW w:w="7513" w:type="dxa"/>
          </w:tcPr>
          <w:p w:rsidR="0011318F" w:rsidRPr="007A0926" w:rsidRDefault="0011318F" w:rsidP="00060DC8">
            <w:pPr>
              <w:jc w:val="both"/>
              <w:rPr>
                <w:rFonts w:ascii="Barlow" w:eastAsia="Times New Roman" w:hAnsi="Barlow"/>
                <w:b w:val="0"/>
                <w:bCs w:val="0"/>
                <w:color w:val="000000"/>
                <w:sz w:val="22"/>
                <w:szCs w:val="22"/>
                <w:lang w:eastAsia="es-MX"/>
              </w:rPr>
            </w:pPr>
            <w:r w:rsidRPr="007A0926">
              <w:rPr>
                <w:rFonts w:ascii="Barlow" w:eastAsia="Times New Roman" w:hAnsi="Barlow"/>
                <w:b w:val="0"/>
                <w:color w:val="000000"/>
                <w:sz w:val="22"/>
                <w:szCs w:val="22"/>
                <w:lang w:eastAsia="es-MX"/>
              </w:rPr>
              <w:t>Patronato de las Unidades de Servicios Culturales y Turísticos del Estado de Yucatán</w:t>
            </w:r>
          </w:p>
        </w:tc>
        <w:tc>
          <w:tcPr>
            <w:tcW w:w="1134" w:type="dxa"/>
            <w:vAlign w:val="center"/>
          </w:tcPr>
          <w:p w:rsidR="0011318F" w:rsidRPr="00B85B40" w:rsidRDefault="0011318F" w:rsidP="00C426CD">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sidRPr="00B85B40">
              <w:rPr>
                <w:rFonts w:ascii="Barlow" w:eastAsia="Times New Roman" w:hAnsi="Barlow"/>
                <w:color w:val="000000"/>
                <w:sz w:val="22"/>
                <w:szCs w:val="22"/>
                <w:lang w:eastAsia="es-MX"/>
              </w:rPr>
              <w:t>100</w:t>
            </w:r>
          </w:p>
        </w:tc>
      </w:tr>
      <w:tr w:rsidR="0011318F" w:rsidRPr="00B85B40" w:rsidTr="00C426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13" w:type="dxa"/>
          </w:tcPr>
          <w:p w:rsidR="0011318F" w:rsidRPr="007A0926" w:rsidRDefault="0011318F" w:rsidP="00060DC8">
            <w:pPr>
              <w:jc w:val="both"/>
              <w:rPr>
                <w:rFonts w:ascii="Barlow" w:eastAsia="Times New Roman" w:hAnsi="Barlow"/>
                <w:b w:val="0"/>
                <w:bCs w:val="0"/>
                <w:color w:val="000000"/>
                <w:sz w:val="22"/>
                <w:szCs w:val="22"/>
                <w:lang w:eastAsia="es-MX"/>
              </w:rPr>
            </w:pPr>
            <w:r w:rsidRPr="007A0926">
              <w:rPr>
                <w:rFonts w:ascii="Barlow" w:eastAsia="Times New Roman" w:hAnsi="Barlow"/>
                <w:b w:val="0"/>
                <w:color w:val="000000"/>
                <w:sz w:val="22"/>
                <w:szCs w:val="22"/>
                <w:lang w:eastAsia="es-MX"/>
              </w:rPr>
              <w:t>Colegio de Bachilleres de Yucatán</w:t>
            </w:r>
          </w:p>
        </w:tc>
        <w:tc>
          <w:tcPr>
            <w:tcW w:w="1134" w:type="dxa"/>
            <w:vAlign w:val="center"/>
          </w:tcPr>
          <w:p w:rsidR="0011318F" w:rsidRPr="00B85B40" w:rsidRDefault="0011318F" w:rsidP="00C426CD">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sidRPr="00B85B40">
              <w:rPr>
                <w:rFonts w:ascii="Barlow" w:eastAsia="Times New Roman" w:hAnsi="Barlow"/>
                <w:color w:val="000000"/>
                <w:sz w:val="22"/>
                <w:szCs w:val="22"/>
                <w:lang w:eastAsia="es-MX"/>
              </w:rPr>
              <w:t>100</w:t>
            </w:r>
          </w:p>
        </w:tc>
      </w:tr>
      <w:tr w:rsidR="0011318F" w:rsidRPr="00B85B40" w:rsidTr="00C426CD">
        <w:trPr>
          <w:trHeight w:val="20"/>
        </w:trPr>
        <w:tc>
          <w:tcPr>
            <w:cnfStyle w:val="001000000000" w:firstRow="0" w:lastRow="0" w:firstColumn="1" w:lastColumn="0" w:oddVBand="0" w:evenVBand="0" w:oddHBand="0" w:evenHBand="0" w:firstRowFirstColumn="0" w:firstRowLastColumn="0" w:lastRowFirstColumn="0" w:lastRowLastColumn="0"/>
            <w:tcW w:w="7513" w:type="dxa"/>
          </w:tcPr>
          <w:p w:rsidR="0011318F" w:rsidRPr="007A0926" w:rsidRDefault="0011318F" w:rsidP="00060DC8">
            <w:pPr>
              <w:jc w:val="both"/>
              <w:rPr>
                <w:rFonts w:ascii="Barlow" w:eastAsia="Times New Roman" w:hAnsi="Barlow"/>
                <w:b w:val="0"/>
                <w:bCs w:val="0"/>
                <w:color w:val="000000"/>
                <w:sz w:val="22"/>
                <w:szCs w:val="22"/>
                <w:lang w:eastAsia="es-MX"/>
              </w:rPr>
            </w:pPr>
            <w:r w:rsidRPr="007A0926">
              <w:rPr>
                <w:rFonts w:ascii="Barlow" w:eastAsia="Times New Roman" w:hAnsi="Barlow"/>
                <w:b w:val="0"/>
                <w:color w:val="000000"/>
                <w:sz w:val="22"/>
                <w:szCs w:val="22"/>
                <w:lang w:eastAsia="es-MX"/>
              </w:rPr>
              <w:t>Secretaría General de Gobierno</w:t>
            </w:r>
          </w:p>
        </w:tc>
        <w:tc>
          <w:tcPr>
            <w:tcW w:w="1134" w:type="dxa"/>
            <w:vAlign w:val="center"/>
          </w:tcPr>
          <w:p w:rsidR="0011318F" w:rsidRPr="00B85B40" w:rsidRDefault="0011318F" w:rsidP="00C426CD">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sidRPr="00B85B40">
              <w:rPr>
                <w:rFonts w:ascii="Barlow" w:eastAsia="Times New Roman" w:hAnsi="Barlow"/>
                <w:color w:val="000000"/>
                <w:sz w:val="22"/>
                <w:szCs w:val="22"/>
                <w:lang w:eastAsia="es-MX"/>
              </w:rPr>
              <w:t>100</w:t>
            </w:r>
          </w:p>
        </w:tc>
      </w:tr>
      <w:tr w:rsidR="0011318F" w:rsidRPr="00B85B40" w:rsidTr="00C426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13" w:type="dxa"/>
          </w:tcPr>
          <w:p w:rsidR="0011318F" w:rsidRPr="007A0926" w:rsidRDefault="0011318F" w:rsidP="00060DC8">
            <w:pPr>
              <w:jc w:val="both"/>
              <w:rPr>
                <w:rFonts w:ascii="Barlow" w:eastAsia="Times New Roman" w:hAnsi="Barlow"/>
                <w:b w:val="0"/>
                <w:bCs w:val="0"/>
                <w:color w:val="000000"/>
                <w:sz w:val="22"/>
                <w:szCs w:val="22"/>
                <w:lang w:eastAsia="es-MX"/>
              </w:rPr>
            </w:pPr>
            <w:r w:rsidRPr="007A0926">
              <w:rPr>
                <w:rFonts w:ascii="Barlow" w:eastAsia="Times New Roman" w:hAnsi="Barlow"/>
                <w:b w:val="0"/>
                <w:color w:val="000000"/>
                <w:sz w:val="22"/>
                <w:szCs w:val="22"/>
                <w:lang w:eastAsia="es-MX"/>
              </w:rPr>
              <w:t>Junta de Agua Potable y Alcantarillado de Yucatán</w:t>
            </w:r>
          </w:p>
        </w:tc>
        <w:tc>
          <w:tcPr>
            <w:tcW w:w="1134" w:type="dxa"/>
            <w:vAlign w:val="center"/>
          </w:tcPr>
          <w:p w:rsidR="0011318F" w:rsidRPr="00B85B40" w:rsidRDefault="0011318F" w:rsidP="00C426CD">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sidRPr="00B85B40">
              <w:rPr>
                <w:rFonts w:ascii="Barlow" w:eastAsia="Times New Roman" w:hAnsi="Barlow"/>
                <w:color w:val="000000"/>
                <w:sz w:val="22"/>
                <w:szCs w:val="22"/>
                <w:lang w:eastAsia="es-MX"/>
              </w:rPr>
              <w:t>100</w:t>
            </w:r>
          </w:p>
        </w:tc>
      </w:tr>
      <w:tr w:rsidR="0011318F" w:rsidRPr="00B85B40" w:rsidTr="00C426CD">
        <w:trPr>
          <w:trHeight w:val="20"/>
        </w:trPr>
        <w:tc>
          <w:tcPr>
            <w:cnfStyle w:val="001000000000" w:firstRow="0" w:lastRow="0" w:firstColumn="1" w:lastColumn="0" w:oddVBand="0" w:evenVBand="0" w:oddHBand="0" w:evenHBand="0" w:firstRowFirstColumn="0" w:firstRowLastColumn="0" w:lastRowFirstColumn="0" w:lastRowLastColumn="0"/>
            <w:tcW w:w="7513" w:type="dxa"/>
          </w:tcPr>
          <w:p w:rsidR="0011318F" w:rsidRPr="007A0926" w:rsidRDefault="0011318F" w:rsidP="00060DC8">
            <w:pPr>
              <w:jc w:val="both"/>
              <w:rPr>
                <w:rFonts w:ascii="Barlow" w:eastAsia="Times New Roman" w:hAnsi="Barlow"/>
                <w:b w:val="0"/>
                <w:bCs w:val="0"/>
                <w:color w:val="000000"/>
                <w:sz w:val="22"/>
                <w:szCs w:val="22"/>
                <w:lang w:eastAsia="es-MX"/>
              </w:rPr>
            </w:pPr>
            <w:r w:rsidRPr="007A0926">
              <w:rPr>
                <w:rFonts w:ascii="Barlow" w:eastAsia="Times New Roman" w:hAnsi="Barlow"/>
                <w:b w:val="0"/>
                <w:color w:val="000000"/>
                <w:sz w:val="22"/>
                <w:szCs w:val="22"/>
                <w:lang w:eastAsia="es-MX"/>
              </w:rPr>
              <w:t xml:space="preserve">Instituto para el Desarrollo y Certificación de la Infraestructura , Física, Educativa </w:t>
            </w:r>
          </w:p>
        </w:tc>
        <w:tc>
          <w:tcPr>
            <w:tcW w:w="1134" w:type="dxa"/>
            <w:vAlign w:val="center"/>
          </w:tcPr>
          <w:p w:rsidR="0011318F" w:rsidRPr="00B85B40" w:rsidRDefault="0011318F" w:rsidP="00C426CD">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sidRPr="00B85B40">
              <w:rPr>
                <w:rFonts w:ascii="Barlow" w:eastAsia="Times New Roman" w:hAnsi="Barlow"/>
                <w:color w:val="000000"/>
                <w:sz w:val="22"/>
                <w:szCs w:val="22"/>
                <w:lang w:eastAsia="es-MX"/>
              </w:rPr>
              <w:t>100</w:t>
            </w:r>
          </w:p>
        </w:tc>
      </w:tr>
      <w:tr w:rsidR="0011318F" w:rsidRPr="00B85B40" w:rsidTr="00C426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13" w:type="dxa"/>
          </w:tcPr>
          <w:p w:rsidR="0011318F" w:rsidRPr="007A0926" w:rsidRDefault="0011318F" w:rsidP="00060DC8">
            <w:pPr>
              <w:jc w:val="both"/>
              <w:rPr>
                <w:rFonts w:ascii="Barlow" w:eastAsia="Times New Roman" w:hAnsi="Barlow"/>
                <w:b w:val="0"/>
                <w:bCs w:val="0"/>
                <w:color w:val="000000"/>
                <w:sz w:val="22"/>
                <w:szCs w:val="22"/>
                <w:lang w:eastAsia="es-MX"/>
              </w:rPr>
            </w:pPr>
            <w:r w:rsidRPr="007A0926">
              <w:rPr>
                <w:rFonts w:ascii="Barlow" w:eastAsia="Times New Roman" w:hAnsi="Barlow"/>
                <w:b w:val="0"/>
                <w:color w:val="000000"/>
                <w:sz w:val="22"/>
                <w:szCs w:val="22"/>
                <w:lang w:eastAsia="es-MX"/>
              </w:rPr>
              <w:t>Instituto para la Construcción y Conservación de Obra Pública en Yucatán</w:t>
            </w:r>
          </w:p>
        </w:tc>
        <w:tc>
          <w:tcPr>
            <w:tcW w:w="1134" w:type="dxa"/>
            <w:vAlign w:val="center"/>
          </w:tcPr>
          <w:p w:rsidR="0011318F" w:rsidRPr="00B85B40" w:rsidRDefault="0011318F" w:rsidP="00C426CD">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sidRPr="00B85B40">
              <w:rPr>
                <w:rFonts w:ascii="Barlow" w:eastAsia="Times New Roman" w:hAnsi="Barlow"/>
                <w:color w:val="000000"/>
                <w:sz w:val="22"/>
                <w:szCs w:val="22"/>
                <w:lang w:eastAsia="es-MX"/>
              </w:rPr>
              <w:t>100</w:t>
            </w:r>
          </w:p>
        </w:tc>
      </w:tr>
      <w:tr w:rsidR="0011318F" w:rsidRPr="00B85B40" w:rsidTr="00C426CD">
        <w:trPr>
          <w:trHeight w:val="20"/>
        </w:trPr>
        <w:tc>
          <w:tcPr>
            <w:cnfStyle w:val="001000000000" w:firstRow="0" w:lastRow="0" w:firstColumn="1" w:lastColumn="0" w:oddVBand="0" w:evenVBand="0" w:oddHBand="0" w:evenHBand="0" w:firstRowFirstColumn="0" w:firstRowLastColumn="0" w:lastRowFirstColumn="0" w:lastRowLastColumn="0"/>
            <w:tcW w:w="7513" w:type="dxa"/>
          </w:tcPr>
          <w:p w:rsidR="0011318F" w:rsidRPr="007A0926" w:rsidRDefault="0011318F" w:rsidP="00060DC8">
            <w:pPr>
              <w:jc w:val="both"/>
              <w:rPr>
                <w:rFonts w:ascii="Barlow" w:eastAsia="Times New Roman" w:hAnsi="Barlow"/>
                <w:b w:val="0"/>
                <w:bCs w:val="0"/>
                <w:color w:val="000000"/>
                <w:sz w:val="22"/>
                <w:szCs w:val="22"/>
                <w:lang w:eastAsia="es-MX"/>
              </w:rPr>
            </w:pPr>
            <w:r w:rsidRPr="007A0926">
              <w:rPr>
                <w:rFonts w:ascii="Barlow" w:eastAsia="Times New Roman" w:hAnsi="Barlow"/>
                <w:b w:val="0"/>
                <w:color w:val="000000"/>
                <w:sz w:val="22"/>
                <w:szCs w:val="22"/>
                <w:lang w:eastAsia="es-MX"/>
              </w:rPr>
              <w:t>Instituto de Capacitación para el Trabajo del Estado de Yucatán</w:t>
            </w:r>
          </w:p>
        </w:tc>
        <w:tc>
          <w:tcPr>
            <w:tcW w:w="1134" w:type="dxa"/>
            <w:vAlign w:val="center"/>
          </w:tcPr>
          <w:p w:rsidR="0011318F" w:rsidRPr="00B85B40" w:rsidRDefault="0011318F" w:rsidP="00C426CD">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sidRPr="00B85B40">
              <w:rPr>
                <w:rFonts w:ascii="Barlow" w:eastAsia="Times New Roman" w:hAnsi="Barlow"/>
                <w:color w:val="000000"/>
                <w:sz w:val="22"/>
                <w:szCs w:val="22"/>
                <w:lang w:eastAsia="es-MX"/>
              </w:rPr>
              <w:t>100</w:t>
            </w:r>
          </w:p>
        </w:tc>
      </w:tr>
      <w:tr w:rsidR="0011318F" w:rsidRPr="00B85B40" w:rsidTr="00C426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13" w:type="dxa"/>
          </w:tcPr>
          <w:p w:rsidR="0011318F" w:rsidRPr="007A0926" w:rsidRDefault="0011318F" w:rsidP="00060DC8">
            <w:pPr>
              <w:jc w:val="both"/>
              <w:rPr>
                <w:rFonts w:ascii="Barlow" w:eastAsia="Times New Roman" w:hAnsi="Barlow"/>
                <w:b w:val="0"/>
                <w:bCs w:val="0"/>
                <w:color w:val="000000"/>
                <w:sz w:val="22"/>
                <w:szCs w:val="22"/>
                <w:lang w:eastAsia="es-MX"/>
              </w:rPr>
            </w:pPr>
            <w:r w:rsidRPr="007A0926">
              <w:rPr>
                <w:rFonts w:ascii="Barlow" w:eastAsia="Times New Roman" w:hAnsi="Barlow"/>
                <w:b w:val="0"/>
                <w:color w:val="000000"/>
                <w:sz w:val="22"/>
                <w:szCs w:val="22"/>
                <w:lang w:eastAsia="es-MX"/>
              </w:rPr>
              <w:t>Secretaría de Obras Públicas</w:t>
            </w:r>
          </w:p>
        </w:tc>
        <w:tc>
          <w:tcPr>
            <w:tcW w:w="1134" w:type="dxa"/>
            <w:vAlign w:val="center"/>
          </w:tcPr>
          <w:p w:rsidR="0011318F" w:rsidRPr="00B85B40" w:rsidRDefault="0011318F" w:rsidP="00C426CD">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sidRPr="00B85B40">
              <w:rPr>
                <w:rFonts w:ascii="Barlow" w:eastAsia="Times New Roman" w:hAnsi="Barlow"/>
                <w:color w:val="000000"/>
                <w:sz w:val="22"/>
                <w:szCs w:val="22"/>
                <w:lang w:eastAsia="es-MX"/>
              </w:rPr>
              <w:t>100</w:t>
            </w:r>
          </w:p>
        </w:tc>
      </w:tr>
      <w:tr w:rsidR="0011318F" w:rsidRPr="00B85B40" w:rsidTr="00C426CD">
        <w:trPr>
          <w:trHeight w:val="20"/>
        </w:trPr>
        <w:tc>
          <w:tcPr>
            <w:cnfStyle w:val="001000000000" w:firstRow="0" w:lastRow="0" w:firstColumn="1" w:lastColumn="0" w:oddVBand="0" w:evenVBand="0" w:oddHBand="0" w:evenHBand="0" w:firstRowFirstColumn="0" w:firstRowLastColumn="0" w:lastRowFirstColumn="0" w:lastRowLastColumn="0"/>
            <w:tcW w:w="7513" w:type="dxa"/>
          </w:tcPr>
          <w:p w:rsidR="0011318F" w:rsidRPr="007A0926" w:rsidRDefault="0011318F" w:rsidP="00060DC8">
            <w:pPr>
              <w:jc w:val="both"/>
              <w:rPr>
                <w:rFonts w:ascii="Barlow" w:eastAsia="Times New Roman" w:hAnsi="Barlow"/>
                <w:b w:val="0"/>
                <w:bCs w:val="0"/>
                <w:color w:val="000000"/>
                <w:sz w:val="22"/>
                <w:szCs w:val="22"/>
                <w:lang w:eastAsia="es-MX"/>
              </w:rPr>
            </w:pPr>
            <w:r w:rsidRPr="007A0926">
              <w:rPr>
                <w:rFonts w:ascii="Barlow" w:eastAsia="Times New Roman" w:hAnsi="Barlow"/>
                <w:b w:val="0"/>
                <w:color w:val="000000"/>
                <w:sz w:val="22"/>
                <w:szCs w:val="22"/>
                <w:lang w:eastAsia="es-MX"/>
              </w:rPr>
              <w:t>Secretaría de Salud de Yucatán</w:t>
            </w:r>
          </w:p>
        </w:tc>
        <w:tc>
          <w:tcPr>
            <w:tcW w:w="1134" w:type="dxa"/>
            <w:vAlign w:val="center"/>
          </w:tcPr>
          <w:p w:rsidR="0011318F" w:rsidRPr="00B85B40" w:rsidRDefault="0011318F" w:rsidP="00C426CD">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sidRPr="00B85B40">
              <w:rPr>
                <w:rFonts w:ascii="Barlow" w:eastAsia="Times New Roman" w:hAnsi="Barlow"/>
                <w:color w:val="000000"/>
                <w:sz w:val="22"/>
                <w:szCs w:val="22"/>
                <w:lang w:eastAsia="es-MX"/>
              </w:rPr>
              <w:t>100</w:t>
            </w:r>
          </w:p>
        </w:tc>
      </w:tr>
      <w:tr w:rsidR="0011318F" w:rsidRPr="00B85B40" w:rsidTr="00C426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13" w:type="dxa"/>
          </w:tcPr>
          <w:p w:rsidR="0011318F" w:rsidRPr="007A0926" w:rsidRDefault="0011318F" w:rsidP="00060DC8">
            <w:pPr>
              <w:jc w:val="both"/>
              <w:rPr>
                <w:rFonts w:ascii="Barlow" w:eastAsia="Times New Roman" w:hAnsi="Barlow"/>
                <w:b w:val="0"/>
                <w:bCs w:val="0"/>
                <w:color w:val="000000"/>
                <w:sz w:val="22"/>
                <w:szCs w:val="22"/>
                <w:lang w:eastAsia="es-MX"/>
              </w:rPr>
            </w:pPr>
            <w:r w:rsidRPr="007A0926">
              <w:rPr>
                <w:rFonts w:ascii="Barlow" w:eastAsia="Times New Roman" w:hAnsi="Barlow"/>
                <w:b w:val="0"/>
                <w:color w:val="000000"/>
                <w:sz w:val="22"/>
                <w:szCs w:val="22"/>
                <w:lang w:eastAsia="es-MX"/>
              </w:rPr>
              <w:t>Secretaría de Seguridad Pública</w:t>
            </w:r>
          </w:p>
        </w:tc>
        <w:tc>
          <w:tcPr>
            <w:tcW w:w="1134" w:type="dxa"/>
            <w:vAlign w:val="center"/>
          </w:tcPr>
          <w:p w:rsidR="0011318F" w:rsidRPr="00B85B40" w:rsidRDefault="0011318F" w:rsidP="00C426CD">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sidRPr="00B85B40">
              <w:rPr>
                <w:rFonts w:ascii="Barlow" w:eastAsia="Times New Roman" w:hAnsi="Barlow"/>
                <w:color w:val="000000"/>
                <w:sz w:val="22"/>
                <w:szCs w:val="22"/>
                <w:lang w:eastAsia="es-MX"/>
              </w:rPr>
              <w:t>100</w:t>
            </w:r>
          </w:p>
        </w:tc>
      </w:tr>
      <w:tr w:rsidR="0011318F" w:rsidRPr="00B85B40" w:rsidTr="00C426CD">
        <w:trPr>
          <w:trHeight w:val="20"/>
        </w:trPr>
        <w:tc>
          <w:tcPr>
            <w:cnfStyle w:val="001000000000" w:firstRow="0" w:lastRow="0" w:firstColumn="1" w:lastColumn="0" w:oddVBand="0" w:evenVBand="0" w:oddHBand="0" w:evenHBand="0" w:firstRowFirstColumn="0" w:firstRowLastColumn="0" w:lastRowFirstColumn="0" w:lastRowLastColumn="0"/>
            <w:tcW w:w="7513" w:type="dxa"/>
          </w:tcPr>
          <w:p w:rsidR="0011318F" w:rsidRPr="007A0926" w:rsidRDefault="0011318F" w:rsidP="00060DC8">
            <w:pPr>
              <w:jc w:val="both"/>
              <w:rPr>
                <w:rFonts w:ascii="Barlow" w:eastAsia="Times New Roman" w:hAnsi="Barlow"/>
                <w:color w:val="000000"/>
                <w:sz w:val="22"/>
                <w:szCs w:val="22"/>
                <w:lang w:eastAsia="es-MX"/>
              </w:rPr>
            </w:pPr>
            <w:r w:rsidRPr="007A0926">
              <w:rPr>
                <w:rFonts w:ascii="Barlow" w:eastAsia="Times New Roman" w:hAnsi="Barlow"/>
                <w:b w:val="0"/>
                <w:bCs w:val="0"/>
                <w:color w:val="000000"/>
                <w:sz w:val="22"/>
                <w:szCs w:val="22"/>
                <w:lang w:eastAsia="es-MX"/>
              </w:rPr>
              <w:t xml:space="preserve">Instituto Tecnológico del Superior de Valladolid </w:t>
            </w:r>
          </w:p>
        </w:tc>
        <w:tc>
          <w:tcPr>
            <w:tcW w:w="1134" w:type="dxa"/>
            <w:vAlign w:val="center"/>
          </w:tcPr>
          <w:p w:rsidR="0011318F" w:rsidRPr="00B85B40" w:rsidRDefault="0011318F" w:rsidP="00C426CD">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sidRPr="00C765E8">
              <w:rPr>
                <w:rFonts w:ascii="Barlow" w:eastAsia="Times New Roman" w:hAnsi="Barlow"/>
                <w:color w:val="000000"/>
                <w:sz w:val="22"/>
                <w:szCs w:val="22"/>
                <w:lang w:eastAsia="es-MX"/>
              </w:rPr>
              <w:t>100</w:t>
            </w:r>
          </w:p>
        </w:tc>
      </w:tr>
      <w:tr w:rsidR="0011318F" w:rsidRPr="00B85B40" w:rsidTr="00C426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13" w:type="dxa"/>
          </w:tcPr>
          <w:p w:rsidR="0011318F" w:rsidRPr="007A0926" w:rsidRDefault="0011318F" w:rsidP="00060DC8">
            <w:pPr>
              <w:jc w:val="both"/>
              <w:rPr>
                <w:rFonts w:ascii="Barlow" w:eastAsia="Times New Roman" w:hAnsi="Barlow"/>
                <w:color w:val="000000"/>
                <w:sz w:val="22"/>
                <w:szCs w:val="22"/>
                <w:lang w:eastAsia="es-MX"/>
              </w:rPr>
            </w:pPr>
            <w:r w:rsidRPr="007A0926">
              <w:rPr>
                <w:rFonts w:ascii="Barlow" w:eastAsia="Times New Roman" w:hAnsi="Barlow"/>
                <w:b w:val="0"/>
                <w:bCs w:val="0"/>
                <w:color w:val="000000"/>
                <w:sz w:val="22"/>
                <w:szCs w:val="22"/>
                <w:lang w:eastAsia="es-MX"/>
              </w:rPr>
              <w:t xml:space="preserve">Colegio de Estudios Científicos y Tecnológicos del Estado de Yucatán   </w:t>
            </w:r>
          </w:p>
        </w:tc>
        <w:tc>
          <w:tcPr>
            <w:tcW w:w="1134" w:type="dxa"/>
            <w:vAlign w:val="center"/>
          </w:tcPr>
          <w:p w:rsidR="0011318F" w:rsidRPr="00B85B40" w:rsidRDefault="0011318F" w:rsidP="00C426CD">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sidRPr="00C765E8">
              <w:rPr>
                <w:rFonts w:ascii="Barlow" w:eastAsia="Times New Roman" w:hAnsi="Barlow"/>
                <w:color w:val="000000"/>
                <w:sz w:val="22"/>
                <w:szCs w:val="22"/>
                <w:lang w:eastAsia="es-MX"/>
              </w:rPr>
              <w:t>100</w:t>
            </w:r>
          </w:p>
        </w:tc>
      </w:tr>
      <w:tr w:rsidR="0011318F" w:rsidRPr="00194A0D" w:rsidTr="00C426CD">
        <w:trPr>
          <w:trHeight w:val="20"/>
        </w:trPr>
        <w:tc>
          <w:tcPr>
            <w:cnfStyle w:val="001000000000" w:firstRow="0" w:lastRow="0" w:firstColumn="1" w:lastColumn="0" w:oddVBand="0" w:evenVBand="0" w:oddHBand="0" w:evenHBand="0" w:firstRowFirstColumn="0" w:firstRowLastColumn="0" w:lastRowFirstColumn="0" w:lastRowLastColumn="0"/>
            <w:tcW w:w="7513" w:type="dxa"/>
          </w:tcPr>
          <w:p w:rsidR="0011318F" w:rsidRPr="007A0926" w:rsidRDefault="0011318F" w:rsidP="00060DC8">
            <w:pPr>
              <w:jc w:val="both"/>
              <w:rPr>
                <w:rFonts w:ascii="Barlow" w:eastAsia="Times New Roman" w:hAnsi="Barlow"/>
                <w:color w:val="000000"/>
                <w:sz w:val="22"/>
                <w:szCs w:val="22"/>
                <w:lang w:eastAsia="es-MX"/>
              </w:rPr>
            </w:pPr>
            <w:r w:rsidRPr="007A0926">
              <w:rPr>
                <w:rFonts w:ascii="Barlow" w:eastAsia="Times New Roman" w:hAnsi="Barlow"/>
                <w:b w:val="0"/>
                <w:bCs w:val="0"/>
                <w:color w:val="000000"/>
                <w:sz w:val="22"/>
                <w:szCs w:val="22"/>
                <w:lang w:eastAsia="es-MX"/>
              </w:rPr>
              <w:t>Universidad Tecnológica del Mayab</w:t>
            </w:r>
          </w:p>
        </w:tc>
        <w:tc>
          <w:tcPr>
            <w:tcW w:w="1134" w:type="dxa"/>
            <w:vAlign w:val="center"/>
          </w:tcPr>
          <w:p w:rsidR="0011318F" w:rsidRDefault="0011318F" w:rsidP="00C426CD">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sidRPr="00C765E8">
              <w:rPr>
                <w:rFonts w:ascii="Barlow" w:eastAsia="Times New Roman" w:hAnsi="Barlow"/>
                <w:color w:val="000000"/>
                <w:sz w:val="22"/>
                <w:szCs w:val="22"/>
                <w:lang w:eastAsia="es-MX"/>
              </w:rPr>
              <w:t>100</w:t>
            </w:r>
          </w:p>
        </w:tc>
      </w:tr>
      <w:tr w:rsidR="0011318F" w:rsidRPr="00194A0D" w:rsidTr="00C426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13" w:type="dxa"/>
          </w:tcPr>
          <w:p w:rsidR="0011318F" w:rsidRPr="007A0926" w:rsidRDefault="0011318F" w:rsidP="00060DC8">
            <w:pPr>
              <w:jc w:val="both"/>
              <w:rPr>
                <w:rFonts w:ascii="Barlow" w:eastAsia="Times New Roman" w:hAnsi="Barlow"/>
                <w:color w:val="000000"/>
                <w:sz w:val="22"/>
                <w:szCs w:val="22"/>
                <w:lang w:eastAsia="es-MX"/>
              </w:rPr>
            </w:pPr>
            <w:r w:rsidRPr="007A0926">
              <w:rPr>
                <w:rFonts w:ascii="Barlow" w:eastAsia="Times New Roman" w:hAnsi="Barlow"/>
                <w:b w:val="0"/>
                <w:color w:val="000000"/>
                <w:sz w:val="22"/>
                <w:szCs w:val="22"/>
                <w:lang w:eastAsia="es-MX"/>
              </w:rPr>
              <w:t>Instituto del Deporte del Estado de Yucatán</w:t>
            </w:r>
          </w:p>
        </w:tc>
        <w:tc>
          <w:tcPr>
            <w:tcW w:w="1134" w:type="dxa"/>
            <w:vAlign w:val="center"/>
          </w:tcPr>
          <w:p w:rsidR="0011318F" w:rsidRPr="00C765E8" w:rsidRDefault="0011318F" w:rsidP="00C426CD">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Pr>
                <w:rFonts w:ascii="Barlow" w:eastAsia="Times New Roman" w:hAnsi="Barlow"/>
                <w:color w:val="000000"/>
                <w:sz w:val="22"/>
                <w:szCs w:val="22"/>
                <w:lang w:eastAsia="es-MX"/>
              </w:rPr>
              <w:t>100</w:t>
            </w:r>
          </w:p>
        </w:tc>
      </w:tr>
      <w:tr w:rsidR="0011318F" w:rsidRPr="00194A0D" w:rsidTr="00C426CD">
        <w:trPr>
          <w:trHeight w:val="20"/>
        </w:trPr>
        <w:tc>
          <w:tcPr>
            <w:cnfStyle w:val="001000000000" w:firstRow="0" w:lastRow="0" w:firstColumn="1" w:lastColumn="0" w:oddVBand="0" w:evenVBand="0" w:oddHBand="0" w:evenHBand="0" w:firstRowFirstColumn="0" w:firstRowLastColumn="0" w:lastRowFirstColumn="0" w:lastRowLastColumn="0"/>
            <w:tcW w:w="7513" w:type="dxa"/>
          </w:tcPr>
          <w:p w:rsidR="0011318F" w:rsidRPr="007A0926" w:rsidRDefault="0011318F" w:rsidP="00060DC8">
            <w:pPr>
              <w:jc w:val="both"/>
              <w:rPr>
                <w:rFonts w:ascii="Barlow" w:eastAsia="Times New Roman" w:hAnsi="Barlow"/>
                <w:color w:val="000000"/>
                <w:sz w:val="22"/>
                <w:szCs w:val="22"/>
                <w:lang w:eastAsia="es-MX"/>
              </w:rPr>
            </w:pPr>
            <w:r w:rsidRPr="007A0926">
              <w:rPr>
                <w:rFonts w:ascii="Barlow" w:eastAsia="Times New Roman" w:hAnsi="Barlow"/>
                <w:b w:val="0"/>
                <w:bCs w:val="0"/>
                <w:color w:val="000000"/>
                <w:sz w:val="22"/>
                <w:szCs w:val="22"/>
                <w:lang w:eastAsia="es-MX"/>
              </w:rPr>
              <w:t>Universidad Tecnológica Regional del Sur</w:t>
            </w:r>
          </w:p>
        </w:tc>
        <w:tc>
          <w:tcPr>
            <w:tcW w:w="1134" w:type="dxa"/>
            <w:vAlign w:val="center"/>
          </w:tcPr>
          <w:p w:rsidR="0011318F" w:rsidRDefault="0011318F" w:rsidP="00C426CD">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Pr>
                <w:rFonts w:ascii="Barlow" w:eastAsia="Times New Roman" w:hAnsi="Barlow"/>
                <w:color w:val="000000"/>
                <w:sz w:val="22"/>
                <w:szCs w:val="22"/>
                <w:lang w:eastAsia="es-MX"/>
              </w:rPr>
              <w:t>100</w:t>
            </w:r>
          </w:p>
        </w:tc>
      </w:tr>
      <w:tr w:rsidR="0011318F" w:rsidRPr="00194A0D" w:rsidTr="00C426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13" w:type="dxa"/>
          </w:tcPr>
          <w:p w:rsidR="0011318F" w:rsidRPr="007A0926" w:rsidRDefault="0011318F" w:rsidP="00060DC8">
            <w:pPr>
              <w:jc w:val="both"/>
              <w:rPr>
                <w:rFonts w:ascii="Barlow" w:eastAsia="Times New Roman" w:hAnsi="Barlow"/>
                <w:color w:val="000000"/>
                <w:sz w:val="22"/>
                <w:szCs w:val="22"/>
                <w:lang w:eastAsia="es-MX"/>
              </w:rPr>
            </w:pPr>
            <w:r w:rsidRPr="007A0926">
              <w:rPr>
                <w:rFonts w:ascii="Barlow" w:eastAsia="Times New Roman" w:hAnsi="Barlow"/>
                <w:b w:val="0"/>
                <w:color w:val="000000"/>
                <w:sz w:val="22"/>
                <w:szCs w:val="22"/>
                <w:lang w:eastAsia="es-MX"/>
              </w:rPr>
              <w:t>Universidad Tecnológica del Poniente</w:t>
            </w:r>
          </w:p>
        </w:tc>
        <w:tc>
          <w:tcPr>
            <w:tcW w:w="1134" w:type="dxa"/>
            <w:vAlign w:val="center"/>
          </w:tcPr>
          <w:p w:rsidR="0011318F" w:rsidRDefault="0011318F" w:rsidP="00C426CD">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Pr>
                <w:rFonts w:ascii="Barlow" w:eastAsia="Times New Roman" w:hAnsi="Barlow"/>
                <w:color w:val="000000"/>
                <w:sz w:val="22"/>
                <w:szCs w:val="22"/>
                <w:lang w:eastAsia="es-MX"/>
              </w:rPr>
              <w:t>100</w:t>
            </w:r>
          </w:p>
        </w:tc>
      </w:tr>
      <w:tr w:rsidR="0011318F" w:rsidRPr="00194A0D" w:rsidTr="00C426CD">
        <w:trPr>
          <w:trHeight w:val="20"/>
        </w:trPr>
        <w:tc>
          <w:tcPr>
            <w:cnfStyle w:val="001000000000" w:firstRow="0" w:lastRow="0" w:firstColumn="1" w:lastColumn="0" w:oddVBand="0" w:evenVBand="0" w:oddHBand="0" w:evenHBand="0" w:firstRowFirstColumn="0" w:firstRowLastColumn="0" w:lastRowFirstColumn="0" w:lastRowLastColumn="0"/>
            <w:tcW w:w="7513" w:type="dxa"/>
          </w:tcPr>
          <w:p w:rsidR="0011318F" w:rsidRPr="007A0926" w:rsidRDefault="0011318F" w:rsidP="00060DC8">
            <w:pPr>
              <w:jc w:val="both"/>
              <w:rPr>
                <w:rFonts w:ascii="Barlow" w:eastAsia="Times New Roman" w:hAnsi="Barlow"/>
                <w:color w:val="000000"/>
                <w:sz w:val="22"/>
                <w:szCs w:val="22"/>
                <w:lang w:eastAsia="es-MX"/>
              </w:rPr>
            </w:pPr>
            <w:r w:rsidRPr="007A0926">
              <w:rPr>
                <w:rFonts w:ascii="Barlow" w:eastAsia="Times New Roman" w:hAnsi="Barlow"/>
                <w:b w:val="0"/>
                <w:bCs w:val="0"/>
                <w:color w:val="000000"/>
                <w:sz w:val="22"/>
                <w:szCs w:val="22"/>
                <w:lang w:eastAsia="es-MX"/>
              </w:rPr>
              <w:t xml:space="preserve">Hospital Comunitario de Ticul </w:t>
            </w:r>
          </w:p>
        </w:tc>
        <w:tc>
          <w:tcPr>
            <w:tcW w:w="1134" w:type="dxa"/>
            <w:vAlign w:val="center"/>
          </w:tcPr>
          <w:p w:rsidR="0011318F" w:rsidRDefault="0011318F" w:rsidP="00C426CD">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Pr>
                <w:rFonts w:ascii="Barlow" w:eastAsia="Times New Roman" w:hAnsi="Barlow"/>
                <w:color w:val="000000"/>
                <w:sz w:val="22"/>
                <w:szCs w:val="22"/>
                <w:lang w:eastAsia="es-MX"/>
              </w:rPr>
              <w:t>100</w:t>
            </w:r>
          </w:p>
        </w:tc>
      </w:tr>
      <w:tr w:rsidR="0011318F" w:rsidRPr="00194A0D" w:rsidTr="00C426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13" w:type="dxa"/>
          </w:tcPr>
          <w:p w:rsidR="0011318F" w:rsidRPr="007A0926" w:rsidRDefault="0011318F" w:rsidP="00060DC8">
            <w:pPr>
              <w:jc w:val="both"/>
              <w:rPr>
                <w:rFonts w:ascii="Barlow" w:eastAsia="Times New Roman" w:hAnsi="Barlow"/>
                <w:color w:val="000000"/>
                <w:sz w:val="22"/>
                <w:szCs w:val="22"/>
                <w:lang w:eastAsia="es-MX"/>
              </w:rPr>
            </w:pPr>
            <w:r w:rsidRPr="007A0926">
              <w:rPr>
                <w:rFonts w:ascii="Barlow" w:eastAsia="Times New Roman" w:hAnsi="Barlow"/>
                <w:b w:val="0"/>
                <w:bCs w:val="0"/>
                <w:color w:val="000000"/>
                <w:sz w:val="22"/>
                <w:szCs w:val="22"/>
                <w:lang w:eastAsia="es-MX"/>
              </w:rPr>
              <w:t>Instituto para Inclusión de Personas con Discapacidad de Yucatán</w:t>
            </w:r>
          </w:p>
        </w:tc>
        <w:tc>
          <w:tcPr>
            <w:tcW w:w="1134" w:type="dxa"/>
            <w:vAlign w:val="center"/>
          </w:tcPr>
          <w:p w:rsidR="0011318F" w:rsidRDefault="0011318F" w:rsidP="00C426CD">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Pr>
                <w:rFonts w:ascii="Barlow" w:eastAsia="Times New Roman" w:hAnsi="Barlow"/>
                <w:color w:val="000000"/>
                <w:sz w:val="22"/>
                <w:szCs w:val="22"/>
                <w:lang w:eastAsia="es-MX"/>
              </w:rPr>
              <w:t>100</w:t>
            </w:r>
          </w:p>
        </w:tc>
      </w:tr>
      <w:tr w:rsidR="0011318F" w:rsidRPr="00194A0D" w:rsidTr="00C426CD">
        <w:trPr>
          <w:trHeight w:val="20"/>
        </w:trPr>
        <w:tc>
          <w:tcPr>
            <w:cnfStyle w:val="001000000000" w:firstRow="0" w:lastRow="0" w:firstColumn="1" w:lastColumn="0" w:oddVBand="0" w:evenVBand="0" w:oddHBand="0" w:evenHBand="0" w:firstRowFirstColumn="0" w:firstRowLastColumn="0" w:lastRowFirstColumn="0" w:lastRowLastColumn="0"/>
            <w:tcW w:w="7513" w:type="dxa"/>
          </w:tcPr>
          <w:p w:rsidR="0011318F" w:rsidRPr="007A0926" w:rsidRDefault="0011318F" w:rsidP="00060DC8">
            <w:pPr>
              <w:jc w:val="both"/>
              <w:rPr>
                <w:rFonts w:ascii="Barlow" w:eastAsia="Times New Roman" w:hAnsi="Barlow"/>
                <w:color w:val="000000"/>
                <w:sz w:val="22"/>
                <w:szCs w:val="22"/>
                <w:lang w:eastAsia="es-MX"/>
              </w:rPr>
            </w:pPr>
            <w:r w:rsidRPr="007A0926">
              <w:rPr>
                <w:rFonts w:ascii="Barlow" w:eastAsia="Times New Roman" w:hAnsi="Barlow"/>
                <w:b w:val="0"/>
                <w:bCs w:val="0"/>
                <w:color w:val="000000"/>
                <w:sz w:val="22"/>
                <w:szCs w:val="22"/>
                <w:lang w:eastAsia="es-MX"/>
              </w:rPr>
              <w:t>Agencia Administración Fiscal de Yucatán</w:t>
            </w:r>
          </w:p>
        </w:tc>
        <w:tc>
          <w:tcPr>
            <w:tcW w:w="1134" w:type="dxa"/>
            <w:vAlign w:val="center"/>
          </w:tcPr>
          <w:p w:rsidR="0011318F" w:rsidRDefault="0011318F" w:rsidP="00C426CD">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Pr>
                <w:rFonts w:ascii="Barlow" w:eastAsia="Times New Roman" w:hAnsi="Barlow"/>
                <w:color w:val="000000"/>
                <w:sz w:val="22"/>
                <w:szCs w:val="22"/>
                <w:lang w:eastAsia="es-MX"/>
              </w:rPr>
              <w:t>100</w:t>
            </w:r>
          </w:p>
        </w:tc>
      </w:tr>
      <w:tr w:rsidR="0011318F" w:rsidRPr="00194A0D" w:rsidTr="00C426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13" w:type="dxa"/>
          </w:tcPr>
          <w:p w:rsidR="0011318F" w:rsidRPr="007A0926" w:rsidRDefault="0011318F" w:rsidP="00060DC8">
            <w:pPr>
              <w:jc w:val="both"/>
              <w:rPr>
                <w:rFonts w:ascii="Barlow" w:eastAsia="Times New Roman" w:hAnsi="Barlow"/>
                <w:color w:val="000000"/>
                <w:sz w:val="22"/>
                <w:szCs w:val="22"/>
                <w:lang w:eastAsia="es-MX"/>
              </w:rPr>
            </w:pPr>
            <w:r w:rsidRPr="007A0926">
              <w:rPr>
                <w:rFonts w:ascii="Barlow" w:eastAsia="Times New Roman" w:hAnsi="Barlow"/>
                <w:b w:val="0"/>
                <w:color w:val="000000"/>
                <w:sz w:val="22"/>
                <w:szCs w:val="22"/>
                <w:lang w:eastAsia="es-MX"/>
              </w:rPr>
              <w:t>Instituto Tecnológico Superior de Progreso</w:t>
            </w:r>
          </w:p>
        </w:tc>
        <w:tc>
          <w:tcPr>
            <w:tcW w:w="1134" w:type="dxa"/>
            <w:vAlign w:val="center"/>
          </w:tcPr>
          <w:p w:rsidR="0011318F" w:rsidRDefault="0011318F" w:rsidP="00C426CD">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Pr>
                <w:rFonts w:ascii="Barlow" w:eastAsia="Times New Roman" w:hAnsi="Barlow"/>
                <w:color w:val="000000"/>
                <w:sz w:val="22"/>
                <w:szCs w:val="22"/>
                <w:lang w:eastAsia="es-MX"/>
              </w:rPr>
              <w:t>100</w:t>
            </w:r>
          </w:p>
        </w:tc>
      </w:tr>
    </w:tbl>
    <w:p w:rsidR="0011318F" w:rsidRDefault="0011318F" w:rsidP="0011318F">
      <w:pPr>
        <w:jc w:val="both"/>
        <w:rPr>
          <w:rFonts w:ascii="Barlow" w:eastAsia="Times New Roman" w:hAnsi="Barlow"/>
          <w:color w:val="000000"/>
          <w:lang w:eastAsia="es-MX"/>
        </w:rPr>
      </w:pPr>
    </w:p>
    <w:p w:rsidR="0011318F" w:rsidRPr="00194A0D" w:rsidRDefault="0011318F" w:rsidP="0011318F">
      <w:pPr>
        <w:jc w:val="both"/>
        <w:rPr>
          <w:rFonts w:ascii="Barlow" w:eastAsia="Times New Roman" w:hAnsi="Barlow"/>
          <w:color w:val="000000"/>
          <w:lang w:eastAsia="es-MX"/>
        </w:rPr>
      </w:pPr>
      <w:r>
        <w:rPr>
          <w:rFonts w:ascii="Barlow" w:eastAsia="Times New Roman" w:hAnsi="Barlow"/>
          <w:color w:val="000000"/>
          <w:lang w:eastAsia="es-MX"/>
        </w:rPr>
        <w:tab/>
      </w:r>
      <w:r w:rsidRPr="00194A0D">
        <w:rPr>
          <w:rFonts w:ascii="Barlow" w:eastAsia="Times New Roman" w:hAnsi="Barlow"/>
          <w:color w:val="000000"/>
          <w:lang w:eastAsia="es-MX"/>
        </w:rPr>
        <w:t xml:space="preserve">En lo que respecta a la categoría de satisfactorio, fueron </w:t>
      </w:r>
      <w:r>
        <w:rPr>
          <w:rFonts w:ascii="Barlow" w:eastAsia="Times New Roman" w:hAnsi="Barlow"/>
          <w:color w:val="000000"/>
          <w:lang w:eastAsia="es-MX"/>
        </w:rPr>
        <w:t>13</w:t>
      </w:r>
      <w:r w:rsidRPr="00194A0D">
        <w:rPr>
          <w:rFonts w:ascii="Barlow" w:eastAsia="Times New Roman" w:hAnsi="Barlow"/>
          <w:color w:val="000000"/>
          <w:lang w:eastAsia="es-MX"/>
        </w:rPr>
        <w:t xml:space="preserve"> los Comités que lograron una calificación entre 70 a 85 puntos.</w:t>
      </w:r>
    </w:p>
    <w:tbl>
      <w:tblPr>
        <w:tblStyle w:val="Tabladecuadrcula4-nfasis32"/>
        <w:tblW w:w="8784" w:type="dxa"/>
        <w:tblLook w:val="04A0" w:firstRow="1" w:lastRow="0" w:firstColumn="1" w:lastColumn="0" w:noHBand="0" w:noVBand="1"/>
      </w:tblPr>
      <w:tblGrid>
        <w:gridCol w:w="7606"/>
        <w:gridCol w:w="1178"/>
      </w:tblGrid>
      <w:tr w:rsidR="0011318F" w:rsidRPr="00B85B40" w:rsidTr="00060DC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606" w:type="dxa"/>
            <w:hideMark/>
          </w:tcPr>
          <w:p w:rsidR="0011318F" w:rsidRPr="00B85B40" w:rsidRDefault="0011318F" w:rsidP="00060DC8">
            <w:pPr>
              <w:jc w:val="both"/>
              <w:rPr>
                <w:rFonts w:ascii="Barlow" w:eastAsia="Times New Roman" w:hAnsi="Barlow"/>
                <w:b w:val="0"/>
                <w:bCs w:val="0"/>
                <w:color w:val="000000"/>
                <w:sz w:val="22"/>
                <w:szCs w:val="22"/>
                <w:lang w:eastAsia="es-MX"/>
              </w:rPr>
            </w:pPr>
            <w:r w:rsidRPr="00B85B40">
              <w:rPr>
                <w:rFonts w:ascii="Barlow" w:eastAsia="Times New Roman" w:hAnsi="Barlow"/>
                <w:color w:val="000000"/>
                <w:sz w:val="22"/>
                <w:szCs w:val="22"/>
                <w:lang w:eastAsia="es-MX"/>
              </w:rPr>
              <w:t>COMITÉ</w:t>
            </w:r>
          </w:p>
        </w:tc>
        <w:tc>
          <w:tcPr>
            <w:tcW w:w="1178" w:type="dxa"/>
            <w:hideMark/>
          </w:tcPr>
          <w:p w:rsidR="0011318F" w:rsidRPr="00B85B40" w:rsidRDefault="0011318F" w:rsidP="00C426CD">
            <w:pPr>
              <w:jc w:val="center"/>
              <w:cnfStyle w:val="100000000000" w:firstRow="1" w:lastRow="0" w:firstColumn="0" w:lastColumn="0" w:oddVBand="0" w:evenVBand="0" w:oddHBand="0" w:evenHBand="0" w:firstRowFirstColumn="0" w:firstRowLastColumn="0" w:lastRowFirstColumn="0" w:lastRowLastColumn="0"/>
              <w:rPr>
                <w:rFonts w:ascii="Barlow" w:eastAsia="Times New Roman" w:hAnsi="Barlow"/>
                <w:b w:val="0"/>
                <w:bCs w:val="0"/>
                <w:color w:val="000000"/>
                <w:sz w:val="22"/>
                <w:szCs w:val="22"/>
                <w:lang w:eastAsia="es-MX"/>
              </w:rPr>
            </w:pPr>
            <w:r w:rsidRPr="00B85B40">
              <w:rPr>
                <w:rFonts w:ascii="Barlow" w:eastAsia="Times New Roman" w:hAnsi="Barlow"/>
                <w:color w:val="000000"/>
                <w:sz w:val="22"/>
                <w:szCs w:val="22"/>
                <w:lang w:eastAsia="es-MX"/>
              </w:rPr>
              <w:t>PUNTOS</w:t>
            </w:r>
          </w:p>
        </w:tc>
      </w:tr>
      <w:tr w:rsidR="0011318F" w:rsidRPr="00B85B40" w:rsidTr="00060DC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606" w:type="dxa"/>
          </w:tcPr>
          <w:p w:rsidR="0011318F" w:rsidRPr="007A0926" w:rsidRDefault="0011318F" w:rsidP="00060DC8">
            <w:pPr>
              <w:jc w:val="both"/>
              <w:rPr>
                <w:rFonts w:ascii="Barlow" w:eastAsia="Times New Roman" w:hAnsi="Barlow"/>
                <w:b w:val="0"/>
                <w:bCs w:val="0"/>
                <w:color w:val="000000"/>
                <w:sz w:val="22"/>
                <w:szCs w:val="22"/>
                <w:lang w:eastAsia="es-MX"/>
              </w:rPr>
            </w:pPr>
            <w:r w:rsidRPr="007A0926">
              <w:rPr>
                <w:rFonts w:ascii="Barlow" w:eastAsia="Times New Roman" w:hAnsi="Barlow"/>
                <w:b w:val="0"/>
                <w:color w:val="000000"/>
                <w:sz w:val="22"/>
                <w:szCs w:val="22"/>
                <w:lang w:eastAsia="es-MX"/>
              </w:rPr>
              <w:t>Consejería  Jurídica</w:t>
            </w:r>
          </w:p>
        </w:tc>
        <w:tc>
          <w:tcPr>
            <w:tcW w:w="1178" w:type="dxa"/>
          </w:tcPr>
          <w:p w:rsidR="0011318F" w:rsidRPr="00B85B40" w:rsidRDefault="0011318F" w:rsidP="00C426CD">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Pr>
                <w:rFonts w:ascii="Barlow" w:eastAsia="Times New Roman" w:hAnsi="Barlow"/>
                <w:color w:val="000000"/>
                <w:sz w:val="22"/>
                <w:szCs w:val="22"/>
                <w:lang w:eastAsia="es-MX"/>
              </w:rPr>
              <w:t>8</w:t>
            </w:r>
            <w:r w:rsidRPr="00B85B40">
              <w:rPr>
                <w:rFonts w:ascii="Barlow" w:eastAsia="Times New Roman" w:hAnsi="Barlow"/>
                <w:color w:val="000000"/>
                <w:sz w:val="22"/>
                <w:szCs w:val="22"/>
                <w:lang w:eastAsia="es-MX"/>
              </w:rPr>
              <w:t>5</w:t>
            </w:r>
          </w:p>
        </w:tc>
      </w:tr>
      <w:tr w:rsidR="0011318F" w:rsidRPr="00B85B40" w:rsidTr="00060DC8">
        <w:trPr>
          <w:trHeight w:val="20"/>
        </w:trPr>
        <w:tc>
          <w:tcPr>
            <w:cnfStyle w:val="001000000000" w:firstRow="0" w:lastRow="0" w:firstColumn="1" w:lastColumn="0" w:oddVBand="0" w:evenVBand="0" w:oddHBand="0" w:evenHBand="0" w:firstRowFirstColumn="0" w:firstRowLastColumn="0" w:lastRowFirstColumn="0" w:lastRowLastColumn="0"/>
            <w:tcW w:w="7606" w:type="dxa"/>
          </w:tcPr>
          <w:p w:rsidR="0011318F" w:rsidRPr="007A0926" w:rsidRDefault="0011318F" w:rsidP="00060DC8">
            <w:pPr>
              <w:jc w:val="both"/>
              <w:rPr>
                <w:rFonts w:ascii="Barlow" w:eastAsia="Times New Roman" w:hAnsi="Barlow"/>
                <w:b w:val="0"/>
                <w:bCs w:val="0"/>
                <w:color w:val="000000"/>
                <w:sz w:val="22"/>
                <w:szCs w:val="22"/>
                <w:lang w:eastAsia="es-MX"/>
              </w:rPr>
            </w:pPr>
            <w:r w:rsidRPr="007A0926">
              <w:rPr>
                <w:rFonts w:ascii="Barlow" w:eastAsia="Times New Roman" w:hAnsi="Barlow"/>
                <w:b w:val="0"/>
                <w:bCs w:val="0"/>
                <w:color w:val="000000"/>
                <w:sz w:val="22"/>
                <w:szCs w:val="22"/>
                <w:lang w:eastAsia="es-MX"/>
              </w:rPr>
              <w:t xml:space="preserve">Secretaría de Desarrollo Sustentable </w:t>
            </w:r>
          </w:p>
        </w:tc>
        <w:tc>
          <w:tcPr>
            <w:tcW w:w="1178" w:type="dxa"/>
          </w:tcPr>
          <w:p w:rsidR="0011318F" w:rsidRPr="00B85B40" w:rsidRDefault="0011318F" w:rsidP="00C426CD">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Pr>
                <w:rFonts w:ascii="Barlow" w:eastAsia="Times New Roman" w:hAnsi="Barlow"/>
                <w:color w:val="000000"/>
                <w:sz w:val="22"/>
                <w:szCs w:val="22"/>
                <w:lang w:eastAsia="es-MX"/>
              </w:rPr>
              <w:t>8</w:t>
            </w:r>
            <w:r w:rsidRPr="00B85B40">
              <w:rPr>
                <w:rFonts w:ascii="Barlow" w:eastAsia="Times New Roman" w:hAnsi="Barlow"/>
                <w:color w:val="000000"/>
                <w:sz w:val="22"/>
                <w:szCs w:val="22"/>
                <w:lang w:eastAsia="es-MX"/>
              </w:rPr>
              <w:t>5</w:t>
            </w:r>
          </w:p>
        </w:tc>
      </w:tr>
      <w:tr w:rsidR="0011318F" w:rsidRPr="00B85B40" w:rsidTr="00060DC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606" w:type="dxa"/>
          </w:tcPr>
          <w:p w:rsidR="0011318F" w:rsidRPr="007A0926" w:rsidRDefault="0011318F" w:rsidP="00060DC8">
            <w:pPr>
              <w:jc w:val="both"/>
              <w:rPr>
                <w:rFonts w:ascii="Barlow" w:eastAsia="Times New Roman" w:hAnsi="Barlow"/>
                <w:b w:val="0"/>
                <w:bCs w:val="0"/>
                <w:color w:val="000000"/>
                <w:sz w:val="22"/>
                <w:szCs w:val="22"/>
                <w:lang w:eastAsia="es-MX"/>
              </w:rPr>
            </w:pPr>
            <w:r w:rsidRPr="007A0926">
              <w:rPr>
                <w:rFonts w:ascii="Barlow" w:eastAsia="Times New Roman" w:hAnsi="Barlow"/>
                <w:b w:val="0"/>
                <w:bCs w:val="0"/>
                <w:color w:val="000000"/>
                <w:sz w:val="22"/>
                <w:szCs w:val="22"/>
                <w:lang w:eastAsia="es-MX"/>
              </w:rPr>
              <w:t>Sistema para el Desarrollo Integral de la Familia</w:t>
            </w:r>
          </w:p>
        </w:tc>
        <w:tc>
          <w:tcPr>
            <w:tcW w:w="1178" w:type="dxa"/>
          </w:tcPr>
          <w:p w:rsidR="0011318F" w:rsidRPr="00B85B40" w:rsidRDefault="0011318F" w:rsidP="00C426CD">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Pr>
                <w:rFonts w:ascii="Barlow" w:eastAsia="Times New Roman" w:hAnsi="Barlow"/>
                <w:color w:val="000000"/>
                <w:sz w:val="22"/>
                <w:szCs w:val="22"/>
                <w:lang w:eastAsia="es-MX"/>
              </w:rPr>
              <w:t>8</w:t>
            </w:r>
            <w:r w:rsidRPr="00B85B40">
              <w:rPr>
                <w:rFonts w:ascii="Barlow" w:eastAsia="Times New Roman" w:hAnsi="Barlow"/>
                <w:color w:val="000000"/>
                <w:sz w:val="22"/>
                <w:szCs w:val="22"/>
                <w:lang w:eastAsia="es-MX"/>
              </w:rPr>
              <w:t>5</w:t>
            </w:r>
          </w:p>
        </w:tc>
      </w:tr>
      <w:tr w:rsidR="0011318F" w:rsidRPr="00B85B40" w:rsidTr="00060DC8">
        <w:trPr>
          <w:trHeight w:val="20"/>
        </w:trPr>
        <w:tc>
          <w:tcPr>
            <w:cnfStyle w:val="001000000000" w:firstRow="0" w:lastRow="0" w:firstColumn="1" w:lastColumn="0" w:oddVBand="0" w:evenVBand="0" w:oddHBand="0" w:evenHBand="0" w:firstRowFirstColumn="0" w:firstRowLastColumn="0" w:lastRowFirstColumn="0" w:lastRowLastColumn="0"/>
            <w:tcW w:w="7606" w:type="dxa"/>
          </w:tcPr>
          <w:p w:rsidR="0011318F" w:rsidRPr="007A0926" w:rsidRDefault="0011318F" w:rsidP="00060DC8">
            <w:pPr>
              <w:jc w:val="both"/>
              <w:rPr>
                <w:rFonts w:ascii="Barlow" w:eastAsia="Times New Roman" w:hAnsi="Barlow"/>
                <w:b w:val="0"/>
                <w:bCs w:val="0"/>
                <w:color w:val="000000"/>
                <w:sz w:val="22"/>
                <w:szCs w:val="22"/>
                <w:lang w:eastAsia="es-MX"/>
              </w:rPr>
            </w:pPr>
            <w:r w:rsidRPr="007A0926">
              <w:rPr>
                <w:rFonts w:ascii="Barlow" w:eastAsia="Times New Roman" w:hAnsi="Barlow"/>
                <w:b w:val="0"/>
                <w:color w:val="000000"/>
                <w:sz w:val="22"/>
                <w:szCs w:val="22"/>
                <w:lang w:eastAsia="es-MX"/>
              </w:rPr>
              <w:t>Universidad Tecnológica Metropolitana</w:t>
            </w:r>
          </w:p>
        </w:tc>
        <w:tc>
          <w:tcPr>
            <w:tcW w:w="1178" w:type="dxa"/>
          </w:tcPr>
          <w:p w:rsidR="0011318F" w:rsidRPr="00B85B40" w:rsidRDefault="0011318F" w:rsidP="00C426CD">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Pr>
                <w:rFonts w:ascii="Barlow" w:eastAsia="Times New Roman" w:hAnsi="Barlow"/>
                <w:color w:val="000000"/>
                <w:sz w:val="22"/>
                <w:szCs w:val="22"/>
                <w:lang w:eastAsia="es-MX"/>
              </w:rPr>
              <w:t>8</w:t>
            </w:r>
            <w:r w:rsidRPr="00B85B40">
              <w:rPr>
                <w:rFonts w:ascii="Barlow" w:eastAsia="Times New Roman" w:hAnsi="Barlow"/>
                <w:color w:val="000000"/>
                <w:sz w:val="22"/>
                <w:szCs w:val="22"/>
                <w:lang w:eastAsia="es-MX"/>
              </w:rPr>
              <w:t>5</w:t>
            </w:r>
          </w:p>
        </w:tc>
      </w:tr>
      <w:tr w:rsidR="00C87CED" w:rsidRPr="00B85B40" w:rsidTr="00060DC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606" w:type="dxa"/>
          </w:tcPr>
          <w:p w:rsidR="00C87CED" w:rsidRPr="00C87CED" w:rsidRDefault="00C87CED" w:rsidP="00C87CED">
            <w:pPr>
              <w:jc w:val="both"/>
              <w:rPr>
                <w:rFonts w:ascii="Barlow" w:eastAsia="Times New Roman" w:hAnsi="Barlow"/>
                <w:b w:val="0"/>
                <w:bCs w:val="0"/>
                <w:color w:val="000000"/>
                <w:sz w:val="22"/>
                <w:szCs w:val="22"/>
                <w:lang w:eastAsia="es-MX"/>
              </w:rPr>
            </w:pPr>
            <w:r w:rsidRPr="00C87CED">
              <w:rPr>
                <w:rFonts w:ascii="Barlow" w:eastAsia="Times New Roman" w:hAnsi="Barlow"/>
                <w:b w:val="0"/>
                <w:bCs w:val="0"/>
                <w:color w:val="000000"/>
                <w:sz w:val="22"/>
                <w:szCs w:val="22"/>
                <w:lang w:eastAsia="es-MX"/>
              </w:rPr>
              <w:t>Instituto de Educación para Adultos del Estado de Yucatán</w:t>
            </w:r>
          </w:p>
        </w:tc>
        <w:tc>
          <w:tcPr>
            <w:tcW w:w="1178" w:type="dxa"/>
          </w:tcPr>
          <w:p w:rsidR="00C87CED" w:rsidRPr="00C87CED" w:rsidRDefault="00C87CED" w:rsidP="00C87CED">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sidRPr="00C87CED">
              <w:rPr>
                <w:rFonts w:ascii="Barlow" w:eastAsia="Times New Roman" w:hAnsi="Barlow"/>
                <w:color w:val="000000"/>
                <w:sz w:val="22"/>
                <w:szCs w:val="22"/>
                <w:lang w:eastAsia="es-MX"/>
              </w:rPr>
              <w:t>75</w:t>
            </w:r>
          </w:p>
        </w:tc>
      </w:tr>
      <w:tr w:rsidR="00C87CED" w:rsidRPr="00B85B40" w:rsidTr="00060DC8">
        <w:trPr>
          <w:trHeight w:val="20"/>
        </w:trPr>
        <w:tc>
          <w:tcPr>
            <w:cnfStyle w:val="001000000000" w:firstRow="0" w:lastRow="0" w:firstColumn="1" w:lastColumn="0" w:oddVBand="0" w:evenVBand="0" w:oddHBand="0" w:evenHBand="0" w:firstRowFirstColumn="0" w:firstRowLastColumn="0" w:lastRowFirstColumn="0" w:lastRowLastColumn="0"/>
            <w:tcW w:w="7606" w:type="dxa"/>
          </w:tcPr>
          <w:p w:rsidR="00C87CED" w:rsidRPr="00C87CED" w:rsidRDefault="00C87CED" w:rsidP="00C87CED">
            <w:pPr>
              <w:jc w:val="both"/>
              <w:rPr>
                <w:rFonts w:ascii="Barlow" w:eastAsia="Times New Roman" w:hAnsi="Barlow"/>
                <w:b w:val="0"/>
                <w:bCs w:val="0"/>
                <w:color w:val="000000"/>
                <w:sz w:val="22"/>
                <w:szCs w:val="22"/>
                <w:lang w:eastAsia="es-MX"/>
              </w:rPr>
            </w:pPr>
            <w:r w:rsidRPr="00C87CED">
              <w:rPr>
                <w:rFonts w:ascii="Barlow" w:eastAsia="Times New Roman" w:hAnsi="Barlow"/>
                <w:b w:val="0"/>
                <w:bCs w:val="0"/>
                <w:color w:val="000000"/>
                <w:sz w:val="22"/>
                <w:szCs w:val="22"/>
                <w:lang w:eastAsia="es-MX"/>
              </w:rPr>
              <w:t>Instituto de Vivienda del Estado de Yucatán</w:t>
            </w:r>
          </w:p>
        </w:tc>
        <w:tc>
          <w:tcPr>
            <w:tcW w:w="1178" w:type="dxa"/>
          </w:tcPr>
          <w:p w:rsidR="00C87CED" w:rsidRPr="00C87CED" w:rsidRDefault="00C87CED" w:rsidP="00C87CED">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sidRPr="00C87CED">
              <w:rPr>
                <w:rFonts w:ascii="Barlow" w:eastAsia="Times New Roman" w:hAnsi="Barlow"/>
                <w:color w:val="000000"/>
                <w:sz w:val="22"/>
                <w:szCs w:val="22"/>
                <w:lang w:eastAsia="es-MX"/>
              </w:rPr>
              <w:t>75</w:t>
            </w:r>
          </w:p>
        </w:tc>
      </w:tr>
      <w:tr w:rsidR="0011318F" w:rsidRPr="00B85B40" w:rsidTr="00060DC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606" w:type="dxa"/>
          </w:tcPr>
          <w:p w:rsidR="0011318F" w:rsidRPr="007A0926" w:rsidRDefault="0011318F" w:rsidP="00060DC8">
            <w:pPr>
              <w:jc w:val="both"/>
              <w:rPr>
                <w:rFonts w:ascii="Barlow" w:eastAsia="Times New Roman" w:hAnsi="Barlow"/>
                <w:b w:val="0"/>
                <w:bCs w:val="0"/>
                <w:color w:val="000000"/>
                <w:sz w:val="22"/>
                <w:szCs w:val="22"/>
                <w:lang w:eastAsia="es-MX"/>
              </w:rPr>
            </w:pPr>
            <w:r w:rsidRPr="007A0926">
              <w:rPr>
                <w:rFonts w:ascii="Barlow" w:eastAsia="Times New Roman" w:hAnsi="Barlow"/>
                <w:b w:val="0"/>
                <w:bCs w:val="0"/>
                <w:color w:val="000000"/>
                <w:sz w:val="22"/>
                <w:szCs w:val="22"/>
                <w:lang w:eastAsia="es-MX"/>
              </w:rPr>
              <w:t>Instituto de Seguridad Patrimonial del Estado de Yucatán</w:t>
            </w:r>
          </w:p>
        </w:tc>
        <w:tc>
          <w:tcPr>
            <w:tcW w:w="1178" w:type="dxa"/>
          </w:tcPr>
          <w:p w:rsidR="0011318F" w:rsidRPr="00B85B40" w:rsidRDefault="0011318F" w:rsidP="00C426CD">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sidRPr="00B85B40">
              <w:rPr>
                <w:rFonts w:ascii="Barlow" w:eastAsia="Times New Roman" w:hAnsi="Barlow"/>
                <w:color w:val="000000"/>
                <w:sz w:val="22"/>
                <w:szCs w:val="22"/>
                <w:lang w:eastAsia="es-MX"/>
              </w:rPr>
              <w:t>75</w:t>
            </w:r>
          </w:p>
        </w:tc>
      </w:tr>
      <w:tr w:rsidR="0011318F" w:rsidRPr="00B85B40" w:rsidTr="00060DC8">
        <w:trPr>
          <w:trHeight w:val="20"/>
        </w:trPr>
        <w:tc>
          <w:tcPr>
            <w:cnfStyle w:val="001000000000" w:firstRow="0" w:lastRow="0" w:firstColumn="1" w:lastColumn="0" w:oddVBand="0" w:evenVBand="0" w:oddHBand="0" w:evenHBand="0" w:firstRowFirstColumn="0" w:firstRowLastColumn="0" w:lastRowFirstColumn="0" w:lastRowLastColumn="0"/>
            <w:tcW w:w="7606" w:type="dxa"/>
          </w:tcPr>
          <w:p w:rsidR="0011318F" w:rsidRPr="007A0926" w:rsidRDefault="0011318F" w:rsidP="00060DC8">
            <w:pPr>
              <w:jc w:val="both"/>
              <w:rPr>
                <w:rFonts w:ascii="Barlow" w:eastAsia="Times New Roman" w:hAnsi="Barlow"/>
                <w:b w:val="0"/>
                <w:bCs w:val="0"/>
                <w:color w:val="000000"/>
                <w:sz w:val="22"/>
                <w:szCs w:val="22"/>
                <w:lang w:eastAsia="es-MX"/>
              </w:rPr>
            </w:pPr>
            <w:r w:rsidRPr="007A0926">
              <w:rPr>
                <w:rFonts w:ascii="Barlow" w:eastAsia="Times New Roman" w:hAnsi="Barlow"/>
                <w:b w:val="0"/>
                <w:bCs w:val="0"/>
                <w:color w:val="000000"/>
                <w:sz w:val="22"/>
                <w:szCs w:val="22"/>
                <w:lang w:eastAsia="es-MX"/>
              </w:rPr>
              <w:t>Tele Yucatán</w:t>
            </w:r>
          </w:p>
        </w:tc>
        <w:tc>
          <w:tcPr>
            <w:tcW w:w="1178" w:type="dxa"/>
          </w:tcPr>
          <w:p w:rsidR="0011318F" w:rsidRPr="00B85B40" w:rsidRDefault="0011318F" w:rsidP="00C426CD">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sidRPr="00B85B40">
              <w:rPr>
                <w:rFonts w:ascii="Barlow" w:eastAsia="Times New Roman" w:hAnsi="Barlow"/>
                <w:color w:val="000000"/>
                <w:sz w:val="22"/>
                <w:szCs w:val="22"/>
                <w:lang w:eastAsia="es-MX"/>
              </w:rPr>
              <w:t>75</w:t>
            </w:r>
          </w:p>
        </w:tc>
      </w:tr>
      <w:tr w:rsidR="0011318F" w:rsidRPr="00B85B40" w:rsidTr="00060DC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606" w:type="dxa"/>
          </w:tcPr>
          <w:p w:rsidR="0011318F" w:rsidRPr="007A0926" w:rsidRDefault="0011318F" w:rsidP="00060DC8">
            <w:pPr>
              <w:jc w:val="both"/>
              <w:rPr>
                <w:rFonts w:ascii="Barlow" w:eastAsia="Times New Roman" w:hAnsi="Barlow"/>
                <w:b w:val="0"/>
                <w:bCs w:val="0"/>
                <w:color w:val="000000"/>
                <w:sz w:val="22"/>
                <w:szCs w:val="22"/>
                <w:lang w:eastAsia="es-MX"/>
              </w:rPr>
            </w:pPr>
            <w:r w:rsidRPr="007A0926">
              <w:rPr>
                <w:rFonts w:ascii="Barlow" w:eastAsia="Times New Roman" w:hAnsi="Barlow"/>
                <w:b w:val="0"/>
                <w:color w:val="000000"/>
                <w:sz w:val="22"/>
                <w:szCs w:val="22"/>
                <w:lang w:eastAsia="es-MX"/>
              </w:rPr>
              <w:t>Secretaría de la Cultura y las Artes</w:t>
            </w:r>
          </w:p>
        </w:tc>
        <w:tc>
          <w:tcPr>
            <w:tcW w:w="1178" w:type="dxa"/>
          </w:tcPr>
          <w:p w:rsidR="0011318F" w:rsidRPr="00B85B40" w:rsidRDefault="0011318F" w:rsidP="00C426CD">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sidRPr="00B85B40">
              <w:rPr>
                <w:rFonts w:ascii="Barlow" w:eastAsia="Times New Roman" w:hAnsi="Barlow"/>
                <w:color w:val="000000"/>
                <w:sz w:val="22"/>
                <w:szCs w:val="22"/>
                <w:lang w:eastAsia="es-MX"/>
              </w:rPr>
              <w:t>75</w:t>
            </w:r>
          </w:p>
        </w:tc>
      </w:tr>
      <w:tr w:rsidR="0011318F" w:rsidRPr="00B85B40" w:rsidTr="00060DC8">
        <w:trPr>
          <w:trHeight w:val="20"/>
        </w:trPr>
        <w:tc>
          <w:tcPr>
            <w:cnfStyle w:val="001000000000" w:firstRow="0" w:lastRow="0" w:firstColumn="1" w:lastColumn="0" w:oddVBand="0" w:evenVBand="0" w:oddHBand="0" w:evenHBand="0" w:firstRowFirstColumn="0" w:firstRowLastColumn="0" w:lastRowFirstColumn="0" w:lastRowLastColumn="0"/>
            <w:tcW w:w="7606" w:type="dxa"/>
          </w:tcPr>
          <w:p w:rsidR="0011318F" w:rsidRPr="007A0926" w:rsidRDefault="0011318F" w:rsidP="00060DC8">
            <w:pPr>
              <w:jc w:val="both"/>
              <w:rPr>
                <w:rFonts w:ascii="Barlow" w:eastAsia="Times New Roman" w:hAnsi="Barlow"/>
                <w:b w:val="0"/>
                <w:bCs w:val="0"/>
                <w:color w:val="000000"/>
                <w:sz w:val="22"/>
                <w:szCs w:val="22"/>
                <w:lang w:eastAsia="es-MX"/>
              </w:rPr>
            </w:pPr>
            <w:r w:rsidRPr="007A0926">
              <w:rPr>
                <w:rFonts w:ascii="Barlow" w:eastAsia="Times New Roman" w:hAnsi="Barlow"/>
                <w:b w:val="0"/>
                <w:color w:val="000000"/>
                <w:sz w:val="22"/>
                <w:szCs w:val="22"/>
                <w:lang w:eastAsia="es-MX"/>
              </w:rPr>
              <w:t>Instituto para el Desarrollo de la Cultura Maya del Estado de Yucatán</w:t>
            </w:r>
          </w:p>
        </w:tc>
        <w:tc>
          <w:tcPr>
            <w:tcW w:w="1178" w:type="dxa"/>
          </w:tcPr>
          <w:p w:rsidR="0011318F" w:rsidRPr="00B85B40" w:rsidRDefault="0011318F" w:rsidP="00C426CD">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sidRPr="00B85B40">
              <w:rPr>
                <w:rFonts w:ascii="Barlow" w:eastAsia="Times New Roman" w:hAnsi="Barlow"/>
                <w:color w:val="000000"/>
                <w:sz w:val="22"/>
                <w:szCs w:val="22"/>
                <w:lang w:eastAsia="es-MX"/>
              </w:rPr>
              <w:t>75</w:t>
            </w:r>
          </w:p>
        </w:tc>
      </w:tr>
      <w:tr w:rsidR="0011318F" w:rsidRPr="00194A0D" w:rsidTr="00060DC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606" w:type="dxa"/>
          </w:tcPr>
          <w:p w:rsidR="0011318F" w:rsidRPr="007A0926" w:rsidRDefault="0011318F" w:rsidP="00060DC8">
            <w:pPr>
              <w:jc w:val="both"/>
              <w:rPr>
                <w:rFonts w:ascii="Barlow" w:eastAsia="Times New Roman" w:hAnsi="Barlow"/>
                <w:color w:val="000000"/>
                <w:sz w:val="22"/>
                <w:szCs w:val="22"/>
                <w:lang w:eastAsia="es-MX"/>
              </w:rPr>
            </w:pPr>
            <w:r w:rsidRPr="007A0926">
              <w:rPr>
                <w:rFonts w:ascii="Barlow" w:eastAsia="Times New Roman" w:hAnsi="Barlow"/>
                <w:b w:val="0"/>
                <w:color w:val="000000"/>
                <w:sz w:val="22"/>
                <w:szCs w:val="22"/>
                <w:lang w:eastAsia="es-MX"/>
              </w:rPr>
              <w:t>Instituto de Movilidad y Desarrollo Urbano Territorial</w:t>
            </w:r>
          </w:p>
        </w:tc>
        <w:tc>
          <w:tcPr>
            <w:tcW w:w="1178" w:type="dxa"/>
          </w:tcPr>
          <w:p w:rsidR="0011318F" w:rsidRPr="00B85B40" w:rsidRDefault="0011318F" w:rsidP="00C426CD">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Pr>
                <w:rFonts w:ascii="Barlow" w:eastAsia="Times New Roman" w:hAnsi="Barlow"/>
                <w:color w:val="000000"/>
                <w:sz w:val="22"/>
                <w:szCs w:val="22"/>
                <w:lang w:eastAsia="es-MX"/>
              </w:rPr>
              <w:t>75</w:t>
            </w:r>
          </w:p>
        </w:tc>
      </w:tr>
      <w:tr w:rsidR="0011318F" w:rsidRPr="00194A0D" w:rsidTr="00060DC8">
        <w:trPr>
          <w:trHeight w:val="20"/>
        </w:trPr>
        <w:tc>
          <w:tcPr>
            <w:cnfStyle w:val="001000000000" w:firstRow="0" w:lastRow="0" w:firstColumn="1" w:lastColumn="0" w:oddVBand="0" w:evenVBand="0" w:oddHBand="0" w:evenHBand="0" w:firstRowFirstColumn="0" w:firstRowLastColumn="0" w:lastRowFirstColumn="0" w:lastRowLastColumn="0"/>
            <w:tcW w:w="7606" w:type="dxa"/>
          </w:tcPr>
          <w:p w:rsidR="0011318F" w:rsidRPr="007A0926" w:rsidRDefault="0011318F" w:rsidP="00060DC8">
            <w:pPr>
              <w:jc w:val="both"/>
              <w:rPr>
                <w:rFonts w:ascii="Barlow" w:eastAsia="Times New Roman" w:hAnsi="Barlow"/>
                <w:color w:val="000000"/>
                <w:sz w:val="22"/>
                <w:szCs w:val="22"/>
                <w:lang w:eastAsia="es-MX"/>
              </w:rPr>
            </w:pPr>
            <w:r w:rsidRPr="007A0926">
              <w:rPr>
                <w:rFonts w:ascii="Barlow" w:eastAsia="Times New Roman" w:hAnsi="Barlow"/>
                <w:b w:val="0"/>
                <w:color w:val="000000"/>
                <w:sz w:val="22"/>
                <w:szCs w:val="22"/>
                <w:lang w:eastAsia="es-MX"/>
              </w:rPr>
              <w:t xml:space="preserve">Secretaría de Desarrollo Social </w:t>
            </w:r>
          </w:p>
        </w:tc>
        <w:tc>
          <w:tcPr>
            <w:tcW w:w="1178" w:type="dxa"/>
          </w:tcPr>
          <w:p w:rsidR="0011318F" w:rsidRDefault="0011318F" w:rsidP="00C426CD">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Pr>
                <w:rFonts w:ascii="Barlow" w:eastAsia="Times New Roman" w:hAnsi="Barlow"/>
                <w:color w:val="000000"/>
                <w:sz w:val="22"/>
                <w:szCs w:val="22"/>
                <w:lang w:eastAsia="es-MX"/>
              </w:rPr>
              <w:t>75</w:t>
            </w:r>
          </w:p>
        </w:tc>
      </w:tr>
      <w:tr w:rsidR="00C87CED" w:rsidRPr="00194A0D" w:rsidTr="00060DC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606" w:type="dxa"/>
          </w:tcPr>
          <w:p w:rsidR="00C87CED" w:rsidRPr="007A0926" w:rsidRDefault="00C87CED" w:rsidP="00C87CED">
            <w:pPr>
              <w:jc w:val="both"/>
              <w:rPr>
                <w:rFonts w:ascii="Barlow" w:eastAsia="Times New Roman" w:hAnsi="Barlow"/>
                <w:color w:val="000000"/>
                <w:sz w:val="22"/>
                <w:szCs w:val="22"/>
                <w:lang w:eastAsia="es-MX"/>
              </w:rPr>
            </w:pPr>
            <w:r w:rsidRPr="00C87CED">
              <w:rPr>
                <w:rFonts w:ascii="Barlow" w:eastAsia="Times New Roman" w:hAnsi="Barlow"/>
                <w:b w:val="0"/>
                <w:color w:val="000000"/>
                <w:sz w:val="22"/>
                <w:szCs w:val="22"/>
                <w:lang w:eastAsia="es-MX"/>
              </w:rPr>
              <w:t>Colegio de Educación Profesional Técnica del Estado de Yucatán</w:t>
            </w:r>
          </w:p>
        </w:tc>
        <w:tc>
          <w:tcPr>
            <w:tcW w:w="1178" w:type="dxa"/>
          </w:tcPr>
          <w:p w:rsidR="00C87CED" w:rsidRDefault="00C87CED" w:rsidP="00C426CD">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Pr>
                <w:rFonts w:ascii="Barlow" w:eastAsia="Times New Roman" w:hAnsi="Barlow"/>
                <w:color w:val="000000"/>
                <w:sz w:val="22"/>
                <w:szCs w:val="22"/>
                <w:lang w:eastAsia="es-MX"/>
              </w:rPr>
              <w:t>70</w:t>
            </w:r>
          </w:p>
        </w:tc>
      </w:tr>
    </w:tbl>
    <w:p w:rsidR="0011318F" w:rsidRDefault="0011318F" w:rsidP="0011318F">
      <w:pPr>
        <w:jc w:val="both"/>
        <w:rPr>
          <w:rFonts w:ascii="Barlow" w:eastAsia="Times New Roman" w:hAnsi="Barlow"/>
          <w:color w:val="000000"/>
          <w:lang w:eastAsia="es-MX"/>
        </w:rPr>
      </w:pPr>
    </w:p>
    <w:p w:rsidR="0011318F" w:rsidRPr="00194A0D" w:rsidRDefault="0011318F" w:rsidP="0011318F">
      <w:pPr>
        <w:jc w:val="both"/>
        <w:rPr>
          <w:rFonts w:ascii="Barlow" w:eastAsia="Times New Roman" w:hAnsi="Barlow"/>
          <w:color w:val="000000"/>
          <w:lang w:eastAsia="es-MX"/>
        </w:rPr>
      </w:pPr>
      <w:r>
        <w:rPr>
          <w:rFonts w:ascii="Barlow" w:eastAsia="Times New Roman" w:hAnsi="Barlow"/>
          <w:color w:val="000000"/>
          <w:lang w:eastAsia="es-MX"/>
        </w:rPr>
        <w:lastRenderedPageBreak/>
        <w:tab/>
      </w:r>
      <w:r w:rsidRPr="00194A0D">
        <w:rPr>
          <w:rFonts w:ascii="Barlow" w:eastAsia="Times New Roman" w:hAnsi="Barlow"/>
          <w:color w:val="000000"/>
          <w:lang w:eastAsia="es-MX"/>
        </w:rPr>
        <w:t xml:space="preserve">En lo que respecta a la categoría de </w:t>
      </w:r>
      <w:r>
        <w:rPr>
          <w:rFonts w:ascii="Barlow" w:eastAsia="Times New Roman" w:hAnsi="Barlow"/>
          <w:color w:val="000000"/>
          <w:lang w:eastAsia="es-MX"/>
        </w:rPr>
        <w:t>moderado</w:t>
      </w:r>
      <w:r w:rsidRPr="00194A0D">
        <w:rPr>
          <w:rFonts w:ascii="Barlow" w:eastAsia="Times New Roman" w:hAnsi="Barlow"/>
          <w:color w:val="000000"/>
          <w:lang w:eastAsia="es-MX"/>
        </w:rPr>
        <w:t xml:space="preserve">, </w:t>
      </w:r>
      <w:r>
        <w:rPr>
          <w:rFonts w:ascii="Barlow" w:eastAsia="Times New Roman" w:hAnsi="Barlow"/>
          <w:color w:val="000000"/>
          <w:lang w:eastAsia="es-MX"/>
        </w:rPr>
        <w:t xml:space="preserve">4 </w:t>
      </w:r>
      <w:r w:rsidRPr="00194A0D">
        <w:rPr>
          <w:rFonts w:ascii="Barlow" w:eastAsia="Times New Roman" w:hAnsi="Barlow"/>
          <w:color w:val="000000"/>
          <w:lang w:eastAsia="es-MX"/>
        </w:rPr>
        <w:t>fueron los Comités que lo</w:t>
      </w:r>
      <w:r>
        <w:rPr>
          <w:rFonts w:ascii="Barlow" w:eastAsia="Times New Roman" w:hAnsi="Barlow"/>
          <w:color w:val="000000"/>
          <w:lang w:eastAsia="es-MX"/>
        </w:rPr>
        <w:t xml:space="preserve">graron una calificación entre 65 a </w:t>
      </w:r>
      <w:r w:rsidRPr="00194A0D">
        <w:rPr>
          <w:rFonts w:ascii="Barlow" w:eastAsia="Times New Roman" w:hAnsi="Barlow"/>
          <w:color w:val="000000"/>
          <w:lang w:eastAsia="es-MX"/>
        </w:rPr>
        <w:t>5</w:t>
      </w:r>
      <w:r>
        <w:rPr>
          <w:rFonts w:ascii="Barlow" w:eastAsia="Times New Roman" w:hAnsi="Barlow"/>
          <w:color w:val="000000"/>
          <w:lang w:eastAsia="es-MX"/>
        </w:rPr>
        <w:t>0</w:t>
      </w:r>
      <w:r w:rsidRPr="00194A0D">
        <w:rPr>
          <w:rFonts w:ascii="Barlow" w:eastAsia="Times New Roman" w:hAnsi="Barlow"/>
          <w:color w:val="000000"/>
          <w:lang w:eastAsia="es-MX"/>
        </w:rPr>
        <w:t xml:space="preserve"> puntos.</w:t>
      </w:r>
      <w:r w:rsidRPr="00194A0D">
        <w:rPr>
          <w:rFonts w:ascii="Barlow" w:eastAsia="Times New Roman" w:hAnsi="Barlow"/>
          <w:color w:val="000000"/>
          <w:lang w:eastAsia="es-MX"/>
        </w:rPr>
        <w:tab/>
      </w:r>
    </w:p>
    <w:tbl>
      <w:tblPr>
        <w:tblStyle w:val="Tabladecuadrcula4-nfasis32"/>
        <w:tblW w:w="8784" w:type="dxa"/>
        <w:tblLook w:val="04A0" w:firstRow="1" w:lastRow="0" w:firstColumn="1" w:lastColumn="0" w:noHBand="0" w:noVBand="1"/>
      </w:tblPr>
      <w:tblGrid>
        <w:gridCol w:w="7606"/>
        <w:gridCol w:w="1178"/>
      </w:tblGrid>
      <w:tr w:rsidR="0011318F" w:rsidRPr="003612FA" w:rsidTr="00060DC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606" w:type="dxa"/>
            <w:hideMark/>
          </w:tcPr>
          <w:p w:rsidR="0011318F" w:rsidRPr="003612FA" w:rsidRDefault="0011318F" w:rsidP="00060DC8">
            <w:pPr>
              <w:jc w:val="both"/>
              <w:rPr>
                <w:rFonts w:ascii="Barlow" w:eastAsia="Times New Roman" w:hAnsi="Barlow"/>
                <w:bCs w:val="0"/>
                <w:color w:val="000000"/>
                <w:sz w:val="22"/>
                <w:szCs w:val="22"/>
                <w:lang w:eastAsia="es-MX"/>
              </w:rPr>
            </w:pPr>
            <w:r w:rsidRPr="003612FA">
              <w:rPr>
                <w:rFonts w:ascii="Barlow" w:eastAsia="Times New Roman" w:hAnsi="Barlow"/>
                <w:color w:val="000000"/>
                <w:sz w:val="22"/>
                <w:szCs w:val="22"/>
                <w:lang w:eastAsia="es-MX"/>
              </w:rPr>
              <w:t>COMITÉ</w:t>
            </w:r>
          </w:p>
        </w:tc>
        <w:tc>
          <w:tcPr>
            <w:tcW w:w="1178" w:type="dxa"/>
            <w:hideMark/>
          </w:tcPr>
          <w:p w:rsidR="0011318F" w:rsidRPr="003612FA" w:rsidRDefault="0011318F" w:rsidP="00C426CD">
            <w:pPr>
              <w:jc w:val="center"/>
              <w:cnfStyle w:val="100000000000" w:firstRow="1" w:lastRow="0" w:firstColumn="0" w:lastColumn="0" w:oddVBand="0" w:evenVBand="0" w:oddHBand="0" w:evenHBand="0" w:firstRowFirstColumn="0" w:firstRowLastColumn="0" w:lastRowFirstColumn="0" w:lastRowLastColumn="0"/>
              <w:rPr>
                <w:rFonts w:ascii="Barlow" w:eastAsia="Times New Roman" w:hAnsi="Barlow"/>
                <w:bCs w:val="0"/>
                <w:color w:val="000000"/>
                <w:sz w:val="22"/>
                <w:szCs w:val="22"/>
                <w:lang w:eastAsia="es-MX"/>
              </w:rPr>
            </w:pPr>
            <w:r w:rsidRPr="003612FA">
              <w:rPr>
                <w:rFonts w:ascii="Barlow" w:eastAsia="Times New Roman" w:hAnsi="Barlow"/>
                <w:color w:val="000000"/>
                <w:sz w:val="22"/>
                <w:szCs w:val="22"/>
                <w:lang w:eastAsia="es-MX"/>
              </w:rPr>
              <w:t>PUNTOS</w:t>
            </w:r>
          </w:p>
        </w:tc>
      </w:tr>
      <w:tr w:rsidR="0011318F" w:rsidRPr="003612FA" w:rsidTr="00060DC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606" w:type="dxa"/>
          </w:tcPr>
          <w:p w:rsidR="0011318F" w:rsidRPr="003612FA" w:rsidRDefault="0011318F" w:rsidP="00060DC8">
            <w:pPr>
              <w:jc w:val="both"/>
              <w:rPr>
                <w:rFonts w:ascii="Barlow" w:eastAsia="Times New Roman" w:hAnsi="Barlow"/>
                <w:b w:val="0"/>
                <w:bCs w:val="0"/>
                <w:color w:val="000000"/>
                <w:sz w:val="22"/>
                <w:szCs w:val="22"/>
                <w:lang w:eastAsia="es-MX"/>
              </w:rPr>
            </w:pPr>
            <w:r w:rsidRPr="00B85B40">
              <w:rPr>
                <w:rFonts w:ascii="Barlow" w:eastAsia="Times New Roman" w:hAnsi="Barlow"/>
                <w:b w:val="0"/>
                <w:color w:val="000000"/>
                <w:sz w:val="22"/>
                <w:szCs w:val="22"/>
                <w:lang w:eastAsia="es-MX"/>
              </w:rPr>
              <w:t xml:space="preserve">Instituto Tecnológico Superior de Motul  </w:t>
            </w:r>
          </w:p>
        </w:tc>
        <w:tc>
          <w:tcPr>
            <w:tcW w:w="1178" w:type="dxa"/>
          </w:tcPr>
          <w:p w:rsidR="0011318F" w:rsidRPr="003612FA" w:rsidRDefault="0011318F" w:rsidP="00C426CD">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Pr>
                <w:rFonts w:ascii="Barlow" w:eastAsia="Times New Roman" w:hAnsi="Barlow"/>
                <w:color w:val="000000"/>
                <w:sz w:val="22"/>
                <w:szCs w:val="22"/>
                <w:lang w:eastAsia="es-MX"/>
              </w:rPr>
              <w:t>60</w:t>
            </w:r>
          </w:p>
        </w:tc>
      </w:tr>
      <w:tr w:rsidR="0011318F" w:rsidRPr="003612FA" w:rsidTr="00060DC8">
        <w:trPr>
          <w:trHeight w:val="20"/>
        </w:trPr>
        <w:tc>
          <w:tcPr>
            <w:cnfStyle w:val="001000000000" w:firstRow="0" w:lastRow="0" w:firstColumn="1" w:lastColumn="0" w:oddVBand="0" w:evenVBand="0" w:oddHBand="0" w:evenHBand="0" w:firstRowFirstColumn="0" w:firstRowLastColumn="0" w:lastRowFirstColumn="0" w:lastRowLastColumn="0"/>
            <w:tcW w:w="7606" w:type="dxa"/>
          </w:tcPr>
          <w:p w:rsidR="0011318F" w:rsidRPr="003612FA" w:rsidRDefault="0011318F" w:rsidP="00060DC8">
            <w:pPr>
              <w:jc w:val="both"/>
              <w:rPr>
                <w:rFonts w:ascii="Barlow" w:eastAsia="Times New Roman" w:hAnsi="Barlow"/>
                <w:b w:val="0"/>
                <w:bCs w:val="0"/>
                <w:color w:val="000000"/>
                <w:sz w:val="22"/>
                <w:szCs w:val="22"/>
                <w:lang w:eastAsia="es-MX"/>
              </w:rPr>
            </w:pPr>
            <w:r w:rsidRPr="00B85B40">
              <w:rPr>
                <w:rFonts w:ascii="Barlow" w:eastAsia="Times New Roman" w:hAnsi="Barlow"/>
                <w:b w:val="0"/>
                <w:bCs w:val="0"/>
                <w:color w:val="000000"/>
                <w:sz w:val="22"/>
                <w:szCs w:val="22"/>
                <w:lang w:eastAsia="es-MX"/>
              </w:rPr>
              <w:t>Universidad de Oriente</w:t>
            </w:r>
          </w:p>
        </w:tc>
        <w:tc>
          <w:tcPr>
            <w:tcW w:w="1178" w:type="dxa"/>
          </w:tcPr>
          <w:p w:rsidR="0011318F" w:rsidRPr="003612FA" w:rsidRDefault="0011318F" w:rsidP="00C426CD">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Pr>
                <w:rFonts w:ascii="Barlow" w:eastAsia="Times New Roman" w:hAnsi="Barlow"/>
                <w:color w:val="000000"/>
                <w:sz w:val="22"/>
                <w:szCs w:val="22"/>
                <w:lang w:eastAsia="es-MX"/>
              </w:rPr>
              <w:t>6</w:t>
            </w:r>
            <w:r w:rsidRPr="003612FA">
              <w:rPr>
                <w:rFonts w:ascii="Barlow" w:eastAsia="Times New Roman" w:hAnsi="Barlow"/>
                <w:color w:val="000000"/>
                <w:sz w:val="22"/>
                <w:szCs w:val="22"/>
                <w:lang w:eastAsia="es-MX"/>
              </w:rPr>
              <w:t>0</w:t>
            </w:r>
          </w:p>
        </w:tc>
      </w:tr>
      <w:tr w:rsidR="0011318F" w:rsidRPr="003612FA" w:rsidTr="00060DC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606" w:type="dxa"/>
          </w:tcPr>
          <w:p w:rsidR="0011318F" w:rsidRPr="00856E27" w:rsidRDefault="0011318F" w:rsidP="00060DC8">
            <w:pPr>
              <w:jc w:val="both"/>
              <w:rPr>
                <w:rFonts w:ascii="Barlow" w:eastAsia="Times New Roman" w:hAnsi="Barlow"/>
                <w:color w:val="000000"/>
                <w:sz w:val="22"/>
                <w:szCs w:val="22"/>
                <w:highlight w:val="yellow"/>
                <w:lang w:eastAsia="es-MX"/>
              </w:rPr>
            </w:pPr>
            <w:r w:rsidRPr="00B85B40">
              <w:rPr>
                <w:rFonts w:ascii="Barlow" w:eastAsia="Times New Roman" w:hAnsi="Barlow"/>
                <w:b w:val="0"/>
                <w:bCs w:val="0"/>
                <w:color w:val="000000"/>
                <w:sz w:val="22"/>
                <w:szCs w:val="22"/>
                <w:lang w:eastAsia="es-MX"/>
              </w:rPr>
              <w:t>Sistema Estatal  Anticorrupción de Yucatán</w:t>
            </w:r>
          </w:p>
        </w:tc>
        <w:tc>
          <w:tcPr>
            <w:tcW w:w="1178" w:type="dxa"/>
          </w:tcPr>
          <w:p w:rsidR="0011318F" w:rsidRPr="003612FA" w:rsidRDefault="0011318F" w:rsidP="00C426CD">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Pr>
                <w:rFonts w:ascii="Barlow" w:eastAsia="Times New Roman" w:hAnsi="Barlow"/>
                <w:color w:val="000000"/>
                <w:sz w:val="22"/>
                <w:szCs w:val="22"/>
                <w:lang w:eastAsia="es-MX"/>
              </w:rPr>
              <w:t>60</w:t>
            </w:r>
          </w:p>
        </w:tc>
      </w:tr>
      <w:tr w:rsidR="00C87CED" w:rsidRPr="003612FA" w:rsidTr="00060DC8">
        <w:trPr>
          <w:trHeight w:val="20"/>
        </w:trPr>
        <w:tc>
          <w:tcPr>
            <w:cnfStyle w:val="001000000000" w:firstRow="0" w:lastRow="0" w:firstColumn="1" w:lastColumn="0" w:oddVBand="0" w:evenVBand="0" w:oddHBand="0" w:evenHBand="0" w:firstRowFirstColumn="0" w:firstRowLastColumn="0" w:lastRowFirstColumn="0" w:lastRowLastColumn="0"/>
            <w:tcW w:w="7606" w:type="dxa"/>
          </w:tcPr>
          <w:p w:rsidR="00C87CED" w:rsidRPr="00C87CED" w:rsidRDefault="00C87CED" w:rsidP="00C87CED">
            <w:pPr>
              <w:jc w:val="both"/>
              <w:rPr>
                <w:rFonts w:ascii="Barlow" w:eastAsia="Times New Roman" w:hAnsi="Barlow"/>
                <w:b w:val="0"/>
                <w:color w:val="000000"/>
                <w:sz w:val="22"/>
                <w:szCs w:val="22"/>
                <w:lang w:eastAsia="es-MX"/>
              </w:rPr>
            </w:pPr>
            <w:r w:rsidRPr="00C87CED">
              <w:rPr>
                <w:rFonts w:ascii="Barlow" w:eastAsia="Times New Roman" w:hAnsi="Barlow"/>
                <w:b w:val="0"/>
                <w:color w:val="000000"/>
                <w:sz w:val="22"/>
                <w:szCs w:val="22"/>
                <w:lang w:eastAsia="es-MX"/>
              </w:rPr>
              <w:t>Hospital Comunitario de Peto</w:t>
            </w:r>
          </w:p>
        </w:tc>
        <w:tc>
          <w:tcPr>
            <w:tcW w:w="1178" w:type="dxa"/>
          </w:tcPr>
          <w:p w:rsidR="00C87CED" w:rsidRPr="00C87CED" w:rsidRDefault="00C87CED" w:rsidP="00C87CED">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bCs/>
                <w:color w:val="000000"/>
                <w:sz w:val="22"/>
                <w:szCs w:val="22"/>
                <w:lang w:eastAsia="es-MX"/>
              </w:rPr>
            </w:pPr>
            <w:r w:rsidRPr="00C87CED">
              <w:rPr>
                <w:rFonts w:ascii="Barlow" w:eastAsia="Times New Roman" w:hAnsi="Barlow"/>
                <w:bCs/>
                <w:color w:val="000000"/>
                <w:sz w:val="22"/>
                <w:szCs w:val="22"/>
                <w:lang w:eastAsia="es-MX"/>
              </w:rPr>
              <w:t>65</w:t>
            </w:r>
          </w:p>
        </w:tc>
      </w:tr>
    </w:tbl>
    <w:p w:rsidR="0011318F" w:rsidRPr="00194A0D" w:rsidRDefault="0011318F" w:rsidP="0011318F">
      <w:pPr>
        <w:jc w:val="both"/>
        <w:rPr>
          <w:rFonts w:ascii="Barlow" w:eastAsia="Times New Roman" w:hAnsi="Barlow"/>
          <w:color w:val="000000"/>
          <w:lang w:eastAsia="es-MX"/>
        </w:rPr>
      </w:pPr>
    </w:p>
    <w:p w:rsidR="0011318F" w:rsidRPr="00194A0D" w:rsidRDefault="0011318F" w:rsidP="0011318F">
      <w:pPr>
        <w:jc w:val="both"/>
        <w:rPr>
          <w:rFonts w:ascii="Barlow" w:eastAsia="Times New Roman" w:hAnsi="Barlow"/>
          <w:color w:val="000000"/>
          <w:lang w:eastAsia="es-MX"/>
        </w:rPr>
      </w:pPr>
      <w:r w:rsidRPr="00194A0D">
        <w:rPr>
          <w:rFonts w:ascii="Barlow" w:eastAsia="Times New Roman" w:hAnsi="Barlow"/>
          <w:color w:val="000000"/>
          <w:lang w:eastAsia="es-MX"/>
        </w:rPr>
        <w:tab/>
        <w:t>Par</w:t>
      </w:r>
      <w:r>
        <w:rPr>
          <w:rFonts w:ascii="Barlow" w:eastAsia="Times New Roman" w:hAnsi="Barlow"/>
          <w:color w:val="000000"/>
          <w:lang w:eastAsia="es-MX"/>
        </w:rPr>
        <w:t>a concluir con los resultados, 5</w:t>
      </w:r>
      <w:r w:rsidRPr="00194A0D">
        <w:rPr>
          <w:rFonts w:ascii="Barlow" w:eastAsia="Times New Roman" w:hAnsi="Barlow"/>
          <w:color w:val="000000"/>
          <w:lang w:eastAsia="es-MX"/>
        </w:rPr>
        <w:t xml:space="preserve"> Comités obtuvieron calificación una puntuación menor a los 45 puntos lo cual los coloca en la categoría de deficiente de los cuales sólo se tomó en cuenta los avances de sus Apartados de Integridad. </w:t>
      </w:r>
    </w:p>
    <w:tbl>
      <w:tblPr>
        <w:tblStyle w:val="Tabladecuadrcula4-nfasis32"/>
        <w:tblW w:w="8647" w:type="dxa"/>
        <w:tblLook w:val="04A0" w:firstRow="1" w:lastRow="0" w:firstColumn="1" w:lastColumn="0" w:noHBand="0" w:noVBand="1"/>
      </w:tblPr>
      <w:tblGrid>
        <w:gridCol w:w="7513"/>
        <w:gridCol w:w="1134"/>
      </w:tblGrid>
      <w:tr w:rsidR="0011318F" w:rsidRPr="00B85B40" w:rsidTr="00060DC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13" w:type="dxa"/>
            <w:hideMark/>
          </w:tcPr>
          <w:p w:rsidR="0011318F" w:rsidRPr="00B85B40" w:rsidRDefault="0011318F" w:rsidP="00060DC8">
            <w:pPr>
              <w:jc w:val="both"/>
              <w:rPr>
                <w:rFonts w:ascii="Barlow" w:eastAsia="Times New Roman" w:hAnsi="Barlow"/>
                <w:b w:val="0"/>
                <w:color w:val="000000"/>
                <w:sz w:val="22"/>
                <w:szCs w:val="22"/>
                <w:lang w:eastAsia="es-MX"/>
              </w:rPr>
            </w:pPr>
            <w:r w:rsidRPr="00B85B40">
              <w:rPr>
                <w:rFonts w:ascii="Barlow" w:eastAsia="Times New Roman" w:hAnsi="Barlow"/>
                <w:color w:val="000000"/>
                <w:sz w:val="22"/>
                <w:szCs w:val="22"/>
                <w:lang w:eastAsia="es-MX"/>
              </w:rPr>
              <w:t>COMITÉ</w:t>
            </w:r>
          </w:p>
        </w:tc>
        <w:tc>
          <w:tcPr>
            <w:tcW w:w="1134" w:type="dxa"/>
            <w:hideMark/>
          </w:tcPr>
          <w:p w:rsidR="0011318F" w:rsidRPr="00B85B40" w:rsidRDefault="0011318F" w:rsidP="00C426CD">
            <w:pPr>
              <w:jc w:val="center"/>
              <w:cnfStyle w:val="100000000000" w:firstRow="1" w:lastRow="0" w:firstColumn="0" w:lastColumn="0" w:oddVBand="0" w:evenVBand="0" w:oddHBand="0" w:evenHBand="0" w:firstRowFirstColumn="0" w:firstRowLastColumn="0" w:lastRowFirstColumn="0" w:lastRowLastColumn="0"/>
              <w:rPr>
                <w:rFonts w:ascii="Barlow" w:eastAsia="Times New Roman" w:hAnsi="Barlow"/>
                <w:b w:val="0"/>
                <w:color w:val="000000"/>
                <w:sz w:val="22"/>
                <w:szCs w:val="22"/>
                <w:lang w:eastAsia="es-MX"/>
              </w:rPr>
            </w:pPr>
            <w:r w:rsidRPr="00B85B40">
              <w:rPr>
                <w:rFonts w:ascii="Barlow" w:eastAsia="Times New Roman" w:hAnsi="Barlow"/>
                <w:color w:val="000000"/>
                <w:sz w:val="22"/>
                <w:szCs w:val="22"/>
                <w:lang w:eastAsia="es-MX"/>
              </w:rPr>
              <w:t>PUNTOS</w:t>
            </w:r>
          </w:p>
        </w:tc>
      </w:tr>
      <w:tr w:rsidR="0011318F" w:rsidRPr="00B85B40" w:rsidTr="00060DC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13" w:type="dxa"/>
          </w:tcPr>
          <w:p w:rsidR="0011318F" w:rsidRPr="00B85B40" w:rsidRDefault="0011318F" w:rsidP="00060DC8">
            <w:pPr>
              <w:jc w:val="both"/>
              <w:rPr>
                <w:rFonts w:ascii="Barlow" w:eastAsia="Times New Roman" w:hAnsi="Barlow"/>
                <w:b w:val="0"/>
                <w:color w:val="000000"/>
                <w:sz w:val="22"/>
                <w:szCs w:val="22"/>
                <w:lang w:eastAsia="es-MX"/>
              </w:rPr>
            </w:pPr>
            <w:r w:rsidRPr="00B85B40">
              <w:rPr>
                <w:rFonts w:ascii="Barlow" w:eastAsia="Times New Roman" w:hAnsi="Barlow"/>
                <w:b w:val="0"/>
                <w:color w:val="000000"/>
                <w:sz w:val="22"/>
                <w:szCs w:val="22"/>
                <w:lang w:eastAsia="es-MX"/>
              </w:rPr>
              <w:t>Universidad Tecnológica del Centro</w:t>
            </w:r>
          </w:p>
        </w:tc>
        <w:tc>
          <w:tcPr>
            <w:tcW w:w="1134" w:type="dxa"/>
          </w:tcPr>
          <w:p w:rsidR="0011318F" w:rsidRPr="00B85B40" w:rsidRDefault="0011318F" w:rsidP="00C426CD">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Pr>
                <w:rFonts w:ascii="Barlow" w:eastAsia="Times New Roman" w:hAnsi="Barlow"/>
                <w:color w:val="000000"/>
                <w:sz w:val="22"/>
                <w:szCs w:val="22"/>
                <w:lang w:eastAsia="es-MX"/>
              </w:rPr>
              <w:t>45</w:t>
            </w:r>
          </w:p>
        </w:tc>
      </w:tr>
      <w:tr w:rsidR="0011318F" w:rsidRPr="00B85B40" w:rsidTr="00060DC8">
        <w:trPr>
          <w:trHeight w:val="20"/>
        </w:trPr>
        <w:tc>
          <w:tcPr>
            <w:cnfStyle w:val="001000000000" w:firstRow="0" w:lastRow="0" w:firstColumn="1" w:lastColumn="0" w:oddVBand="0" w:evenVBand="0" w:oddHBand="0" w:evenHBand="0" w:firstRowFirstColumn="0" w:firstRowLastColumn="0" w:lastRowFirstColumn="0" w:lastRowLastColumn="0"/>
            <w:tcW w:w="7513" w:type="dxa"/>
          </w:tcPr>
          <w:p w:rsidR="0011318F" w:rsidRPr="00B85B40" w:rsidRDefault="0011318F" w:rsidP="00060DC8">
            <w:pPr>
              <w:jc w:val="both"/>
              <w:rPr>
                <w:rFonts w:ascii="Barlow" w:eastAsia="Times New Roman" w:hAnsi="Barlow"/>
                <w:b w:val="0"/>
                <w:color w:val="000000"/>
                <w:sz w:val="22"/>
                <w:szCs w:val="22"/>
                <w:lang w:eastAsia="es-MX"/>
              </w:rPr>
            </w:pPr>
            <w:r w:rsidRPr="00B85B40">
              <w:rPr>
                <w:rFonts w:ascii="Barlow" w:eastAsia="Times New Roman" w:hAnsi="Barlow"/>
                <w:b w:val="0"/>
                <w:color w:val="000000"/>
                <w:sz w:val="22"/>
                <w:szCs w:val="22"/>
                <w:lang w:eastAsia="es-MX"/>
              </w:rPr>
              <w:t>Comisión Ejecutiva Estatal de Atención a Víctimas</w:t>
            </w:r>
          </w:p>
        </w:tc>
        <w:tc>
          <w:tcPr>
            <w:tcW w:w="1134" w:type="dxa"/>
          </w:tcPr>
          <w:p w:rsidR="0011318F" w:rsidRPr="00B85B40" w:rsidRDefault="0011318F" w:rsidP="00C426CD">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Pr>
                <w:rFonts w:ascii="Barlow" w:eastAsia="Times New Roman" w:hAnsi="Barlow"/>
                <w:color w:val="000000"/>
                <w:sz w:val="22"/>
                <w:szCs w:val="22"/>
                <w:lang w:eastAsia="es-MX"/>
              </w:rPr>
              <w:t>35</w:t>
            </w:r>
          </w:p>
        </w:tc>
      </w:tr>
      <w:tr w:rsidR="0011318F" w:rsidRPr="00B85B40" w:rsidTr="00060DC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13" w:type="dxa"/>
          </w:tcPr>
          <w:p w:rsidR="0011318F" w:rsidRPr="00B85B40" w:rsidRDefault="0011318F" w:rsidP="00060DC8">
            <w:pPr>
              <w:jc w:val="both"/>
              <w:rPr>
                <w:rFonts w:ascii="Barlow" w:eastAsia="Times New Roman" w:hAnsi="Barlow"/>
                <w:b w:val="0"/>
                <w:color w:val="000000"/>
                <w:sz w:val="22"/>
                <w:szCs w:val="22"/>
                <w:lang w:eastAsia="es-MX"/>
              </w:rPr>
            </w:pPr>
            <w:r w:rsidRPr="00B85B40">
              <w:rPr>
                <w:rFonts w:ascii="Barlow" w:eastAsia="Times New Roman" w:hAnsi="Barlow"/>
                <w:b w:val="0"/>
                <w:color w:val="000000"/>
                <w:sz w:val="22"/>
                <w:szCs w:val="22"/>
                <w:lang w:eastAsia="es-MX"/>
              </w:rPr>
              <w:t>Hospital General de Tekax</w:t>
            </w:r>
          </w:p>
        </w:tc>
        <w:tc>
          <w:tcPr>
            <w:tcW w:w="1134" w:type="dxa"/>
          </w:tcPr>
          <w:p w:rsidR="0011318F" w:rsidRPr="00B85B40" w:rsidRDefault="0011318F" w:rsidP="00C426CD">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2"/>
                <w:szCs w:val="22"/>
                <w:lang w:eastAsia="es-MX"/>
              </w:rPr>
            </w:pPr>
            <w:r w:rsidRPr="00B85B40">
              <w:rPr>
                <w:rFonts w:ascii="Barlow" w:eastAsia="Times New Roman" w:hAnsi="Barlow"/>
                <w:color w:val="000000"/>
                <w:sz w:val="22"/>
                <w:szCs w:val="22"/>
                <w:lang w:eastAsia="es-MX"/>
              </w:rPr>
              <w:t>20</w:t>
            </w:r>
          </w:p>
        </w:tc>
      </w:tr>
      <w:tr w:rsidR="0011318F" w:rsidRPr="00194A0D" w:rsidTr="00060DC8">
        <w:trPr>
          <w:trHeight w:val="20"/>
        </w:trPr>
        <w:tc>
          <w:tcPr>
            <w:cnfStyle w:val="001000000000" w:firstRow="0" w:lastRow="0" w:firstColumn="1" w:lastColumn="0" w:oddVBand="0" w:evenVBand="0" w:oddHBand="0" w:evenHBand="0" w:firstRowFirstColumn="0" w:firstRowLastColumn="0" w:lastRowFirstColumn="0" w:lastRowLastColumn="0"/>
            <w:tcW w:w="7513" w:type="dxa"/>
          </w:tcPr>
          <w:p w:rsidR="0011318F" w:rsidRPr="00B85B40" w:rsidRDefault="0011318F" w:rsidP="00060DC8">
            <w:pPr>
              <w:jc w:val="both"/>
              <w:rPr>
                <w:rFonts w:ascii="Barlow" w:eastAsia="Times New Roman" w:hAnsi="Barlow"/>
                <w:b w:val="0"/>
                <w:color w:val="000000"/>
                <w:sz w:val="22"/>
                <w:szCs w:val="22"/>
                <w:lang w:eastAsia="es-MX"/>
              </w:rPr>
            </w:pPr>
            <w:r w:rsidRPr="00B85B40">
              <w:rPr>
                <w:rFonts w:ascii="Barlow" w:eastAsia="Times New Roman" w:hAnsi="Barlow"/>
                <w:b w:val="0"/>
                <w:color w:val="000000"/>
                <w:sz w:val="22"/>
                <w:szCs w:val="22"/>
                <w:lang w:eastAsia="es-MX"/>
              </w:rPr>
              <w:t>Fideicomiso Público para el Desarrollo de Turismo de Yucatán</w:t>
            </w:r>
          </w:p>
        </w:tc>
        <w:tc>
          <w:tcPr>
            <w:tcW w:w="1134" w:type="dxa"/>
          </w:tcPr>
          <w:p w:rsidR="0011318F" w:rsidRPr="003612FA" w:rsidRDefault="0011318F" w:rsidP="00C426CD">
            <w:pPr>
              <w:jc w:val="center"/>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2"/>
                <w:szCs w:val="22"/>
                <w:lang w:eastAsia="es-MX"/>
              </w:rPr>
            </w:pPr>
            <w:r w:rsidRPr="00B85B40">
              <w:rPr>
                <w:rFonts w:ascii="Barlow" w:eastAsia="Times New Roman" w:hAnsi="Barlow"/>
                <w:color w:val="000000"/>
                <w:sz w:val="22"/>
                <w:szCs w:val="22"/>
                <w:lang w:eastAsia="es-MX"/>
              </w:rPr>
              <w:t>20</w:t>
            </w:r>
          </w:p>
        </w:tc>
      </w:tr>
      <w:tr w:rsidR="00C87CED" w:rsidRPr="00C87CED" w:rsidTr="00060DC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13" w:type="dxa"/>
          </w:tcPr>
          <w:p w:rsidR="00C87CED" w:rsidRPr="00C87CED" w:rsidRDefault="00C87CED" w:rsidP="00C87CED">
            <w:pPr>
              <w:jc w:val="both"/>
              <w:rPr>
                <w:rFonts w:ascii="Barlow" w:eastAsia="Times New Roman" w:hAnsi="Barlow"/>
                <w:b w:val="0"/>
                <w:color w:val="000000"/>
                <w:sz w:val="22"/>
                <w:szCs w:val="22"/>
                <w:lang w:eastAsia="es-MX"/>
              </w:rPr>
            </w:pPr>
            <w:r w:rsidRPr="00C87CED">
              <w:rPr>
                <w:rFonts w:ascii="Barlow" w:eastAsia="Times New Roman" w:hAnsi="Barlow"/>
                <w:b w:val="0"/>
                <w:color w:val="000000"/>
                <w:sz w:val="22"/>
                <w:szCs w:val="22"/>
                <w:lang w:eastAsia="es-MX"/>
              </w:rPr>
              <w:t>Hospital de la Amistad</w:t>
            </w:r>
          </w:p>
        </w:tc>
        <w:tc>
          <w:tcPr>
            <w:tcW w:w="1134" w:type="dxa"/>
          </w:tcPr>
          <w:p w:rsidR="00C87CED" w:rsidRPr="00C87CED" w:rsidRDefault="00C87CED" w:rsidP="00C87CED">
            <w:pPr>
              <w:jc w:val="center"/>
              <w:cnfStyle w:val="000000100000" w:firstRow="0" w:lastRow="0" w:firstColumn="0" w:lastColumn="0" w:oddVBand="0" w:evenVBand="0" w:oddHBand="1" w:evenHBand="0" w:firstRowFirstColumn="0" w:firstRowLastColumn="0" w:lastRowFirstColumn="0" w:lastRowLastColumn="0"/>
              <w:rPr>
                <w:rFonts w:ascii="Barlow" w:eastAsia="Times New Roman" w:hAnsi="Barlow"/>
                <w:b/>
                <w:color w:val="000000"/>
                <w:sz w:val="22"/>
                <w:szCs w:val="22"/>
                <w:lang w:eastAsia="es-MX"/>
              </w:rPr>
            </w:pPr>
            <w:r w:rsidRPr="00C87CED">
              <w:rPr>
                <w:rFonts w:ascii="Barlow" w:eastAsia="Times New Roman" w:hAnsi="Barlow"/>
                <w:color w:val="000000"/>
                <w:sz w:val="22"/>
                <w:szCs w:val="22"/>
                <w:lang w:eastAsia="es-MX"/>
              </w:rPr>
              <w:t>20</w:t>
            </w:r>
          </w:p>
        </w:tc>
      </w:tr>
    </w:tbl>
    <w:p w:rsidR="0011318F" w:rsidRPr="00C87CED" w:rsidRDefault="0011318F" w:rsidP="00C87CED">
      <w:pPr>
        <w:spacing w:after="0" w:line="240" w:lineRule="auto"/>
        <w:jc w:val="both"/>
        <w:rPr>
          <w:rFonts w:ascii="Barlow" w:eastAsia="Times New Roman" w:hAnsi="Barlow"/>
          <w:bCs/>
          <w:color w:val="000000"/>
          <w:sz w:val="22"/>
          <w:szCs w:val="22"/>
          <w:lang w:eastAsia="es-MX"/>
        </w:rPr>
      </w:pPr>
      <w:r w:rsidRPr="00C87CED">
        <w:rPr>
          <w:rFonts w:ascii="Barlow" w:eastAsia="Times New Roman" w:hAnsi="Barlow"/>
          <w:bCs/>
          <w:color w:val="000000"/>
          <w:sz w:val="22"/>
          <w:szCs w:val="22"/>
          <w:lang w:eastAsia="es-MX"/>
        </w:rPr>
        <w:tab/>
      </w:r>
    </w:p>
    <w:p w:rsidR="0011318F" w:rsidRDefault="0011318F" w:rsidP="0011318F">
      <w:pPr>
        <w:jc w:val="both"/>
        <w:rPr>
          <w:rFonts w:ascii="Barlow" w:eastAsia="Times New Roman" w:hAnsi="Barlow"/>
          <w:color w:val="000000"/>
          <w:lang w:eastAsia="es-MX"/>
        </w:rPr>
      </w:pPr>
    </w:p>
    <w:p w:rsidR="0011318F" w:rsidRPr="00194A0D" w:rsidRDefault="0011318F" w:rsidP="0011318F">
      <w:pPr>
        <w:jc w:val="both"/>
        <w:rPr>
          <w:rFonts w:ascii="Barlow" w:eastAsia="Times New Roman" w:hAnsi="Barlow"/>
          <w:color w:val="000000"/>
          <w:lang w:eastAsia="es-MX"/>
        </w:rPr>
      </w:pPr>
    </w:p>
    <w:p w:rsidR="0011318F" w:rsidRPr="00194A0D" w:rsidRDefault="0011318F" w:rsidP="0011318F">
      <w:pPr>
        <w:ind w:right="-19"/>
        <w:jc w:val="both"/>
        <w:rPr>
          <w:rFonts w:ascii="Barlow" w:hAnsi="Barlow"/>
          <w:b/>
          <w:u w:val="single"/>
        </w:rPr>
      </w:pPr>
      <w:r w:rsidRPr="00194A0D">
        <w:rPr>
          <w:rFonts w:ascii="Barlow" w:hAnsi="Barlow"/>
          <w:b/>
          <w:u w:val="single"/>
        </w:rPr>
        <w:t xml:space="preserve">COMPARATIVO TRIMESTRAL DE LAS EVALUACIONES DE CUMPLIMIENTO </w:t>
      </w:r>
    </w:p>
    <w:p w:rsidR="0011318F" w:rsidRPr="00194A0D" w:rsidRDefault="0011318F" w:rsidP="0011318F">
      <w:pPr>
        <w:ind w:right="-19"/>
        <w:jc w:val="both"/>
        <w:rPr>
          <w:rFonts w:ascii="Barlow" w:hAnsi="Barlow"/>
        </w:rPr>
      </w:pPr>
      <w:r w:rsidRPr="00194A0D">
        <w:rPr>
          <w:rFonts w:ascii="Barlow" w:hAnsi="Barlow"/>
        </w:rPr>
        <w:tab/>
        <w:t>Res</w:t>
      </w:r>
      <w:r>
        <w:rPr>
          <w:rFonts w:ascii="Barlow" w:hAnsi="Barlow"/>
        </w:rPr>
        <w:t xml:space="preserve">ultados obtenidos durante </w:t>
      </w:r>
      <w:r w:rsidRPr="00194A0D">
        <w:rPr>
          <w:rFonts w:ascii="Barlow" w:hAnsi="Barlow"/>
        </w:rPr>
        <w:t>el año 2021 de los Comités de Ética, Integridad y Prevención de Conflicto de las Dependencias y Entidades del Estado.</w:t>
      </w:r>
    </w:p>
    <w:p w:rsidR="0011318F" w:rsidRPr="00194A0D" w:rsidRDefault="00C426CD" w:rsidP="0011318F">
      <w:pPr>
        <w:jc w:val="both"/>
        <w:rPr>
          <w:rFonts w:ascii="Barlow" w:eastAsia="Times New Roman" w:hAnsi="Barlow"/>
          <w:color w:val="000000"/>
          <w:lang w:eastAsia="es-MX"/>
        </w:rPr>
      </w:pPr>
      <w:r w:rsidRPr="00D769AD">
        <w:rPr>
          <w:rFonts w:ascii="Barlow" w:hAnsi="Barlow"/>
          <w:noProof/>
          <w:lang w:eastAsia="es-MX"/>
        </w:rPr>
        <w:drawing>
          <wp:anchor distT="0" distB="0" distL="114300" distR="114300" simplePos="0" relativeHeight="251708416" behindDoc="1" locked="0" layoutInCell="1" allowOverlap="1" wp14:anchorId="56BCAA2A" wp14:editId="1ED8E227">
            <wp:simplePos x="0" y="0"/>
            <wp:positionH relativeFrom="column">
              <wp:posOffset>-250825</wp:posOffset>
            </wp:positionH>
            <wp:positionV relativeFrom="paragraph">
              <wp:posOffset>281305</wp:posOffset>
            </wp:positionV>
            <wp:extent cx="6315075" cy="2817495"/>
            <wp:effectExtent l="0" t="0" r="9525" b="1905"/>
            <wp:wrapTight wrapText="bothSides">
              <wp:wrapPolygon edited="0">
                <wp:start x="0" y="0"/>
                <wp:lineTo x="0" y="21469"/>
                <wp:lineTo x="21567" y="21469"/>
                <wp:lineTo x="21567" y="0"/>
                <wp:lineTo x="0" y="0"/>
              </wp:wrapPolygon>
            </wp:wrapTight>
            <wp:docPr id="53" name="Gráfico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p>
    <w:p w:rsidR="0011318F" w:rsidRDefault="0011318F" w:rsidP="0011318F">
      <w:pPr>
        <w:jc w:val="both"/>
        <w:rPr>
          <w:rFonts w:ascii="Barlow" w:eastAsia="Times New Roman" w:hAnsi="Barlow"/>
          <w:b/>
          <w:color w:val="000000"/>
          <w:u w:val="single"/>
          <w:lang w:eastAsia="es-MX"/>
        </w:rPr>
      </w:pPr>
    </w:p>
    <w:p w:rsidR="0011318F" w:rsidRPr="00194A0D" w:rsidRDefault="0011318F" w:rsidP="0011318F">
      <w:pPr>
        <w:jc w:val="both"/>
        <w:rPr>
          <w:rFonts w:ascii="Barlow" w:eastAsia="Times New Roman" w:hAnsi="Barlow"/>
          <w:b/>
          <w:color w:val="000000"/>
          <w:u w:val="single"/>
          <w:lang w:eastAsia="es-MX"/>
        </w:rPr>
      </w:pPr>
      <w:r w:rsidRPr="00194A0D">
        <w:rPr>
          <w:rFonts w:ascii="Barlow" w:eastAsia="Times New Roman" w:hAnsi="Barlow"/>
          <w:b/>
          <w:color w:val="000000"/>
          <w:u w:val="single"/>
          <w:lang w:eastAsia="es-MX"/>
        </w:rPr>
        <w:t>QUEJAS POR FALTA DE INTEGRIDAD</w:t>
      </w:r>
    </w:p>
    <w:p w:rsidR="0011318F" w:rsidRPr="00194A0D" w:rsidRDefault="0011318F" w:rsidP="00C426CD">
      <w:pPr>
        <w:ind w:firstLine="708"/>
        <w:jc w:val="both"/>
        <w:rPr>
          <w:rFonts w:ascii="Barlow" w:eastAsia="Times New Roman" w:hAnsi="Barlow"/>
          <w:color w:val="000000"/>
          <w:lang w:eastAsia="es-MX"/>
        </w:rPr>
      </w:pPr>
      <w:r>
        <w:rPr>
          <w:rFonts w:ascii="Barlow" w:eastAsia="Times New Roman" w:hAnsi="Barlow"/>
          <w:color w:val="000000"/>
          <w:lang w:eastAsia="es-MX"/>
        </w:rPr>
        <w:t xml:space="preserve">Durante el cuarto trimestre los siguientes Comités reportaron que fueron atendidas quejas por falta de integridad, Acoso y hostigamiento de índole sexual. </w:t>
      </w:r>
    </w:p>
    <w:tbl>
      <w:tblPr>
        <w:tblStyle w:val="Tabladecuadrcula4-nfasis32"/>
        <w:tblpPr w:leftFromText="141" w:rightFromText="141" w:vertAnchor="text" w:horzAnchor="margin" w:tblpXSpec="center" w:tblpY="8"/>
        <w:tblW w:w="5000" w:type="pct"/>
        <w:tblLook w:val="04A0" w:firstRow="1" w:lastRow="0" w:firstColumn="1" w:lastColumn="0" w:noHBand="0" w:noVBand="1"/>
      </w:tblPr>
      <w:tblGrid>
        <w:gridCol w:w="1979"/>
        <w:gridCol w:w="1561"/>
        <w:gridCol w:w="2977"/>
        <w:gridCol w:w="2311"/>
      </w:tblGrid>
      <w:tr w:rsidR="00C426CD" w:rsidRPr="00C426CD" w:rsidTr="00C426C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21" w:type="pct"/>
          </w:tcPr>
          <w:p w:rsidR="00C426CD" w:rsidRPr="00C426CD" w:rsidRDefault="0011318F" w:rsidP="00060DC8">
            <w:pPr>
              <w:jc w:val="both"/>
              <w:rPr>
                <w:rFonts w:ascii="Barlow" w:eastAsia="Times New Roman" w:hAnsi="Barlow"/>
                <w:color w:val="000000"/>
                <w:sz w:val="20"/>
                <w:szCs w:val="22"/>
                <w:lang w:eastAsia="es-MX"/>
              </w:rPr>
            </w:pPr>
            <w:r w:rsidRPr="00C426CD">
              <w:rPr>
                <w:rFonts w:ascii="Barlow" w:eastAsia="Times New Roman" w:hAnsi="Barlow"/>
                <w:color w:val="000000"/>
                <w:sz w:val="20"/>
                <w:szCs w:val="22"/>
                <w:lang w:eastAsia="es-MX"/>
              </w:rPr>
              <w:t>DEPENDENCIA</w:t>
            </w:r>
          </w:p>
          <w:p w:rsidR="0011318F" w:rsidRPr="00C426CD" w:rsidRDefault="0011318F" w:rsidP="00060DC8">
            <w:pPr>
              <w:jc w:val="both"/>
              <w:rPr>
                <w:rFonts w:ascii="Barlow" w:eastAsia="Times New Roman" w:hAnsi="Barlow"/>
                <w:color w:val="000000"/>
                <w:sz w:val="20"/>
                <w:szCs w:val="22"/>
                <w:lang w:eastAsia="es-MX"/>
              </w:rPr>
            </w:pPr>
            <w:r w:rsidRPr="00C426CD">
              <w:rPr>
                <w:rFonts w:ascii="Barlow" w:eastAsia="Times New Roman" w:hAnsi="Barlow"/>
                <w:color w:val="000000"/>
                <w:sz w:val="20"/>
                <w:szCs w:val="22"/>
                <w:lang w:eastAsia="es-MX"/>
              </w:rPr>
              <w:t>/ENTIDAD</w:t>
            </w:r>
          </w:p>
        </w:tc>
        <w:tc>
          <w:tcPr>
            <w:tcW w:w="884" w:type="pct"/>
          </w:tcPr>
          <w:p w:rsidR="0011318F" w:rsidRPr="00C426CD" w:rsidRDefault="0011318F" w:rsidP="00060DC8">
            <w:pPr>
              <w:jc w:val="both"/>
              <w:cnfStyle w:val="100000000000" w:firstRow="1" w:lastRow="0" w:firstColumn="0" w:lastColumn="0" w:oddVBand="0" w:evenVBand="0" w:oddHBand="0" w:evenHBand="0" w:firstRowFirstColumn="0" w:firstRowLastColumn="0" w:lastRowFirstColumn="0" w:lastRowLastColumn="0"/>
              <w:rPr>
                <w:rFonts w:ascii="Barlow" w:eastAsia="Times New Roman" w:hAnsi="Barlow"/>
                <w:color w:val="000000"/>
                <w:sz w:val="20"/>
                <w:szCs w:val="22"/>
                <w:lang w:eastAsia="es-MX"/>
              </w:rPr>
            </w:pPr>
            <w:r w:rsidRPr="00C426CD">
              <w:rPr>
                <w:rFonts w:ascii="Barlow" w:eastAsia="Times New Roman" w:hAnsi="Barlow"/>
                <w:color w:val="000000"/>
                <w:sz w:val="20"/>
                <w:szCs w:val="22"/>
                <w:lang w:eastAsia="es-MX"/>
              </w:rPr>
              <w:t xml:space="preserve">MOTIVO DE LA QUEJA </w:t>
            </w:r>
          </w:p>
        </w:tc>
        <w:tc>
          <w:tcPr>
            <w:tcW w:w="1686" w:type="pct"/>
          </w:tcPr>
          <w:p w:rsidR="0011318F" w:rsidRPr="00C426CD" w:rsidRDefault="0011318F" w:rsidP="00060DC8">
            <w:pPr>
              <w:jc w:val="both"/>
              <w:cnfStyle w:val="100000000000" w:firstRow="1" w:lastRow="0" w:firstColumn="0" w:lastColumn="0" w:oddVBand="0" w:evenVBand="0" w:oddHBand="0" w:evenHBand="0" w:firstRowFirstColumn="0" w:firstRowLastColumn="0" w:lastRowFirstColumn="0" w:lastRowLastColumn="0"/>
              <w:rPr>
                <w:rFonts w:ascii="Barlow" w:eastAsia="Times New Roman" w:hAnsi="Barlow"/>
                <w:color w:val="000000"/>
                <w:sz w:val="20"/>
                <w:szCs w:val="22"/>
                <w:lang w:eastAsia="es-MX"/>
              </w:rPr>
            </w:pPr>
            <w:r w:rsidRPr="00C426CD">
              <w:rPr>
                <w:rFonts w:ascii="Barlow" w:eastAsia="Times New Roman" w:hAnsi="Barlow"/>
                <w:color w:val="000000"/>
                <w:sz w:val="20"/>
                <w:szCs w:val="22"/>
                <w:lang w:eastAsia="es-MX"/>
              </w:rPr>
              <w:t>SEGUIMIENTO</w:t>
            </w:r>
          </w:p>
        </w:tc>
        <w:tc>
          <w:tcPr>
            <w:tcW w:w="1309" w:type="pct"/>
          </w:tcPr>
          <w:p w:rsidR="0011318F" w:rsidRPr="00C426CD" w:rsidRDefault="0011318F" w:rsidP="00060DC8">
            <w:pPr>
              <w:jc w:val="both"/>
              <w:cnfStyle w:val="100000000000" w:firstRow="1" w:lastRow="0" w:firstColumn="0" w:lastColumn="0" w:oddVBand="0" w:evenVBand="0" w:oddHBand="0" w:evenHBand="0" w:firstRowFirstColumn="0" w:firstRowLastColumn="0" w:lastRowFirstColumn="0" w:lastRowLastColumn="0"/>
              <w:rPr>
                <w:rFonts w:ascii="Barlow" w:eastAsia="Times New Roman" w:hAnsi="Barlow"/>
                <w:color w:val="000000"/>
                <w:sz w:val="20"/>
                <w:szCs w:val="22"/>
                <w:lang w:eastAsia="es-MX"/>
              </w:rPr>
            </w:pPr>
            <w:r w:rsidRPr="00C426CD">
              <w:rPr>
                <w:rFonts w:ascii="Barlow" w:eastAsia="Times New Roman" w:hAnsi="Barlow"/>
                <w:color w:val="000000"/>
                <w:sz w:val="20"/>
                <w:szCs w:val="22"/>
                <w:lang w:eastAsia="es-MX"/>
              </w:rPr>
              <w:t>ESTATUS/MEDIDA PREVENTIVA</w:t>
            </w:r>
          </w:p>
        </w:tc>
      </w:tr>
      <w:tr w:rsidR="00C426CD" w:rsidRPr="00C426CD" w:rsidTr="00C426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1" w:type="pct"/>
          </w:tcPr>
          <w:p w:rsidR="0011318F" w:rsidRPr="00C426CD" w:rsidRDefault="0011318F" w:rsidP="00060DC8">
            <w:pPr>
              <w:jc w:val="both"/>
              <w:rPr>
                <w:rFonts w:ascii="Barlow" w:eastAsia="Times New Roman" w:hAnsi="Barlow"/>
                <w:color w:val="000000"/>
                <w:sz w:val="20"/>
                <w:szCs w:val="22"/>
                <w:lang w:eastAsia="es-MX"/>
              </w:rPr>
            </w:pPr>
            <w:r w:rsidRPr="00C426CD">
              <w:rPr>
                <w:rFonts w:ascii="Barlow" w:eastAsia="Times New Roman" w:hAnsi="Barlow"/>
                <w:color w:val="000000"/>
                <w:sz w:val="20"/>
                <w:szCs w:val="22"/>
                <w:lang w:eastAsia="es-MX"/>
              </w:rPr>
              <w:t>Secretaría de las Mujeres</w:t>
            </w:r>
          </w:p>
        </w:tc>
        <w:tc>
          <w:tcPr>
            <w:tcW w:w="884" w:type="pct"/>
          </w:tcPr>
          <w:p w:rsidR="0011318F" w:rsidRPr="00C426CD" w:rsidRDefault="0011318F" w:rsidP="00060DC8">
            <w:pPr>
              <w:jc w:val="both"/>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0"/>
                <w:szCs w:val="22"/>
                <w:lang w:eastAsia="es-MX"/>
              </w:rPr>
            </w:pPr>
            <w:r w:rsidRPr="00C426CD">
              <w:rPr>
                <w:rFonts w:ascii="Barlow" w:eastAsia="Times New Roman" w:hAnsi="Barlow"/>
                <w:color w:val="000000"/>
                <w:sz w:val="20"/>
                <w:szCs w:val="22"/>
                <w:lang w:eastAsia="es-MX"/>
              </w:rPr>
              <w:t xml:space="preserve">Por falta de integridad </w:t>
            </w:r>
          </w:p>
        </w:tc>
        <w:tc>
          <w:tcPr>
            <w:tcW w:w="1686" w:type="pct"/>
          </w:tcPr>
          <w:p w:rsidR="0011318F" w:rsidRPr="00C426CD" w:rsidRDefault="0011318F" w:rsidP="00060DC8">
            <w:pPr>
              <w:jc w:val="both"/>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0"/>
                <w:szCs w:val="22"/>
                <w:lang w:eastAsia="es-MX"/>
              </w:rPr>
            </w:pPr>
            <w:r w:rsidRPr="00C426CD">
              <w:rPr>
                <w:rFonts w:ascii="Barlow" w:eastAsia="Times New Roman" w:hAnsi="Barlow"/>
                <w:color w:val="000000"/>
                <w:sz w:val="20"/>
                <w:szCs w:val="22"/>
                <w:lang w:eastAsia="es-MX"/>
              </w:rPr>
              <w:t>La Licenciada Deysi Guadalupe Collí Pinto, Secretaria Técnica, hizo del conocimiento de quienes integran el comité, que existe un reporte de queja registrada bajo el número de folio 001/2021 de fecha veintisiete de octubre de dos mil veintiuno, misma que se encuentra siendo atendida por el comité.</w:t>
            </w:r>
          </w:p>
        </w:tc>
        <w:tc>
          <w:tcPr>
            <w:tcW w:w="1309" w:type="pct"/>
          </w:tcPr>
          <w:p w:rsidR="0011318F" w:rsidRPr="00C426CD" w:rsidRDefault="0011318F" w:rsidP="00060DC8">
            <w:pPr>
              <w:jc w:val="both"/>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0"/>
                <w:szCs w:val="22"/>
                <w:lang w:eastAsia="es-MX"/>
              </w:rPr>
            </w:pPr>
            <w:r w:rsidRPr="00C426CD">
              <w:rPr>
                <w:rFonts w:ascii="Barlow" w:eastAsia="Times New Roman" w:hAnsi="Barlow"/>
                <w:color w:val="000000"/>
                <w:sz w:val="20"/>
                <w:szCs w:val="22"/>
                <w:lang w:eastAsia="es-MX"/>
              </w:rPr>
              <w:t>Se encuentra en atención y que una vez concluida la atención será informado al comité,</w:t>
            </w:r>
          </w:p>
        </w:tc>
      </w:tr>
      <w:tr w:rsidR="00C426CD" w:rsidRPr="00C426CD" w:rsidTr="00C426CD">
        <w:tc>
          <w:tcPr>
            <w:cnfStyle w:val="001000000000" w:firstRow="0" w:lastRow="0" w:firstColumn="1" w:lastColumn="0" w:oddVBand="0" w:evenVBand="0" w:oddHBand="0" w:evenHBand="0" w:firstRowFirstColumn="0" w:firstRowLastColumn="0" w:lastRowFirstColumn="0" w:lastRowLastColumn="0"/>
            <w:tcW w:w="1121" w:type="pct"/>
          </w:tcPr>
          <w:p w:rsidR="0011318F" w:rsidRPr="00C426CD" w:rsidRDefault="0011318F" w:rsidP="00060DC8">
            <w:pPr>
              <w:jc w:val="both"/>
              <w:rPr>
                <w:rFonts w:ascii="Barlow" w:eastAsia="Times New Roman" w:hAnsi="Barlow"/>
                <w:color w:val="000000"/>
                <w:sz w:val="20"/>
                <w:szCs w:val="22"/>
                <w:lang w:eastAsia="es-MX"/>
              </w:rPr>
            </w:pPr>
            <w:r w:rsidRPr="00C426CD">
              <w:rPr>
                <w:rFonts w:ascii="Barlow" w:eastAsia="Times New Roman" w:hAnsi="Barlow"/>
                <w:color w:val="000000"/>
                <w:sz w:val="20"/>
                <w:szCs w:val="22"/>
                <w:lang w:eastAsia="es-MX"/>
              </w:rPr>
              <w:t xml:space="preserve">Secretaría de Fomento Económico y Trabajo </w:t>
            </w:r>
          </w:p>
        </w:tc>
        <w:tc>
          <w:tcPr>
            <w:tcW w:w="884" w:type="pct"/>
          </w:tcPr>
          <w:p w:rsidR="0011318F" w:rsidRPr="00C426CD" w:rsidRDefault="0011318F" w:rsidP="00060DC8">
            <w:pPr>
              <w:jc w:val="both"/>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0"/>
                <w:szCs w:val="22"/>
                <w:lang w:eastAsia="es-MX"/>
              </w:rPr>
            </w:pPr>
            <w:r w:rsidRPr="00C426CD">
              <w:rPr>
                <w:rFonts w:ascii="Barlow" w:eastAsia="Times New Roman" w:hAnsi="Barlow"/>
                <w:color w:val="000000"/>
                <w:sz w:val="20"/>
                <w:szCs w:val="22"/>
                <w:lang w:eastAsia="es-MX"/>
              </w:rPr>
              <w:t>Queja por trato descortés vía telefónica</w:t>
            </w:r>
          </w:p>
        </w:tc>
        <w:tc>
          <w:tcPr>
            <w:tcW w:w="1686" w:type="pct"/>
          </w:tcPr>
          <w:p w:rsidR="0011318F" w:rsidRPr="00C426CD" w:rsidRDefault="0011318F" w:rsidP="00060DC8">
            <w:pPr>
              <w:jc w:val="both"/>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0"/>
                <w:szCs w:val="22"/>
                <w:lang w:eastAsia="es-MX"/>
              </w:rPr>
            </w:pPr>
            <w:r w:rsidRPr="00C426CD">
              <w:rPr>
                <w:rFonts w:ascii="Barlow" w:eastAsia="Times New Roman" w:hAnsi="Barlow"/>
                <w:color w:val="000000"/>
                <w:sz w:val="20"/>
                <w:szCs w:val="22"/>
                <w:lang w:eastAsia="es-MX"/>
              </w:rPr>
              <w:t>El ciudadano Raúl César Estrada Latorre interpuso la queja debido a que al hablar a la Secretaría para solicitar información de la bolsa de trabajo, recibió por parte de un funcionario no identificado un trato descortés, el quejoso no proporcionó datos que permitiera la identificación del funcionario involucrado.</w:t>
            </w:r>
          </w:p>
        </w:tc>
        <w:tc>
          <w:tcPr>
            <w:tcW w:w="1309" w:type="pct"/>
          </w:tcPr>
          <w:p w:rsidR="0011318F" w:rsidRPr="00C426CD" w:rsidRDefault="0011318F" w:rsidP="00060DC8">
            <w:pPr>
              <w:jc w:val="both"/>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0"/>
                <w:szCs w:val="22"/>
                <w:lang w:eastAsia="es-MX"/>
              </w:rPr>
            </w:pPr>
            <w:r w:rsidRPr="00C426CD">
              <w:rPr>
                <w:rFonts w:ascii="Barlow" w:eastAsia="Times New Roman" w:hAnsi="Barlow"/>
                <w:color w:val="000000"/>
                <w:sz w:val="20"/>
                <w:szCs w:val="22"/>
                <w:lang w:eastAsia="es-MX"/>
              </w:rPr>
              <w:t xml:space="preserve">La queja fue atendida y se realizaron las siguientes acciones: </w:t>
            </w:r>
          </w:p>
          <w:p w:rsidR="0011318F" w:rsidRPr="00C426CD" w:rsidRDefault="0011318F" w:rsidP="00060DC8">
            <w:pPr>
              <w:jc w:val="both"/>
              <w:cnfStyle w:val="000000000000" w:firstRow="0" w:lastRow="0" w:firstColumn="0" w:lastColumn="0" w:oddVBand="0" w:evenVBand="0" w:oddHBand="0" w:evenHBand="0" w:firstRowFirstColumn="0" w:firstRowLastColumn="0" w:lastRowFirstColumn="0" w:lastRowLastColumn="0"/>
              <w:rPr>
                <w:rFonts w:ascii="Barlow" w:eastAsia="Times New Roman" w:hAnsi="Barlow"/>
                <w:color w:val="000000"/>
                <w:sz w:val="20"/>
                <w:szCs w:val="22"/>
                <w:lang w:eastAsia="es-MX"/>
              </w:rPr>
            </w:pPr>
            <w:r w:rsidRPr="00C426CD">
              <w:rPr>
                <w:rFonts w:ascii="Barlow" w:eastAsia="Times New Roman" w:hAnsi="Barlow"/>
                <w:color w:val="000000"/>
                <w:sz w:val="20"/>
                <w:szCs w:val="22"/>
                <w:lang w:eastAsia="es-MX"/>
              </w:rPr>
              <w:t xml:space="preserve">1. Correo enviado por el Jefe de Recursos Humanos de SEFOET solicitando a todo el personal de la Secretaría que se conduzcan en las atenciones telefónicas con amabilidad y cordialidad y que transfieran a la Jefatura de Recursos Humanos las llamadas que referentes a bolsa de trabajo. 2. La jefatura de Recursos humanos realizó gestiones ante la Subsecretaría de Innovación y Mejora Regulatoria de SAF fin de que se impartiera en SEFOET el curso "Como sí, el nuevo modelo estándar de atención ciudadana",. 3. La impartición del curso "Como sí, el nuevo modelo estándar de atención ciudadana, el cual se llevó a cabo el 5 </w:t>
            </w:r>
            <w:r w:rsidRPr="00C426CD">
              <w:rPr>
                <w:rFonts w:ascii="Barlow" w:eastAsia="Times New Roman" w:hAnsi="Barlow"/>
                <w:color w:val="000000"/>
                <w:sz w:val="20"/>
                <w:szCs w:val="22"/>
                <w:lang w:eastAsia="es-MX"/>
              </w:rPr>
              <w:lastRenderedPageBreak/>
              <w:t>de octubre de 2021 y en el que participaron 36 funcionarios de SEFOET.</w:t>
            </w:r>
          </w:p>
        </w:tc>
      </w:tr>
      <w:tr w:rsidR="00C426CD" w:rsidRPr="00C426CD" w:rsidTr="00C426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1" w:type="pct"/>
          </w:tcPr>
          <w:p w:rsidR="0011318F" w:rsidRPr="00C426CD" w:rsidRDefault="0011318F" w:rsidP="00060DC8">
            <w:pPr>
              <w:jc w:val="both"/>
              <w:rPr>
                <w:rFonts w:ascii="Barlow" w:eastAsia="Times New Roman" w:hAnsi="Barlow"/>
                <w:color w:val="000000"/>
                <w:sz w:val="20"/>
                <w:szCs w:val="22"/>
                <w:lang w:eastAsia="es-MX"/>
              </w:rPr>
            </w:pPr>
            <w:r w:rsidRPr="00C426CD">
              <w:rPr>
                <w:rFonts w:ascii="Barlow" w:eastAsia="Times New Roman" w:hAnsi="Barlow"/>
                <w:color w:val="000000"/>
                <w:sz w:val="20"/>
                <w:szCs w:val="22"/>
                <w:lang w:eastAsia="es-MX"/>
              </w:rPr>
              <w:lastRenderedPageBreak/>
              <w:t xml:space="preserve">Secretaría de Seguridad Pública </w:t>
            </w:r>
          </w:p>
        </w:tc>
        <w:tc>
          <w:tcPr>
            <w:tcW w:w="884" w:type="pct"/>
          </w:tcPr>
          <w:p w:rsidR="0011318F" w:rsidRPr="00C426CD" w:rsidRDefault="0011318F" w:rsidP="00060DC8">
            <w:pPr>
              <w:jc w:val="both"/>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0"/>
                <w:szCs w:val="22"/>
                <w:lang w:eastAsia="es-MX"/>
              </w:rPr>
            </w:pPr>
            <w:r w:rsidRPr="00C426CD">
              <w:rPr>
                <w:rFonts w:ascii="Barlow" w:eastAsia="Times New Roman" w:hAnsi="Barlow"/>
                <w:color w:val="000000"/>
                <w:sz w:val="20"/>
                <w:szCs w:val="22"/>
                <w:lang w:eastAsia="es-MX"/>
              </w:rPr>
              <w:t>Trato autoritario y violencia laboral en el área del comedor del edificio central de la Secretaria de Seguridad Publica.</w:t>
            </w:r>
          </w:p>
        </w:tc>
        <w:tc>
          <w:tcPr>
            <w:tcW w:w="1686" w:type="pct"/>
          </w:tcPr>
          <w:p w:rsidR="0011318F" w:rsidRPr="00C426CD" w:rsidRDefault="0011318F" w:rsidP="00060DC8">
            <w:pPr>
              <w:jc w:val="both"/>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0"/>
                <w:szCs w:val="22"/>
                <w:lang w:eastAsia="es-MX"/>
              </w:rPr>
            </w:pPr>
            <w:r w:rsidRPr="00C426CD">
              <w:rPr>
                <w:rFonts w:ascii="Barlow" w:eastAsia="Times New Roman" w:hAnsi="Barlow"/>
                <w:color w:val="000000"/>
                <w:sz w:val="20"/>
                <w:szCs w:val="22"/>
                <w:lang w:eastAsia="es-MX"/>
              </w:rPr>
              <w:t>Se notificó a la persona involucrada para que conociera la existencia de una queja en su contra y expusiera su versión de los hechos</w:t>
            </w:r>
          </w:p>
        </w:tc>
        <w:tc>
          <w:tcPr>
            <w:tcW w:w="1309" w:type="pct"/>
          </w:tcPr>
          <w:p w:rsidR="0011318F" w:rsidRPr="00C426CD" w:rsidRDefault="0011318F" w:rsidP="00060DC8">
            <w:pPr>
              <w:jc w:val="both"/>
              <w:cnfStyle w:val="000000100000" w:firstRow="0" w:lastRow="0" w:firstColumn="0" w:lastColumn="0" w:oddVBand="0" w:evenVBand="0" w:oddHBand="1" w:evenHBand="0" w:firstRowFirstColumn="0" w:firstRowLastColumn="0" w:lastRowFirstColumn="0" w:lastRowLastColumn="0"/>
              <w:rPr>
                <w:rFonts w:ascii="Barlow" w:eastAsia="Times New Roman" w:hAnsi="Barlow"/>
                <w:color w:val="000000"/>
                <w:sz w:val="20"/>
                <w:szCs w:val="22"/>
                <w:lang w:eastAsia="es-MX"/>
              </w:rPr>
            </w:pPr>
            <w:r w:rsidRPr="00C426CD">
              <w:rPr>
                <w:rFonts w:ascii="Barlow" w:eastAsia="Times New Roman" w:hAnsi="Barlow"/>
                <w:color w:val="000000"/>
                <w:sz w:val="20"/>
                <w:szCs w:val="22"/>
                <w:lang w:eastAsia="es-MX"/>
              </w:rPr>
              <w:t>En base a la declaración de la parte citada, el comité de ética se declara competente para atender y dar la recomendación a la queja número SSP/QUEJA/CDE-001-2021</w:t>
            </w:r>
          </w:p>
        </w:tc>
      </w:tr>
    </w:tbl>
    <w:p w:rsidR="0011318F" w:rsidRPr="000B5309" w:rsidRDefault="0011318F" w:rsidP="0011318F">
      <w:pPr>
        <w:tabs>
          <w:tab w:val="left" w:pos="889"/>
        </w:tabs>
        <w:spacing w:after="0" w:line="276" w:lineRule="auto"/>
        <w:ind w:left="720"/>
        <w:jc w:val="both"/>
        <w:rPr>
          <w:rFonts w:ascii="Barlow" w:hAnsi="Barlow"/>
        </w:rPr>
      </w:pPr>
    </w:p>
    <w:p w:rsidR="0011318F" w:rsidRPr="00017467" w:rsidRDefault="0011318F" w:rsidP="0011318F">
      <w:pPr>
        <w:tabs>
          <w:tab w:val="left" w:pos="889"/>
        </w:tabs>
        <w:jc w:val="both"/>
        <w:rPr>
          <w:rFonts w:ascii="Barlow" w:hAnsi="Barlow"/>
          <w:b/>
          <w:u w:val="single"/>
        </w:rPr>
      </w:pPr>
      <w:r w:rsidRPr="00017467">
        <w:rPr>
          <w:rFonts w:ascii="Barlow" w:hAnsi="Barlow"/>
          <w:b/>
          <w:u w:val="single"/>
        </w:rPr>
        <w:t xml:space="preserve">OBSERVACIONES GENERALES. </w:t>
      </w:r>
    </w:p>
    <w:p w:rsidR="0011318F" w:rsidRDefault="0011318F" w:rsidP="0011318F">
      <w:pPr>
        <w:tabs>
          <w:tab w:val="left" w:pos="709"/>
        </w:tabs>
        <w:jc w:val="both"/>
        <w:rPr>
          <w:rFonts w:ascii="Barlow" w:hAnsi="Barlow"/>
        </w:rPr>
      </w:pPr>
      <w:r>
        <w:rPr>
          <w:rFonts w:ascii="Barlow" w:hAnsi="Barlow"/>
        </w:rPr>
        <w:tab/>
        <w:t xml:space="preserve">Durante el mes de enero del año 2022 se iniciará con las capacitaciones en relación a la modificación de los Lineamientos, se informará a los Secretarios Técnicos de cada Comité la disponibilidad de las fechas y temas, así como también las cápsulas de formación relativas a los temas de ética las cuales se podrán encontrar a través de una liga que será proporcionada en comunicación a través vía correo. </w:t>
      </w:r>
    </w:p>
    <w:p w:rsidR="0011318F" w:rsidRDefault="0011318F" w:rsidP="00C426CD">
      <w:pPr>
        <w:tabs>
          <w:tab w:val="left" w:pos="709"/>
        </w:tabs>
        <w:ind w:firstLine="708"/>
        <w:jc w:val="both"/>
        <w:rPr>
          <w:rFonts w:ascii="Barlow" w:hAnsi="Barlow"/>
        </w:rPr>
      </w:pPr>
      <w:r>
        <w:rPr>
          <w:rFonts w:ascii="Barlow" w:hAnsi="Barlow"/>
          <w:noProof/>
          <w:lang w:eastAsia="es-MX"/>
        </w:rPr>
        <w:drawing>
          <wp:anchor distT="0" distB="0" distL="114300" distR="114300" simplePos="0" relativeHeight="251709440" behindDoc="1" locked="0" layoutInCell="1" allowOverlap="1" wp14:anchorId="0168C44B" wp14:editId="2B3F27B8">
            <wp:simplePos x="0" y="0"/>
            <wp:positionH relativeFrom="column">
              <wp:posOffset>17829</wp:posOffset>
            </wp:positionH>
            <wp:positionV relativeFrom="paragraph">
              <wp:posOffset>285115</wp:posOffset>
            </wp:positionV>
            <wp:extent cx="5638800" cy="2066925"/>
            <wp:effectExtent l="38100" t="0" r="38100" b="0"/>
            <wp:wrapNone/>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14:sizeRelH relativeFrom="margin">
              <wp14:pctWidth>0</wp14:pctWidth>
            </wp14:sizeRelH>
            <wp14:sizeRelV relativeFrom="margin">
              <wp14:pctHeight>0</wp14:pctHeight>
            </wp14:sizeRelV>
          </wp:anchor>
        </w:drawing>
      </w:r>
      <w:r>
        <w:rPr>
          <w:rFonts w:ascii="Barlow" w:hAnsi="Barlow"/>
        </w:rPr>
        <w:t xml:space="preserve">Se promoverá que las cápsulas de formación sean replicadas entre todo el personal de la Dependencia o Entidad abarcando los siguientes temas: </w:t>
      </w:r>
    </w:p>
    <w:p w:rsidR="0011318F" w:rsidRDefault="0011318F" w:rsidP="0011318F">
      <w:pPr>
        <w:tabs>
          <w:tab w:val="left" w:pos="709"/>
        </w:tabs>
        <w:jc w:val="both"/>
        <w:rPr>
          <w:rFonts w:ascii="Barlow" w:hAnsi="Barlow"/>
        </w:rPr>
      </w:pPr>
    </w:p>
    <w:p w:rsidR="0011318F" w:rsidRDefault="0011318F" w:rsidP="0011318F">
      <w:pPr>
        <w:jc w:val="both"/>
        <w:rPr>
          <w:rFonts w:ascii="Barlow" w:eastAsia="Times New Roman" w:hAnsi="Barlow"/>
          <w:b/>
          <w:color w:val="000000"/>
          <w:u w:val="single"/>
          <w:lang w:eastAsia="es-MX"/>
        </w:rPr>
      </w:pPr>
    </w:p>
    <w:p w:rsidR="0011318F" w:rsidRDefault="0011318F" w:rsidP="0011318F">
      <w:pPr>
        <w:jc w:val="both"/>
        <w:rPr>
          <w:rFonts w:ascii="Barlow" w:eastAsia="Times New Roman" w:hAnsi="Barlow"/>
          <w:b/>
          <w:color w:val="000000"/>
          <w:u w:val="single"/>
          <w:lang w:eastAsia="es-MX"/>
        </w:rPr>
      </w:pPr>
    </w:p>
    <w:p w:rsidR="00C426CD" w:rsidRDefault="00C426CD" w:rsidP="0011318F">
      <w:pPr>
        <w:jc w:val="both"/>
        <w:rPr>
          <w:rFonts w:ascii="Barlow" w:eastAsia="Times New Roman" w:hAnsi="Barlow"/>
          <w:b/>
          <w:color w:val="000000"/>
          <w:u w:val="single"/>
          <w:lang w:eastAsia="es-MX"/>
        </w:rPr>
      </w:pPr>
    </w:p>
    <w:p w:rsidR="00C426CD" w:rsidRDefault="00C426CD" w:rsidP="0011318F">
      <w:pPr>
        <w:jc w:val="both"/>
        <w:rPr>
          <w:rFonts w:ascii="Barlow" w:eastAsia="Times New Roman" w:hAnsi="Barlow"/>
          <w:b/>
          <w:color w:val="000000"/>
          <w:u w:val="single"/>
          <w:lang w:eastAsia="es-MX"/>
        </w:rPr>
      </w:pPr>
    </w:p>
    <w:p w:rsidR="00C426CD" w:rsidRDefault="00C426CD" w:rsidP="0011318F">
      <w:pPr>
        <w:jc w:val="both"/>
        <w:rPr>
          <w:rFonts w:ascii="Barlow" w:eastAsia="Times New Roman" w:hAnsi="Barlow"/>
          <w:b/>
          <w:color w:val="000000"/>
          <w:u w:val="single"/>
          <w:lang w:eastAsia="es-MX"/>
        </w:rPr>
      </w:pPr>
    </w:p>
    <w:p w:rsidR="0011318F" w:rsidRPr="00194A0D" w:rsidRDefault="0011318F" w:rsidP="0011318F">
      <w:pPr>
        <w:jc w:val="both"/>
        <w:rPr>
          <w:rFonts w:ascii="Barlow" w:eastAsia="Times New Roman" w:hAnsi="Barlow"/>
          <w:b/>
          <w:color w:val="000000"/>
          <w:u w:val="single"/>
          <w:lang w:eastAsia="es-MX"/>
        </w:rPr>
      </w:pPr>
      <w:r w:rsidRPr="00194A0D">
        <w:rPr>
          <w:rFonts w:ascii="Barlow" w:eastAsia="Times New Roman" w:hAnsi="Barlow"/>
          <w:b/>
          <w:color w:val="000000"/>
          <w:u w:val="single"/>
          <w:lang w:eastAsia="es-MX"/>
        </w:rPr>
        <w:t>CONCLUSIONES</w:t>
      </w:r>
    </w:p>
    <w:p w:rsidR="0011318F" w:rsidRDefault="0011318F" w:rsidP="00C426CD">
      <w:pPr>
        <w:jc w:val="both"/>
        <w:rPr>
          <w:rFonts w:ascii="Barlow" w:hAnsi="Barlow"/>
        </w:rPr>
      </w:pPr>
      <w:r w:rsidRPr="00194A0D">
        <w:rPr>
          <w:rFonts w:ascii="Barlow" w:eastAsia="Times New Roman" w:hAnsi="Barlow"/>
          <w:color w:val="000000"/>
          <w:lang w:eastAsia="es-MX"/>
        </w:rPr>
        <w:tab/>
      </w:r>
      <w:r>
        <w:rPr>
          <w:rFonts w:ascii="Barlow" w:hAnsi="Barlow"/>
        </w:rPr>
        <w:t xml:space="preserve">De manera general se concluye que los Comités funcionan ordenadamente. Los comités se encuentran trabajando en su mayoría, la comunicación con este Departamento de Comunicación y Vinculación no se ha detenido y vía correo electrónico o por teléfono se han atendido las dudas o comentarios de Presidentes o Secretarios de cada Comité, en este trimestre el acompañamiento se puntualizó en las dudas acerca del proceso de elecciones y votaciones, antes la duración de los miembros era de dos años y con la modificación de los Lineamientos ahora son tres años.  </w:t>
      </w:r>
    </w:p>
    <w:p w:rsidR="0011318F" w:rsidRPr="00194A0D" w:rsidRDefault="0011318F" w:rsidP="0011318F">
      <w:pPr>
        <w:jc w:val="both"/>
        <w:rPr>
          <w:rFonts w:ascii="Barlow" w:eastAsia="Times New Roman" w:hAnsi="Barlow"/>
          <w:color w:val="000000"/>
          <w:lang w:eastAsia="es-MX"/>
        </w:rPr>
      </w:pPr>
      <w:r w:rsidRPr="00194A0D">
        <w:rPr>
          <w:rFonts w:ascii="Barlow" w:eastAsia="Times New Roman" w:hAnsi="Barlow"/>
          <w:color w:val="000000"/>
          <w:lang w:eastAsia="es-MX"/>
        </w:rPr>
        <w:t xml:space="preserve">Como resultado de la evaluación se observa de manera general un interés por parte de los Comités para cumplir con las obligaciones que señalan los Lineamientos para regular la integración, </w:t>
      </w:r>
      <w:r w:rsidRPr="00194A0D">
        <w:rPr>
          <w:rFonts w:ascii="Barlow" w:eastAsia="Times New Roman" w:hAnsi="Barlow"/>
          <w:color w:val="000000"/>
          <w:lang w:eastAsia="es-MX"/>
        </w:rPr>
        <w:lastRenderedPageBreak/>
        <w:t>organización y funcionamiento de los comités de ética, integridad y prevención de conflictos de interés de las dependencias y entidades de la Administración Pública Estatal.</w:t>
      </w:r>
    </w:p>
    <w:p w:rsidR="0011318F" w:rsidRPr="00194A0D" w:rsidRDefault="0011318F" w:rsidP="0011318F">
      <w:pPr>
        <w:jc w:val="both"/>
        <w:rPr>
          <w:rFonts w:ascii="Barlow" w:eastAsia="Times New Roman" w:hAnsi="Barlow"/>
          <w:color w:val="000000"/>
          <w:lang w:eastAsia="es-MX"/>
        </w:rPr>
      </w:pPr>
      <w:r>
        <w:rPr>
          <w:rFonts w:ascii="Barlow" w:eastAsia="Times New Roman" w:hAnsi="Barlow"/>
          <w:color w:val="000000"/>
          <w:lang w:eastAsia="es-MX"/>
        </w:rPr>
        <w:t>E</w:t>
      </w:r>
      <w:r w:rsidRPr="00194A0D">
        <w:rPr>
          <w:rFonts w:ascii="Barlow" w:eastAsia="Times New Roman" w:hAnsi="Barlow"/>
          <w:color w:val="000000"/>
          <w:lang w:eastAsia="es-MX"/>
        </w:rPr>
        <w:t>l resultado obtenido de la evaluación, en el cual se logró de manera general un porcentaj</w:t>
      </w:r>
      <w:r>
        <w:rPr>
          <w:rFonts w:ascii="Barlow" w:eastAsia="Times New Roman" w:hAnsi="Barlow"/>
          <w:color w:val="000000"/>
          <w:lang w:eastAsia="es-MX"/>
        </w:rPr>
        <w:t>e de avance y cumplimiento del 65</w:t>
      </w:r>
      <w:r w:rsidRPr="00194A0D">
        <w:rPr>
          <w:rFonts w:ascii="Barlow" w:eastAsia="Times New Roman" w:hAnsi="Barlow"/>
          <w:color w:val="000000"/>
          <w:lang w:eastAsia="es-MX"/>
        </w:rPr>
        <w:t>% en base a los criterios de calificación, máxima de 100 puntos.</w:t>
      </w:r>
    </w:p>
    <w:p w:rsidR="0011318F" w:rsidRPr="00194A0D" w:rsidRDefault="0011318F" w:rsidP="0011318F">
      <w:pPr>
        <w:jc w:val="both"/>
        <w:rPr>
          <w:rFonts w:ascii="Barlow" w:eastAsia="Times New Roman" w:hAnsi="Barlow"/>
          <w:color w:val="000000"/>
          <w:lang w:eastAsia="es-MX"/>
        </w:rPr>
      </w:pPr>
      <w:r w:rsidRPr="00194A0D">
        <w:rPr>
          <w:rFonts w:ascii="Barlow" w:eastAsia="Times New Roman" w:hAnsi="Barlow"/>
          <w:color w:val="000000"/>
          <w:lang w:eastAsia="es-MX"/>
        </w:rPr>
        <w:t xml:space="preserve">Al respecto, se concluye que las disposiciones señaladas en los Lineamientos están siendo llevadas correctamente por la mayoría de las Dependencias y Entidades. </w:t>
      </w:r>
    </w:p>
    <w:p w:rsidR="0011318F" w:rsidRPr="00194A0D" w:rsidRDefault="0011318F" w:rsidP="0011318F">
      <w:pPr>
        <w:jc w:val="both"/>
        <w:rPr>
          <w:rFonts w:ascii="Barlow" w:eastAsia="Times New Roman" w:hAnsi="Barlow"/>
          <w:color w:val="000000"/>
          <w:lang w:eastAsia="es-MX"/>
        </w:rPr>
      </w:pPr>
      <w:r w:rsidRPr="00194A0D">
        <w:rPr>
          <w:rFonts w:ascii="Barlow" w:eastAsia="Times New Roman" w:hAnsi="Barlow"/>
          <w:color w:val="000000"/>
          <w:lang w:eastAsia="es-MX"/>
        </w:rPr>
        <w:t>En tal virtud, la Secretaría de la Contraloría General a través del Departamento de Comunicación y Vinculación reitera su compromiso para continuar dando puntual seguimiento a los Comités y contribuir al fortalecimiento de las actividades en materia de ética y prevención de conflictos de interés.</w:t>
      </w:r>
    </w:p>
    <w:p w:rsidR="00FE0EDE" w:rsidRPr="00AB577F" w:rsidRDefault="006E0EF6" w:rsidP="00C426CD">
      <w:pPr>
        <w:pStyle w:val="Ttulo2"/>
      </w:pPr>
      <w:bookmarkStart w:id="13" w:name="_Toc94268222"/>
      <w:r>
        <w:t xml:space="preserve">1.3 </w:t>
      </w:r>
      <w:r w:rsidR="0090115E" w:rsidRPr="00AB577F">
        <w:t xml:space="preserve"> </w:t>
      </w:r>
      <w:r w:rsidR="00FE0EDE" w:rsidRPr="00AB577F">
        <w:t>Comisión Permanente de Contralores Estados-Federación</w:t>
      </w:r>
      <w:bookmarkEnd w:id="4"/>
      <w:bookmarkEnd w:id="13"/>
    </w:p>
    <w:p w:rsidR="00585A1C" w:rsidRPr="00585A1C" w:rsidRDefault="00FE0EDE" w:rsidP="00585A1C">
      <w:pPr>
        <w:spacing w:line="276" w:lineRule="auto"/>
        <w:jc w:val="both"/>
        <w:rPr>
          <w:rFonts w:ascii="Barlow" w:hAnsi="Barlow" w:cs="Segoe UI Historic"/>
          <w:color w:val="050505"/>
          <w:sz w:val="22"/>
          <w:szCs w:val="22"/>
          <w:shd w:val="clear" w:color="auto" w:fill="FFFFFF"/>
        </w:rPr>
      </w:pPr>
      <w:r w:rsidRPr="00AB577F">
        <w:rPr>
          <w:rFonts w:ascii="Barlow" w:hAnsi="Barlow" w:cs="Arial"/>
          <w:sz w:val="22"/>
          <w:szCs w:val="22"/>
        </w:rPr>
        <w:tab/>
      </w:r>
      <w:r w:rsidR="00585A1C" w:rsidRPr="00585A1C">
        <w:rPr>
          <w:rFonts w:ascii="Barlow" w:hAnsi="Barlow" w:cs="Segoe UI Historic"/>
          <w:color w:val="050505"/>
          <w:sz w:val="22"/>
          <w:szCs w:val="22"/>
          <w:shd w:val="clear" w:color="auto" w:fill="FFFFFF"/>
        </w:rPr>
        <w:t>En cumplimiento al Plan Anual de Trabajo 2021 de la Comisión, y como parte de las acciones del Departamento de Comunicación y Vinculación, entre las cuales se encuentra el fungir como enlace operativo para el desarrollo de los proyectos, acciones o programas entre la Contraloría y la Comisión Permanente de Contralores Estados</w:t>
      </w:r>
      <w:r w:rsidR="00811778">
        <w:rPr>
          <w:rFonts w:ascii="Barlow" w:hAnsi="Barlow" w:cs="Segoe UI Historic"/>
          <w:color w:val="050505"/>
          <w:sz w:val="22"/>
          <w:szCs w:val="22"/>
          <w:shd w:val="clear" w:color="auto" w:fill="FFFFFF"/>
        </w:rPr>
        <w:t xml:space="preserve">-Federación, durante este cuarto </w:t>
      </w:r>
      <w:r w:rsidR="00585A1C" w:rsidRPr="00585A1C">
        <w:rPr>
          <w:rFonts w:ascii="Barlow" w:hAnsi="Barlow" w:cs="Segoe UI Historic"/>
          <w:color w:val="050505"/>
          <w:sz w:val="22"/>
          <w:szCs w:val="22"/>
          <w:shd w:val="clear" w:color="auto" w:fill="FFFFFF"/>
        </w:rPr>
        <w:t xml:space="preserve"> trimestre se dio respuesta a 9 solicitudes de información de diversos Estados. </w:t>
      </w:r>
    </w:p>
    <w:p w:rsidR="00585A1C" w:rsidRPr="00585A1C" w:rsidRDefault="00585A1C" w:rsidP="00585A1C">
      <w:pPr>
        <w:spacing w:line="276" w:lineRule="auto"/>
        <w:jc w:val="both"/>
        <w:rPr>
          <w:rFonts w:ascii="Barlow" w:hAnsi="Barlow" w:cs="Segoe UI Historic"/>
          <w:color w:val="050505"/>
          <w:sz w:val="22"/>
          <w:szCs w:val="22"/>
          <w:shd w:val="clear" w:color="auto" w:fill="FFFFFF"/>
        </w:rPr>
      </w:pPr>
      <w:r w:rsidRPr="00585A1C">
        <w:rPr>
          <w:rFonts w:ascii="Barlow" w:hAnsi="Barlow" w:cs="Segoe UI Historic"/>
          <w:color w:val="050505"/>
          <w:sz w:val="22"/>
          <w:szCs w:val="22"/>
          <w:shd w:val="clear" w:color="auto" w:fill="FFFFFF"/>
        </w:rPr>
        <w:tab/>
        <w:t>Con motivo del seguimiento de la contingencia sanitaria generada por el virus SARS-CoV2 (COVID-19) en la República Mexicana, las reuniones contempladas en el Plan Anual de Trabajo 2021 fueron realizadas durante este tercer trimestre de manera virtual y presencial, de acuerdo a las condiciones que prevalecían en cada Estado anfitrión; esto con el fin de respetar las medidas preventivas dictadas por las autoridades federales y estatales.</w:t>
      </w:r>
    </w:p>
    <w:p w:rsidR="00585A1C" w:rsidRPr="00585A1C" w:rsidRDefault="00585A1C" w:rsidP="00585A1C">
      <w:pPr>
        <w:spacing w:line="276" w:lineRule="auto"/>
        <w:jc w:val="both"/>
        <w:rPr>
          <w:rFonts w:ascii="Barlow" w:hAnsi="Barlow" w:cs="Segoe UI Historic"/>
          <w:color w:val="050505"/>
          <w:sz w:val="22"/>
          <w:szCs w:val="22"/>
          <w:shd w:val="clear" w:color="auto" w:fill="FFFFFF"/>
        </w:rPr>
      </w:pPr>
      <w:r w:rsidRPr="00585A1C">
        <w:rPr>
          <w:rFonts w:ascii="Barlow" w:hAnsi="Barlow" w:cs="Segoe UI Historic"/>
          <w:color w:val="050505"/>
          <w:sz w:val="22"/>
          <w:szCs w:val="22"/>
          <w:shd w:val="clear" w:color="auto" w:fill="FFFFFF"/>
        </w:rPr>
        <w:tab/>
        <w:t>En este sentido, la M.F. Lizbeth Basto Avilés, en su carácter de Coordinadora Nacional, participó en las siguientes reuniones:</w:t>
      </w:r>
    </w:p>
    <w:p w:rsidR="0047406B" w:rsidRPr="00885818" w:rsidRDefault="00EC4852" w:rsidP="0047406B">
      <w:pPr>
        <w:ind w:firstLine="708"/>
        <w:jc w:val="both"/>
        <w:rPr>
          <w:rFonts w:ascii="Barlow" w:hAnsi="Barlow"/>
          <w:sz w:val="22"/>
          <w:szCs w:val="22"/>
        </w:rPr>
      </w:pPr>
      <w:r>
        <w:rPr>
          <w:rFonts w:ascii="Barlow" w:hAnsi="Barlow"/>
          <w:b/>
          <w:sz w:val="22"/>
          <w:szCs w:val="22"/>
        </w:rPr>
        <w:t>El 15</w:t>
      </w:r>
      <w:r w:rsidR="0047406B" w:rsidRPr="00885818">
        <w:rPr>
          <w:rFonts w:ascii="Barlow" w:hAnsi="Barlow"/>
          <w:b/>
          <w:sz w:val="22"/>
          <w:szCs w:val="22"/>
        </w:rPr>
        <w:t xml:space="preserve"> de </w:t>
      </w:r>
      <w:r>
        <w:rPr>
          <w:rFonts w:ascii="Barlow" w:hAnsi="Barlow"/>
          <w:b/>
          <w:sz w:val="22"/>
          <w:szCs w:val="22"/>
        </w:rPr>
        <w:t xml:space="preserve">octubre </w:t>
      </w:r>
      <w:r w:rsidR="0047406B" w:rsidRPr="00885818">
        <w:rPr>
          <w:rFonts w:ascii="Barlow" w:hAnsi="Barlow"/>
          <w:b/>
          <w:sz w:val="22"/>
          <w:szCs w:val="22"/>
        </w:rPr>
        <w:t xml:space="preserve">2021 la Secretaria de la Contraloría participó en la Segunda Asamblea </w:t>
      </w:r>
      <w:r>
        <w:rPr>
          <w:rFonts w:ascii="Barlow" w:hAnsi="Barlow"/>
          <w:b/>
          <w:sz w:val="22"/>
          <w:szCs w:val="22"/>
        </w:rPr>
        <w:t>Ordinaria</w:t>
      </w:r>
      <w:r w:rsidR="0047406B" w:rsidRPr="00885818">
        <w:rPr>
          <w:rFonts w:ascii="Barlow" w:hAnsi="Barlow"/>
          <w:b/>
          <w:sz w:val="22"/>
          <w:szCs w:val="22"/>
        </w:rPr>
        <w:t xml:space="preserve"> de la Región </w:t>
      </w:r>
      <w:r>
        <w:rPr>
          <w:rFonts w:ascii="Barlow" w:hAnsi="Barlow"/>
          <w:b/>
          <w:sz w:val="22"/>
          <w:szCs w:val="22"/>
        </w:rPr>
        <w:t>Sureste</w:t>
      </w:r>
      <w:r w:rsidR="0047406B" w:rsidRPr="00885818">
        <w:rPr>
          <w:rFonts w:ascii="Barlow" w:hAnsi="Barlow"/>
          <w:sz w:val="22"/>
          <w:szCs w:val="22"/>
        </w:rPr>
        <w:t xml:space="preserve">, </w:t>
      </w:r>
    </w:p>
    <w:p w:rsidR="00EC4852" w:rsidRPr="00EC4852" w:rsidRDefault="00EC4852" w:rsidP="00EC4852">
      <w:pPr>
        <w:ind w:firstLine="708"/>
        <w:jc w:val="both"/>
        <w:rPr>
          <w:rFonts w:ascii="Barlow" w:hAnsi="Barlow"/>
          <w:sz w:val="22"/>
          <w:szCs w:val="22"/>
        </w:rPr>
      </w:pPr>
      <w:r w:rsidRPr="00EC4852">
        <w:rPr>
          <w:rFonts w:ascii="Barlow" w:hAnsi="Barlow"/>
          <w:sz w:val="22"/>
          <w:szCs w:val="22"/>
        </w:rPr>
        <w:t>La Maestra Basto Avilés ponderó los esfuerzos de cada uno de los representantes de la región, de la cual forma parte Yucatán, entidad que representa, así como los logros alcanzados a la fecha a nivel nacional.</w:t>
      </w:r>
    </w:p>
    <w:p w:rsidR="00EC4852" w:rsidRPr="00EC4852" w:rsidRDefault="00EC4852" w:rsidP="00EC4852">
      <w:pPr>
        <w:ind w:firstLine="708"/>
        <w:jc w:val="both"/>
        <w:rPr>
          <w:rFonts w:ascii="Barlow" w:hAnsi="Barlow"/>
          <w:sz w:val="22"/>
          <w:szCs w:val="22"/>
        </w:rPr>
      </w:pPr>
      <w:r w:rsidRPr="00EC4852">
        <w:rPr>
          <w:rFonts w:ascii="Barlow" w:hAnsi="Barlow"/>
          <w:sz w:val="22"/>
          <w:szCs w:val="22"/>
        </w:rPr>
        <w:t>Durante su exposición, dio a conocer los avances en el rubro de elaboración un protocolo metodológico para homologar criterios sobre la estructura del informe y ficha de auditoría.</w:t>
      </w:r>
    </w:p>
    <w:p w:rsidR="00EC4852" w:rsidRPr="00EC4852" w:rsidRDefault="00EC4852" w:rsidP="00EC4852">
      <w:pPr>
        <w:ind w:firstLine="708"/>
        <w:jc w:val="both"/>
        <w:rPr>
          <w:rFonts w:ascii="Barlow" w:hAnsi="Barlow"/>
          <w:sz w:val="22"/>
          <w:szCs w:val="22"/>
        </w:rPr>
      </w:pPr>
      <w:r w:rsidRPr="00EC4852">
        <w:rPr>
          <w:rFonts w:ascii="Barlow" w:hAnsi="Barlow"/>
          <w:sz w:val="22"/>
          <w:szCs w:val="22"/>
        </w:rPr>
        <w:t>En su mensaje, la Coordinadora de la Región y Titular de la Secretaría de la Función Pública de Chiapas, Liliana Angell, dio la bienvenida a los asistentes y expresó su beneplácito por la presencia de los responsables de cada área.</w:t>
      </w:r>
    </w:p>
    <w:p w:rsidR="00EC4852" w:rsidRPr="00EC4852" w:rsidRDefault="00EC4852" w:rsidP="00EC4852">
      <w:pPr>
        <w:ind w:firstLine="708"/>
        <w:jc w:val="both"/>
        <w:rPr>
          <w:rFonts w:ascii="Barlow" w:hAnsi="Barlow"/>
          <w:sz w:val="22"/>
          <w:szCs w:val="22"/>
        </w:rPr>
      </w:pPr>
      <w:r w:rsidRPr="00EC4852">
        <w:rPr>
          <w:rFonts w:ascii="Barlow" w:hAnsi="Barlow"/>
          <w:sz w:val="22"/>
          <w:szCs w:val="22"/>
        </w:rPr>
        <w:lastRenderedPageBreak/>
        <w:t>En su momento, presentó los avances en la elaboración del manual de formación del personal auditor, que tiene el objetivo de facilitar el proceso de formación en materia de investigación, con base en hallazgos de auditoría.</w:t>
      </w:r>
    </w:p>
    <w:p w:rsidR="00EC4852" w:rsidRPr="00EC4852" w:rsidRDefault="00EC4852" w:rsidP="00EC4852">
      <w:pPr>
        <w:ind w:firstLine="708"/>
        <w:jc w:val="both"/>
        <w:rPr>
          <w:rFonts w:ascii="Barlow" w:hAnsi="Barlow"/>
          <w:sz w:val="22"/>
          <w:szCs w:val="22"/>
        </w:rPr>
      </w:pPr>
      <w:r w:rsidRPr="00EC4852">
        <w:rPr>
          <w:rFonts w:ascii="Barlow" w:hAnsi="Barlow"/>
          <w:sz w:val="22"/>
          <w:szCs w:val="22"/>
        </w:rPr>
        <w:t>Por su parte, el titular de la Unidad de Auditoría Gubernamental de la Secretaría de la Función Pública y asesor técnico nacional de la Comisión Permanente de Contralores Estado-Federación, Omar González Vera, reiteró el compromiso institucional en el marco del acompañamiento en el desarrollo de estos trabajos, y explicó la importancia de estos esquemas de capacitación, ya que abonan al fortalecimiento de las contralorías, las cuales, dijo, representan un activo importante del Ejecutivo estatal en el combate a la corrupción.</w:t>
      </w:r>
    </w:p>
    <w:p w:rsidR="00EC4852" w:rsidRPr="00EC4852" w:rsidRDefault="00EC4852" w:rsidP="00EC4852">
      <w:pPr>
        <w:ind w:firstLine="708"/>
        <w:jc w:val="both"/>
        <w:rPr>
          <w:rFonts w:ascii="Barlow" w:hAnsi="Barlow"/>
          <w:sz w:val="22"/>
          <w:szCs w:val="22"/>
        </w:rPr>
      </w:pPr>
      <w:r w:rsidRPr="00EC4852">
        <w:rPr>
          <w:rFonts w:ascii="Barlow" w:hAnsi="Barlow"/>
          <w:sz w:val="22"/>
          <w:szCs w:val="22"/>
        </w:rPr>
        <w:t>En su mensaje, el Gobernador de Chiapas, Rutilio Escandón, exhortó a fortalecer la lucha por la transparencia y hacer causa común para acabar con las malas prácticas del pasado, que tanto daño le hicieron al país.</w:t>
      </w:r>
    </w:p>
    <w:p w:rsidR="00EC4852" w:rsidRPr="00EC4852" w:rsidRDefault="00EC4852" w:rsidP="00EC4852">
      <w:pPr>
        <w:ind w:firstLine="708"/>
        <w:jc w:val="both"/>
        <w:rPr>
          <w:rFonts w:ascii="Barlow" w:hAnsi="Barlow"/>
          <w:sz w:val="22"/>
          <w:szCs w:val="22"/>
        </w:rPr>
      </w:pPr>
      <w:r w:rsidRPr="00EC4852">
        <w:rPr>
          <w:rFonts w:ascii="Barlow" w:hAnsi="Barlow"/>
          <w:sz w:val="22"/>
          <w:szCs w:val="22"/>
        </w:rPr>
        <w:t>Ratificó también la vocación de su gobierno de combatir la opacidad, la corrupción y la impunidad en las instituciones públicas, a fin de construir una nueva cultura de buenas prácticas que abonen al bienestar, progreso y crecimiento del índice de desarro</w:t>
      </w:r>
      <w:r w:rsidR="00945245">
        <w:rPr>
          <w:rFonts w:ascii="Barlow" w:hAnsi="Barlow"/>
          <w:sz w:val="22"/>
          <w:szCs w:val="22"/>
        </w:rPr>
        <w:t>llo humano de Chiapas y México.</w:t>
      </w:r>
    </w:p>
    <w:p w:rsidR="00EC4852" w:rsidRPr="00EC4852" w:rsidRDefault="00EC4852" w:rsidP="00EC4852">
      <w:pPr>
        <w:ind w:firstLine="708"/>
        <w:jc w:val="both"/>
        <w:rPr>
          <w:rFonts w:ascii="Barlow" w:hAnsi="Barlow"/>
          <w:sz w:val="22"/>
          <w:szCs w:val="22"/>
        </w:rPr>
      </w:pPr>
      <w:r w:rsidRPr="00EC4852">
        <w:rPr>
          <w:rFonts w:ascii="Barlow" w:hAnsi="Barlow"/>
          <w:sz w:val="22"/>
          <w:szCs w:val="22"/>
        </w:rPr>
        <w:t>Sostuvo que, para fortalecer la lucha por la transparencia, es fundamental continuar con estas acciones de coordinación e intercambio de conocimientos y experiencias positivas, pues así se refrenda el compromiso con las entidades y el país de hacer causa común en el combate a las malas prácticas del pasado, que provocaron retraso, daño, desigualdad y marginación, sobre todo a los pueblos y comunidades más débiles económicamente.</w:t>
      </w:r>
    </w:p>
    <w:p w:rsidR="00EC4852" w:rsidRPr="00EC4852" w:rsidRDefault="00EC4852" w:rsidP="00EC4852">
      <w:pPr>
        <w:ind w:firstLine="708"/>
        <w:jc w:val="both"/>
        <w:rPr>
          <w:rFonts w:ascii="Barlow" w:hAnsi="Barlow"/>
          <w:sz w:val="22"/>
          <w:szCs w:val="22"/>
        </w:rPr>
      </w:pPr>
      <w:r w:rsidRPr="00EC4852">
        <w:rPr>
          <w:rFonts w:ascii="Barlow" w:hAnsi="Barlow"/>
          <w:sz w:val="22"/>
          <w:szCs w:val="22"/>
        </w:rPr>
        <w:t>Previo a ello, cada uno de los participantes presentaron los avances en los respectivos rubros que tienen asignados, entre ellos la Secretaria de la Contraloría de Campeche, María Eugenia Enríquez Reyes, quien se integra a la Comisión tras su reciente nombramiento; el Secretario de la Función Pública de Tabasco y Comisario de la Comisión Permanente de Contralores Estado-Federación, Jaime Antonio Farías Mora.</w:t>
      </w:r>
    </w:p>
    <w:p w:rsidR="00EC4852" w:rsidRPr="00EC4852" w:rsidRDefault="00EC4852" w:rsidP="00EC4852">
      <w:pPr>
        <w:ind w:firstLine="708"/>
        <w:jc w:val="both"/>
        <w:rPr>
          <w:rFonts w:ascii="Barlow" w:hAnsi="Barlow"/>
          <w:sz w:val="22"/>
          <w:szCs w:val="22"/>
        </w:rPr>
      </w:pPr>
      <w:r w:rsidRPr="00EC4852">
        <w:rPr>
          <w:rFonts w:ascii="Barlow" w:hAnsi="Barlow"/>
          <w:sz w:val="22"/>
          <w:szCs w:val="22"/>
        </w:rPr>
        <w:t>Asimismo, el titular de la Contraloría de Quintana Roo y Coordinador suplente de la Región Sureste, Rafael Antonio del Pozo Dergal; así como Directores de la Secretaría de la Función Pública y secretarios técnicos de la Región Sureste.</w:t>
      </w:r>
    </w:p>
    <w:p w:rsidR="0047406B" w:rsidRPr="00885818" w:rsidRDefault="00EC4852" w:rsidP="00EC4852">
      <w:pPr>
        <w:ind w:firstLine="708"/>
        <w:jc w:val="both"/>
        <w:rPr>
          <w:rFonts w:ascii="Barlow" w:hAnsi="Barlow"/>
          <w:sz w:val="22"/>
          <w:szCs w:val="22"/>
        </w:rPr>
      </w:pPr>
      <w:r w:rsidRPr="00EC4852">
        <w:rPr>
          <w:rFonts w:ascii="Barlow" w:hAnsi="Barlow"/>
          <w:sz w:val="22"/>
          <w:szCs w:val="22"/>
        </w:rPr>
        <w:t>Se reiteró que en noviembre próximo se efectuará la LXVII Reunión Nacional en la ciudad de Mérida, Yucatán, misma que tendrá por finalidad efectuar un balance de los logros durante el presente año y fortalecer la lucha a favor de la transparencia, la rendición de cuentas y el combate a la corrupción en México.</w:t>
      </w:r>
      <w:r w:rsidR="0047406B" w:rsidRPr="00885818">
        <w:rPr>
          <w:rFonts w:ascii="Barlow" w:hAnsi="Barlow"/>
          <w:sz w:val="22"/>
          <w:szCs w:val="22"/>
        </w:rPr>
        <w:t xml:space="preserve"> </w:t>
      </w:r>
    </w:p>
    <w:p w:rsidR="00EC4852" w:rsidRPr="00EC4852" w:rsidRDefault="00EC4852" w:rsidP="00EC4852">
      <w:pPr>
        <w:ind w:firstLine="708"/>
        <w:jc w:val="both"/>
        <w:rPr>
          <w:rFonts w:ascii="Barlow" w:hAnsi="Barlow"/>
          <w:iCs/>
          <w:sz w:val="22"/>
          <w:szCs w:val="22"/>
        </w:rPr>
      </w:pPr>
      <w:bookmarkStart w:id="14" w:name="_Toc15310613"/>
      <w:r>
        <w:rPr>
          <w:rFonts w:ascii="Barlow" w:hAnsi="Barlow"/>
          <w:b/>
          <w:sz w:val="22"/>
          <w:szCs w:val="22"/>
        </w:rPr>
        <w:t>28</w:t>
      </w:r>
      <w:r w:rsidR="0047406B" w:rsidRPr="00885818">
        <w:rPr>
          <w:rFonts w:ascii="Barlow" w:hAnsi="Barlow"/>
          <w:b/>
          <w:sz w:val="22"/>
          <w:szCs w:val="22"/>
        </w:rPr>
        <w:t xml:space="preserve"> de </w:t>
      </w:r>
      <w:r>
        <w:rPr>
          <w:rFonts w:ascii="Barlow" w:hAnsi="Barlow"/>
          <w:b/>
          <w:sz w:val="22"/>
          <w:szCs w:val="22"/>
        </w:rPr>
        <w:t>octubre</w:t>
      </w:r>
      <w:r w:rsidR="0047406B" w:rsidRPr="00885818">
        <w:rPr>
          <w:rFonts w:ascii="Barlow" w:hAnsi="Barlow"/>
          <w:b/>
          <w:sz w:val="22"/>
          <w:szCs w:val="22"/>
        </w:rPr>
        <w:t xml:space="preserve"> 2021 </w:t>
      </w:r>
      <w:r w:rsidRPr="00885818">
        <w:rPr>
          <w:rFonts w:ascii="Barlow" w:hAnsi="Barlow"/>
          <w:b/>
          <w:sz w:val="22"/>
          <w:szCs w:val="22"/>
        </w:rPr>
        <w:t xml:space="preserve">la Secretaria de la Contraloría participó en la Segunda Asamblea </w:t>
      </w:r>
      <w:r>
        <w:rPr>
          <w:rFonts w:ascii="Barlow" w:hAnsi="Barlow"/>
          <w:b/>
          <w:sz w:val="22"/>
          <w:szCs w:val="22"/>
        </w:rPr>
        <w:t>Ordinaria</w:t>
      </w:r>
      <w:r w:rsidRPr="00885818">
        <w:rPr>
          <w:rFonts w:ascii="Barlow" w:hAnsi="Barlow"/>
          <w:b/>
          <w:sz w:val="22"/>
          <w:szCs w:val="22"/>
        </w:rPr>
        <w:t xml:space="preserve"> de la Región </w:t>
      </w:r>
      <w:r>
        <w:rPr>
          <w:rFonts w:ascii="Barlow" w:hAnsi="Barlow"/>
          <w:b/>
          <w:sz w:val="22"/>
          <w:szCs w:val="22"/>
        </w:rPr>
        <w:t>Noreste</w:t>
      </w:r>
      <w:r w:rsidRPr="00885818">
        <w:rPr>
          <w:rFonts w:ascii="Barlow" w:hAnsi="Barlow"/>
          <w:sz w:val="22"/>
          <w:szCs w:val="22"/>
        </w:rPr>
        <w:t xml:space="preserve">, </w:t>
      </w:r>
      <w:r w:rsidRPr="00EC4852">
        <w:rPr>
          <w:rFonts w:ascii="Barlow" w:hAnsi="Barlow"/>
          <w:iCs/>
          <w:sz w:val="22"/>
          <w:szCs w:val="22"/>
        </w:rPr>
        <w:t xml:space="preserve">en la modalidad mixta, se llevó a cabo la Segunda Reunión </w:t>
      </w:r>
      <w:r w:rsidRPr="00EC4852">
        <w:rPr>
          <w:rFonts w:ascii="Barlow" w:hAnsi="Barlow"/>
          <w:iCs/>
          <w:sz w:val="22"/>
          <w:szCs w:val="22"/>
        </w:rPr>
        <w:lastRenderedPageBreak/>
        <w:t>Ordinaria 2021 de la Región Noreste de la Comisión Permanente de Contralores Estados-Federación (CPCE-F), que tuvo como sede el municipio de Parras de la Fuente, en Coahuila de Zaragoza.</w:t>
      </w:r>
    </w:p>
    <w:p w:rsidR="00EC4852" w:rsidRPr="00EC4852" w:rsidRDefault="00EC4852" w:rsidP="00EC4852">
      <w:pPr>
        <w:ind w:firstLine="708"/>
        <w:jc w:val="both"/>
        <w:rPr>
          <w:rFonts w:ascii="Barlow" w:hAnsi="Barlow"/>
          <w:iCs/>
          <w:sz w:val="22"/>
          <w:szCs w:val="22"/>
        </w:rPr>
      </w:pPr>
      <w:r w:rsidRPr="00EC4852">
        <w:rPr>
          <w:rFonts w:ascii="Barlow" w:hAnsi="Barlow"/>
          <w:iCs/>
          <w:sz w:val="22"/>
          <w:szCs w:val="22"/>
        </w:rPr>
        <w:t>En el encuentro prevaleció la presencia y participación de las mujeres, pues la mayoría de las entidades que conforman esta zona, son representadas por Contraloras, además de la Coordinadora Nacional, y la Presidenta del Tribunal de Justicia Administrativa del Estado de Coahuila, quien fue invitada especial en el evento.</w:t>
      </w:r>
    </w:p>
    <w:p w:rsidR="00EC4852" w:rsidRPr="00EC4852" w:rsidRDefault="00EC4852" w:rsidP="00EC4852">
      <w:pPr>
        <w:ind w:firstLine="708"/>
        <w:jc w:val="both"/>
        <w:rPr>
          <w:rFonts w:ascii="Barlow" w:hAnsi="Barlow"/>
          <w:iCs/>
          <w:sz w:val="22"/>
          <w:szCs w:val="22"/>
        </w:rPr>
      </w:pPr>
      <w:r w:rsidRPr="00EC4852">
        <w:rPr>
          <w:rFonts w:ascii="Barlow" w:hAnsi="Barlow"/>
          <w:iCs/>
          <w:sz w:val="22"/>
          <w:szCs w:val="22"/>
        </w:rPr>
        <w:t>El mensaje de bienvenida corrió a cargo de la Secretaria de Fiscalización y Rendición de Cuentas de Coahuila, Teresa Guajardo Berlanga, anfitriona de la reunión, seguida de la Contralora de Durango y Coordinadora de la Región, Raquel Leila Arreola Fallad, quien ofreció su mensaje de apertura.</w:t>
      </w:r>
    </w:p>
    <w:p w:rsidR="00EC4852" w:rsidRPr="00EC4852" w:rsidRDefault="00EC4852" w:rsidP="00EC4852">
      <w:pPr>
        <w:ind w:firstLine="708"/>
        <w:jc w:val="both"/>
        <w:rPr>
          <w:rFonts w:ascii="Barlow" w:hAnsi="Barlow"/>
          <w:iCs/>
          <w:sz w:val="22"/>
          <w:szCs w:val="22"/>
        </w:rPr>
      </w:pPr>
      <w:r w:rsidRPr="00EC4852">
        <w:rPr>
          <w:rFonts w:ascii="Barlow" w:hAnsi="Barlow"/>
          <w:iCs/>
          <w:sz w:val="22"/>
          <w:szCs w:val="22"/>
        </w:rPr>
        <w:t>En su intervención, la Coordinadora Nacional de la Comisión, Lizbeth Basto Avilés, destacó la presencia de las mujeres en la CPCE-F y su creciente participación en distintos ámbitos de la vida pública, tanto en el ámbito administrativo como en cargos de elección popular.</w:t>
      </w:r>
    </w:p>
    <w:p w:rsidR="00EC4852" w:rsidRPr="00EC4852" w:rsidRDefault="00EC4852" w:rsidP="00EC4852">
      <w:pPr>
        <w:ind w:firstLine="708"/>
        <w:jc w:val="both"/>
        <w:rPr>
          <w:rFonts w:ascii="Barlow" w:hAnsi="Barlow"/>
          <w:iCs/>
          <w:sz w:val="22"/>
          <w:szCs w:val="22"/>
        </w:rPr>
      </w:pPr>
      <w:r w:rsidRPr="00EC4852">
        <w:rPr>
          <w:rFonts w:ascii="Barlow" w:hAnsi="Barlow"/>
          <w:iCs/>
          <w:sz w:val="22"/>
          <w:szCs w:val="22"/>
        </w:rPr>
        <w:t>Agradeció la anfitrionía de los Coahuilenses, en esta última reunión regional del año y convocó a redoblar esfuerzos, para cerrar el año con el logro de los objetivos establecidos en el Plan Anual de Trabajo.</w:t>
      </w:r>
    </w:p>
    <w:p w:rsidR="00EC4852" w:rsidRPr="00EC4852" w:rsidRDefault="00EC4852" w:rsidP="00EC4852">
      <w:pPr>
        <w:ind w:firstLine="708"/>
        <w:jc w:val="both"/>
        <w:rPr>
          <w:rFonts w:ascii="Barlow" w:hAnsi="Barlow"/>
          <w:iCs/>
          <w:sz w:val="22"/>
          <w:szCs w:val="22"/>
        </w:rPr>
      </w:pPr>
      <w:r w:rsidRPr="00EC4852">
        <w:rPr>
          <w:rFonts w:ascii="Barlow" w:hAnsi="Barlow"/>
          <w:iCs/>
          <w:sz w:val="22"/>
          <w:szCs w:val="22"/>
        </w:rPr>
        <w:t>En presencia de Omar González Vera, Titular de la Unidad de Auditoría Gubernamental de la Secretaría de la Función Pública y Asesor Técnico nacional de la Comisión, en representación de la Presidencia a cargo del Secretario Roberto Salcedo Aquino, la Maestra Basto Avilés reiteró que en el transcurso del año prevaleció la voluntad, la colaboración y cordialidad entre las instancias federales y estatales, a fin de combatir la corrupción desde las instituciones.</w:t>
      </w:r>
    </w:p>
    <w:p w:rsidR="00EC4852" w:rsidRPr="00EC4852" w:rsidRDefault="00EC4852" w:rsidP="00EC4852">
      <w:pPr>
        <w:ind w:firstLine="708"/>
        <w:jc w:val="both"/>
        <w:rPr>
          <w:rFonts w:ascii="Barlow" w:hAnsi="Barlow"/>
          <w:iCs/>
          <w:sz w:val="22"/>
          <w:szCs w:val="22"/>
        </w:rPr>
      </w:pPr>
      <w:r w:rsidRPr="00EC4852">
        <w:rPr>
          <w:rFonts w:ascii="Barlow" w:hAnsi="Barlow"/>
          <w:iCs/>
          <w:sz w:val="22"/>
          <w:szCs w:val="22"/>
        </w:rPr>
        <w:t>Previo a los trabajos, la presidenta del Tribunal de Justicia Administrativa de Coahuila de Zaragoza, Sandra Luz Rodríguez Wong, ofreció una ponencia, en que habló de las acciones que realiza la institución a su cargo.</w:t>
      </w:r>
    </w:p>
    <w:p w:rsidR="00EC4852" w:rsidRPr="00EC4852" w:rsidRDefault="00EC4852" w:rsidP="00EC4852">
      <w:pPr>
        <w:ind w:firstLine="708"/>
        <w:jc w:val="both"/>
        <w:rPr>
          <w:rFonts w:ascii="Barlow" w:hAnsi="Barlow"/>
          <w:iCs/>
          <w:sz w:val="22"/>
          <w:szCs w:val="22"/>
        </w:rPr>
      </w:pPr>
      <w:r w:rsidRPr="00EC4852">
        <w:rPr>
          <w:rFonts w:ascii="Barlow" w:hAnsi="Barlow"/>
          <w:iCs/>
          <w:sz w:val="22"/>
          <w:szCs w:val="22"/>
        </w:rPr>
        <w:t>En el desarrollo de la agenda, la responsable de la Contraloría de Durango y Coordinadora de la Región Noreste, Raquel Leila Arreola, expuso los logros del proyecto bajo su responsabilidad, denominado Seminario de Auditoría Gubernamental, cuya participación ha sido la mayor registrada en esta edición, con más de 1,000 inscritos a nivel nacional.</w:t>
      </w:r>
    </w:p>
    <w:p w:rsidR="00EC4852" w:rsidRPr="00EC4852" w:rsidRDefault="00EC4852" w:rsidP="00EC4852">
      <w:pPr>
        <w:ind w:firstLine="708"/>
        <w:jc w:val="both"/>
        <w:rPr>
          <w:rFonts w:ascii="Barlow" w:hAnsi="Barlow"/>
          <w:iCs/>
          <w:sz w:val="22"/>
          <w:szCs w:val="22"/>
        </w:rPr>
      </w:pPr>
      <w:r w:rsidRPr="00EC4852">
        <w:rPr>
          <w:rFonts w:ascii="Barlow" w:hAnsi="Barlow"/>
          <w:iCs/>
          <w:sz w:val="22"/>
          <w:szCs w:val="22"/>
        </w:rPr>
        <w:t>Por su parte, la Secretaría de Fiscalización de Coahuila, Teresa Guajardo Berlanga, detalló los avances del proyecto de Fortalecimiento, planeación y ejecución de auditoría a fondos y programas federalizados, a través del curso de capacitación en línea, impulsado para tales fines en las Contralorías del país.</w:t>
      </w:r>
    </w:p>
    <w:p w:rsidR="00EC4852" w:rsidRPr="00EC4852" w:rsidRDefault="00EC4852" w:rsidP="00EC4852">
      <w:pPr>
        <w:ind w:firstLine="708"/>
        <w:jc w:val="both"/>
        <w:rPr>
          <w:rFonts w:ascii="Barlow" w:hAnsi="Barlow"/>
          <w:iCs/>
          <w:sz w:val="22"/>
          <w:szCs w:val="22"/>
        </w:rPr>
      </w:pPr>
      <w:r w:rsidRPr="00EC4852">
        <w:rPr>
          <w:rFonts w:ascii="Barlow" w:hAnsi="Barlow"/>
          <w:iCs/>
          <w:sz w:val="22"/>
          <w:szCs w:val="22"/>
        </w:rPr>
        <w:lastRenderedPageBreak/>
        <w:t>En su intervención, la Contralora de San Luis Potosí, Lilia Villafuerte Zavala, habló de los avances en la impartición y cierre del Curso en materia de Normas Profesionales de Auditoría del Sistema Nacional de Fiscalización.</w:t>
      </w:r>
    </w:p>
    <w:p w:rsidR="00EC4852" w:rsidRPr="00EC4852" w:rsidRDefault="00EC4852" w:rsidP="00EC4852">
      <w:pPr>
        <w:ind w:firstLine="708"/>
        <w:jc w:val="both"/>
        <w:rPr>
          <w:rFonts w:ascii="Barlow" w:hAnsi="Barlow"/>
          <w:iCs/>
          <w:sz w:val="22"/>
          <w:szCs w:val="22"/>
        </w:rPr>
      </w:pPr>
      <w:r w:rsidRPr="00EC4852">
        <w:rPr>
          <w:rFonts w:ascii="Barlow" w:hAnsi="Barlow"/>
          <w:iCs/>
          <w:sz w:val="22"/>
          <w:szCs w:val="22"/>
        </w:rPr>
        <w:t xml:space="preserve">Mientras que María Herrera Tello, titular de la Contraloría de Nuevo León, </w:t>
      </w:r>
      <w:r w:rsidR="00811778">
        <w:rPr>
          <w:rFonts w:ascii="Barlow" w:hAnsi="Barlow"/>
          <w:iCs/>
          <w:sz w:val="22"/>
          <w:szCs w:val="22"/>
        </w:rPr>
        <w:t xml:space="preserve"> vía remota </w:t>
      </w:r>
      <w:r w:rsidRPr="00EC4852">
        <w:rPr>
          <w:rFonts w:ascii="Barlow" w:hAnsi="Barlow"/>
          <w:iCs/>
          <w:sz w:val="22"/>
          <w:szCs w:val="22"/>
        </w:rPr>
        <w:t>informó sobre el avance en la homologación de contenidos de cursos de capacitación ofertados por la Comisión para ser incluidos en la Plataforma Digital que próximamente iniciará operaciones.</w:t>
      </w:r>
    </w:p>
    <w:p w:rsidR="00EC4852" w:rsidRPr="00EC4852" w:rsidRDefault="00EC4852" w:rsidP="00EC4852">
      <w:pPr>
        <w:ind w:firstLine="708"/>
        <w:jc w:val="both"/>
        <w:rPr>
          <w:rFonts w:ascii="Barlow" w:hAnsi="Barlow"/>
          <w:iCs/>
          <w:sz w:val="22"/>
          <w:szCs w:val="22"/>
        </w:rPr>
      </w:pPr>
      <w:r w:rsidRPr="00EC4852">
        <w:rPr>
          <w:rFonts w:ascii="Barlow" w:hAnsi="Barlow"/>
          <w:iCs/>
          <w:sz w:val="22"/>
          <w:szCs w:val="22"/>
        </w:rPr>
        <w:t>En su turno, Raquel Leila Arreola Fallad, Contralora del estado de Durango, informó la conclusión del desarrollo de la Plataforma Digital de la Comisión, herramienta que permitirá concentrar y administrar contenidos relacionados con cursos de profesionalización, a fin de volver más eficiente y eficaz su impartición a nivel nacional. Dicha plataforma iniciará operaciones en 2022.</w:t>
      </w:r>
    </w:p>
    <w:p w:rsidR="00EC4852" w:rsidRDefault="00EC4852" w:rsidP="00EC4852">
      <w:pPr>
        <w:ind w:firstLine="708"/>
        <w:jc w:val="both"/>
        <w:rPr>
          <w:rFonts w:ascii="Barlow" w:hAnsi="Barlow"/>
          <w:iCs/>
          <w:sz w:val="22"/>
          <w:szCs w:val="22"/>
        </w:rPr>
      </w:pPr>
      <w:r w:rsidRPr="00EC4852">
        <w:rPr>
          <w:rFonts w:ascii="Barlow" w:hAnsi="Barlow"/>
          <w:iCs/>
          <w:sz w:val="22"/>
          <w:szCs w:val="22"/>
        </w:rPr>
        <w:t>Vía remota, el Secretario de la Contraloría de Oaxaca, José Ángel Navarro Díaz, expuso los avances en materia de Vocería, mientras que la Maestra Lizbeth Basto Avilés rindió el informe pormenorizado de la situación financiera de la Comisión Permanente de Contralores-Estados Federación así como algunas precisiones respecto de la logística de la LXVII Reunión Nacional próxima a celebrarse en la ciudad de Mérida en el mes de noviembre, tras lo cual concluyó el encuentro.</w:t>
      </w:r>
    </w:p>
    <w:p w:rsidR="00EC4852" w:rsidRPr="00EC4852" w:rsidRDefault="00EC4852" w:rsidP="00EC4852">
      <w:pPr>
        <w:ind w:firstLine="708"/>
        <w:jc w:val="both"/>
        <w:rPr>
          <w:rFonts w:ascii="Barlow" w:hAnsi="Barlow"/>
          <w:sz w:val="22"/>
          <w:szCs w:val="22"/>
        </w:rPr>
      </w:pPr>
      <w:r>
        <w:rPr>
          <w:rFonts w:ascii="Barlow" w:hAnsi="Barlow"/>
          <w:b/>
          <w:sz w:val="22"/>
          <w:szCs w:val="22"/>
        </w:rPr>
        <w:t>18</w:t>
      </w:r>
      <w:r w:rsidR="0047406B" w:rsidRPr="00885818">
        <w:rPr>
          <w:rFonts w:ascii="Barlow" w:hAnsi="Barlow"/>
          <w:b/>
          <w:sz w:val="22"/>
          <w:szCs w:val="22"/>
        </w:rPr>
        <w:t xml:space="preserve"> de </w:t>
      </w:r>
      <w:r>
        <w:rPr>
          <w:rFonts w:ascii="Barlow" w:hAnsi="Barlow"/>
          <w:b/>
          <w:sz w:val="22"/>
          <w:szCs w:val="22"/>
        </w:rPr>
        <w:t>noviembre 2021 3ra Asamblea Plenaria de la</w:t>
      </w:r>
      <w:r w:rsidR="0047406B" w:rsidRPr="00885818">
        <w:rPr>
          <w:rFonts w:ascii="Barlow" w:hAnsi="Barlow"/>
          <w:b/>
          <w:sz w:val="22"/>
          <w:szCs w:val="22"/>
        </w:rPr>
        <w:t xml:space="preserve"> CPCE-F</w:t>
      </w:r>
      <w:r w:rsidR="00811778">
        <w:rPr>
          <w:rFonts w:ascii="Barlow" w:hAnsi="Barlow"/>
          <w:b/>
          <w:sz w:val="22"/>
          <w:szCs w:val="22"/>
        </w:rPr>
        <w:t xml:space="preserve"> en la Secretaría de la Función Pública.</w:t>
      </w:r>
      <w:r w:rsidRPr="00EC4852">
        <w:t xml:space="preserve"> </w:t>
      </w:r>
      <w:r w:rsidRPr="00CA6338">
        <w:rPr>
          <w:rFonts w:ascii="Barlow" w:hAnsi="Barlow"/>
          <w:sz w:val="22"/>
          <w:szCs w:val="22"/>
        </w:rPr>
        <w:t xml:space="preserve">La actividad estuvo encabezada por la </w:t>
      </w:r>
      <w:r w:rsidR="00CA6338">
        <w:rPr>
          <w:rFonts w:ascii="Barlow" w:hAnsi="Barlow"/>
          <w:sz w:val="22"/>
          <w:szCs w:val="22"/>
        </w:rPr>
        <w:t>Coordinadora Nacional</w:t>
      </w:r>
      <w:r w:rsidRPr="00CA6338">
        <w:rPr>
          <w:rFonts w:ascii="Barlow" w:hAnsi="Barlow"/>
          <w:sz w:val="22"/>
          <w:szCs w:val="22"/>
        </w:rPr>
        <w:t>,</w:t>
      </w:r>
      <w:r w:rsidRPr="00EC4852">
        <w:rPr>
          <w:rFonts w:ascii="Barlow" w:hAnsi="Barlow"/>
          <w:b/>
          <w:sz w:val="22"/>
          <w:szCs w:val="22"/>
        </w:rPr>
        <w:t xml:space="preserve"> </w:t>
      </w:r>
      <w:r w:rsidRPr="00EC4852">
        <w:rPr>
          <w:rFonts w:ascii="Barlow" w:hAnsi="Barlow"/>
          <w:sz w:val="22"/>
          <w:szCs w:val="22"/>
        </w:rPr>
        <w:t>Lizbeth Basto Avilés, junto con Eduardo Gurza Curiel, encargado de Despacho de la Subsecretaría de Fiscalización y Combate a la Corrupción, en representación del secretario Roberto Salcedo Aquino, presidente de la Comisión.</w:t>
      </w:r>
    </w:p>
    <w:p w:rsidR="00EC4852" w:rsidRPr="00EC4852" w:rsidRDefault="00EC4852" w:rsidP="00EC4852">
      <w:pPr>
        <w:ind w:firstLine="708"/>
        <w:jc w:val="both"/>
        <w:rPr>
          <w:rFonts w:ascii="Barlow" w:hAnsi="Barlow"/>
          <w:sz w:val="22"/>
          <w:szCs w:val="22"/>
        </w:rPr>
      </w:pPr>
      <w:r w:rsidRPr="00EC4852">
        <w:rPr>
          <w:rFonts w:ascii="Barlow" w:hAnsi="Barlow"/>
          <w:sz w:val="22"/>
          <w:szCs w:val="22"/>
        </w:rPr>
        <w:t>En el encuentro se analizaron los avances al cierre de los proyectos que integran el Plan Anual de Trabajo 2021, por parte de las y los coordinadores de las regiones en el marco de la próxima reunión nacional, a efectuarse en Mérida, Yucatán.</w:t>
      </w:r>
    </w:p>
    <w:p w:rsidR="00EC4852" w:rsidRPr="00EC4852" w:rsidRDefault="00EC4852" w:rsidP="00EC4852">
      <w:pPr>
        <w:ind w:firstLine="708"/>
        <w:jc w:val="both"/>
        <w:rPr>
          <w:rFonts w:ascii="Barlow" w:hAnsi="Barlow"/>
          <w:sz w:val="22"/>
          <w:szCs w:val="22"/>
        </w:rPr>
      </w:pPr>
      <w:r w:rsidRPr="00EC4852">
        <w:rPr>
          <w:rFonts w:ascii="Barlow" w:hAnsi="Barlow"/>
          <w:sz w:val="22"/>
          <w:szCs w:val="22"/>
        </w:rPr>
        <w:t>En su intervención, la coordinadora Lizbeth Basto Avilés, habló respecto de la resiliencia, voluntad, trabajo y acciones realizadas por las y los integrantes de la Comisión, y reiteró el agradecimiento a todos por el esfuerzo y compromiso asumido en este 2021.</w:t>
      </w:r>
    </w:p>
    <w:p w:rsidR="00EC4852" w:rsidRPr="00EC4852" w:rsidRDefault="00EC4852" w:rsidP="00EC4852">
      <w:pPr>
        <w:ind w:firstLine="708"/>
        <w:jc w:val="both"/>
        <w:rPr>
          <w:rFonts w:ascii="Barlow" w:hAnsi="Barlow"/>
          <w:sz w:val="22"/>
          <w:szCs w:val="22"/>
        </w:rPr>
      </w:pPr>
      <w:r w:rsidRPr="00EC4852">
        <w:rPr>
          <w:rFonts w:ascii="Barlow" w:hAnsi="Barlow"/>
          <w:sz w:val="22"/>
          <w:szCs w:val="22"/>
        </w:rPr>
        <w:t>Más allá de los retos y dificultades que trajo consigo la pandemia por Covid-19, se consolidó el trabajo coordinado y sin distingo, la disposición y la generosidad, lo que permitió la adaptación ante los cambios tecnológicos y el logro de grandes éxitos, dijo.</w:t>
      </w:r>
    </w:p>
    <w:p w:rsidR="00EC4852" w:rsidRPr="00EC4852" w:rsidRDefault="00EC4852" w:rsidP="00EC4852">
      <w:pPr>
        <w:ind w:firstLine="708"/>
        <w:jc w:val="both"/>
        <w:rPr>
          <w:rFonts w:ascii="Barlow" w:hAnsi="Barlow"/>
          <w:sz w:val="22"/>
          <w:szCs w:val="22"/>
        </w:rPr>
      </w:pPr>
      <w:r w:rsidRPr="00EC4852">
        <w:rPr>
          <w:rFonts w:ascii="Barlow" w:hAnsi="Barlow"/>
          <w:sz w:val="22"/>
          <w:szCs w:val="22"/>
        </w:rPr>
        <w:t xml:space="preserve">Agradeció a la Secretaría de la Función Pública, la generosidad y el apoyo brindado en el marco del seguimiento y desarrollo de los proyectos de la Comisión, pues ha constituido un </w:t>
      </w:r>
      <w:r w:rsidRPr="00EC4852">
        <w:rPr>
          <w:rFonts w:ascii="Barlow" w:hAnsi="Barlow"/>
          <w:sz w:val="22"/>
          <w:szCs w:val="22"/>
        </w:rPr>
        <w:lastRenderedPageBreak/>
        <w:t>factor fundamental para cerrar el año con el logro de los objetivos establecidos en el Plan Anual de Trabajo.</w:t>
      </w:r>
    </w:p>
    <w:p w:rsidR="00EC4852" w:rsidRPr="00EC4852" w:rsidRDefault="00EC4852" w:rsidP="00EC4852">
      <w:pPr>
        <w:ind w:firstLine="708"/>
        <w:jc w:val="both"/>
        <w:rPr>
          <w:rFonts w:ascii="Barlow" w:hAnsi="Barlow"/>
          <w:sz w:val="22"/>
          <w:szCs w:val="22"/>
        </w:rPr>
      </w:pPr>
      <w:r w:rsidRPr="00EC4852">
        <w:rPr>
          <w:rFonts w:ascii="Barlow" w:hAnsi="Barlow"/>
          <w:sz w:val="22"/>
          <w:szCs w:val="22"/>
        </w:rPr>
        <w:t>Por su parte, Eduardo Gurza Curiel, encargado del Despacho de la Subsecretaría de Fiscalización y Combate a la Corrupción, reconoció el compromiso para el cierre de los proyectos encomendados, así como el amplio sentido de coordinación entre las y los que integran la Comisión, pues los resultados que se tengan al cierre de este año constituirán un aporte valioso para la mejora de la gestión gubernamental en nuestro país.</w:t>
      </w:r>
    </w:p>
    <w:p w:rsidR="00EC4852" w:rsidRPr="00EC4852" w:rsidRDefault="00EC4852" w:rsidP="00EC4852">
      <w:pPr>
        <w:ind w:firstLine="708"/>
        <w:jc w:val="both"/>
        <w:rPr>
          <w:rFonts w:ascii="Barlow" w:hAnsi="Barlow"/>
          <w:sz w:val="22"/>
          <w:szCs w:val="22"/>
        </w:rPr>
      </w:pPr>
      <w:r w:rsidRPr="00EC4852">
        <w:rPr>
          <w:rFonts w:ascii="Barlow" w:hAnsi="Barlow"/>
          <w:sz w:val="22"/>
          <w:szCs w:val="22"/>
        </w:rPr>
        <w:t>Destacó la importancia de la reunión como una oportunidad para refrendar el compromiso de los diferentes órdenes de gobierno por mejorar la gestión pública, así como analizar y reflexionar respecto de los resultados alcanzados a fin de corregir y ajustar cualquier desviación previa celebración de la LXVII Reunión Nacional, esto, con el objetivo de incentivar a la mejora continua y el cumplimento con el compromiso de la transparencia y rendición de cuentas a la ciudadanía.</w:t>
      </w:r>
    </w:p>
    <w:p w:rsidR="00EC4852" w:rsidRPr="00EC4852" w:rsidRDefault="00EC4852" w:rsidP="00EC4852">
      <w:pPr>
        <w:ind w:firstLine="708"/>
        <w:jc w:val="both"/>
        <w:rPr>
          <w:rFonts w:ascii="Barlow" w:hAnsi="Barlow"/>
          <w:sz w:val="22"/>
          <w:szCs w:val="22"/>
        </w:rPr>
      </w:pPr>
      <w:r w:rsidRPr="00EC4852">
        <w:rPr>
          <w:rFonts w:ascii="Barlow" w:hAnsi="Barlow"/>
          <w:sz w:val="22"/>
          <w:szCs w:val="22"/>
        </w:rPr>
        <w:t>Durante el desarrollo de la agenda, Rosina del Villar, contralora de Baja California y quien recientemente se incorpora como Coordinadora de la Región Noroeste, expuso los resultados al cierre de los proyectos a cargo de las cinco contralorías integrantes, particularmente respecto del seguimiento a la implementación del Sistema de Control Interno en el servicio público de las entidades federativas y a las generalidades del fortalecimiento de la transparencia en las contrataciones públicas.</w:t>
      </w:r>
    </w:p>
    <w:p w:rsidR="00EC4852" w:rsidRPr="00EC4852" w:rsidRDefault="00EC4852" w:rsidP="00EC4852">
      <w:pPr>
        <w:ind w:firstLine="708"/>
        <w:jc w:val="both"/>
        <w:rPr>
          <w:rFonts w:ascii="Barlow" w:hAnsi="Barlow"/>
          <w:sz w:val="22"/>
          <w:szCs w:val="22"/>
        </w:rPr>
      </w:pPr>
      <w:r w:rsidRPr="00CA6338">
        <w:rPr>
          <w:rFonts w:ascii="Barlow" w:hAnsi="Barlow"/>
          <w:sz w:val="22"/>
          <w:szCs w:val="22"/>
        </w:rPr>
        <w:t>Por su parte, contralora de Durango y coordinadora de la Región Noreste, Raquel Arreola Fallad, informó a las y los asistentes el estado actual del nivel de aprovechamiento de las y los participantes inscritos al Seminario de Auditoría Gubernamental, así como al desarrollo de la Plataforma Digital de la Comisión, herramienta que permitirá concentrar y administrar contenidos relacionados con cursos de profesionalización, a fin de volver más eficiente y eficaz su impartición</w:t>
      </w:r>
      <w:r w:rsidRPr="00EC4852">
        <w:rPr>
          <w:rFonts w:ascii="Barlow" w:hAnsi="Barlow"/>
          <w:sz w:val="22"/>
          <w:szCs w:val="22"/>
        </w:rPr>
        <w:t xml:space="preserve"> a nivel nacional. Dicha plataforma iniciará operaciones en 2022.</w:t>
      </w:r>
    </w:p>
    <w:p w:rsidR="00EC4852" w:rsidRPr="00EC4852" w:rsidRDefault="00EC4852" w:rsidP="00EC4852">
      <w:pPr>
        <w:ind w:firstLine="708"/>
        <w:jc w:val="both"/>
        <w:rPr>
          <w:rFonts w:ascii="Barlow" w:hAnsi="Barlow"/>
          <w:sz w:val="22"/>
          <w:szCs w:val="22"/>
        </w:rPr>
      </w:pPr>
      <w:r w:rsidRPr="00EC4852">
        <w:rPr>
          <w:rFonts w:ascii="Barlow" w:hAnsi="Barlow"/>
          <w:sz w:val="22"/>
          <w:szCs w:val="22"/>
        </w:rPr>
        <w:t>En su intervención, el Contralor de Aguascalientes y Coordinador de la Región Centro Occidente, Arnoldo Hernández Gómez, expuso los resultados alcanzados con la celebración del cuarto encuentro entre autoridades investigadoras y substanciadoras a nivel nacional, mismo que se consolida como un espacio que brinda esta Comisión para el intercambio de experiencias e información en materia de responsabilidades administrativas de las y los servidores públicos; así como los resultados de los diagnósticos que se realizaron en seguimiento al cumplimiento con la declaración patrimonial y de intereses en las entidades federativas.</w:t>
      </w:r>
    </w:p>
    <w:p w:rsidR="00EC4852" w:rsidRPr="00EC4852" w:rsidRDefault="00EC4852" w:rsidP="00EC4852">
      <w:pPr>
        <w:ind w:firstLine="708"/>
        <w:jc w:val="both"/>
        <w:rPr>
          <w:rFonts w:ascii="Barlow" w:hAnsi="Barlow"/>
          <w:sz w:val="22"/>
          <w:szCs w:val="22"/>
        </w:rPr>
      </w:pPr>
      <w:r w:rsidRPr="00EC4852">
        <w:rPr>
          <w:rFonts w:ascii="Barlow" w:hAnsi="Barlow"/>
          <w:sz w:val="22"/>
          <w:szCs w:val="22"/>
        </w:rPr>
        <w:t xml:space="preserve">Mientras que América Jiménez Molina, titular de la Contraloría de Morelos y Coordinadora de la Región Centro Pacífico, informó sobre el cierre de los proyectos a cargo de </w:t>
      </w:r>
      <w:r w:rsidRPr="00EC4852">
        <w:rPr>
          <w:rFonts w:ascii="Barlow" w:hAnsi="Barlow"/>
          <w:sz w:val="22"/>
          <w:szCs w:val="22"/>
        </w:rPr>
        <w:lastRenderedPageBreak/>
        <w:t>la Región, mismos que se basan en el diagnóstico para concentración y difusión de la innovación en experiencias de solventación de observaciones de auditoría y de simplificación administrativa en trámites y servicios, mismas que se difunden por medios digitales de la Comisión.</w:t>
      </w:r>
    </w:p>
    <w:p w:rsidR="00EC4852" w:rsidRPr="00EC4852" w:rsidRDefault="00EC4852" w:rsidP="00EC4852">
      <w:pPr>
        <w:ind w:firstLine="708"/>
        <w:jc w:val="both"/>
        <w:rPr>
          <w:rFonts w:ascii="Barlow" w:hAnsi="Barlow"/>
          <w:sz w:val="22"/>
          <w:szCs w:val="22"/>
        </w:rPr>
      </w:pPr>
      <w:r w:rsidRPr="00EC4852">
        <w:rPr>
          <w:rFonts w:ascii="Barlow" w:hAnsi="Barlow"/>
          <w:sz w:val="22"/>
          <w:szCs w:val="22"/>
        </w:rPr>
        <w:t>En su turno, Beatriz Mulato Ostos, en representación de la contralora del estado de Veracruz, informó sobre la conclusión de los proyectos a cargo de la Región Centro Golfo Istmo.</w:t>
      </w:r>
    </w:p>
    <w:p w:rsidR="00EC4852" w:rsidRPr="00EC4852" w:rsidRDefault="00EC4852" w:rsidP="00EC4852">
      <w:pPr>
        <w:ind w:firstLine="708"/>
        <w:jc w:val="both"/>
        <w:rPr>
          <w:rFonts w:ascii="Barlow" w:hAnsi="Barlow"/>
          <w:sz w:val="22"/>
          <w:szCs w:val="22"/>
        </w:rPr>
      </w:pPr>
      <w:r w:rsidRPr="00EC4852">
        <w:rPr>
          <w:rFonts w:ascii="Barlow" w:hAnsi="Barlow"/>
          <w:sz w:val="22"/>
          <w:szCs w:val="22"/>
        </w:rPr>
        <w:t>Al respecto, informa las cifras al cierre de las ediciones de este año del Premio Nacional de Contraloría Social y del Concurso Nacional Transparencia en Corto, señalando que este último tuvo gran aceptación y excelentes resultados en las y los jóvenes mexicanos, por lo que el desarrollo de la plataforma para inscripción de cortometrajes constituyó un gran avance en la eficiencia del proceso de selección de los cortometrajes inscritos en todo el país.</w:t>
      </w:r>
    </w:p>
    <w:p w:rsidR="00EC4852" w:rsidRPr="00EC4852" w:rsidRDefault="00EC4852" w:rsidP="00EC4852">
      <w:pPr>
        <w:ind w:firstLine="708"/>
        <w:jc w:val="both"/>
        <w:rPr>
          <w:rFonts w:ascii="Barlow" w:hAnsi="Barlow"/>
          <w:sz w:val="22"/>
          <w:szCs w:val="22"/>
        </w:rPr>
      </w:pPr>
      <w:r w:rsidRPr="00EC4852">
        <w:rPr>
          <w:rFonts w:ascii="Barlow" w:hAnsi="Barlow"/>
          <w:sz w:val="22"/>
          <w:szCs w:val="22"/>
        </w:rPr>
        <w:t>Por su parte, la coordinadora de la Región Sureste y Contralora de Chiapas expuso los resultados en el marco del informe de seguimiento a los recursos federales transferidos a las entidades federativas, así como a las auditorías realizadas a los fondos y programas federales. De la misma forma presento los productos elaborados en el marco de las directrices del Sistema Nacional de Fiscalización, mismos que constituyen un protocolo metodológico, una guía y manual de formación de personal auditor.</w:t>
      </w:r>
    </w:p>
    <w:p w:rsidR="00EC4852" w:rsidRPr="00EC4852" w:rsidRDefault="00EC4852" w:rsidP="00EC4852">
      <w:pPr>
        <w:ind w:firstLine="708"/>
        <w:jc w:val="both"/>
        <w:rPr>
          <w:rFonts w:ascii="Barlow" w:hAnsi="Barlow"/>
          <w:sz w:val="22"/>
          <w:szCs w:val="22"/>
        </w:rPr>
      </w:pPr>
      <w:r w:rsidRPr="00EC4852">
        <w:rPr>
          <w:rFonts w:ascii="Barlow" w:hAnsi="Barlow"/>
          <w:sz w:val="22"/>
          <w:szCs w:val="22"/>
        </w:rPr>
        <w:t>Antes de concluir el evento, el secretario de la Contraloría de Oaxaca, José Ángel Navarro Díaz, expuso los avances en materia de Vocería, mientras que la Maestra Lizbeth Basto Avilés rindió el informe pormenorizado de la situación financiera de la Comisión, así como algunas precisiones respecto de la logística de la LXVII Reunión Naciona</w:t>
      </w:r>
      <w:r w:rsidR="00CA6338">
        <w:rPr>
          <w:rFonts w:ascii="Barlow" w:hAnsi="Barlow"/>
          <w:sz w:val="22"/>
          <w:szCs w:val="22"/>
        </w:rPr>
        <w:t>l</w:t>
      </w:r>
      <w:r w:rsidRPr="00EC4852">
        <w:rPr>
          <w:rFonts w:ascii="Barlow" w:hAnsi="Barlow"/>
          <w:sz w:val="22"/>
          <w:szCs w:val="22"/>
        </w:rPr>
        <w:t>.</w:t>
      </w:r>
    </w:p>
    <w:p w:rsidR="00CA6338" w:rsidRDefault="00CA6338" w:rsidP="003A4A7C">
      <w:pPr>
        <w:ind w:firstLine="708"/>
        <w:jc w:val="both"/>
        <w:rPr>
          <w:rFonts w:ascii="Barlow" w:eastAsia="Times New Roman" w:hAnsi="Barlow" w:cs="Segoe UI Historic"/>
          <w:color w:val="050505"/>
          <w:sz w:val="22"/>
          <w:szCs w:val="22"/>
          <w:lang w:eastAsia="es-MX"/>
        </w:rPr>
      </w:pPr>
      <w:r>
        <w:rPr>
          <w:rFonts w:ascii="Barlow" w:hAnsi="Barlow"/>
          <w:b/>
          <w:sz w:val="22"/>
          <w:szCs w:val="22"/>
        </w:rPr>
        <w:t>24, 25 y 26</w:t>
      </w:r>
      <w:r w:rsidR="0047406B" w:rsidRPr="00FB4BDA">
        <w:rPr>
          <w:rFonts w:ascii="Barlow" w:hAnsi="Barlow"/>
          <w:b/>
          <w:sz w:val="22"/>
          <w:szCs w:val="22"/>
        </w:rPr>
        <w:t xml:space="preserve"> de </w:t>
      </w:r>
      <w:r>
        <w:rPr>
          <w:rFonts w:ascii="Barlow" w:hAnsi="Barlow"/>
          <w:b/>
          <w:sz w:val="22"/>
          <w:szCs w:val="22"/>
        </w:rPr>
        <w:t>noviembre 2021</w:t>
      </w:r>
      <w:r w:rsidR="0047406B" w:rsidRPr="00FB4BDA">
        <w:rPr>
          <w:rFonts w:ascii="Barlow" w:hAnsi="Barlow"/>
          <w:b/>
          <w:sz w:val="22"/>
          <w:szCs w:val="22"/>
        </w:rPr>
        <w:t xml:space="preserve"> </w:t>
      </w:r>
      <w:r>
        <w:rPr>
          <w:rFonts w:ascii="Barlow" w:hAnsi="Barlow"/>
          <w:b/>
          <w:sz w:val="22"/>
          <w:szCs w:val="22"/>
        </w:rPr>
        <w:t>LXVII Reunión Nacional de la Comisión Permanente de Contralores Estados-Federación</w:t>
      </w:r>
      <w:r w:rsidR="0047406B" w:rsidRPr="00FB4BDA">
        <w:rPr>
          <w:rFonts w:ascii="Barlow" w:eastAsia="Times New Roman" w:hAnsi="Barlow" w:cs="Segoe UI Historic"/>
          <w:b/>
          <w:sz w:val="22"/>
          <w:szCs w:val="22"/>
          <w:lang w:eastAsia="es-MX"/>
        </w:rPr>
        <w:t xml:space="preserve"> </w:t>
      </w:r>
      <w:r w:rsidRPr="00CA6338">
        <w:rPr>
          <w:rFonts w:ascii="Barlow" w:eastAsia="Times New Roman" w:hAnsi="Barlow" w:cs="Segoe UI Historic"/>
          <w:color w:val="050505"/>
          <w:sz w:val="22"/>
          <w:szCs w:val="22"/>
          <w:lang w:eastAsia="es-MX"/>
        </w:rPr>
        <w:t>Con el compromiso de fortalecer el control y la evaluación de la gestión gubernamental a favor de la ciudadanía, cerrar cada día más el paso a la corrupción, seguir privilegiando la profesionalización de la labor fiscalizadora, así como la estrecha relación entre las autori</w:t>
      </w:r>
      <w:r>
        <w:rPr>
          <w:rFonts w:ascii="Barlow" w:eastAsia="Times New Roman" w:hAnsi="Barlow" w:cs="Segoe UI Historic"/>
          <w:color w:val="050505"/>
          <w:sz w:val="22"/>
          <w:szCs w:val="22"/>
          <w:lang w:eastAsia="es-MX"/>
        </w:rPr>
        <w:t xml:space="preserve">dades estatales y federales, </w:t>
      </w:r>
      <w:r w:rsidR="003A4A7C">
        <w:rPr>
          <w:rFonts w:ascii="Barlow" w:eastAsia="Times New Roman" w:hAnsi="Barlow" w:cs="Segoe UI Historic"/>
          <w:color w:val="050505"/>
          <w:sz w:val="22"/>
          <w:szCs w:val="22"/>
          <w:lang w:eastAsia="es-MX"/>
        </w:rPr>
        <w:t xml:space="preserve"> el</w:t>
      </w:r>
      <w:r w:rsidRPr="00CA6338">
        <w:rPr>
          <w:rFonts w:ascii="Barlow" w:eastAsia="Times New Roman" w:hAnsi="Barlow" w:cs="Segoe UI Historic"/>
          <w:color w:val="050505"/>
          <w:sz w:val="22"/>
          <w:szCs w:val="22"/>
          <w:lang w:eastAsia="es-MX"/>
        </w:rPr>
        <w:t xml:space="preserve"> </w:t>
      </w:r>
      <w:r w:rsidR="003A4A7C" w:rsidRPr="001E11C0">
        <w:rPr>
          <w:rFonts w:ascii="Barlow" w:eastAsia="Times New Roman" w:hAnsi="Barlow" w:cs="Segoe UI Historic"/>
          <w:color w:val="050505"/>
          <w:sz w:val="22"/>
          <w:szCs w:val="22"/>
          <w:lang w:eastAsia="es-MX"/>
        </w:rPr>
        <w:t>miércoles 24 de noviembre se inauguró la LXVII Reunión Nacional de la Comisión Permanente de Contralores Estados-Federación (CPCE-F</w:t>
      </w:r>
      <w:r w:rsidR="003A4A7C">
        <w:rPr>
          <w:rFonts w:ascii="Barlow" w:eastAsia="Times New Roman" w:hAnsi="Barlow" w:cs="Segoe UI Historic"/>
          <w:color w:val="050505"/>
          <w:sz w:val="22"/>
          <w:szCs w:val="22"/>
          <w:lang w:eastAsia="es-MX"/>
        </w:rPr>
        <w:t>), cuyos trabajos se desarrollaron</w:t>
      </w:r>
      <w:r w:rsidR="003A4A7C" w:rsidRPr="001E11C0">
        <w:rPr>
          <w:rFonts w:ascii="Barlow" w:eastAsia="Times New Roman" w:hAnsi="Barlow" w:cs="Segoe UI Historic"/>
          <w:color w:val="050505"/>
          <w:sz w:val="22"/>
          <w:szCs w:val="22"/>
          <w:lang w:eastAsia="es-MX"/>
        </w:rPr>
        <w:t xml:space="preserve"> en </w:t>
      </w:r>
      <w:r w:rsidR="003A4A7C">
        <w:rPr>
          <w:rFonts w:ascii="Barlow" w:eastAsia="Times New Roman" w:hAnsi="Barlow" w:cs="Segoe UI Historic"/>
          <w:color w:val="050505"/>
          <w:sz w:val="22"/>
          <w:szCs w:val="22"/>
          <w:lang w:eastAsia="es-MX"/>
        </w:rPr>
        <w:t>Mérida, Yucatán.</w:t>
      </w:r>
    </w:p>
    <w:p w:rsidR="003A4A7C" w:rsidRDefault="003A4A7C" w:rsidP="003A4A7C">
      <w:pPr>
        <w:ind w:firstLine="708"/>
        <w:jc w:val="both"/>
        <w:rPr>
          <w:rFonts w:ascii="Barlow" w:eastAsia="Times New Roman" w:hAnsi="Barlow" w:cs="Segoe UI Historic"/>
          <w:color w:val="050505"/>
          <w:sz w:val="22"/>
          <w:szCs w:val="22"/>
          <w:lang w:eastAsia="es-MX"/>
        </w:rPr>
      </w:pPr>
      <w:r w:rsidRPr="001E11C0">
        <w:rPr>
          <w:rFonts w:ascii="Barlow" w:eastAsia="Times New Roman" w:hAnsi="Barlow" w:cs="Segoe UI Historic"/>
          <w:color w:val="050505"/>
          <w:sz w:val="22"/>
          <w:szCs w:val="22"/>
          <w:lang w:eastAsia="es-MX"/>
        </w:rPr>
        <w:t>Durante la ceremonia de inauguración</w:t>
      </w:r>
      <w:r>
        <w:rPr>
          <w:rFonts w:ascii="Barlow" w:eastAsia="Times New Roman" w:hAnsi="Barlow" w:cs="Segoe UI Historic"/>
          <w:color w:val="050505"/>
          <w:sz w:val="22"/>
          <w:szCs w:val="22"/>
          <w:lang w:eastAsia="es-MX"/>
        </w:rPr>
        <w:t>,</w:t>
      </w:r>
      <w:r w:rsidRPr="003A4A7C">
        <w:rPr>
          <w:rFonts w:ascii="Barlow" w:eastAsia="Times New Roman" w:hAnsi="Barlow" w:cs="Segoe UI Historic"/>
          <w:color w:val="050505"/>
          <w:sz w:val="22"/>
          <w:szCs w:val="22"/>
          <w:lang w:eastAsia="es-MX"/>
        </w:rPr>
        <w:t xml:space="preserve"> </w:t>
      </w:r>
      <w:r w:rsidRPr="001E11C0">
        <w:rPr>
          <w:rFonts w:ascii="Barlow" w:eastAsia="Times New Roman" w:hAnsi="Barlow" w:cs="Segoe UI Historic"/>
          <w:color w:val="050505"/>
          <w:sz w:val="22"/>
          <w:szCs w:val="22"/>
          <w:lang w:eastAsia="es-MX"/>
        </w:rPr>
        <w:t>la secretaria de la Contraloría General del Estado de Yucatán y Coordinadora Nacional de la CPCE-F, Lizbeth Beatriz Basto Avilés, anfitriona del evento</w:t>
      </w:r>
      <w:r w:rsidRPr="003A4A7C">
        <w:rPr>
          <w:rFonts w:ascii="Barlow" w:eastAsia="Times New Roman" w:hAnsi="Barlow" w:cs="Segoe UI Historic"/>
          <w:color w:val="050505"/>
          <w:sz w:val="22"/>
          <w:szCs w:val="22"/>
          <w:lang w:eastAsia="es-MX"/>
        </w:rPr>
        <w:t xml:space="preserve"> </w:t>
      </w:r>
      <w:r w:rsidRPr="001E11C0">
        <w:rPr>
          <w:rFonts w:ascii="Barlow" w:eastAsia="Times New Roman" w:hAnsi="Barlow" w:cs="Segoe UI Historic"/>
          <w:color w:val="050505"/>
          <w:sz w:val="22"/>
          <w:szCs w:val="22"/>
          <w:lang w:eastAsia="es-MX"/>
        </w:rPr>
        <w:t>expresó que una de las tareas primordiales de la Secretaría de la Función Pública (SFP) y de las contralorías en todo el país es fortalecer el buen gobierno para asegurar el cumplimiento de la ley en el uso de los recursos públicos y contribuir al fortalecimiento fiscalización y la rendición de cuentas. </w:t>
      </w:r>
    </w:p>
    <w:p w:rsidR="003249C7" w:rsidRPr="003249C7" w:rsidRDefault="003249C7" w:rsidP="003249C7">
      <w:pPr>
        <w:ind w:firstLine="708"/>
        <w:jc w:val="both"/>
        <w:rPr>
          <w:rFonts w:ascii="Barlow" w:eastAsia="Times New Roman" w:hAnsi="Barlow" w:cs="Segoe UI Historic"/>
          <w:color w:val="050505"/>
          <w:sz w:val="22"/>
          <w:szCs w:val="22"/>
          <w:lang w:eastAsia="es-MX"/>
        </w:rPr>
      </w:pPr>
      <w:r>
        <w:rPr>
          <w:rFonts w:ascii="Barlow" w:eastAsia="Times New Roman" w:hAnsi="Barlow" w:cs="Segoe UI Historic"/>
          <w:color w:val="050505"/>
          <w:sz w:val="22"/>
          <w:szCs w:val="22"/>
          <w:lang w:eastAsia="es-MX"/>
        </w:rPr>
        <w:lastRenderedPageBreak/>
        <w:t>R</w:t>
      </w:r>
      <w:r w:rsidRPr="003249C7">
        <w:rPr>
          <w:rFonts w:ascii="Barlow" w:eastAsia="Times New Roman" w:hAnsi="Barlow" w:cs="Segoe UI Historic"/>
          <w:color w:val="050505"/>
          <w:sz w:val="22"/>
          <w:szCs w:val="22"/>
          <w:lang w:eastAsia="es-MX"/>
        </w:rPr>
        <w:t>eiteró la importancia de la labor de la Comisión como la instancia de vinculación y coordinación institucional entre el Gobierno Federal y los gobiernos locales para fortalecer y modernizar los mecanismos de control y vigilancia en el manejo de los recursos públicos para el beneficio de las y los mexicanos.</w:t>
      </w:r>
    </w:p>
    <w:p w:rsidR="003249C7" w:rsidRPr="001E11C0" w:rsidRDefault="003249C7" w:rsidP="003A4A7C">
      <w:pPr>
        <w:ind w:firstLine="708"/>
        <w:jc w:val="both"/>
        <w:rPr>
          <w:rFonts w:ascii="Barlow" w:eastAsia="Times New Roman" w:hAnsi="Barlow" w:cs="Segoe UI Historic"/>
          <w:color w:val="050505"/>
          <w:sz w:val="22"/>
          <w:szCs w:val="22"/>
          <w:lang w:eastAsia="es-MX"/>
        </w:rPr>
      </w:pPr>
      <w:r w:rsidRPr="003249C7">
        <w:rPr>
          <w:rFonts w:ascii="Barlow" w:eastAsia="Times New Roman" w:hAnsi="Barlow" w:cs="Segoe UI Historic"/>
          <w:color w:val="050505"/>
          <w:sz w:val="22"/>
          <w:szCs w:val="22"/>
          <w:lang w:eastAsia="es-MX"/>
        </w:rPr>
        <w:t>Reconoció también el papel fundamental que desempeñan las Contralorías estatales para lograr que lo público funcione, y funcione con eficiencia y eficacia, motivo por el cual desde la CPCEF se impulsan año con año, proyectos y acciones orientados a la simplificación administrativa y a la promoción de las mejores prácticas en el servicio público con observancia y estricto apego a la legislación aplicable.</w:t>
      </w:r>
    </w:p>
    <w:p w:rsidR="00601EC3" w:rsidRPr="001E11C0" w:rsidRDefault="00601EC3" w:rsidP="00601EC3">
      <w:pPr>
        <w:ind w:firstLine="708"/>
        <w:jc w:val="both"/>
        <w:rPr>
          <w:rFonts w:ascii="Barlow" w:eastAsia="Times New Roman" w:hAnsi="Barlow" w:cs="Segoe UI Historic"/>
          <w:color w:val="050505"/>
          <w:sz w:val="22"/>
          <w:szCs w:val="22"/>
          <w:lang w:eastAsia="es-MX"/>
        </w:rPr>
      </w:pPr>
      <w:r w:rsidRPr="001E11C0">
        <w:rPr>
          <w:rFonts w:ascii="Barlow" w:eastAsia="Times New Roman" w:hAnsi="Barlow" w:cs="Segoe UI Historic"/>
          <w:color w:val="050505"/>
          <w:sz w:val="22"/>
          <w:szCs w:val="22"/>
          <w:lang w:eastAsia="es-MX"/>
        </w:rPr>
        <w:t>En representación del secretario de la Función Pública, Roberto Salcedo Aquino, el titular de la Unidad de Auditoría a Contrataciones Públicas de la SFP y presidente suplente de la CPCE-F, Eduardo Gurza Curiel, aseguró que la autoridad, la rendición de cuentas y la asunción de responsabilidades son los elementos centrales del ejercicio democrático del poder.</w:t>
      </w:r>
    </w:p>
    <w:p w:rsidR="00601EC3" w:rsidRPr="001E11C0" w:rsidRDefault="00601EC3" w:rsidP="00601EC3">
      <w:pPr>
        <w:ind w:firstLine="708"/>
        <w:jc w:val="both"/>
        <w:rPr>
          <w:rFonts w:ascii="Barlow" w:eastAsia="Times New Roman" w:hAnsi="Barlow" w:cs="Segoe UI Historic"/>
          <w:color w:val="050505"/>
          <w:sz w:val="22"/>
          <w:szCs w:val="22"/>
          <w:lang w:eastAsia="es-MX"/>
        </w:rPr>
      </w:pPr>
      <w:r w:rsidRPr="001E11C0">
        <w:rPr>
          <w:rFonts w:ascii="Barlow" w:eastAsia="Times New Roman" w:hAnsi="Barlow" w:cs="Segoe UI Historic"/>
          <w:color w:val="050505"/>
          <w:sz w:val="22"/>
          <w:szCs w:val="22"/>
          <w:lang w:eastAsia="es-MX"/>
        </w:rPr>
        <w:t>Agregó que existe una correlación estrecha entre cuestionamientos y responsabilidad, las sociedades más responsables son aquellas que exigen explicaciones de las decisiones y generar una opinión pública sobre las co</w:t>
      </w:r>
      <w:r>
        <w:rPr>
          <w:rFonts w:ascii="Barlow" w:eastAsia="Times New Roman" w:hAnsi="Barlow" w:cs="Segoe UI Historic"/>
          <w:color w:val="050505"/>
          <w:sz w:val="22"/>
          <w:szCs w:val="22"/>
          <w:lang w:eastAsia="es-MX"/>
        </w:rPr>
        <w:t>nsecuencias de esas decisiones e</w:t>
      </w:r>
      <w:r w:rsidRPr="001E11C0">
        <w:rPr>
          <w:rFonts w:ascii="Barlow" w:eastAsia="Times New Roman" w:hAnsi="Barlow" w:cs="Segoe UI Historic"/>
          <w:color w:val="050505"/>
          <w:sz w:val="22"/>
          <w:szCs w:val="22"/>
          <w:lang w:eastAsia="es-MX"/>
        </w:rPr>
        <w:t xml:space="preserve"> indicó que las acciones realizadas a través de la Comisión contribuyen al combate a la corrupción y a la impunidad.</w:t>
      </w:r>
    </w:p>
    <w:p w:rsidR="00601EC3" w:rsidRPr="001E11C0" w:rsidRDefault="00601EC3" w:rsidP="00601EC3">
      <w:pPr>
        <w:ind w:firstLine="708"/>
        <w:jc w:val="both"/>
        <w:rPr>
          <w:rFonts w:ascii="Barlow" w:eastAsia="Times New Roman" w:hAnsi="Barlow" w:cs="Segoe UI Historic"/>
          <w:color w:val="050505"/>
          <w:sz w:val="22"/>
          <w:szCs w:val="22"/>
          <w:lang w:eastAsia="es-MX"/>
        </w:rPr>
      </w:pPr>
      <w:r w:rsidRPr="001E11C0">
        <w:rPr>
          <w:rFonts w:ascii="Barlow" w:eastAsia="Times New Roman" w:hAnsi="Barlow" w:cs="Segoe UI Historic"/>
          <w:color w:val="050505"/>
          <w:sz w:val="22"/>
          <w:szCs w:val="22"/>
          <w:lang w:eastAsia="es-MX"/>
        </w:rPr>
        <w:t>En su mensaje para el evento, Emilio Barriga Delgado, quien en representación del Auditor Superior de la Federación, David Colmenares Páramo, reiteró el compromiso institucional del Órgano Superior de Fiscalización por robustecer las bases de coordinación del Sistema Nacional de Fiscalización, bajo el objetivo común de contribuir al buen manejo de los recursos públicos y a las finanzas sanas en el país, en beneficio de las y los mexicanos, por lo que reconoció el esfuerzo que las y los Contralores de los Estados realizan para fomentar la efectiva y oportuna rendición de cuentas por las instituciones públicas de sus entidades federativas.</w:t>
      </w:r>
    </w:p>
    <w:p w:rsidR="00601EC3" w:rsidRPr="001E11C0" w:rsidRDefault="00601EC3" w:rsidP="00601EC3">
      <w:pPr>
        <w:ind w:firstLine="708"/>
        <w:jc w:val="both"/>
        <w:rPr>
          <w:rFonts w:ascii="Barlow" w:eastAsia="Times New Roman" w:hAnsi="Barlow" w:cs="Segoe UI Historic"/>
          <w:color w:val="050505"/>
          <w:sz w:val="22"/>
          <w:szCs w:val="22"/>
          <w:lang w:eastAsia="es-MX"/>
        </w:rPr>
      </w:pPr>
      <w:r w:rsidRPr="001E11C0">
        <w:rPr>
          <w:rFonts w:ascii="Barlow" w:eastAsia="Times New Roman" w:hAnsi="Barlow" w:cs="Segoe UI Historic"/>
          <w:color w:val="050505"/>
          <w:sz w:val="22"/>
          <w:szCs w:val="22"/>
          <w:lang w:eastAsia="es-MX"/>
        </w:rPr>
        <w:t>Por su parte, el Gobernador del Estado de Yucatán, Mauricio Vila Dosal, hizo un llamado a fortalecer el compromiso que como país tienen las instituciones públicas por asegurar el manejo transparente de los recursos públicos en beneficio de la ciudadanía, por ello, reiteró la importancia de la labor de las contralorías estatales y de la Secretaría de la Función Pública para supervisar e incentivar la modernización de los mecanismos de evaluación y control de los recursos públicos a través de la coordinación institucional que ofrece la CPCE-F, pues contribuyen desde su posición hacia un mismo fin, tendiente a  fortalecer la rendición de cuentas y a fomentar espacios de participación ciudadana en la gestión gubernamental. </w:t>
      </w:r>
    </w:p>
    <w:p w:rsidR="00601EC3" w:rsidRPr="001E11C0" w:rsidRDefault="00601EC3" w:rsidP="00601EC3">
      <w:pPr>
        <w:ind w:firstLine="708"/>
        <w:jc w:val="both"/>
        <w:rPr>
          <w:rFonts w:ascii="Barlow" w:eastAsia="Times New Roman" w:hAnsi="Barlow" w:cs="Segoe UI Historic"/>
          <w:color w:val="050505"/>
          <w:sz w:val="22"/>
          <w:szCs w:val="22"/>
          <w:lang w:eastAsia="es-MX"/>
        </w:rPr>
      </w:pPr>
      <w:r w:rsidRPr="001E11C0">
        <w:rPr>
          <w:rFonts w:ascii="Barlow" w:eastAsia="Times New Roman" w:hAnsi="Barlow" w:cs="Segoe UI Historic"/>
          <w:color w:val="050505"/>
          <w:sz w:val="22"/>
          <w:szCs w:val="22"/>
          <w:lang w:eastAsia="es-MX"/>
        </w:rPr>
        <w:lastRenderedPageBreak/>
        <w:t>Asimismo, reiteró la importancia de la coordinación efectiva entre los tres niveles de gobierno para un combate efectivo a la corrupción y a la impunidad. </w:t>
      </w:r>
    </w:p>
    <w:p w:rsidR="00601EC3" w:rsidRDefault="00601EC3" w:rsidP="00601EC3">
      <w:pPr>
        <w:ind w:firstLine="708"/>
        <w:jc w:val="both"/>
        <w:rPr>
          <w:rFonts w:ascii="Barlow" w:eastAsia="Times New Roman" w:hAnsi="Barlow" w:cs="Segoe UI Historic"/>
          <w:color w:val="050505"/>
          <w:sz w:val="22"/>
          <w:szCs w:val="22"/>
          <w:lang w:eastAsia="es-MX"/>
        </w:rPr>
      </w:pPr>
      <w:r w:rsidRPr="001E11C0">
        <w:rPr>
          <w:rFonts w:ascii="Barlow" w:eastAsia="Times New Roman" w:hAnsi="Barlow" w:cs="Segoe UI Historic"/>
          <w:color w:val="050505"/>
          <w:sz w:val="22"/>
          <w:szCs w:val="22"/>
          <w:lang w:eastAsia="es-MX"/>
        </w:rPr>
        <w:t>El Contralor del Estado de Carolina del Sur y Presidente de la Asociación Nacional de Auditores, Controladores y Tesoreros de los Estados Unidos de América (NASACT, por sus siglas en inglés), Richard Eckstrom, agradeció el interés de las y los integrantes de la CPCE-F por establecer y fortalecer lazos de coordinación internacionales, pues gracias a ello se brindan espacios para el intercambio de experiencias y perspectivas que han permitido identificar diferencias, pero sobre todo las similitudes, respecto de las labores que desempeñan ambas instancias en sus respectivos países.</w:t>
      </w:r>
    </w:p>
    <w:p w:rsidR="00601EC3" w:rsidRPr="001E11C0" w:rsidRDefault="00601EC3" w:rsidP="00601EC3">
      <w:pPr>
        <w:ind w:firstLine="708"/>
        <w:jc w:val="both"/>
        <w:rPr>
          <w:rFonts w:ascii="Barlow" w:eastAsia="Times New Roman" w:hAnsi="Barlow" w:cs="Segoe UI Historic"/>
          <w:color w:val="050505"/>
          <w:sz w:val="22"/>
          <w:szCs w:val="22"/>
          <w:lang w:eastAsia="es-MX"/>
        </w:rPr>
      </w:pPr>
      <w:r w:rsidRPr="001E11C0">
        <w:rPr>
          <w:rFonts w:ascii="Barlow" w:eastAsia="Times New Roman" w:hAnsi="Barlow" w:cs="Segoe UI Historic"/>
          <w:color w:val="050505"/>
          <w:sz w:val="22"/>
          <w:szCs w:val="22"/>
          <w:lang w:eastAsia="es-MX"/>
        </w:rPr>
        <w:t>Ceremonia de premiación</w:t>
      </w:r>
    </w:p>
    <w:p w:rsidR="00601EC3" w:rsidRPr="001E11C0" w:rsidRDefault="00601EC3" w:rsidP="00601EC3">
      <w:pPr>
        <w:ind w:firstLine="708"/>
        <w:jc w:val="both"/>
        <w:rPr>
          <w:rFonts w:ascii="Barlow" w:eastAsia="Times New Roman" w:hAnsi="Barlow" w:cs="Segoe UI Historic"/>
          <w:color w:val="050505"/>
          <w:sz w:val="22"/>
          <w:szCs w:val="22"/>
          <w:lang w:eastAsia="es-MX"/>
        </w:rPr>
      </w:pPr>
      <w:r w:rsidRPr="001E11C0">
        <w:rPr>
          <w:rFonts w:ascii="Barlow" w:eastAsia="Times New Roman" w:hAnsi="Barlow" w:cs="Segoe UI Historic"/>
          <w:color w:val="050505"/>
          <w:sz w:val="22"/>
          <w:szCs w:val="22"/>
          <w:lang w:eastAsia="es-MX"/>
        </w:rPr>
        <w:t>Durante la inauguración se entregaron los premios a los ganadores del XIII Premio Nacional de Contraloría Social y del XVI del Concurso Nacional de Transparencia en Corto.</w:t>
      </w:r>
    </w:p>
    <w:p w:rsidR="00601EC3" w:rsidRPr="00601EC3" w:rsidRDefault="00601EC3" w:rsidP="00601EC3">
      <w:pPr>
        <w:ind w:firstLine="708"/>
        <w:jc w:val="both"/>
        <w:rPr>
          <w:rFonts w:ascii="Barlow" w:eastAsia="Times New Roman" w:hAnsi="Barlow" w:cs="Segoe UI Historic"/>
          <w:color w:val="050505"/>
          <w:sz w:val="22"/>
          <w:szCs w:val="22"/>
          <w:lang w:eastAsia="es-MX"/>
        </w:rPr>
      </w:pPr>
      <w:r w:rsidRPr="00601EC3">
        <w:rPr>
          <w:rFonts w:ascii="Barlow" w:eastAsia="Times New Roman" w:hAnsi="Barlow" w:cs="Segoe UI Historic"/>
          <w:color w:val="050505"/>
          <w:sz w:val="22"/>
          <w:szCs w:val="22"/>
          <w:lang w:eastAsia="es-MX"/>
        </w:rPr>
        <w:t>El premio de Contraloría Social recoge todas estas experiencias de participación de la ciudadanía y nos permite re</w:t>
      </w:r>
      <w:r w:rsidR="00087413">
        <w:rPr>
          <w:rFonts w:ascii="Barlow" w:eastAsia="Times New Roman" w:hAnsi="Barlow" w:cs="Segoe UI Historic"/>
          <w:color w:val="050505"/>
          <w:sz w:val="22"/>
          <w:szCs w:val="22"/>
          <w:lang w:eastAsia="es-MX"/>
        </w:rPr>
        <w:t xml:space="preserve">conocer los mejores proyectos. </w:t>
      </w:r>
      <w:r w:rsidRPr="00601EC3">
        <w:rPr>
          <w:rFonts w:ascii="Barlow" w:eastAsia="Times New Roman" w:hAnsi="Barlow" w:cs="Segoe UI Historic"/>
          <w:color w:val="050505"/>
          <w:sz w:val="22"/>
          <w:szCs w:val="22"/>
          <w:lang w:eastAsia="es-MX"/>
        </w:rPr>
        <w:t xml:space="preserve">Cabe destacar que el Comité de Contraloría Social de Chelém Puerto del Estado de Yucatán, ganó el tercer lugar. </w:t>
      </w:r>
    </w:p>
    <w:p w:rsidR="00601EC3" w:rsidRPr="00601EC3" w:rsidRDefault="00601EC3" w:rsidP="00601EC3">
      <w:pPr>
        <w:ind w:firstLine="708"/>
        <w:jc w:val="both"/>
        <w:rPr>
          <w:rFonts w:ascii="Barlow" w:eastAsia="Times New Roman" w:hAnsi="Barlow" w:cs="Segoe UI Historic"/>
          <w:color w:val="050505"/>
          <w:sz w:val="22"/>
          <w:szCs w:val="22"/>
          <w:lang w:eastAsia="es-MX"/>
        </w:rPr>
      </w:pPr>
      <w:r w:rsidRPr="00601EC3">
        <w:rPr>
          <w:rFonts w:ascii="Barlow" w:eastAsia="Times New Roman" w:hAnsi="Barlow" w:cs="Segoe UI Historic"/>
          <w:color w:val="050505"/>
          <w:sz w:val="22"/>
          <w:szCs w:val="22"/>
          <w:lang w:eastAsia="es-MX"/>
        </w:rPr>
        <w:t xml:space="preserve">Asimismo, el premio de Transparencia en Corto es un motivo para que, a través de la creatividad y el uso de las herramientas tecnológicas, las y los adolescentes y las y los jóvenes nos compartan su mirada sobre temas que tienen que ver con la lucha contra la corrupción y la participación ciudadana; nos regalan una mirada contundente sobre el trabajo que </w:t>
      </w:r>
      <w:r w:rsidR="00087413">
        <w:rPr>
          <w:rFonts w:ascii="Barlow" w:eastAsia="Times New Roman" w:hAnsi="Barlow" w:cs="Segoe UI Historic"/>
          <w:color w:val="050505"/>
          <w:sz w:val="22"/>
          <w:szCs w:val="22"/>
          <w:lang w:eastAsia="es-MX"/>
        </w:rPr>
        <w:t>se realiza</w:t>
      </w:r>
      <w:r w:rsidRPr="00601EC3">
        <w:rPr>
          <w:rFonts w:ascii="Barlow" w:eastAsia="Times New Roman" w:hAnsi="Barlow" w:cs="Segoe UI Historic"/>
          <w:color w:val="050505"/>
          <w:sz w:val="22"/>
          <w:szCs w:val="22"/>
          <w:lang w:eastAsia="es-MX"/>
        </w:rPr>
        <w:t xml:space="preserve"> como autoridad, sin delicadezas nos señalan, nos increpan y confrontan pero también comparten la manera en la que participan y se involucran en la toma de decisiones. </w:t>
      </w:r>
    </w:p>
    <w:p w:rsidR="002A4F08" w:rsidRPr="00CA6338" w:rsidRDefault="002A4F08" w:rsidP="002A4F08">
      <w:pPr>
        <w:ind w:firstLine="708"/>
        <w:jc w:val="both"/>
        <w:rPr>
          <w:rFonts w:ascii="Barlow" w:eastAsia="Times New Roman" w:hAnsi="Barlow" w:cs="Segoe UI Historic"/>
          <w:color w:val="050505"/>
          <w:sz w:val="22"/>
          <w:szCs w:val="22"/>
          <w:lang w:eastAsia="es-MX"/>
        </w:rPr>
      </w:pPr>
      <w:r w:rsidRPr="00CA6338">
        <w:rPr>
          <w:rFonts w:ascii="Barlow" w:eastAsia="Times New Roman" w:hAnsi="Barlow" w:cs="Segoe UI Historic"/>
          <w:color w:val="050505"/>
          <w:sz w:val="22"/>
          <w:szCs w:val="22"/>
          <w:lang w:eastAsia="es-MX"/>
        </w:rPr>
        <w:t xml:space="preserve">En el marco del compromiso permanente por promover la vinculación y coordinación institucional entre actores clave en el combate a la corrupción en el país, el jueves se desarrollaron con éxito una mesa panel y dos conferencias, contando con la presencia de grandes especialistas en materia de fiscalización, control y evaluación y combate a la corrupción a nivel nacional. </w:t>
      </w:r>
    </w:p>
    <w:p w:rsidR="002A4F08" w:rsidRPr="00CA6338" w:rsidRDefault="002A4F08" w:rsidP="002A4F08">
      <w:pPr>
        <w:ind w:firstLine="708"/>
        <w:jc w:val="both"/>
        <w:rPr>
          <w:rFonts w:ascii="Barlow" w:eastAsia="Times New Roman" w:hAnsi="Barlow" w:cs="Segoe UI Historic"/>
          <w:color w:val="050505"/>
          <w:sz w:val="22"/>
          <w:szCs w:val="22"/>
          <w:lang w:eastAsia="es-MX"/>
        </w:rPr>
      </w:pPr>
      <w:r w:rsidRPr="00CA6338">
        <w:rPr>
          <w:rFonts w:ascii="Barlow" w:eastAsia="Times New Roman" w:hAnsi="Barlow" w:cs="Segoe UI Historic"/>
          <w:color w:val="050505"/>
          <w:sz w:val="22"/>
          <w:szCs w:val="22"/>
          <w:lang w:eastAsia="es-MX"/>
        </w:rPr>
        <w:t xml:space="preserve">La primera bajo el título “Tendencias de Fiscalización Internacionales”, coordinada por el Contralor del Estado de Guanajuato, Carlos Salvador Martínez Bravo, e integrada por la Directora del Instituto para el Desarrollo Técnico de las Haciendas Públicas (INDETEC), Luz Elvia Rascón Manquero; el Contralor del Estado de Carolina del Sur y Presidente de la Asociación Nacional de Auditores, Controladores y Tesoreros de los Estados Unidos de América (NASACT), Richard Eckstrom y el Enlace en México de la misma Asociación, Rodrigo Llanos; así como por el Maestro en Economía Internacional de la Universidad Panamericana, Benjamín Fuentes; y durante la cual se intercambiaron perspectivas respecto del objetivo de la fiscalización en la gestión pública, las dificultades y retos actuales, así como las áreas de oportunidad a reforzar con base en mejores prácticas internacionales. </w:t>
      </w:r>
    </w:p>
    <w:p w:rsidR="002A4F08" w:rsidRPr="00CA6338" w:rsidRDefault="002A4F08" w:rsidP="002A4F08">
      <w:pPr>
        <w:ind w:firstLine="708"/>
        <w:jc w:val="both"/>
        <w:rPr>
          <w:rFonts w:ascii="Barlow" w:eastAsia="Times New Roman" w:hAnsi="Barlow" w:cs="Segoe UI Historic"/>
          <w:color w:val="050505"/>
          <w:sz w:val="22"/>
          <w:szCs w:val="22"/>
          <w:lang w:eastAsia="es-MX"/>
        </w:rPr>
      </w:pPr>
      <w:r w:rsidRPr="00CA6338">
        <w:rPr>
          <w:rFonts w:ascii="Barlow" w:eastAsia="Times New Roman" w:hAnsi="Barlow" w:cs="Segoe UI Historic"/>
          <w:color w:val="050505"/>
          <w:sz w:val="22"/>
          <w:szCs w:val="22"/>
          <w:lang w:eastAsia="es-MX"/>
        </w:rPr>
        <w:lastRenderedPageBreak/>
        <w:t>En ese mismo contexto, Nemesio Arturo Ibáñez Aguirre y Alfonso Damián Peralta, ambos de la Auditoría Superior de la Federación, desarrollaron la conferencia bajo el tópico “Proceso del área de seguimiento de la ASF”; misma que permitió abrir un espacio de diálogo respecto de la coordinación institucional de los niveles de gobierno en mater</w:t>
      </w:r>
      <w:r>
        <w:rPr>
          <w:rFonts w:ascii="Barlow" w:eastAsia="Times New Roman" w:hAnsi="Barlow" w:cs="Segoe UI Historic"/>
          <w:color w:val="050505"/>
          <w:sz w:val="22"/>
          <w:szCs w:val="22"/>
          <w:lang w:eastAsia="es-MX"/>
        </w:rPr>
        <w:t>ia de fiscalización en el país.</w:t>
      </w:r>
    </w:p>
    <w:p w:rsidR="002A4F08" w:rsidRPr="00CA6338" w:rsidRDefault="002A4F08" w:rsidP="002A4F08">
      <w:pPr>
        <w:ind w:firstLine="708"/>
        <w:jc w:val="both"/>
        <w:rPr>
          <w:rFonts w:ascii="Barlow" w:eastAsia="Times New Roman" w:hAnsi="Barlow" w:cs="Segoe UI Historic"/>
          <w:color w:val="050505"/>
          <w:sz w:val="22"/>
          <w:szCs w:val="22"/>
          <w:lang w:eastAsia="es-MX"/>
        </w:rPr>
      </w:pPr>
      <w:r w:rsidRPr="00CA6338">
        <w:rPr>
          <w:rFonts w:ascii="Barlow" w:eastAsia="Times New Roman" w:hAnsi="Barlow" w:cs="Segoe UI Historic"/>
          <w:color w:val="050505"/>
          <w:sz w:val="22"/>
          <w:szCs w:val="22"/>
          <w:lang w:eastAsia="es-MX"/>
        </w:rPr>
        <w:t>En seguida, los titulares de los Órganos Internos de Control del Instituto Mexicano del Seguro Social y del Instituto de Salud para el Bienestar, Salím Arturo Orci Magaña y Humberto Blanco Pedrero, respectivamente, ofrecieron la conferencia “Compras consolidadas de medicamentos”, durante la dialogaron sobre temas fundamentales relacionados con el contexto de la función del sector salud en el país de frente a la situación epidemiológica actual.</w:t>
      </w:r>
    </w:p>
    <w:p w:rsidR="002A4F08" w:rsidRPr="00CA6338" w:rsidRDefault="002A4F08" w:rsidP="002A4F08">
      <w:pPr>
        <w:ind w:firstLine="708"/>
        <w:jc w:val="both"/>
        <w:rPr>
          <w:rFonts w:ascii="Barlow" w:eastAsia="Times New Roman" w:hAnsi="Barlow" w:cs="Segoe UI Historic"/>
          <w:color w:val="050505"/>
          <w:sz w:val="22"/>
          <w:szCs w:val="22"/>
          <w:lang w:eastAsia="es-MX"/>
        </w:rPr>
      </w:pPr>
      <w:r w:rsidRPr="00CA6338">
        <w:rPr>
          <w:rFonts w:ascii="Barlow" w:eastAsia="Times New Roman" w:hAnsi="Barlow" w:cs="Segoe UI Historic"/>
          <w:color w:val="050505"/>
          <w:sz w:val="22"/>
          <w:szCs w:val="22"/>
          <w:lang w:eastAsia="es-MX"/>
        </w:rPr>
        <w:t>Antes de concluir con el segundo día de actividades, los responsables de cada una de las seis regiones en que se divide la Comisión Permanente de Contralores Estados-Federación, detallaron los avances al cierre de los proyectos encomendados en sus respectivas áreas de responsabilidad en el marco del plan anual de trabajo.</w:t>
      </w:r>
    </w:p>
    <w:p w:rsidR="002A4F08" w:rsidRPr="00CA6338" w:rsidRDefault="002A4F08" w:rsidP="002A4F08">
      <w:pPr>
        <w:ind w:firstLine="708"/>
        <w:jc w:val="both"/>
        <w:rPr>
          <w:rFonts w:ascii="Barlow" w:eastAsia="Times New Roman" w:hAnsi="Barlow" w:cs="Segoe UI Historic"/>
          <w:color w:val="050505"/>
          <w:sz w:val="22"/>
          <w:szCs w:val="22"/>
          <w:lang w:eastAsia="es-MX"/>
        </w:rPr>
      </w:pPr>
      <w:r w:rsidRPr="00CA6338">
        <w:rPr>
          <w:rFonts w:ascii="Barlow" w:eastAsia="Times New Roman" w:hAnsi="Barlow" w:cs="Segoe UI Historic"/>
          <w:color w:val="050505"/>
          <w:sz w:val="22"/>
          <w:szCs w:val="22"/>
          <w:lang w:eastAsia="es-MX"/>
        </w:rPr>
        <w:t>Durante el viernes, la Dra. María de la Luz Mijangos Borja, titular de la Fiscalía Especializada en Combate a la Corrupción, ofreció la conferencia titulada “Delitos Patrimoniales: Una perspectiva integral”; cuya exposición y perspectiva resultó por demás valiosa para todas y todos los asistentes.</w:t>
      </w:r>
    </w:p>
    <w:p w:rsidR="002A4F08" w:rsidRDefault="002A4F08" w:rsidP="002A4F08">
      <w:pPr>
        <w:ind w:firstLine="708"/>
        <w:jc w:val="both"/>
        <w:rPr>
          <w:rFonts w:ascii="Barlow" w:eastAsia="Calibri" w:hAnsi="Barlow" w:cs="Times New Roman"/>
          <w:sz w:val="22"/>
          <w:szCs w:val="22"/>
        </w:rPr>
      </w:pPr>
      <w:r w:rsidRPr="00CA6338">
        <w:rPr>
          <w:rFonts w:ascii="Barlow" w:eastAsia="Times New Roman" w:hAnsi="Barlow" w:cs="Segoe UI Historic"/>
          <w:color w:val="050505"/>
          <w:sz w:val="22"/>
          <w:szCs w:val="22"/>
          <w:lang w:eastAsia="es-MX"/>
        </w:rPr>
        <w:t>En el mismo contexto se desarrolló la mesa panel “Evolución Patrimonial de los Servidores Públicos”, coordinada por la Contralora de Chiapas, Liliana Angell González; y donde participaron el Contralor del Estado de México, Javier Vargas Zempoaltecatl; Efraín Álvarez Caborno Ojeda, titular de la Unidad de Denuncias e Investigaciones de la SFP; y el Fiscal Anticorrupción de Coahuila, Jesús Homero Flores.</w:t>
      </w:r>
      <w:r w:rsidRPr="00367359">
        <w:rPr>
          <w:rFonts w:ascii="Barlow" w:eastAsia="Calibri" w:hAnsi="Barlow" w:cs="Times New Roman"/>
          <w:sz w:val="22"/>
          <w:szCs w:val="22"/>
        </w:rPr>
        <w:t xml:space="preserve"> </w:t>
      </w:r>
    </w:p>
    <w:p w:rsidR="002A4F08" w:rsidRPr="002A4F08" w:rsidRDefault="002A4F08" w:rsidP="002A4F08">
      <w:pPr>
        <w:ind w:firstLine="708"/>
        <w:jc w:val="both"/>
        <w:rPr>
          <w:rFonts w:ascii="Barlow" w:eastAsia="Times New Roman" w:hAnsi="Barlow" w:cs="Segoe UI Historic"/>
          <w:color w:val="050505"/>
          <w:sz w:val="22"/>
          <w:szCs w:val="22"/>
          <w:lang w:eastAsia="es-MX"/>
        </w:rPr>
      </w:pPr>
      <w:r>
        <w:rPr>
          <w:rFonts w:ascii="Barlow" w:eastAsia="Times New Roman" w:hAnsi="Barlow" w:cs="Segoe UI Historic"/>
          <w:color w:val="050505"/>
          <w:sz w:val="22"/>
          <w:szCs w:val="22"/>
          <w:lang w:eastAsia="es-MX"/>
        </w:rPr>
        <w:t>De</w:t>
      </w:r>
      <w:r w:rsidRPr="00CA6338">
        <w:rPr>
          <w:rFonts w:ascii="Barlow" w:eastAsia="Times New Roman" w:hAnsi="Barlow" w:cs="Segoe UI Historic"/>
          <w:color w:val="050505"/>
          <w:sz w:val="22"/>
          <w:szCs w:val="22"/>
          <w:lang w:eastAsia="es-MX"/>
        </w:rPr>
        <w:t xml:space="preserve"> conformidad con los Lineamientos que rigen el funcionamiento de la Comisión se llevó a cabo el proceso de votación y selección de las y los integrantes de la Comisión Permanente para el 2022; para renovación de los cargos honoríficos anuales que tienen por objetivo promover la efectiva coordinació</w:t>
      </w:r>
      <w:r>
        <w:rPr>
          <w:rFonts w:ascii="Barlow" w:eastAsia="Times New Roman" w:hAnsi="Barlow" w:cs="Segoe UI Historic"/>
          <w:color w:val="050505"/>
          <w:sz w:val="22"/>
          <w:szCs w:val="22"/>
          <w:lang w:eastAsia="es-MX"/>
        </w:rPr>
        <w:t xml:space="preserve">n entre las y los integrantes. </w:t>
      </w:r>
    </w:p>
    <w:p w:rsidR="00CA6338" w:rsidRPr="00CA6338" w:rsidRDefault="002A4F08" w:rsidP="00CA6338">
      <w:pPr>
        <w:ind w:firstLine="708"/>
        <w:jc w:val="both"/>
        <w:rPr>
          <w:rFonts w:ascii="Barlow" w:eastAsia="Times New Roman" w:hAnsi="Barlow" w:cs="Segoe UI Historic"/>
          <w:color w:val="050505"/>
          <w:sz w:val="22"/>
          <w:szCs w:val="22"/>
          <w:lang w:eastAsia="es-MX"/>
        </w:rPr>
      </w:pPr>
      <w:r>
        <w:rPr>
          <w:rFonts w:ascii="Barlow" w:eastAsia="Times New Roman" w:hAnsi="Barlow" w:cs="Segoe UI Historic"/>
          <w:color w:val="050505"/>
          <w:sz w:val="22"/>
          <w:szCs w:val="22"/>
          <w:lang w:eastAsia="es-MX"/>
        </w:rPr>
        <w:t>Y t</w:t>
      </w:r>
      <w:r w:rsidR="00CA6338" w:rsidRPr="00CA6338">
        <w:rPr>
          <w:rFonts w:ascii="Barlow" w:eastAsia="Times New Roman" w:hAnsi="Barlow" w:cs="Segoe UI Historic"/>
          <w:color w:val="050505"/>
          <w:sz w:val="22"/>
          <w:szCs w:val="22"/>
          <w:lang w:eastAsia="es-MX"/>
        </w:rPr>
        <w:t>ras una exitosa jornada de trabajo, la clausura estuvo a cargo del Secretario Roberto Salcedo Aquino, quien destacó el esfuerzo de las y los participantes de todas las entidades del país. Al referirse a los informes de trabajado presentados dijo que “destaca el compromiso en favor de mejorar y modernizar la evaluación, vigilancia y control en el manejo y aplicación de los recursos públicos. Es notable la dedicación y el empeño que han invertido en el logro de estas finalidades”.</w:t>
      </w:r>
    </w:p>
    <w:p w:rsidR="00CA6338" w:rsidRPr="00CA6338" w:rsidRDefault="00CA6338" w:rsidP="00CA6338">
      <w:pPr>
        <w:ind w:firstLine="708"/>
        <w:jc w:val="both"/>
        <w:rPr>
          <w:rFonts w:ascii="Barlow" w:eastAsia="Times New Roman" w:hAnsi="Barlow" w:cs="Segoe UI Historic"/>
          <w:color w:val="050505"/>
          <w:sz w:val="22"/>
          <w:szCs w:val="22"/>
          <w:lang w:eastAsia="es-MX"/>
        </w:rPr>
      </w:pPr>
      <w:r w:rsidRPr="00CA6338">
        <w:rPr>
          <w:rFonts w:ascii="Barlow" w:eastAsia="Times New Roman" w:hAnsi="Barlow" w:cs="Segoe UI Historic"/>
          <w:color w:val="050505"/>
          <w:sz w:val="22"/>
          <w:szCs w:val="22"/>
          <w:lang w:eastAsia="es-MX"/>
        </w:rPr>
        <w:t xml:space="preserve">Asimismo, subrayó la relevancia de la organización al indicar que “si el combate a la corrupción y a la impunidad constituyen la cruzada que se nos ha encomendado, la primera línea en el frente de batalla está conformada por los órganos de control del Estado mexicano, </w:t>
      </w:r>
      <w:r w:rsidRPr="00CA6338">
        <w:rPr>
          <w:rFonts w:ascii="Barlow" w:eastAsia="Times New Roman" w:hAnsi="Barlow" w:cs="Segoe UI Historic"/>
          <w:color w:val="050505"/>
          <w:sz w:val="22"/>
          <w:szCs w:val="22"/>
          <w:lang w:eastAsia="es-MX"/>
        </w:rPr>
        <w:lastRenderedPageBreak/>
        <w:t>cuya acción pertinaz en la vigilancia y control del gasto público permitirá obtener resultados favorables en esta lucha que libramos, en la cual la Comisión Permanente de Contralores Estados-Federación tiene un papel preponderante como impulsora de la implementación de los mejores esquemas, instrumentos y mecanismos de control”.</w:t>
      </w:r>
    </w:p>
    <w:p w:rsidR="00CA6338" w:rsidRPr="00CA6338" w:rsidRDefault="00CA6338" w:rsidP="00CA6338">
      <w:pPr>
        <w:ind w:firstLine="708"/>
        <w:jc w:val="both"/>
        <w:rPr>
          <w:rFonts w:ascii="Barlow" w:eastAsia="Times New Roman" w:hAnsi="Barlow" w:cs="Segoe UI Historic"/>
          <w:color w:val="050505"/>
          <w:sz w:val="22"/>
          <w:szCs w:val="22"/>
          <w:lang w:eastAsia="es-MX"/>
        </w:rPr>
      </w:pPr>
      <w:r w:rsidRPr="00CA6338">
        <w:rPr>
          <w:rFonts w:ascii="Barlow" w:eastAsia="Times New Roman" w:hAnsi="Barlow" w:cs="Segoe UI Historic"/>
          <w:color w:val="050505"/>
          <w:sz w:val="22"/>
          <w:szCs w:val="22"/>
          <w:lang w:eastAsia="es-MX"/>
        </w:rPr>
        <w:t>Por su parte, la Coordinadora Nacional electa y Contralora de Coahuila, Teresa Guajardo Berlanga, dirigió un mensaje reconociendo el gran trabajo de las y los contralores que han antecedido la titularidad de la Coordinación Nacional, así como el apoyo de la Secretaría de la Función Pública en el desarrollo de las actividades, bajo el liderazgo de su titular el Maestro Roberto Salcedo Aquino.</w:t>
      </w:r>
    </w:p>
    <w:p w:rsidR="00CA6338" w:rsidRPr="00CA6338" w:rsidRDefault="00CA6338" w:rsidP="00CA6338">
      <w:pPr>
        <w:ind w:firstLine="708"/>
        <w:jc w:val="both"/>
        <w:rPr>
          <w:rFonts w:ascii="Barlow" w:eastAsia="Times New Roman" w:hAnsi="Barlow" w:cs="Segoe UI Historic"/>
          <w:color w:val="050505"/>
          <w:sz w:val="22"/>
          <w:szCs w:val="22"/>
          <w:lang w:eastAsia="es-MX"/>
        </w:rPr>
      </w:pPr>
      <w:r w:rsidRPr="00CA6338">
        <w:rPr>
          <w:rFonts w:ascii="Barlow" w:eastAsia="Times New Roman" w:hAnsi="Barlow" w:cs="Segoe UI Historic"/>
          <w:color w:val="050505"/>
          <w:sz w:val="22"/>
          <w:szCs w:val="22"/>
          <w:lang w:eastAsia="es-MX"/>
        </w:rPr>
        <w:t>Además, mencionó la necesidad de reforzar la integración entre las contralorías de los estados, la Secretaría de la Función Pública en el marco del Sistema Nacional de Fiscalización, mediante el intercambio de experiencias y buenas prácticas en materia de modernización, evaluación, vigilancia y control en el manejo y aplicación de los recursos públicos. Por otra parte, mencionó acerca de fortalecer la relación con el resto de los integrantes del Sistema Nacional Anticorrupción y la vinculación con organismos no gubernamentales e instituciones internacionales.</w:t>
      </w:r>
    </w:p>
    <w:p w:rsidR="00CA6338" w:rsidRPr="00CA6338" w:rsidRDefault="00CA6338" w:rsidP="00CA6338">
      <w:pPr>
        <w:ind w:firstLine="708"/>
        <w:jc w:val="both"/>
        <w:rPr>
          <w:rFonts w:ascii="Barlow" w:eastAsia="Times New Roman" w:hAnsi="Barlow" w:cs="Segoe UI Historic"/>
          <w:color w:val="050505"/>
          <w:sz w:val="22"/>
          <w:szCs w:val="22"/>
          <w:lang w:eastAsia="es-MX"/>
        </w:rPr>
      </w:pPr>
      <w:r w:rsidRPr="00CA6338">
        <w:rPr>
          <w:rFonts w:ascii="Barlow" w:eastAsia="Times New Roman" w:hAnsi="Barlow" w:cs="Segoe UI Historic"/>
          <w:color w:val="050505"/>
          <w:sz w:val="22"/>
          <w:szCs w:val="22"/>
          <w:lang w:eastAsia="es-MX"/>
        </w:rPr>
        <w:t xml:space="preserve">Posteriormente, la Coordinadora Nacional, Lizbeth Basto Avilés, dirigió un emotivo mensaje en virtud de su conclusión de encargo, agradeciendo el esfuerzo de los asistentes que presentaron en Yucatán los resultados del plan anual, y añadió que “en estos días hemos escuchado y compartido ideas, desafíos, trabajo, planes, programas y experiencias, pero también hemos puesto sobre la mesa los resultados, en ellos están los esfuerzos de todos, nos dan perspectiva y nos alientan a seguir adelante. Este año, como comisión hemos fortalecido lazos, celebramos un convenio con la Comisión Nacional de Fiscales Anticorrupción. Agradeció a todos su presencia y a su equipo de trabajo por llevar a buen puerto estos trabajos”. </w:t>
      </w:r>
    </w:p>
    <w:p w:rsidR="00FE0EDE" w:rsidRPr="00AB577F" w:rsidRDefault="006E0EF6" w:rsidP="00585A1C">
      <w:pPr>
        <w:pStyle w:val="Ttulo2"/>
        <w:rPr>
          <w:rFonts w:cs="Arial"/>
        </w:rPr>
      </w:pPr>
      <w:bookmarkStart w:id="15" w:name="_Toc94268223"/>
      <w:r>
        <w:t>1.4</w:t>
      </w:r>
      <w:r w:rsidR="0090115E" w:rsidRPr="00AB577F">
        <w:t xml:space="preserve"> </w:t>
      </w:r>
      <w:r w:rsidR="00FE0EDE" w:rsidRPr="00AB577F">
        <w:t>Sistema Nacional y Estatal Anticorrupción</w:t>
      </w:r>
      <w:bookmarkEnd w:id="14"/>
      <w:bookmarkEnd w:id="15"/>
    </w:p>
    <w:p w:rsidR="008429EE" w:rsidRDefault="008429EE" w:rsidP="008429EE">
      <w:pPr>
        <w:spacing w:line="276" w:lineRule="auto"/>
        <w:ind w:firstLine="708"/>
        <w:jc w:val="both"/>
        <w:rPr>
          <w:rFonts w:ascii="Barlow" w:hAnsi="Barlow" w:cs="Arial"/>
          <w:sz w:val="22"/>
          <w:szCs w:val="22"/>
        </w:rPr>
      </w:pPr>
      <w:r>
        <w:rPr>
          <w:rFonts w:ascii="Barlow" w:hAnsi="Barlow" w:cs="Arial"/>
          <w:sz w:val="22"/>
          <w:szCs w:val="22"/>
        </w:rPr>
        <w:t xml:space="preserve">Dentro de las actividades del </w:t>
      </w:r>
      <w:r w:rsidR="00CA6338">
        <w:rPr>
          <w:rFonts w:ascii="Barlow" w:hAnsi="Barlow" w:cs="Arial"/>
          <w:sz w:val="22"/>
          <w:szCs w:val="22"/>
        </w:rPr>
        <w:t>cuarto</w:t>
      </w:r>
      <w:r>
        <w:rPr>
          <w:rFonts w:ascii="Barlow" w:hAnsi="Barlow" w:cs="Arial"/>
          <w:sz w:val="22"/>
          <w:szCs w:val="22"/>
        </w:rPr>
        <w:t xml:space="preserve"> trimestre, </w:t>
      </w:r>
      <w:r w:rsidR="002F3ABE">
        <w:rPr>
          <w:rFonts w:ascii="Barlow" w:hAnsi="Barlow" w:cs="Arial"/>
          <w:sz w:val="22"/>
          <w:szCs w:val="22"/>
        </w:rPr>
        <w:t xml:space="preserve">como parte de las </w:t>
      </w:r>
      <w:r w:rsidR="001E3C68">
        <w:rPr>
          <w:rFonts w:ascii="Barlow" w:hAnsi="Barlow" w:cs="Arial"/>
          <w:sz w:val="22"/>
          <w:szCs w:val="22"/>
        </w:rPr>
        <w:t>participaciones</w:t>
      </w:r>
      <w:r w:rsidR="002F3ABE">
        <w:rPr>
          <w:rFonts w:ascii="Barlow" w:hAnsi="Barlow" w:cs="Arial"/>
          <w:sz w:val="22"/>
          <w:szCs w:val="22"/>
        </w:rPr>
        <w:t xml:space="preserve"> dentro del Comité Coordinador del Sistema Estatal Anticorrupción </w:t>
      </w:r>
      <w:r>
        <w:rPr>
          <w:rFonts w:ascii="Barlow" w:hAnsi="Barlow" w:cs="Arial"/>
          <w:sz w:val="22"/>
          <w:szCs w:val="22"/>
        </w:rPr>
        <w:t>se</w:t>
      </w:r>
      <w:r w:rsidR="002F3ABE">
        <w:rPr>
          <w:rFonts w:ascii="Barlow" w:hAnsi="Barlow" w:cs="Arial"/>
          <w:sz w:val="22"/>
          <w:szCs w:val="22"/>
        </w:rPr>
        <w:t xml:space="preserve"> particip</w:t>
      </w:r>
      <w:r w:rsidR="001E3C68">
        <w:rPr>
          <w:rFonts w:ascii="Barlow" w:hAnsi="Barlow" w:cs="Arial"/>
          <w:sz w:val="22"/>
          <w:szCs w:val="22"/>
        </w:rPr>
        <w:t>ó el d</w:t>
      </w:r>
      <w:r w:rsidR="00CA6338">
        <w:rPr>
          <w:rFonts w:ascii="Barlow" w:hAnsi="Barlow" w:cs="Arial"/>
          <w:sz w:val="22"/>
          <w:szCs w:val="22"/>
        </w:rPr>
        <w:t>ía 17</w:t>
      </w:r>
      <w:r w:rsidR="001E3C68">
        <w:rPr>
          <w:rFonts w:ascii="Barlow" w:hAnsi="Barlow" w:cs="Arial"/>
          <w:sz w:val="22"/>
          <w:szCs w:val="22"/>
        </w:rPr>
        <w:t xml:space="preserve"> de </w:t>
      </w:r>
      <w:r w:rsidR="00CA6338">
        <w:rPr>
          <w:rFonts w:ascii="Barlow" w:hAnsi="Barlow" w:cs="Arial"/>
          <w:sz w:val="22"/>
          <w:szCs w:val="22"/>
        </w:rPr>
        <w:t>diciembre</w:t>
      </w:r>
      <w:r w:rsidR="00D528F9">
        <w:rPr>
          <w:rFonts w:ascii="Barlow" w:hAnsi="Barlow" w:cs="Arial"/>
          <w:sz w:val="22"/>
          <w:szCs w:val="22"/>
        </w:rPr>
        <w:t xml:space="preserve"> </w:t>
      </w:r>
      <w:r w:rsidR="001E3C68">
        <w:rPr>
          <w:rFonts w:ascii="Barlow" w:hAnsi="Barlow" w:cs="Arial"/>
          <w:sz w:val="22"/>
          <w:szCs w:val="22"/>
        </w:rPr>
        <w:t xml:space="preserve">en la </w:t>
      </w:r>
      <w:r w:rsidR="00CA6338">
        <w:rPr>
          <w:rFonts w:ascii="Barlow" w:hAnsi="Barlow" w:cs="Arial"/>
          <w:sz w:val="22"/>
          <w:szCs w:val="22"/>
        </w:rPr>
        <w:t>Cuarta</w:t>
      </w:r>
      <w:r w:rsidR="00D528F9">
        <w:rPr>
          <w:rFonts w:ascii="Barlow" w:hAnsi="Barlow" w:cs="Arial"/>
          <w:sz w:val="22"/>
          <w:szCs w:val="22"/>
        </w:rPr>
        <w:t xml:space="preserve"> </w:t>
      </w:r>
      <w:r w:rsidR="001E3C68">
        <w:rPr>
          <w:rFonts w:ascii="Barlow" w:hAnsi="Barlow" w:cs="Arial"/>
          <w:sz w:val="22"/>
          <w:szCs w:val="22"/>
        </w:rPr>
        <w:t xml:space="preserve">Sesión Ordinaria del Comité Coordinador </w:t>
      </w:r>
      <w:r w:rsidR="00D528F9">
        <w:rPr>
          <w:rFonts w:ascii="Barlow" w:hAnsi="Barlow" w:cs="Arial"/>
          <w:sz w:val="22"/>
          <w:szCs w:val="22"/>
        </w:rPr>
        <w:t>celebrada en las oficinas de la Secretaría Ejecutiva del Sistema Estatal Anticorrupción.</w:t>
      </w:r>
    </w:p>
    <w:p w:rsidR="006406B4" w:rsidRPr="000E01DD" w:rsidRDefault="006406B4" w:rsidP="006406B4">
      <w:pPr>
        <w:spacing w:line="276" w:lineRule="auto"/>
        <w:ind w:firstLine="708"/>
        <w:jc w:val="both"/>
        <w:rPr>
          <w:rFonts w:ascii="Barlow" w:hAnsi="Barlow" w:cs="Arial"/>
          <w:sz w:val="22"/>
          <w:szCs w:val="22"/>
        </w:rPr>
      </w:pPr>
      <w:r w:rsidRPr="000E01DD">
        <w:rPr>
          <w:rFonts w:ascii="Barlow" w:hAnsi="Barlow" w:cs="Arial"/>
          <w:sz w:val="22"/>
          <w:szCs w:val="22"/>
        </w:rPr>
        <w:t>En dicha sesión se tocaron los siguientes temas:</w:t>
      </w:r>
    </w:p>
    <w:p w:rsidR="00D528F9" w:rsidRPr="000E01DD" w:rsidRDefault="00D528F9" w:rsidP="008909BF">
      <w:pPr>
        <w:spacing w:after="0" w:line="276" w:lineRule="auto"/>
        <w:ind w:left="284"/>
        <w:jc w:val="both"/>
        <w:rPr>
          <w:rFonts w:ascii="Barlow" w:hAnsi="Barlow" w:cs="Arial"/>
          <w:sz w:val="22"/>
          <w:szCs w:val="22"/>
        </w:rPr>
      </w:pPr>
      <w:r w:rsidRPr="000E01DD">
        <w:rPr>
          <w:rFonts w:ascii="Barlow" w:hAnsi="Barlow" w:cs="Arial"/>
          <w:sz w:val="22"/>
          <w:szCs w:val="22"/>
        </w:rPr>
        <w:t xml:space="preserve">I. Lista de asistencia y declaración de cuórum legal. </w:t>
      </w:r>
    </w:p>
    <w:p w:rsidR="00D528F9" w:rsidRPr="000E01DD" w:rsidRDefault="00D528F9" w:rsidP="008909BF">
      <w:pPr>
        <w:spacing w:after="0" w:line="276" w:lineRule="auto"/>
        <w:ind w:left="284"/>
        <w:jc w:val="both"/>
        <w:rPr>
          <w:rFonts w:ascii="Barlow" w:hAnsi="Barlow" w:cs="Arial"/>
          <w:sz w:val="22"/>
          <w:szCs w:val="22"/>
        </w:rPr>
      </w:pPr>
      <w:r w:rsidRPr="000E01DD">
        <w:rPr>
          <w:rFonts w:ascii="Barlow" w:hAnsi="Barlow" w:cs="Arial"/>
          <w:sz w:val="22"/>
          <w:szCs w:val="22"/>
        </w:rPr>
        <w:t xml:space="preserve">II. Lectura y aprobación, en su caso, del Orden del día. </w:t>
      </w:r>
    </w:p>
    <w:p w:rsidR="00D528F9" w:rsidRPr="000E01DD" w:rsidRDefault="00D528F9" w:rsidP="008909BF">
      <w:pPr>
        <w:spacing w:after="0" w:line="276" w:lineRule="auto"/>
        <w:ind w:left="284"/>
        <w:jc w:val="both"/>
        <w:rPr>
          <w:rFonts w:ascii="Barlow" w:hAnsi="Barlow" w:cs="Arial"/>
          <w:sz w:val="22"/>
          <w:szCs w:val="22"/>
        </w:rPr>
      </w:pPr>
      <w:r w:rsidRPr="000E01DD">
        <w:rPr>
          <w:rFonts w:ascii="Barlow" w:hAnsi="Barlow" w:cs="Arial"/>
          <w:sz w:val="22"/>
          <w:szCs w:val="22"/>
        </w:rPr>
        <w:t xml:space="preserve">Temas: </w:t>
      </w:r>
    </w:p>
    <w:p w:rsidR="000E01DD" w:rsidRPr="000E01DD" w:rsidRDefault="000E01DD" w:rsidP="000E01DD">
      <w:pPr>
        <w:spacing w:after="0" w:line="276" w:lineRule="auto"/>
        <w:ind w:left="284"/>
        <w:jc w:val="both"/>
        <w:rPr>
          <w:rFonts w:ascii="Barlow" w:hAnsi="Barlow" w:cs="Arial"/>
          <w:sz w:val="22"/>
          <w:szCs w:val="22"/>
        </w:rPr>
      </w:pPr>
      <w:r w:rsidRPr="000E01DD">
        <w:rPr>
          <w:rFonts w:ascii="Barlow" w:hAnsi="Barlow" w:cs="Arial"/>
          <w:sz w:val="22"/>
          <w:szCs w:val="22"/>
        </w:rPr>
        <w:t xml:space="preserve">1. Lectura y aprobación, en su caso, del Acta de la 3ª sesión ordinaria del Comité Coordinador del 20 de septiembre de 2021. </w:t>
      </w:r>
    </w:p>
    <w:p w:rsidR="000E01DD" w:rsidRPr="000E01DD" w:rsidRDefault="000E01DD" w:rsidP="000E01DD">
      <w:pPr>
        <w:spacing w:after="0" w:line="276" w:lineRule="auto"/>
        <w:ind w:left="284"/>
        <w:jc w:val="both"/>
        <w:rPr>
          <w:rFonts w:ascii="Barlow" w:hAnsi="Barlow" w:cs="Arial"/>
          <w:sz w:val="22"/>
          <w:szCs w:val="22"/>
        </w:rPr>
      </w:pPr>
      <w:r w:rsidRPr="000E01DD">
        <w:rPr>
          <w:rFonts w:ascii="Barlow" w:hAnsi="Barlow" w:cs="Arial"/>
          <w:sz w:val="22"/>
          <w:szCs w:val="22"/>
        </w:rPr>
        <w:lastRenderedPageBreak/>
        <w:t xml:space="preserve">2. Informe de acuerdos de la sesión anterior y su seguimiento, presentado por el Secretario Técnico. </w:t>
      </w:r>
    </w:p>
    <w:p w:rsidR="000E01DD" w:rsidRPr="000E01DD" w:rsidRDefault="000E01DD" w:rsidP="000E01DD">
      <w:pPr>
        <w:spacing w:after="0" w:line="276" w:lineRule="auto"/>
        <w:ind w:left="284"/>
        <w:jc w:val="both"/>
        <w:rPr>
          <w:rFonts w:ascii="Barlow" w:hAnsi="Barlow" w:cs="Arial"/>
          <w:sz w:val="22"/>
          <w:szCs w:val="22"/>
        </w:rPr>
      </w:pPr>
      <w:r w:rsidRPr="000E01DD">
        <w:rPr>
          <w:rFonts w:ascii="Barlow" w:hAnsi="Barlow" w:cs="Arial"/>
          <w:sz w:val="22"/>
          <w:szCs w:val="22"/>
        </w:rPr>
        <w:t xml:space="preserve">3. Presentación, análisis y, en su caso, aprobación del proyecto de Lineamientos del Sistema Local de Información (SIAY), a cargo del Secretario Técnico. </w:t>
      </w:r>
    </w:p>
    <w:p w:rsidR="000E01DD" w:rsidRPr="000E01DD" w:rsidRDefault="000E01DD" w:rsidP="000E01DD">
      <w:pPr>
        <w:spacing w:after="0" w:line="276" w:lineRule="auto"/>
        <w:ind w:left="284"/>
        <w:jc w:val="both"/>
        <w:rPr>
          <w:rFonts w:ascii="Barlow" w:hAnsi="Barlow" w:cs="Arial"/>
          <w:sz w:val="22"/>
          <w:szCs w:val="22"/>
        </w:rPr>
      </w:pPr>
      <w:r w:rsidRPr="000E01DD">
        <w:rPr>
          <w:rFonts w:ascii="Barlow" w:hAnsi="Barlow" w:cs="Arial"/>
          <w:sz w:val="22"/>
          <w:szCs w:val="22"/>
        </w:rPr>
        <w:t xml:space="preserve">4. Presentación, análisis y, en su caso, aprobación del proyecto de Lineamientos para el seguimiento de recomendaciones públicas no vinculantes, a cargo del Secretario Técnico. </w:t>
      </w:r>
    </w:p>
    <w:p w:rsidR="00D528F9" w:rsidRPr="000E01DD" w:rsidRDefault="000E01DD" w:rsidP="000E01DD">
      <w:pPr>
        <w:spacing w:after="0" w:line="276" w:lineRule="auto"/>
        <w:ind w:left="284"/>
        <w:jc w:val="both"/>
        <w:rPr>
          <w:rFonts w:ascii="Barlow" w:hAnsi="Barlow" w:cs="Arial"/>
          <w:sz w:val="22"/>
          <w:szCs w:val="22"/>
        </w:rPr>
      </w:pPr>
      <w:r w:rsidRPr="000E01DD">
        <w:rPr>
          <w:rFonts w:ascii="Barlow" w:hAnsi="Barlow" w:cs="Arial"/>
          <w:sz w:val="22"/>
          <w:szCs w:val="22"/>
        </w:rPr>
        <w:t xml:space="preserve">5. </w:t>
      </w:r>
      <w:r w:rsidR="00D528F9" w:rsidRPr="000E01DD">
        <w:rPr>
          <w:rFonts w:ascii="Barlow" w:hAnsi="Barlow" w:cs="Arial"/>
          <w:sz w:val="22"/>
          <w:szCs w:val="22"/>
        </w:rPr>
        <w:t xml:space="preserve">Asuntos Generales. </w:t>
      </w:r>
      <w:r w:rsidRPr="000E01DD">
        <w:rPr>
          <w:rFonts w:ascii="Barlow" w:hAnsi="Barlow" w:cs="Arial"/>
          <w:sz w:val="22"/>
          <w:szCs w:val="22"/>
        </w:rPr>
        <w:t xml:space="preserve"> Comentarios alusivos a la conclusión de la Semana Anticorrupción 2021 a cargo del Presidente del Comité de Participación Ciudadana y del Sistema Estatal Anticorrupción.</w:t>
      </w:r>
    </w:p>
    <w:p w:rsidR="00D528F9" w:rsidRPr="000E01DD" w:rsidRDefault="00D528F9" w:rsidP="008909BF">
      <w:pPr>
        <w:spacing w:after="0" w:line="276" w:lineRule="auto"/>
        <w:ind w:left="284"/>
        <w:jc w:val="both"/>
        <w:rPr>
          <w:rFonts w:ascii="Barlow" w:hAnsi="Barlow" w:cs="Arial"/>
          <w:sz w:val="22"/>
          <w:szCs w:val="22"/>
        </w:rPr>
      </w:pPr>
      <w:r w:rsidRPr="000E01DD">
        <w:rPr>
          <w:rFonts w:ascii="Barlow" w:hAnsi="Barlow" w:cs="Arial"/>
          <w:sz w:val="22"/>
          <w:szCs w:val="22"/>
        </w:rPr>
        <w:t xml:space="preserve">IV. Clausura de la sesión. </w:t>
      </w:r>
    </w:p>
    <w:p w:rsidR="00D528F9" w:rsidRPr="000E01DD" w:rsidRDefault="00D528F9" w:rsidP="00D528F9">
      <w:pPr>
        <w:spacing w:after="0" w:line="276" w:lineRule="auto"/>
        <w:ind w:left="851" w:firstLine="1"/>
        <w:jc w:val="both"/>
        <w:rPr>
          <w:rFonts w:ascii="Barlow" w:hAnsi="Barlow" w:cs="Arial"/>
          <w:sz w:val="22"/>
          <w:szCs w:val="22"/>
        </w:rPr>
      </w:pPr>
    </w:p>
    <w:p w:rsidR="00D528F9" w:rsidRPr="000E01DD" w:rsidRDefault="00693057" w:rsidP="00D528F9">
      <w:pPr>
        <w:spacing w:after="0" w:line="276" w:lineRule="auto"/>
        <w:ind w:firstLine="1"/>
        <w:jc w:val="both"/>
        <w:rPr>
          <w:rFonts w:ascii="Barlow" w:hAnsi="Barlow" w:cs="Arial"/>
          <w:sz w:val="22"/>
          <w:szCs w:val="22"/>
        </w:rPr>
      </w:pPr>
      <w:r>
        <w:rPr>
          <w:rFonts w:ascii="Barlow" w:hAnsi="Barlow" w:cs="Arial"/>
          <w:sz w:val="22"/>
          <w:szCs w:val="22"/>
        </w:rPr>
        <w:t>La sesión contó</w:t>
      </w:r>
      <w:r w:rsidR="00D528F9" w:rsidRPr="000E01DD">
        <w:rPr>
          <w:rFonts w:ascii="Barlow" w:hAnsi="Barlow" w:cs="Arial"/>
          <w:sz w:val="22"/>
          <w:szCs w:val="22"/>
        </w:rPr>
        <w:t xml:space="preserve"> con la participación de los siguientes integrantes del Comité Coordinador: </w:t>
      </w:r>
    </w:p>
    <w:p w:rsidR="00D528F9" w:rsidRPr="000E01DD" w:rsidRDefault="00D528F9" w:rsidP="009072A6">
      <w:pPr>
        <w:pStyle w:val="Prrafodelista"/>
        <w:numPr>
          <w:ilvl w:val="0"/>
          <w:numId w:val="7"/>
        </w:numPr>
        <w:spacing w:line="276" w:lineRule="auto"/>
        <w:ind w:left="426" w:hanging="142"/>
        <w:jc w:val="both"/>
        <w:rPr>
          <w:rFonts w:ascii="Barlow" w:hAnsi="Barlow" w:cs="Arial"/>
          <w:color w:val="auto"/>
          <w:sz w:val="22"/>
          <w:szCs w:val="22"/>
        </w:rPr>
      </w:pPr>
      <w:r w:rsidRPr="000E01DD">
        <w:rPr>
          <w:rFonts w:ascii="Barlow" w:hAnsi="Barlow" w:cs="Arial"/>
          <w:color w:val="auto"/>
          <w:sz w:val="22"/>
          <w:szCs w:val="22"/>
        </w:rPr>
        <w:t>L.C.C.  Javier Montes de Oca Zentella, Presidente del Comité de Participación Ciudadana.</w:t>
      </w:r>
    </w:p>
    <w:p w:rsidR="00D528F9" w:rsidRPr="000E01DD" w:rsidRDefault="00D528F9" w:rsidP="009072A6">
      <w:pPr>
        <w:pStyle w:val="Prrafodelista"/>
        <w:numPr>
          <w:ilvl w:val="0"/>
          <w:numId w:val="7"/>
        </w:numPr>
        <w:spacing w:line="276" w:lineRule="auto"/>
        <w:ind w:left="426" w:hanging="142"/>
        <w:jc w:val="both"/>
        <w:rPr>
          <w:rFonts w:ascii="Barlow" w:hAnsi="Barlow" w:cs="Arial"/>
          <w:color w:val="auto"/>
          <w:sz w:val="22"/>
          <w:szCs w:val="22"/>
        </w:rPr>
      </w:pPr>
      <w:r w:rsidRPr="000E01DD">
        <w:rPr>
          <w:rFonts w:ascii="Barlow" w:hAnsi="Barlow" w:cs="Arial"/>
          <w:color w:val="auto"/>
          <w:sz w:val="22"/>
          <w:szCs w:val="22"/>
        </w:rPr>
        <w:t>M.F. Lizbeth Beatriz Basto Avilés, Secretaria de la Contraloría General del Estado de Yucatán.</w:t>
      </w:r>
    </w:p>
    <w:p w:rsidR="00D528F9" w:rsidRPr="000E01DD" w:rsidRDefault="00D528F9" w:rsidP="009072A6">
      <w:pPr>
        <w:pStyle w:val="Prrafodelista"/>
        <w:numPr>
          <w:ilvl w:val="0"/>
          <w:numId w:val="7"/>
        </w:numPr>
        <w:spacing w:line="276" w:lineRule="auto"/>
        <w:ind w:left="426" w:hanging="142"/>
        <w:jc w:val="both"/>
        <w:rPr>
          <w:rFonts w:ascii="Barlow" w:hAnsi="Barlow" w:cs="Arial"/>
          <w:color w:val="auto"/>
          <w:sz w:val="22"/>
          <w:szCs w:val="22"/>
        </w:rPr>
      </w:pPr>
      <w:r w:rsidRPr="000E01DD">
        <w:rPr>
          <w:rFonts w:ascii="Barlow" w:hAnsi="Barlow" w:cs="Arial"/>
          <w:color w:val="auto"/>
          <w:sz w:val="22"/>
          <w:szCs w:val="22"/>
        </w:rPr>
        <w:t>C.P. Mario Can Marín, Auditor Superior del Estado de Yucatán.</w:t>
      </w:r>
    </w:p>
    <w:p w:rsidR="00D528F9" w:rsidRPr="000E01DD" w:rsidRDefault="00D528F9" w:rsidP="009072A6">
      <w:pPr>
        <w:pStyle w:val="Prrafodelista"/>
        <w:numPr>
          <w:ilvl w:val="0"/>
          <w:numId w:val="7"/>
        </w:numPr>
        <w:spacing w:line="276" w:lineRule="auto"/>
        <w:ind w:left="426" w:hanging="142"/>
        <w:jc w:val="both"/>
        <w:rPr>
          <w:rFonts w:ascii="Barlow" w:hAnsi="Barlow" w:cs="Arial"/>
          <w:color w:val="auto"/>
          <w:sz w:val="22"/>
          <w:szCs w:val="22"/>
        </w:rPr>
      </w:pPr>
      <w:r w:rsidRPr="000E01DD">
        <w:rPr>
          <w:rFonts w:ascii="Barlow" w:hAnsi="Barlow" w:cs="Arial"/>
          <w:color w:val="auto"/>
          <w:sz w:val="22"/>
          <w:szCs w:val="22"/>
        </w:rPr>
        <w:t>Mtra. María Gilda Segovia Chab, Comisionada Presidente del Instituto Estatal de Transparencia, Acceso a la Información Pública y Protección de Datos Personales.</w:t>
      </w:r>
    </w:p>
    <w:p w:rsidR="00D528F9" w:rsidRPr="000E01DD" w:rsidRDefault="00D528F9" w:rsidP="009072A6">
      <w:pPr>
        <w:pStyle w:val="Prrafodelista"/>
        <w:numPr>
          <w:ilvl w:val="0"/>
          <w:numId w:val="7"/>
        </w:numPr>
        <w:spacing w:line="276" w:lineRule="auto"/>
        <w:ind w:left="426" w:hanging="142"/>
        <w:jc w:val="both"/>
        <w:rPr>
          <w:rFonts w:ascii="Barlow" w:hAnsi="Barlow" w:cs="Arial"/>
          <w:color w:val="auto"/>
          <w:sz w:val="22"/>
          <w:szCs w:val="22"/>
        </w:rPr>
      </w:pPr>
      <w:r w:rsidRPr="000E01DD">
        <w:rPr>
          <w:rFonts w:ascii="Barlow" w:hAnsi="Barlow" w:cs="Arial"/>
          <w:color w:val="auto"/>
          <w:sz w:val="22"/>
          <w:szCs w:val="22"/>
        </w:rPr>
        <w:t>Lic. Miguel Diego Barbosa Lara, Magistrado Presidente del Tribunal de Justicia Administrativa del Estado de Yucatán.</w:t>
      </w:r>
    </w:p>
    <w:p w:rsidR="00D528F9" w:rsidRPr="000E01DD" w:rsidRDefault="00D528F9" w:rsidP="009072A6">
      <w:pPr>
        <w:pStyle w:val="Prrafodelista"/>
        <w:numPr>
          <w:ilvl w:val="0"/>
          <w:numId w:val="7"/>
        </w:numPr>
        <w:spacing w:line="276" w:lineRule="auto"/>
        <w:ind w:left="426" w:hanging="142"/>
        <w:jc w:val="both"/>
        <w:rPr>
          <w:rFonts w:ascii="Barlow" w:hAnsi="Barlow" w:cs="Arial"/>
          <w:color w:val="auto"/>
          <w:sz w:val="22"/>
          <w:szCs w:val="22"/>
        </w:rPr>
      </w:pPr>
      <w:r w:rsidRPr="000E01DD">
        <w:rPr>
          <w:rFonts w:ascii="Barlow" w:hAnsi="Barlow" w:cs="Arial"/>
          <w:color w:val="auto"/>
          <w:sz w:val="22"/>
          <w:szCs w:val="22"/>
        </w:rPr>
        <w:t>M.D. Graciela Alejandra Torres Garma, Consejera de la Judicatura del Poder Judicial del Estado de Yucatán.</w:t>
      </w:r>
    </w:p>
    <w:p w:rsidR="00D528F9" w:rsidRPr="00D528F9" w:rsidRDefault="00D528F9" w:rsidP="00D528F9">
      <w:pPr>
        <w:spacing w:after="0" w:line="276" w:lineRule="auto"/>
        <w:ind w:left="851" w:firstLine="1"/>
        <w:jc w:val="both"/>
        <w:rPr>
          <w:rFonts w:ascii="Barlow" w:hAnsi="Barlow" w:cs="Arial"/>
          <w:sz w:val="22"/>
          <w:szCs w:val="22"/>
        </w:rPr>
      </w:pPr>
    </w:p>
    <w:p w:rsidR="006E2856" w:rsidRDefault="006E2856" w:rsidP="00460D7B">
      <w:pPr>
        <w:spacing w:line="276" w:lineRule="auto"/>
        <w:jc w:val="both"/>
        <w:rPr>
          <w:rFonts w:ascii="Barlow" w:hAnsi="Barlow" w:cs="Arial"/>
          <w:b/>
          <w:sz w:val="22"/>
          <w:szCs w:val="22"/>
        </w:rPr>
      </w:pPr>
    </w:p>
    <w:p w:rsidR="006E2856" w:rsidRDefault="006E2856" w:rsidP="00460D7B">
      <w:pPr>
        <w:spacing w:line="276" w:lineRule="auto"/>
        <w:jc w:val="both"/>
        <w:rPr>
          <w:rFonts w:ascii="Barlow" w:hAnsi="Barlow" w:cs="Arial"/>
          <w:b/>
          <w:sz w:val="22"/>
          <w:szCs w:val="22"/>
        </w:rPr>
      </w:pPr>
    </w:p>
    <w:p w:rsidR="006E2856" w:rsidRDefault="006E2856" w:rsidP="00460D7B">
      <w:pPr>
        <w:spacing w:line="276" w:lineRule="auto"/>
        <w:jc w:val="both"/>
        <w:rPr>
          <w:rFonts w:ascii="Barlow" w:hAnsi="Barlow" w:cs="Arial"/>
          <w:b/>
          <w:sz w:val="22"/>
          <w:szCs w:val="22"/>
        </w:rPr>
      </w:pPr>
    </w:p>
    <w:p w:rsidR="00460D7B" w:rsidRDefault="0068241D" w:rsidP="00460D7B">
      <w:pPr>
        <w:spacing w:line="276" w:lineRule="auto"/>
        <w:jc w:val="center"/>
        <w:rPr>
          <w:rFonts w:ascii="Barlow" w:hAnsi="Barlow" w:cs="Arial"/>
          <w:b/>
          <w:sz w:val="22"/>
          <w:szCs w:val="22"/>
        </w:rPr>
      </w:pPr>
      <w:r>
        <w:rPr>
          <w:rFonts w:ascii="Barlow" w:hAnsi="Barlow" w:cs="Arial"/>
          <w:b/>
          <w:sz w:val="22"/>
          <w:szCs w:val="22"/>
        </w:rPr>
        <w:t>RÚBRICA</w:t>
      </w:r>
    </w:p>
    <w:p w:rsidR="00460D7B" w:rsidRDefault="00460D7B" w:rsidP="00460D7B">
      <w:pPr>
        <w:spacing w:line="276" w:lineRule="auto"/>
        <w:jc w:val="center"/>
        <w:rPr>
          <w:rFonts w:ascii="Barlow" w:hAnsi="Barlow" w:cs="Arial"/>
          <w:b/>
          <w:sz w:val="22"/>
          <w:szCs w:val="22"/>
        </w:rPr>
      </w:pPr>
    </w:p>
    <w:p w:rsidR="00460D7B" w:rsidRPr="00AB577F" w:rsidRDefault="00460D7B" w:rsidP="00460D7B">
      <w:pPr>
        <w:spacing w:line="276" w:lineRule="auto"/>
        <w:jc w:val="center"/>
        <w:rPr>
          <w:rFonts w:ascii="Barlow" w:hAnsi="Barlow"/>
          <w:sz w:val="22"/>
          <w:szCs w:val="22"/>
          <w:lang w:eastAsia="es-MX"/>
        </w:rPr>
      </w:pPr>
    </w:p>
    <w:p w:rsidR="00460D7B" w:rsidRPr="00AB577F" w:rsidRDefault="00460D7B" w:rsidP="00460D7B">
      <w:pPr>
        <w:spacing w:line="276" w:lineRule="auto"/>
        <w:jc w:val="center"/>
        <w:rPr>
          <w:rFonts w:ascii="Barlow" w:hAnsi="Barlow"/>
          <w:sz w:val="22"/>
          <w:szCs w:val="22"/>
          <w:lang w:eastAsia="es-MX"/>
        </w:rPr>
      </w:pPr>
      <w:r w:rsidRPr="00AB577F">
        <w:rPr>
          <w:rFonts w:ascii="Barlow" w:hAnsi="Barlow"/>
          <w:sz w:val="22"/>
          <w:szCs w:val="22"/>
          <w:lang w:eastAsia="es-MX"/>
        </w:rPr>
        <w:t>_______________________________________</w:t>
      </w:r>
    </w:p>
    <w:p w:rsidR="00460D7B" w:rsidRPr="00AB577F" w:rsidRDefault="00460D7B" w:rsidP="009C0FB6">
      <w:pPr>
        <w:spacing w:line="276" w:lineRule="auto"/>
        <w:jc w:val="center"/>
        <w:rPr>
          <w:rFonts w:ascii="Barlow" w:hAnsi="Barlow"/>
          <w:sz w:val="22"/>
          <w:szCs w:val="22"/>
          <w:lang w:eastAsia="es-MX"/>
        </w:rPr>
      </w:pPr>
      <w:r>
        <w:rPr>
          <w:rFonts w:ascii="Barlow" w:hAnsi="Barlow"/>
          <w:sz w:val="22"/>
          <w:szCs w:val="22"/>
          <w:lang w:eastAsia="es-MX"/>
        </w:rPr>
        <w:t>M.F. Lizbeth Beatriz Basto Avilés</w:t>
      </w:r>
    </w:p>
    <w:p w:rsidR="009C0FB6" w:rsidRDefault="00460D7B" w:rsidP="009C0FB6">
      <w:pPr>
        <w:spacing w:line="276" w:lineRule="auto"/>
        <w:jc w:val="center"/>
        <w:rPr>
          <w:rFonts w:ascii="Barlow" w:hAnsi="Barlow"/>
          <w:sz w:val="22"/>
          <w:szCs w:val="22"/>
          <w:lang w:eastAsia="es-MX"/>
        </w:rPr>
      </w:pPr>
      <w:r w:rsidRPr="00AB577F">
        <w:rPr>
          <w:rFonts w:ascii="Barlow" w:hAnsi="Barlow"/>
          <w:sz w:val="22"/>
          <w:szCs w:val="22"/>
          <w:lang w:eastAsia="es-MX"/>
        </w:rPr>
        <w:t>Titular</w:t>
      </w:r>
      <w:r>
        <w:rPr>
          <w:rFonts w:ascii="Barlow" w:hAnsi="Barlow"/>
          <w:sz w:val="22"/>
          <w:szCs w:val="22"/>
          <w:lang w:eastAsia="es-MX"/>
        </w:rPr>
        <w:t xml:space="preserve"> de la</w:t>
      </w:r>
      <w:r w:rsidR="004F2003">
        <w:rPr>
          <w:noProof/>
          <w:lang w:eastAsia="es-MX"/>
        </w:rPr>
        <mc:AlternateContent>
          <mc:Choice Requires="wps">
            <w:drawing>
              <wp:anchor distT="0" distB="0" distL="114300" distR="114300" simplePos="0" relativeHeight="251669504" behindDoc="0" locked="0" layoutInCell="1" allowOverlap="1" wp14:anchorId="30E399B5" wp14:editId="268C8E42">
                <wp:simplePos x="0" y="0"/>
                <wp:positionH relativeFrom="column">
                  <wp:posOffset>-967105</wp:posOffset>
                </wp:positionH>
                <wp:positionV relativeFrom="paragraph">
                  <wp:posOffset>7146290</wp:posOffset>
                </wp:positionV>
                <wp:extent cx="4979670" cy="1177925"/>
                <wp:effectExtent l="0" t="0" r="0" b="0"/>
                <wp:wrapNone/>
                <wp:docPr id="2"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9670" cy="1177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12A5F60" id="Rectángulo 6" o:spid="_x0000_s1026" style="position:absolute;margin-left:-76.15pt;margin-top:562.7pt;width:392.1pt;height:9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" stroked="f"/>
            </w:pict>
          </mc:Fallback>
        </mc:AlternateContent>
      </w:r>
      <w:r>
        <w:rPr>
          <w:rFonts w:ascii="Barlow" w:hAnsi="Barlow"/>
          <w:sz w:val="22"/>
          <w:szCs w:val="22"/>
          <w:lang w:eastAsia="es-MX"/>
        </w:rPr>
        <w:t xml:space="preserve"> </w:t>
      </w:r>
      <w:r w:rsidRPr="00AB577F">
        <w:rPr>
          <w:rFonts w:ascii="Barlow" w:hAnsi="Barlow"/>
          <w:sz w:val="22"/>
          <w:szCs w:val="22"/>
          <w:lang w:eastAsia="es-MX"/>
        </w:rPr>
        <w:t>Secretaría de la Contraloría General</w:t>
      </w:r>
    </w:p>
    <w:p w:rsidR="00396DA8" w:rsidRDefault="00396DA8" w:rsidP="006406B4">
      <w:pPr>
        <w:spacing w:line="276" w:lineRule="auto"/>
        <w:ind w:firstLine="708"/>
        <w:jc w:val="center"/>
        <w:rPr>
          <w:rFonts w:ascii="Barlow" w:hAnsi="Barlow" w:cs="Arial"/>
          <w:sz w:val="22"/>
          <w:szCs w:val="22"/>
        </w:rPr>
      </w:pPr>
      <w:r w:rsidRPr="00AB577F">
        <w:rPr>
          <w:rFonts w:ascii="Barlow" w:hAnsi="Barlow" w:cs="Arial"/>
          <w:sz w:val="22"/>
          <w:szCs w:val="22"/>
        </w:rPr>
        <w:br w:type="page"/>
      </w:r>
    </w:p>
    <w:p w:rsidR="005B39FE" w:rsidRPr="001D600D" w:rsidRDefault="005B39FE" w:rsidP="00585A1C">
      <w:pPr>
        <w:pStyle w:val="Ttulo2"/>
      </w:pPr>
      <w:bookmarkStart w:id="16" w:name="_Toc37413355"/>
      <w:bookmarkStart w:id="17" w:name="_Toc53402435"/>
      <w:bookmarkStart w:id="18" w:name="_Toc61358372"/>
      <w:bookmarkStart w:id="19" w:name="_Toc94268224"/>
      <w:bookmarkStart w:id="20" w:name="_Toc45800447"/>
      <w:r w:rsidRPr="001D600D">
        <w:lastRenderedPageBreak/>
        <w:t>2 SUBSECRETARÍA DEL SECTOR ESTATAL Y PARAESTATAL</w:t>
      </w:r>
      <w:bookmarkEnd w:id="16"/>
      <w:bookmarkEnd w:id="17"/>
      <w:bookmarkEnd w:id="18"/>
      <w:bookmarkEnd w:id="19"/>
      <w:r w:rsidRPr="001D600D">
        <w:t xml:space="preserve"> </w:t>
      </w:r>
    </w:p>
    <w:p w:rsidR="005B39FE" w:rsidRPr="001D600D" w:rsidRDefault="005B39FE" w:rsidP="005B39FE">
      <w:pPr>
        <w:spacing w:line="276" w:lineRule="auto"/>
        <w:jc w:val="center"/>
        <w:rPr>
          <w:rFonts w:ascii="Barlow" w:hAnsi="Barlow"/>
          <w:sz w:val="22"/>
          <w:szCs w:val="22"/>
        </w:rPr>
      </w:pPr>
      <w:r w:rsidRPr="001D600D">
        <w:rPr>
          <w:rFonts w:ascii="Barlow" w:hAnsi="Barlow"/>
          <w:sz w:val="22"/>
          <w:szCs w:val="22"/>
        </w:rPr>
        <w:t>PRESENTACIÓN</w:t>
      </w:r>
    </w:p>
    <w:p w:rsidR="001A35DC" w:rsidRPr="001975D2" w:rsidRDefault="001A35DC" w:rsidP="001A35DC">
      <w:pPr>
        <w:ind w:firstLine="360"/>
        <w:jc w:val="both"/>
        <w:rPr>
          <w:rFonts w:ascii="Barlow" w:hAnsi="Barlow" w:cs="Helvetica"/>
          <w:sz w:val="22"/>
          <w:szCs w:val="22"/>
        </w:rPr>
      </w:pPr>
      <w:bookmarkStart w:id="21" w:name="_Toc37413356"/>
      <w:bookmarkStart w:id="22" w:name="_Toc53402436"/>
      <w:bookmarkStart w:id="23" w:name="_Toc61358373"/>
      <w:r w:rsidRPr="001975D2">
        <w:rPr>
          <w:rFonts w:ascii="Barlow" w:hAnsi="Barlow" w:cs="Helvetica"/>
          <w:sz w:val="22"/>
          <w:szCs w:val="22"/>
        </w:rPr>
        <w:t>La Subsecretaría d</w:t>
      </w:r>
      <w:r>
        <w:rPr>
          <w:rFonts w:ascii="Barlow" w:hAnsi="Barlow" w:cs="Helvetica"/>
          <w:sz w:val="22"/>
          <w:szCs w:val="22"/>
        </w:rPr>
        <w:t>el Sector Estatal y Paraestatal</w:t>
      </w:r>
      <w:r w:rsidRPr="001975D2">
        <w:rPr>
          <w:rFonts w:ascii="Barlow" w:hAnsi="Barlow" w:cs="Helvetica"/>
          <w:sz w:val="22"/>
          <w:szCs w:val="22"/>
        </w:rPr>
        <w:t xml:space="preserve"> a través de su Dirección de Auditoría al Sector Centralizado, Dirección de Auditoría del Sector Paraestatal, Dirección de Asuntos Jurídicos y Situación Patrimonial y la Dirección de Auditoría de Tecnologías de la Información, en cumplimiento con lo dispuesto en el artículo 538, fracción IV del Reglamento del Código de la Administración Pública del Estado de Yucatán, presenta el informe correspondiente al </w:t>
      </w:r>
      <w:r w:rsidR="00060DC8">
        <w:rPr>
          <w:rFonts w:ascii="Barlow" w:hAnsi="Barlow" w:cs="Helvetica"/>
          <w:sz w:val="22"/>
          <w:szCs w:val="22"/>
        </w:rPr>
        <w:t>cuarto</w:t>
      </w:r>
      <w:r w:rsidRPr="001975D2">
        <w:rPr>
          <w:rFonts w:ascii="Barlow" w:hAnsi="Barlow" w:cs="Helvetica"/>
          <w:sz w:val="22"/>
          <w:szCs w:val="22"/>
        </w:rPr>
        <w:t xml:space="preserve"> trimestre d</w:t>
      </w:r>
      <w:r>
        <w:rPr>
          <w:rFonts w:ascii="Barlow" w:hAnsi="Barlow" w:cs="Helvetica"/>
          <w:sz w:val="22"/>
          <w:szCs w:val="22"/>
        </w:rPr>
        <w:t>el 2021, entre las que destacan</w:t>
      </w:r>
      <w:r w:rsidRPr="001975D2">
        <w:rPr>
          <w:rFonts w:ascii="Barlow" w:hAnsi="Barlow" w:cs="Helvetica"/>
          <w:sz w:val="22"/>
          <w:szCs w:val="22"/>
        </w:rPr>
        <w:t xml:space="preserve"> los actos de fiscalización practicados en relación al ejercicio del gasto público y su congruencia con el Presupuesto de Egresos las políticas y los programas de Gobierno.</w:t>
      </w:r>
    </w:p>
    <w:p w:rsidR="001A35DC" w:rsidRPr="001975D2" w:rsidRDefault="001A35DC" w:rsidP="001A35DC">
      <w:pPr>
        <w:ind w:firstLine="360"/>
        <w:jc w:val="both"/>
        <w:rPr>
          <w:rFonts w:ascii="Barlow" w:hAnsi="Barlow" w:cs="Helvetica"/>
          <w:sz w:val="22"/>
          <w:szCs w:val="22"/>
        </w:rPr>
      </w:pPr>
      <w:r>
        <w:rPr>
          <w:rFonts w:ascii="Barlow" w:hAnsi="Barlow" w:cs="Helvetica"/>
          <w:sz w:val="22"/>
          <w:szCs w:val="22"/>
        </w:rPr>
        <w:t>Durante este periodo</w:t>
      </w:r>
      <w:r w:rsidRPr="001975D2">
        <w:rPr>
          <w:rFonts w:ascii="Barlow" w:hAnsi="Barlow" w:cs="Helvetica"/>
          <w:sz w:val="22"/>
          <w:szCs w:val="22"/>
        </w:rPr>
        <w:t xml:space="preserve"> y en coordinación con las direcciones adscritas a la Subsecretaría del Sector Estatal y Paraestatal, se </w:t>
      </w:r>
      <w:r>
        <w:rPr>
          <w:rFonts w:ascii="Barlow" w:hAnsi="Barlow" w:cs="Helvetica"/>
          <w:sz w:val="22"/>
          <w:szCs w:val="22"/>
        </w:rPr>
        <w:t>continúan</w:t>
      </w:r>
      <w:r w:rsidRPr="001975D2">
        <w:rPr>
          <w:rFonts w:ascii="Barlow" w:hAnsi="Barlow" w:cs="Helvetica"/>
          <w:sz w:val="22"/>
          <w:szCs w:val="22"/>
        </w:rPr>
        <w:t xml:space="preserve"> las actividades de revisión y actualización del Reglamento del Código de la Administración Pública de Yucatán.</w:t>
      </w:r>
    </w:p>
    <w:p w:rsidR="005B39FE" w:rsidRPr="001D600D" w:rsidRDefault="005B39FE" w:rsidP="00585A1C">
      <w:pPr>
        <w:pStyle w:val="Ttulo2"/>
      </w:pPr>
      <w:bookmarkStart w:id="24" w:name="_Toc94268225"/>
      <w:r w:rsidRPr="001D600D">
        <w:t>2.1 Departamento de Control y Gestión de Auditoría</w:t>
      </w:r>
      <w:bookmarkEnd w:id="21"/>
      <w:bookmarkEnd w:id="22"/>
      <w:bookmarkEnd w:id="23"/>
      <w:bookmarkEnd w:id="24"/>
    </w:p>
    <w:p w:rsidR="00060DC8" w:rsidRPr="00EE7302" w:rsidRDefault="00060DC8" w:rsidP="00060DC8">
      <w:pPr>
        <w:spacing w:line="276" w:lineRule="auto"/>
        <w:ind w:firstLine="708"/>
        <w:jc w:val="both"/>
        <w:rPr>
          <w:rFonts w:ascii="Barlow" w:hAnsi="Barlow" w:cs="Arial"/>
          <w:sz w:val="22"/>
          <w:szCs w:val="22"/>
        </w:rPr>
      </w:pPr>
      <w:r w:rsidRPr="00EE7302">
        <w:rPr>
          <w:rFonts w:ascii="Barlow" w:hAnsi="Barlow"/>
          <w:sz w:val="22"/>
          <w:szCs w:val="22"/>
        </w:rPr>
        <w:t xml:space="preserve">Con fundamento en el artículo 548 Quater </w:t>
      </w:r>
      <w:r w:rsidRPr="00EE7302">
        <w:rPr>
          <w:rFonts w:ascii="Barlow" w:hAnsi="Barlow" w:cs="Arial"/>
          <w:sz w:val="22"/>
          <w:szCs w:val="22"/>
        </w:rPr>
        <w:t>del Reglamento del Código de la Administración Pública de Yucatán, se atendieron los siguientes asuntos:</w:t>
      </w:r>
    </w:p>
    <w:p w:rsidR="00060DC8" w:rsidRPr="00EE7302" w:rsidRDefault="00060DC8" w:rsidP="00060DC8">
      <w:pPr>
        <w:spacing w:line="276" w:lineRule="auto"/>
        <w:ind w:firstLine="708"/>
        <w:jc w:val="both"/>
        <w:rPr>
          <w:rFonts w:ascii="Barlow" w:hAnsi="Barlow" w:cs="Arial"/>
          <w:sz w:val="22"/>
          <w:szCs w:val="22"/>
        </w:rPr>
      </w:pPr>
      <w:r w:rsidRPr="00EE7302">
        <w:rPr>
          <w:rFonts w:ascii="Barlow" w:hAnsi="Barlow" w:cs="Arial"/>
          <w:sz w:val="22"/>
          <w:szCs w:val="22"/>
        </w:rPr>
        <w:t xml:space="preserve">Durante el mes de octubre, se revisaron las matrices de riesgos de las unidades administrativas adscritas a la Subsecretaría del Sector Estatal y Paraestatal, con la finalidad de que las matrices integren los riesgos a los que se enfrentan las autoridades investigadoras de esta Secretaría. </w:t>
      </w:r>
    </w:p>
    <w:p w:rsidR="00060DC8" w:rsidRPr="00EE7302" w:rsidRDefault="00060DC8" w:rsidP="00060DC8">
      <w:pPr>
        <w:ind w:firstLine="708"/>
        <w:jc w:val="both"/>
        <w:rPr>
          <w:rFonts w:ascii="Barlow" w:hAnsi="Barlow"/>
          <w:sz w:val="22"/>
          <w:szCs w:val="22"/>
        </w:rPr>
      </w:pPr>
      <w:r w:rsidRPr="00EE7302">
        <w:rPr>
          <w:rFonts w:ascii="Barlow" w:hAnsi="Barlow"/>
          <w:sz w:val="22"/>
          <w:szCs w:val="22"/>
        </w:rPr>
        <w:t>En el mes de noviembre, a solicitud de la Dirección de Administración, y como parte de las actividades para la elaboración del Presupuesto 2022, se solicitó a las direcciones adscritas a la Subsecretaría del Sector Estatal y Paraestatal las Líneas Base y metas de los indicadores de los programas presupuestarios para el 2022.</w:t>
      </w:r>
    </w:p>
    <w:p w:rsidR="00060DC8" w:rsidRPr="00EE7302" w:rsidRDefault="00060DC8" w:rsidP="00060DC8">
      <w:pPr>
        <w:ind w:firstLine="708"/>
        <w:jc w:val="both"/>
        <w:rPr>
          <w:rFonts w:ascii="Barlow" w:hAnsi="Barlow"/>
          <w:sz w:val="22"/>
          <w:szCs w:val="22"/>
        </w:rPr>
      </w:pPr>
      <w:r w:rsidRPr="00EE7302">
        <w:rPr>
          <w:rFonts w:ascii="Barlow" w:hAnsi="Barlow" w:cs="Arial"/>
          <w:sz w:val="22"/>
          <w:szCs w:val="22"/>
        </w:rPr>
        <w:t>Adicionalmente, este Departamento, recopiló la información de las Direcciones adscritas a la Subsecretaría del Sector Estatal y Paraestatal, con motivo de la integración del tercer informe de gobierno</w:t>
      </w:r>
      <w:r w:rsidRPr="00EE7302">
        <w:rPr>
          <w:rFonts w:ascii="Barlow" w:hAnsi="Barlow"/>
          <w:sz w:val="22"/>
          <w:szCs w:val="22"/>
        </w:rPr>
        <w:t>.</w:t>
      </w:r>
    </w:p>
    <w:p w:rsidR="00060DC8" w:rsidRPr="00EE7302" w:rsidRDefault="00060DC8" w:rsidP="00060DC8">
      <w:pPr>
        <w:ind w:firstLine="708"/>
        <w:jc w:val="both"/>
        <w:rPr>
          <w:rFonts w:ascii="Barlow" w:hAnsi="Barlow" w:cs="Helvetica"/>
          <w:sz w:val="22"/>
          <w:szCs w:val="22"/>
        </w:rPr>
      </w:pPr>
      <w:r w:rsidRPr="00EE7302">
        <w:rPr>
          <w:rFonts w:ascii="Barlow" w:hAnsi="Barlow" w:cs="Helvetica"/>
          <w:sz w:val="22"/>
          <w:szCs w:val="22"/>
        </w:rPr>
        <w:t>Como parte del control que este Departamento lleva de las auditorías realizadas por auditores externos en las dependencias y entidades, se analizó la recopilación de información de los entes público a dictaminarse por el ejercicio fiscal 2021, lo anterior para contar con los elementos suficientes para la designación por parte de la Titular de la Secretaría de la Contraloría General.</w:t>
      </w:r>
    </w:p>
    <w:p w:rsidR="00060DC8" w:rsidRPr="00EE7302" w:rsidRDefault="00060DC8" w:rsidP="00060DC8">
      <w:pPr>
        <w:ind w:firstLine="708"/>
        <w:jc w:val="both"/>
        <w:rPr>
          <w:rFonts w:ascii="Barlow" w:hAnsi="Barlow"/>
          <w:sz w:val="22"/>
          <w:szCs w:val="22"/>
        </w:rPr>
      </w:pPr>
      <w:r w:rsidRPr="00EE7302">
        <w:rPr>
          <w:rFonts w:ascii="Barlow" w:hAnsi="Barlow"/>
          <w:sz w:val="22"/>
          <w:szCs w:val="22"/>
        </w:rPr>
        <w:t xml:space="preserve">Previa instrucción de la Subsecretaria del Sector Estatal y Paraestatal, este Departamento coadyuvó, de manera aleatoria, en la revisión a los expedientes de las auditorías </w:t>
      </w:r>
      <w:r w:rsidRPr="00EE7302">
        <w:rPr>
          <w:rFonts w:ascii="Barlow" w:hAnsi="Barlow"/>
          <w:sz w:val="22"/>
          <w:szCs w:val="22"/>
        </w:rPr>
        <w:lastRenderedPageBreak/>
        <w:t xml:space="preserve">y revisiones de control interno que lleva a cabo la Dirección de Auditoría del Sector Paraestatal, con el objetivo de verificar su integración e identificar áreas de oportunidad. </w:t>
      </w:r>
    </w:p>
    <w:p w:rsidR="00060DC8" w:rsidRPr="00EE7302" w:rsidRDefault="00060DC8" w:rsidP="00060DC8">
      <w:pPr>
        <w:ind w:firstLine="708"/>
        <w:jc w:val="both"/>
        <w:rPr>
          <w:rFonts w:ascii="Barlow" w:hAnsi="Barlow" w:cs="Arial"/>
        </w:rPr>
      </w:pPr>
      <w:r w:rsidRPr="00EE7302">
        <w:rPr>
          <w:rFonts w:ascii="Barlow" w:hAnsi="Barlow"/>
          <w:sz w:val="22"/>
          <w:szCs w:val="22"/>
        </w:rPr>
        <w:t xml:space="preserve">Al cierre del trimestre y en apoyo a la Subsecretaría del Sector Estatal y Paraestatal, se integraron las solicitudes de información a los Entes Públicos, para conocer las actividades que se han llevado a cabo en la implementación del sistema de control interno institucional, </w:t>
      </w:r>
      <w:r w:rsidRPr="00EE7302">
        <w:rPr>
          <w:rFonts w:ascii="Barlow" w:hAnsi="Barlow" w:cs="Arial"/>
          <w:sz w:val="22"/>
          <w:szCs w:val="22"/>
        </w:rPr>
        <w:t>en cumplimiento a las disposiciones establecidas en los Lineamientos para la implementación del Sistema de Control Interno Institucional en las dependencias y entidades de la Administración Pública Estatal.</w:t>
      </w:r>
      <w:r w:rsidRPr="00EE7302">
        <w:rPr>
          <w:rFonts w:ascii="Barlow" w:hAnsi="Barlow" w:cs="Arial"/>
        </w:rPr>
        <w:t xml:space="preserve"> </w:t>
      </w:r>
    </w:p>
    <w:p w:rsidR="005B39FE" w:rsidRPr="001D600D" w:rsidRDefault="005B39FE" w:rsidP="00585A1C">
      <w:pPr>
        <w:pStyle w:val="Ttulo2"/>
      </w:pPr>
      <w:bookmarkStart w:id="25" w:name="_Toc37413357"/>
      <w:bookmarkStart w:id="26" w:name="_Toc53402437"/>
      <w:bookmarkStart w:id="27" w:name="_Toc61358374"/>
      <w:bookmarkStart w:id="28" w:name="_Toc94268226"/>
      <w:r w:rsidRPr="001D600D">
        <w:t>2.2 Dirección de Auditoría al Sector Centralizado</w:t>
      </w:r>
      <w:bookmarkEnd w:id="25"/>
      <w:bookmarkEnd w:id="26"/>
      <w:bookmarkEnd w:id="27"/>
      <w:bookmarkEnd w:id="28"/>
    </w:p>
    <w:p w:rsidR="005B39FE" w:rsidRPr="001D600D" w:rsidRDefault="005B39FE" w:rsidP="00B44DD0">
      <w:pPr>
        <w:spacing w:line="276" w:lineRule="auto"/>
        <w:ind w:firstLine="708"/>
        <w:jc w:val="both"/>
        <w:rPr>
          <w:rFonts w:ascii="Barlow" w:hAnsi="Barlow"/>
          <w:sz w:val="22"/>
          <w:szCs w:val="22"/>
        </w:rPr>
      </w:pPr>
      <w:r w:rsidRPr="001D600D">
        <w:rPr>
          <w:rFonts w:ascii="Barlow" w:hAnsi="Barlow"/>
          <w:sz w:val="22"/>
          <w:szCs w:val="22"/>
        </w:rPr>
        <w:t xml:space="preserve">Con fundamento en los artículos 539, 539 Bis y 539 Ter, del Reglamento del Código de la Administración Pública de Yucatán, se atendieron los siguientes asuntos: </w:t>
      </w:r>
    </w:p>
    <w:p w:rsidR="005B39FE" w:rsidRPr="001D600D" w:rsidRDefault="005B39FE" w:rsidP="00B44DD0">
      <w:pPr>
        <w:pStyle w:val="Ttulo3"/>
        <w:numPr>
          <w:ilvl w:val="2"/>
          <w:numId w:val="2"/>
        </w:numPr>
      </w:pPr>
      <w:bookmarkStart w:id="29" w:name="_Toc37413358"/>
      <w:bookmarkStart w:id="30" w:name="_Toc53402438"/>
      <w:bookmarkStart w:id="31" w:name="_Toc54620147"/>
      <w:bookmarkStart w:id="32" w:name="_Toc61358375"/>
      <w:bookmarkStart w:id="33" w:name="_Toc94268227"/>
      <w:r w:rsidRPr="001D600D">
        <w:t>Actos de fiscalización</w:t>
      </w:r>
      <w:bookmarkEnd w:id="29"/>
      <w:bookmarkEnd w:id="30"/>
      <w:bookmarkEnd w:id="31"/>
      <w:bookmarkEnd w:id="32"/>
      <w:bookmarkEnd w:id="33"/>
    </w:p>
    <w:p w:rsidR="00060DC8" w:rsidRPr="001A63A2" w:rsidRDefault="00060DC8" w:rsidP="00B44DD0">
      <w:pPr>
        <w:ind w:firstLine="708"/>
        <w:jc w:val="both"/>
        <w:rPr>
          <w:rFonts w:ascii="Barlow" w:hAnsi="Barlow" w:cs="Helvetica"/>
          <w:sz w:val="22"/>
          <w:szCs w:val="22"/>
        </w:rPr>
      </w:pPr>
      <w:bookmarkStart w:id="34" w:name="_Toc37413359"/>
      <w:bookmarkStart w:id="35" w:name="_Toc53402439"/>
      <w:bookmarkStart w:id="36" w:name="_Toc54620148"/>
      <w:bookmarkStart w:id="37" w:name="_Toc61358376"/>
      <w:r w:rsidRPr="001A63A2">
        <w:rPr>
          <w:rFonts w:ascii="Barlow" w:hAnsi="Barlow" w:cs="Helvetica"/>
          <w:sz w:val="22"/>
          <w:szCs w:val="22"/>
        </w:rPr>
        <w:t xml:space="preserve">Durante este periodo, se concluyeron </w:t>
      </w:r>
      <w:r w:rsidRPr="00111BA3">
        <w:rPr>
          <w:rFonts w:ascii="Barlow" w:hAnsi="Barlow" w:cs="Helvetica"/>
          <w:b/>
          <w:sz w:val="22"/>
          <w:szCs w:val="22"/>
        </w:rPr>
        <w:t>tres</w:t>
      </w:r>
      <w:r w:rsidRPr="001A63A2">
        <w:rPr>
          <w:rFonts w:ascii="Barlow" w:hAnsi="Barlow" w:cs="Helvetica"/>
          <w:sz w:val="22"/>
          <w:szCs w:val="22"/>
        </w:rPr>
        <w:t xml:space="preserve"> auditorías iniciadas en el presente ejercicio en la cuales se determinaron </w:t>
      </w:r>
      <w:r w:rsidRPr="00111BA3">
        <w:rPr>
          <w:rFonts w:ascii="Barlow" w:hAnsi="Barlow" w:cs="Helvetica"/>
          <w:b/>
          <w:sz w:val="22"/>
          <w:szCs w:val="22"/>
        </w:rPr>
        <w:t xml:space="preserve">dieciocho </w:t>
      </w:r>
      <w:r w:rsidRPr="001A63A2">
        <w:rPr>
          <w:rFonts w:ascii="Barlow" w:hAnsi="Barlow" w:cs="Helvetica"/>
          <w:sz w:val="22"/>
          <w:szCs w:val="22"/>
        </w:rPr>
        <w:t>observaciones, en una dependencia y una entidad; las cuales se encuentran dentro de los plazos de solventación por parte de las unidades administrativas fiscalizadas.</w:t>
      </w:r>
    </w:p>
    <w:p w:rsidR="00060DC8" w:rsidRPr="001A63A2" w:rsidRDefault="00060DC8" w:rsidP="00B44DD0">
      <w:pPr>
        <w:ind w:firstLine="708"/>
        <w:jc w:val="both"/>
        <w:rPr>
          <w:rFonts w:ascii="Barlow" w:hAnsi="Barlow" w:cs="Helvetica"/>
          <w:sz w:val="22"/>
          <w:szCs w:val="22"/>
        </w:rPr>
      </w:pPr>
      <w:r w:rsidRPr="001A63A2">
        <w:rPr>
          <w:rFonts w:ascii="Barlow" w:hAnsi="Barlow" w:cs="Helvetica"/>
          <w:sz w:val="22"/>
          <w:szCs w:val="22"/>
        </w:rPr>
        <w:t xml:space="preserve">En el periodo que se reporta se notificaron </w:t>
      </w:r>
      <w:r w:rsidRPr="00111BA3">
        <w:rPr>
          <w:rFonts w:ascii="Barlow" w:hAnsi="Barlow" w:cs="Helvetica"/>
          <w:b/>
          <w:sz w:val="22"/>
          <w:szCs w:val="22"/>
        </w:rPr>
        <w:t>tres</w:t>
      </w:r>
      <w:r w:rsidRPr="001A63A2">
        <w:rPr>
          <w:rFonts w:ascii="Barlow" w:hAnsi="Barlow" w:cs="Helvetica"/>
          <w:sz w:val="22"/>
          <w:szCs w:val="22"/>
        </w:rPr>
        <w:t xml:space="preserve"> Informes de Auditoría, como se detalla a continuación: </w:t>
      </w:r>
      <w:r w:rsidRPr="00111BA3">
        <w:rPr>
          <w:rFonts w:ascii="Barlow" w:hAnsi="Barlow" w:cs="Helvetica"/>
          <w:b/>
          <w:sz w:val="22"/>
          <w:szCs w:val="22"/>
        </w:rPr>
        <w:t>uno</w:t>
      </w:r>
      <w:r w:rsidRPr="001A63A2">
        <w:rPr>
          <w:rFonts w:ascii="Barlow" w:hAnsi="Barlow" w:cs="Helvetica"/>
          <w:sz w:val="22"/>
          <w:szCs w:val="22"/>
        </w:rPr>
        <w:t xml:space="preserve"> a la Secretaría de Administración y Finanzas  con motivo de la auditoría a los bienes muebles propiedad de la Administración Pública Centralizada del Gobierno del Estado al 31 de marzo de 2021 y  </w:t>
      </w:r>
      <w:r w:rsidRPr="00111BA3">
        <w:rPr>
          <w:rFonts w:ascii="Barlow" w:hAnsi="Barlow" w:cs="Helvetica"/>
          <w:b/>
          <w:sz w:val="22"/>
          <w:szCs w:val="22"/>
        </w:rPr>
        <w:t>uno</w:t>
      </w:r>
      <w:r w:rsidRPr="001A63A2">
        <w:rPr>
          <w:rFonts w:ascii="Barlow" w:hAnsi="Barlow" w:cs="Helvetica"/>
          <w:sz w:val="22"/>
          <w:szCs w:val="22"/>
        </w:rPr>
        <w:t xml:space="preserve"> a esta misma Dependencia a las partidas 3251 arrendamiento de vehículos terrestres, aéreos, marítimos, lacustres y fluviales para servidores públicos y 3252 arrendamiento de vehículos terrestres, aéreos, marítimos, lacustres y fluviales para la ejecución de programas de seguridad pública y nacional, y  </w:t>
      </w:r>
      <w:r w:rsidRPr="00111BA3">
        <w:rPr>
          <w:rFonts w:ascii="Barlow" w:hAnsi="Barlow" w:cs="Helvetica"/>
          <w:b/>
          <w:sz w:val="22"/>
          <w:szCs w:val="22"/>
        </w:rPr>
        <w:t>uno</w:t>
      </w:r>
      <w:r w:rsidRPr="001A63A2">
        <w:rPr>
          <w:rFonts w:ascii="Barlow" w:hAnsi="Barlow" w:cs="Helvetica"/>
          <w:sz w:val="22"/>
          <w:szCs w:val="22"/>
        </w:rPr>
        <w:t xml:space="preserve"> al Instituto de Infraestructura Carretera de Yucatán por la auditoría al capítulo 6000 Inversión Publica relativo a la ejecución de Obras Públicas de Infraestructura Carretera realizado por administración directa.</w:t>
      </w:r>
    </w:p>
    <w:p w:rsidR="00060DC8" w:rsidRPr="001A63A2" w:rsidRDefault="00060DC8" w:rsidP="00B44DD0">
      <w:pPr>
        <w:ind w:firstLine="708"/>
        <w:jc w:val="both"/>
        <w:rPr>
          <w:rFonts w:ascii="Barlow" w:hAnsi="Barlow" w:cs="Helvetica"/>
          <w:sz w:val="22"/>
          <w:szCs w:val="22"/>
        </w:rPr>
      </w:pPr>
      <w:r w:rsidRPr="001A63A2">
        <w:rPr>
          <w:rFonts w:ascii="Barlow" w:hAnsi="Barlow" w:cs="Helvetica"/>
          <w:sz w:val="22"/>
          <w:szCs w:val="22"/>
        </w:rPr>
        <w:t>De igual forma, durante el periodo que se informa, se concluyó una Revisión de Control Interno con informe respectivo y se determinaron diecinueve hallazgos por las inspecciones realizadas en cuatro Dependencias.</w:t>
      </w:r>
    </w:p>
    <w:p w:rsidR="00060DC8" w:rsidRPr="001A63A2" w:rsidRDefault="00060DC8" w:rsidP="00B44DD0">
      <w:pPr>
        <w:ind w:firstLine="708"/>
        <w:jc w:val="both"/>
        <w:rPr>
          <w:rFonts w:ascii="Barlow" w:hAnsi="Barlow" w:cs="Helvetica"/>
          <w:sz w:val="22"/>
          <w:szCs w:val="22"/>
        </w:rPr>
      </w:pPr>
      <w:r w:rsidRPr="001A63A2">
        <w:rPr>
          <w:rFonts w:ascii="Barlow" w:hAnsi="Barlow" w:cs="Helvetica"/>
          <w:sz w:val="22"/>
          <w:szCs w:val="22"/>
        </w:rPr>
        <w:t xml:space="preserve">En el periodo que se reporta, se inició </w:t>
      </w:r>
      <w:r w:rsidRPr="00111BA3">
        <w:rPr>
          <w:rFonts w:ascii="Barlow" w:hAnsi="Barlow" w:cs="Helvetica"/>
          <w:b/>
          <w:sz w:val="22"/>
          <w:szCs w:val="22"/>
        </w:rPr>
        <w:t xml:space="preserve">una </w:t>
      </w:r>
      <w:r w:rsidRPr="001A63A2">
        <w:rPr>
          <w:rFonts w:ascii="Barlow" w:hAnsi="Barlow" w:cs="Helvetica"/>
          <w:sz w:val="22"/>
          <w:szCs w:val="22"/>
        </w:rPr>
        <w:t>Supervisión programada a una Dependencia.</w:t>
      </w:r>
    </w:p>
    <w:p w:rsidR="00060DC8" w:rsidRPr="001A63A2" w:rsidRDefault="00060DC8" w:rsidP="00B44DD0">
      <w:pPr>
        <w:ind w:firstLine="708"/>
        <w:jc w:val="both"/>
        <w:rPr>
          <w:rFonts w:ascii="Barlow" w:hAnsi="Barlow" w:cs="Helvetica"/>
          <w:sz w:val="22"/>
          <w:szCs w:val="22"/>
        </w:rPr>
      </w:pPr>
      <w:r w:rsidRPr="001A63A2">
        <w:rPr>
          <w:rFonts w:ascii="Barlow" w:hAnsi="Barlow" w:cs="Helvetica"/>
          <w:sz w:val="22"/>
          <w:szCs w:val="22"/>
        </w:rPr>
        <w:t xml:space="preserve">Asimismo, se iniciaron actos de fiscalización no programados consistentes en </w:t>
      </w:r>
      <w:r w:rsidRPr="00111BA3">
        <w:rPr>
          <w:rFonts w:ascii="Barlow" w:hAnsi="Barlow" w:cs="Helvetica"/>
          <w:b/>
          <w:sz w:val="22"/>
          <w:szCs w:val="22"/>
        </w:rPr>
        <w:t xml:space="preserve">una </w:t>
      </w:r>
      <w:r w:rsidRPr="001A63A2">
        <w:rPr>
          <w:rFonts w:ascii="Barlow" w:hAnsi="Barlow" w:cs="Helvetica"/>
          <w:sz w:val="22"/>
          <w:szCs w:val="22"/>
        </w:rPr>
        <w:t xml:space="preserve">auditoría y </w:t>
      </w:r>
      <w:r w:rsidRPr="00111BA3">
        <w:rPr>
          <w:rFonts w:ascii="Barlow" w:hAnsi="Barlow" w:cs="Helvetica"/>
          <w:b/>
          <w:sz w:val="22"/>
          <w:szCs w:val="22"/>
        </w:rPr>
        <w:t>cuatro</w:t>
      </w:r>
      <w:r w:rsidRPr="001A63A2">
        <w:rPr>
          <w:rFonts w:ascii="Barlow" w:hAnsi="Barlow" w:cs="Helvetica"/>
          <w:sz w:val="22"/>
          <w:szCs w:val="22"/>
        </w:rPr>
        <w:t xml:space="preserve"> inspecciones.</w:t>
      </w:r>
    </w:p>
    <w:p w:rsidR="005B39FE" w:rsidRPr="001D600D" w:rsidRDefault="005B39FE" w:rsidP="00E27E87">
      <w:pPr>
        <w:pStyle w:val="Ttulo4"/>
        <w:rPr>
          <w:szCs w:val="22"/>
        </w:rPr>
      </w:pPr>
      <w:bookmarkStart w:id="38" w:name="_Toc94268228"/>
      <w:r w:rsidRPr="001D600D">
        <w:lastRenderedPageBreak/>
        <w:t xml:space="preserve">2.2.1.1 </w:t>
      </w:r>
      <w:bookmarkStart w:id="39" w:name="_Toc13590057"/>
      <w:r w:rsidRPr="001D600D">
        <w:t>Seguimiento de Observaciones</w:t>
      </w:r>
      <w:bookmarkEnd w:id="34"/>
      <w:bookmarkEnd w:id="35"/>
      <w:bookmarkEnd w:id="36"/>
      <w:bookmarkEnd w:id="37"/>
      <w:bookmarkEnd w:id="38"/>
      <w:bookmarkEnd w:id="39"/>
    </w:p>
    <w:p w:rsidR="00060DC8" w:rsidRPr="00EE7302" w:rsidRDefault="00060DC8" w:rsidP="00060DC8">
      <w:pPr>
        <w:spacing w:after="240"/>
        <w:ind w:firstLine="708"/>
        <w:jc w:val="both"/>
        <w:rPr>
          <w:rFonts w:ascii="Barlow" w:hAnsi="Barlow" w:cs="Helvetica"/>
          <w:sz w:val="22"/>
          <w:szCs w:val="22"/>
        </w:rPr>
      </w:pPr>
      <w:r w:rsidRPr="00EE7302">
        <w:rPr>
          <w:rFonts w:ascii="Barlow" w:hAnsi="Barlow" w:cs="Helvetica"/>
          <w:sz w:val="22"/>
          <w:szCs w:val="22"/>
        </w:rPr>
        <w:t xml:space="preserve">En el periodo que se reporta, se dio seguimiento a </w:t>
      </w:r>
      <w:r w:rsidRPr="00111BA3">
        <w:rPr>
          <w:rFonts w:ascii="Barlow" w:hAnsi="Barlow" w:cs="Helvetica"/>
          <w:b/>
          <w:sz w:val="22"/>
          <w:szCs w:val="22"/>
        </w:rPr>
        <w:t>diecisiete</w:t>
      </w:r>
      <w:r w:rsidRPr="00EE7302">
        <w:rPr>
          <w:rFonts w:ascii="Barlow" w:hAnsi="Barlow" w:cs="Helvetica"/>
          <w:sz w:val="22"/>
          <w:szCs w:val="22"/>
        </w:rPr>
        <w:t xml:space="preserve"> observaciones, y una vez analizada la información proporcionada por parte de la unidad administrativa fiscalizada, se solventaron todas las observaciones de actos de fiscalización determinados. De igual forma, se solventaron los </w:t>
      </w:r>
      <w:r w:rsidRPr="00111BA3">
        <w:rPr>
          <w:rFonts w:ascii="Barlow" w:hAnsi="Barlow" w:cs="Helvetica"/>
          <w:b/>
          <w:sz w:val="22"/>
          <w:szCs w:val="22"/>
        </w:rPr>
        <w:t>diecinueve</w:t>
      </w:r>
      <w:r w:rsidRPr="00EE7302">
        <w:rPr>
          <w:rFonts w:ascii="Barlow" w:hAnsi="Barlow" w:cs="Helvetica"/>
          <w:sz w:val="22"/>
          <w:szCs w:val="22"/>
        </w:rPr>
        <w:t xml:space="preserve"> hallazgos derivados de las inspecciones realizadas.</w:t>
      </w:r>
    </w:p>
    <w:p w:rsidR="005B39FE" w:rsidRPr="001D600D" w:rsidRDefault="00E15A81" w:rsidP="0074226D">
      <w:pPr>
        <w:pStyle w:val="Ttulo3"/>
      </w:pPr>
      <w:bookmarkStart w:id="40" w:name="_Toc37413360"/>
      <w:bookmarkStart w:id="41" w:name="_Toc53402440"/>
      <w:bookmarkStart w:id="42" w:name="_Toc54620149"/>
      <w:bookmarkStart w:id="43" w:name="_Toc61358377"/>
      <w:bookmarkStart w:id="44" w:name="_Toc94268229"/>
      <w:r>
        <w:t>2.2.2.</w:t>
      </w:r>
      <w:r w:rsidR="00226BE4">
        <w:t xml:space="preserve"> </w:t>
      </w:r>
      <w:r w:rsidR="005B39FE" w:rsidRPr="001D600D">
        <w:t>Implementación del Sistema de Control Interno</w:t>
      </w:r>
      <w:bookmarkEnd w:id="40"/>
      <w:bookmarkEnd w:id="41"/>
      <w:bookmarkEnd w:id="42"/>
      <w:bookmarkEnd w:id="43"/>
      <w:bookmarkEnd w:id="44"/>
    </w:p>
    <w:p w:rsidR="00060DC8" w:rsidRPr="00EE7302" w:rsidRDefault="00060DC8" w:rsidP="00060DC8">
      <w:pPr>
        <w:spacing w:after="240"/>
        <w:ind w:firstLine="708"/>
        <w:jc w:val="both"/>
        <w:rPr>
          <w:rFonts w:ascii="Barlow" w:hAnsi="Barlow" w:cs="Helvetica"/>
          <w:sz w:val="22"/>
          <w:szCs w:val="22"/>
        </w:rPr>
      </w:pPr>
      <w:r w:rsidRPr="00EE7302">
        <w:rPr>
          <w:rFonts w:ascii="Barlow" w:hAnsi="Barlow" w:cs="Helvetica"/>
          <w:sz w:val="22"/>
          <w:szCs w:val="22"/>
        </w:rPr>
        <w:t xml:space="preserve">De conformidad con lo establecido en el artículo 36 de los Lineamientos para la Implementación del Sistema de Control Interno Institucional en las Dependencias y Entidades de la administración pública estatal, se recibieron invitaciones por parte de las Dependencias y Entidades, para participar en los Comités de Control Interno Institucional, por lo que esta Dirección, a través de sus Órganos de Control Interno, participó en </w:t>
      </w:r>
      <w:r w:rsidRPr="00B44DD0">
        <w:rPr>
          <w:rFonts w:ascii="Barlow" w:hAnsi="Barlow" w:cs="Helvetica"/>
          <w:b/>
          <w:sz w:val="22"/>
          <w:szCs w:val="22"/>
        </w:rPr>
        <w:t xml:space="preserve">veintiocho </w:t>
      </w:r>
      <w:r w:rsidRPr="00B44DD0">
        <w:rPr>
          <w:rFonts w:ascii="Barlow" w:hAnsi="Barlow" w:cs="Helvetica"/>
          <w:sz w:val="22"/>
          <w:szCs w:val="22"/>
        </w:rPr>
        <w:t>ses</w:t>
      </w:r>
      <w:r w:rsidRPr="00EE7302">
        <w:rPr>
          <w:rFonts w:ascii="Barlow" w:hAnsi="Barlow" w:cs="Helvetica"/>
          <w:sz w:val="22"/>
          <w:szCs w:val="22"/>
        </w:rPr>
        <w:t>iones de Comité de Control Interno Institucional.</w:t>
      </w:r>
    </w:p>
    <w:p w:rsidR="005B39FE" w:rsidRPr="001D600D" w:rsidRDefault="00E15A81" w:rsidP="0074226D">
      <w:pPr>
        <w:pStyle w:val="Ttulo3"/>
      </w:pPr>
      <w:bookmarkStart w:id="45" w:name="_Toc37413361"/>
      <w:bookmarkStart w:id="46" w:name="_Toc53402441"/>
      <w:bookmarkStart w:id="47" w:name="_Toc54620150"/>
      <w:bookmarkStart w:id="48" w:name="_Toc61358378"/>
      <w:bookmarkStart w:id="49" w:name="_Toc94268230"/>
      <w:r>
        <w:t xml:space="preserve">2.2.3 </w:t>
      </w:r>
      <w:r w:rsidR="005B39FE" w:rsidRPr="001D600D">
        <w:t>Actividades Administrativas</w:t>
      </w:r>
      <w:bookmarkEnd w:id="45"/>
      <w:bookmarkEnd w:id="46"/>
      <w:bookmarkEnd w:id="47"/>
      <w:bookmarkEnd w:id="48"/>
      <w:bookmarkEnd w:id="49"/>
    </w:p>
    <w:p w:rsidR="005B39FE" w:rsidRPr="001D600D" w:rsidRDefault="005B39FE" w:rsidP="00E27E87">
      <w:pPr>
        <w:pStyle w:val="Ttulo4"/>
      </w:pPr>
      <w:bookmarkStart w:id="50" w:name="_Toc37413362"/>
      <w:bookmarkStart w:id="51" w:name="_Toc53402442"/>
      <w:bookmarkStart w:id="52" w:name="_Toc54620151"/>
      <w:bookmarkStart w:id="53" w:name="_Toc61358379"/>
      <w:bookmarkStart w:id="54" w:name="_Toc94268231"/>
      <w:r w:rsidRPr="001D600D">
        <w:t>2.2.3.1 Intervenciones</w:t>
      </w:r>
      <w:bookmarkEnd w:id="50"/>
      <w:bookmarkEnd w:id="51"/>
      <w:bookmarkEnd w:id="52"/>
      <w:bookmarkEnd w:id="53"/>
      <w:bookmarkEnd w:id="54"/>
    </w:p>
    <w:p w:rsidR="00060DC8" w:rsidRPr="00EE7302" w:rsidRDefault="00060DC8" w:rsidP="00060DC8">
      <w:pPr>
        <w:spacing w:after="240" w:line="276" w:lineRule="auto"/>
        <w:ind w:firstLine="426"/>
        <w:jc w:val="both"/>
        <w:rPr>
          <w:rFonts w:ascii="Barlow" w:hAnsi="Barlow" w:cs="Helvetica"/>
          <w:sz w:val="22"/>
          <w:szCs w:val="22"/>
        </w:rPr>
      </w:pPr>
      <w:bookmarkStart w:id="55" w:name="_Toc37413363"/>
      <w:bookmarkStart w:id="56" w:name="_Toc53402443"/>
      <w:bookmarkStart w:id="57" w:name="_Toc54620152"/>
      <w:bookmarkStart w:id="58" w:name="_Toc61358380"/>
      <w:r w:rsidRPr="00EE7302">
        <w:rPr>
          <w:rFonts w:ascii="Barlow" w:hAnsi="Barlow" w:cs="Helvetica"/>
          <w:sz w:val="22"/>
          <w:szCs w:val="22"/>
        </w:rPr>
        <w:t xml:space="preserve">Con el objetivo de dar cumplimiento al seguimiento y control de las adquisiciones, arrendamientos y servicios, los Órganos de Control Interno intervinieron en </w:t>
      </w:r>
      <w:r w:rsidRPr="00111BA3">
        <w:rPr>
          <w:rFonts w:ascii="Barlow" w:hAnsi="Barlow" w:cs="Helvetica"/>
          <w:b/>
          <w:sz w:val="22"/>
          <w:szCs w:val="22"/>
        </w:rPr>
        <w:t>doscientos veintiocho</w:t>
      </w:r>
      <w:r w:rsidRPr="00EE7302">
        <w:rPr>
          <w:rFonts w:ascii="Barlow" w:hAnsi="Barlow" w:cs="Helvetica"/>
          <w:sz w:val="22"/>
          <w:szCs w:val="22"/>
        </w:rPr>
        <w:t xml:space="preserve"> actos derivados de las diversas fases de contrataciones públicas, para verificar que se realicen conforme a la normatividad aplicable y lo establecido en la Ley de Adquisiciones, Arrendamientos y Prestación de Servicios relacionados con Bienes Muebles, de acuerdo con las atribuciones del artículo 32 de la citada ley; asimismo en cumplimiento con el Manual de los Comités de Adquisiciones, Arrendamientos y Prestación de Servicios Relacionados con Bienes Muebles de las Dependencias y Entidades de la Administración Pública del Estado de Yucatán, numeral 5.6 fracción II; se participó en </w:t>
      </w:r>
      <w:r w:rsidRPr="00111BA3">
        <w:rPr>
          <w:rFonts w:ascii="Barlow" w:hAnsi="Barlow" w:cs="Helvetica"/>
          <w:b/>
          <w:sz w:val="22"/>
          <w:szCs w:val="22"/>
        </w:rPr>
        <w:t xml:space="preserve">veintinueve </w:t>
      </w:r>
      <w:r w:rsidRPr="00EE7302">
        <w:rPr>
          <w:rFonts w:ascii="Barlow" w:hAnsi="Barlow" w:cs="Helvetica"/>
          <w:sz w:val="22"/>
          <w:szCs w:val="22"/>
        </w:rPr>
        <w:t xml:space="preserve">Comités de Adquisiciones Estatales y </w:t>
      </w:r>
      <w:r w:rsidRPr="00111BA3">
        <w:rPr>
          <w:rFonts w:ascii="Barlow" w:hAnsi="Barlow" w:cs="Helvetica"/>
          <w:b/>
          <w:sz w:val="22"/>
          <w:szCs w:val="22"/>
        </w:rPr>
        <w:t>nueve</w:t>
      </w:r>
      <w:r w:rsidRPr="00EE7302">
        <w:rPr>
          <w:rFonts w:ascii="Barlow" w:hAnsi="Barlow" w:cs="Helvetica"/>
          <w:sz w:val="22"/>
          <w:szCs w:val="22"/>
        </w:rPr>
        <w:t xml:space="preserve">  Comités de Adquisiciones Federales, previa invitación de las Dependencias y Entidades, en términos de la legislación aplicable.</w:t>
      </w:r>
    </w:p>
    <w:p w:rsidR="00060DC8" w:rsidRPr="00EE7302" w:rsidRDefault="00060DC8" w:rsidP="00060DC8">
      <w:pPr>
        <w:spacing w:after="240" w:line="276" w:lineRule="auto"/>
        <w:ind w:firstLine="426"/>
        <w:jc w:val="both"/>
        <w:rPr>
          <w:rFonts w:ascii="Barlow" w:hAnsi="Barlow" w:cs="Helvetica"/>
          <w:sz w:val="22"/>
          <w:szCs w:val="22"/>
        </w:rPr>
      </w:pPr>
      <w:r w:rsidRPr="00EE7302">
        <w:rPr>
          <w:rFonts w:ascii="Barlow" w:hAnsi="Barlow" w:cs="Helvetica"/>
          <w:sz w:val="22"/>
          <w:szCs w:val="22"/>
        </w:rPr>
        <w:t xml:space="preserve">Se participó en </w:t>
      </w:r>
      <w:r w:rsidRPr="00111BA3">
        <w:rPr>
          <w:rFonts w:ascii="Barlow" w:hAnsi="Barlow" w:cs="Helvetica"/>
          <w:b/>
          <w:sz w:val="22"/>
          <w:szCs w:val="22"/>
        </w:rPr>
        <w:t>una</w:t>
      </w:r>
      <w:r w:rsidRPr="00EE7302">
        <w:rPr>
          <w:rFonts w:ascii="Barlow" w:hAnsi="Barlow" w:cs="Helvetica"/>
          <w:sz w:val="22"/>
          <w:szCs w:val="22"/>
        </w:rPr>
        <w:t xml:space="preserve"> sesión del Fideicomiso Yucateco para la Dignificación y Desarrollo Integral de los Trabajadores de la Construcción (FYDITRAC); </w:t>
      </w:r>
      <w:r w:rsidRPr="00111BA3">
        <w:rPr>
          <w:rFonts w:ascii="Barlow" w:hAnsi="Barlow" w:cs="Helvetica"/>
          <w:b/>
          <w:sz w:val="22"/>
          <w:szCs w:val="22"/>
        </w:rPr>
        <w:t>una</w:t>
      </w:r>
      <w:r w:rsidRPr="00EE7302">
        <w:rPr>
          <w:rFonts w:ascii="Barlow" w:hAnsi="Barlow" w:cs="Helvetica"/>
          <w:sz w:val="22"/>
          <w:szCs w:val="22"/>
        </w:rPr>
        <w:t xml:space="preserve"> sesión del Fideicomiso denominado “Fondo Integral para el Desarrollo Económico de Yucatán (FIDEY)”; </w:t>
      </w:r>
      <w:r w:rsidRPr="00111BA3">
        <w:rPr>
          <w:rFonts w:ascii="Barlow" w:hAnsi="Barlow" w:cs="Helvetica"/>
          <w:b/>
          <w:sz w:val="22"/>
          <w:szCs w:val="22"/>
        </w:rPr>
        <w:t>una</w:t>
      </w:r>
      <w:r w:rsidRPr="00EE7302">
        <w:rPr>
          <w:rFonts w:ascii="Barlow" w:hAnsi="Barlow" w:cs="Helvetica"/>
          <w:sz w:val="22"/>
          <w:szCs w:val="22"/>
        </w:rPr>
        <w:t xml:space="preserve"> sesión del Fondo Mixto CONACYT (FOMIX); </w:t>
      </w:r>
      <w:r w:rsidRPr="00111BA3">
        <w:rPr>
          <w:rFonts w:ascii="Barlow" w:hAnsi="Barlow" w:cs="Helvetica"/>
          <w:b/>
          <w:sz w:val="22"/>
          <w:szCs w:val="22"/>
        </w:rPr>
        <w:t>una</w:t>
      </w:r>
      <w:r w:rsidRPr="00EE7302">
        <w:rPr>
          <w:rFonts w:ascii="Barlow" w:hAnsi="Barlow" w:cs="Helvetica"/>
          <w:sz w:val="22"/>
          <w:szCs w:val="22"/>
        </w:rPr>
        <w:t xml:space="preserve"> sesión del Comité Técnico del Programa de Subsidios o Ayudas denominado Microyuc Mujeres; </w:t>
      </w:r>
      <w:r w:rsidRPr="00111BA3">
        <w:rPr>
          <w:rFonts w:ascii="Barlow" w:hAnsi="Barlow" w:cs="Helvetica"/>
          <w:b/>
          <w:sz w:val="22"/>
          <w:szCs w:val="22"/>
        </w:rPr>
        <w:t>una</w:t>
      </w:r>
      <w:r w:rsidRPr="00EE7302">
        <w:rPr>
          <w:rFonts w:ascii="Barlow" w:hAnsi="Barlow" w:cs="Helvetica"/>
          <w:sz w:val="22"/>
          <w:szCs w:val="22"/>
        </w:rPr>
        <w:t xml:space="preserve"> sesión del Comité Técnico del Programa Protección al Empleo del Sector Turístico en el Estado de Yucatán; </w:t>
      </w:r>
      <w:r w:rsidRPr="00111BA3">
        <w:rPr>
          <w:rFonts w:ascii="Barlow" w:hAnsi="Barlow" w:cs="Helvetica"/>
          <w:b/>
          <w:sz w:val="22"/>
          <w:szCs w:val="22"/>
        </w:rPr>
        <w:t>una</w:t>
      </w:r>
      <w:r w:rsidRPr="00EE7302">
        <w:rPr>
          <w:rFonts w:ascii="Barlow" w:hAnsi="Barlow" w:cs="Helvetica"/>
          <w:sz w:val="22"/>
          <w:szCs w:val="22"/>
        </w:rPr>
        <w:t xml:space="preserve"> sesión del Comité de Estímulos a la Calidad 2021; y </w:t>
      </w:r>
      <w:r w:rsidRPr="00111BA3">
        <w:rPr>
          <w:rFonts w:ascii="Barlow" w:hAnsi="Barlow" w:cs="Helvetica"/>
          <w:b/>
          <w:sz w:val="22"/>
          <w:szCs w:val="22"/>
        </w:rPr>
        <w:t xml:space="preserve">una </w:t>
      </w:r>
      <w:r w:rsidRPr="00EE7302">
        <w:rPr>
          <w:rFonts w:ascii="Barlow" w:hAnsi="Barlow" w:cs="Helvetica"/>
          <w:sz w:val="22"/>
          <w:szCs w:val="22"/>
        </w:rPr>
        <w:t>sesión del Consejo Estatal de Prevención Social.</w:t>
      </w:r>
    </w:p>
    <w:p w:rsidR="00060DC8" w:rsidRPr="00EE7302" w:rsidRDefault="00060DC8" w:rsidP="00060DC8">
      <w:pPr>
        <w:spacing w:after="240" w:line="276" w:lineRule="auto"/>
        <w:ind w:firstLine="426"/>
        <w:jc w:val="both"/>
        <w:rPr>
          <w:rFonts w:ascii="Barlow" w:hAnsi="Barlow" w:cs="Helvetica"/>
          <w:sz w:val="22"/>
          <w:szCs w:val="22"/>
        </w:rPr>
      </w:pPr>
      <w:r w:rsidRPr="00EE7302">
        <w:rPr>
          <w:rFonts w:ascii="Barlow" w:hAnsi="Barlow" w:cs="Helvetica"/>
          <w:sz w:val="22"/>
          <w:szCs w:val="22"/>
        </w:rPr>
        <w:t xml:space="preserve">En cumplimiento de las funciones de vigilancia, que se establecen en los artículos 548 fracciones I y IX, 617 y 624 fracciones II y III del Reglamento del Código de Administración Pública del Estado de Yucatán, los Comisarios han asistido a </w:t>
      </w:r>
      <w:r w:rsidRPr="00111BA3">
        <w:rPr>
          <w:rFonts w:ascii="Barlow" w:hAnsi="Barlow" w:cs="Helvetica"/>
          <w:b/>
          <w:sz w:val="22"/>
          <w:szCs w:val="22"/>
        </w:rPr>
        <w:t>ocho</w:t>
      </w:r>
      <w:r w:rsidRPr="00EE7302">
        <w:rPr>
          <w:rFonts w:ascii="Barlow" w:hAnsi="Barlow" w:cs="Helvetica"/>
          <w:sz w:val="22"/>
          <w:szCs w:val="22"/>
        </w:rPr>
        <w:t xml:space="preserve"> sesiones ordinarias y </w:t>
      </w:r>
      <w:r w:rsidRPr="00111BA3">
        <w:rPr>
          <w:rFonts w:ascii="Barlow" w:hAnsi="Barlow" w:cs="Helvetica"/>
          <w:b/>
          <w:sz w:val="22"/>
          <w:szCs w:val="22"/>
        </w:rPr>
        <w:t>una</w:t>
      </w:r>
      <w:r w:rsidRPr="00EE7302">
        <w:rPr>
          <w:rFonts w:ascii="Barlow" w:hAnsi="Barlow" w:cs="Helvetica"/>
          <w:sz w:val="22"/>
          <w:szCs w:val="22"/>
        </w:rPr>
        <w:t xml:space="preserve"> </w:t>
      </w:r>
      <w:r w:rsidRPr="00EE7302">
        <w:rPr>
          <w:rFonts w:ascii="Barlow" w:hAnsi="Barlow" w:cs="Helvetica"/>
          <w:sz w:val="22"/>
          <w:szCs w:val="22"/>
        </w:rPr>
        <w:lastRenderedPageBreak/>
        <w:t xml:space="preserve">extraordinaria de los Órganos de Gobierno, y en dichas sesiones se emitió </w:t>
      </w:r>
      <w:r w:rsidRPr="00111BA3">
        <w:rPr>
          <w:rFonts w:ascii="Barlow" w:hAnsi="Barlow" w:cs="Helvetica"/>
          <w:b/>
          <w:sz w:val="22"/>
          <w:szCs w:val="22"/>
        </w:rPr>
        <w:t>tres</w:t>
      </w:r>
      <w:r w:rsidRPr="00EE7302">
        <w:rPr>
          <w:rFonts w:ascii="Barlow" w:hAnsi="Barlow" w:cs="Helvetica"/>
          <w:sz w:val="22"/>
          <w:szCs w:val="22"/>
        </w:rPr>
        <w:t xml:space="preserve"> Informes del Comisario sobre los Estados Financieros.</w:t>
      </w:r>
    </w:p>
    <w:p w:rsidR="00060DC8" w:rsidRPr="00EE7302" w:rsidRDefault="00060DC8" w:rsidP="00060DC8">
      <w:pPr>
        <w:spacing w:after="240" w:line="276" w:lineRule="auto"/>
        <w:ind w:firstLine="426"/>
        <w:jc w:val="both"/>
        <w:rPr>
          <w:rFonts w:ascii="Barlow" w:hAnsi="Barlow" w:cs="Helvetica"/>
          <w:sz w:val="22"/>
          <w:szCs w:val="22"/>
        </w:rPr>
      </w:pPr>
      <w:r w:rsidRPr="00EE7302">
        <w:rPr>
          <w:rFonts w:ascii="Barlow" w:hAnsi="Barlow" w:cs="Helvetica"/>
          <w:sz w:val="22"/>
          <w:szCs w:val="22"/>
        </w:rPr>
        <w:t xml:space="preserve">Los Órganos de Control Interno intervinieron en </w:t>
      </w:r>
      <w:r w:rsidRPr="00111BA3">
        <w:rPr>
          <w:rFonts w:ascii="Barlow" w:hAnsi="Barlow" w:cs="Helvetica"/>
          <w:b/>
          <w:sz w:val="22"/>
          <w:szCs w:val="22"/>
        </w:rPr>
        <w:t>cincuenta y cuatro</w:t>
      </w:r>
      <w:r w:rsidRPr="00EE7302">
        <w:rPr>
          <w:rFonts w:ascii="Barlow" w:hAnsi="Barlow" w:cs="Helvetica"/>
          <w:sz w:val="22"/>
          <w:szCs w:val="22"/>
        </w:rPr>
        <w:t xml:space="preserve"> actos de entrega recepción, con el objetivo de vigilar el cumplimiento de los lineamientos para los procesos de entrega-recepción, transferencia y desincorporación en la Administración Pública del Estado y demás disposiciones aplicables.</w:t>
      </w:r>
    </w:p>
    <w:p w:rsidR="00060DC8" w:rsidRPr="00EE7302" w:rsidRDefault="00060DC8" w:rsidP="00060DC8">
      <w:pPr>
        <w:spacing w:after="240" w:line="276" w:lineRule="auto"/>
        <w:ind w:firstLine="426"/>
        <w:jc w:val="both"/>
        <w:rPr>
          <w:rFonts w:ascii="Barlow" w:hAnsi="Barlow" w:cs="Helvetica"/>
          <w:sz w:val="22"/>
          <w:szCs w:val="22"/>
        </w:rPr>
      </w:pPr>
      <w:r w:rsidRPr="00EE7302">
        <w:rPr>
          <w:rFonts w:ascii="Barlow" w:hAnsi="Barlow" w:cs="Helvetica"/>
          <w:sz w:val="22"/>
          <w:szCs w:val="22"/>
        </w:rPr>
        <w:t xml:space="preserve">Durante este periodo, se participó en </w:t>
      </w:r>
      <w:r w:rsidRPr="00111BA3">
        <w:rPr>
          <w:rFonts w:ascii="Barlow" w:hAnsi="Barlow" w:cs="Helvetica"/>
          <w:b/>
          <w:sz w:val="22"/>
          <w:szCs w:val="22"/>
        </w:rPr>
        <w:t>cuatro</w:t>
      </w:r>
      <w:r w:rsidRPr="00EE7302">
        <w:rPr>
          <w:rFonts w:ascii="Barlow" w:hAnsi="Barlow" w:cs="Helvetica"/>
          <w:sz w:val="22"/>
          <w:szCs w:val="22"/>
        </w:rPr>
        <w:t xml:space="preserve"> sesiones de Grupo Interdisciplinario de Archivo correspondientes a </w:t>
      </w:r>
      <w:r w:rsidRPr="00111BA3">
        <w:rPr>
          <w:rFonts w:ascii="Barlow" w:hAnsi="Barlow" w:cs="Helvetica"/>
          <w:b/>
          <w:sz w:val="22"/>
          <w:szCs w:val="22"/>
        </w:rPr>
        <w:t>tres</w:t>
      </w:r>
      <w:r w:rsidRPr="00EE7302">
        <w:rPr>
          <w:rFonts w:ascii="Barlow" w:hAnsi="Barlow" w:cs="Helvetica"/>
          <w:sz w:val="22"/>
          <w:szCs w:val="22"/>
        </w:rPr>
        <w:t xml:space="preserve"> dependencias y </w:t>
      </w:r>
      <w:r w:rsidRPr="00111BA3">
        <w:rPr>
          <w:rFonts w:ascii="Barlow" w:hAnsi="Barlow" w:cs="Helvetica"/>
          <w:b/>
          <w:sz w:val="22"/>
          <w:szCs w:val="22"/>
        </w:rPr>
        <w:t>una</w:t>
      </w:r>
      <w:r w:rsidRPr="00EE7302">
        <w:rPr>
          <w:rFonts w:ascii="Barlow" w:hAnsi="Barlow" w:cs="Helvetica"/>
          <w:sz w:val="22"/>
          <w:szCs w:val="22"/>
        </w:rPr>
        <w:t xml:space="preserve"> entidad, de acuerdo con las competencias establecidas para los Órganos Internos de Control en la Ley General de Archivo.</w:t>
      </w:r>
    </w:p>
    <w:p w:rsidR="00060DC8" w:rsidRPr="00EE7302" w:rsidRDefault="00060DC8" w:rsidP="00060DC8">
      <w:pPr>
        <w:spacing w:after="240" w:line="276" w:lineRule="auto"/>
        <w:ind w:firstLine="426"/>
        <w:jc w:val="both"/>
        <w:rPr>
          <w:rFonts w:ascii="Barlow" w:hAnsi="Barlow" w:cs="Helvetica"/>
          <w:sz w:val="22"/>
          <w:szCs w:val="22"/>
        </w:rPr>
      </w:pPr>
      <w:r w:rsidRPr="00EE7302">
        <w:rPr>
          <w:rFonts w:ascii="Barlow" w:hAnsi="Barlow" w:cs="Helvetica"/>
          <w:sz w:val="22"/>
          <w:szCs w:val="22"/>
        </w:rPr>
        <w:t xml:space="preserve">En este trimestre se participó en </w:t>
      </w:r>
      <w:r w:rsidRPr="00111BA3">
        <w:rPr>
          <w:rFonts w:ascii="Barlow" w:hAnsi="Barlow" w:cs="Helvetica"/>
          <w:b/>
          <w:sz w:val="22"/>
          <w:szCs w:val="22"/>
        </w:rPr>
        <w:t>una</w:t>
      </w:r>
      <w:r w:rsidRPr="00EE7302">
        <w:rPr>
          <w:rFonts w:ascii="Barlow" w:hAnsi="Barlow" w:cs="Helvetica"/>
          <w:sz w:val="22"/>
          <w:szCs w:val="22"/>
        </w:rPr>
        <w:t xml:space="preserve"> destrucción de formas valoradas y </w:t>
      </w:r>
      <w:r w:rsidRPr="00111BA3">
        <w:rPr>
          <w:rFonts w:ascii="Barlow" w:hAnsi="Barlow" w:cs="Helvetica"/>
          <w:b/>
          <w:sz w:val="22"/>
          <w:szCs w:val="22"/>
        </w:rPr>
        <w:t>dos</w:t>
      </w:r>
      <w:r w:rsidRPr="00EE7302">
        <w:rPr>
          <w:rFonts w:ascii="Barlow" w:hAnsi="Barlow" w:cs="Helvetica"/>
          <w:sz w:val="22"/>
          <w:szCs w:val="22"/>
        </w:rPr>
        <w:t xml:space="preserve"> intervenciones en destrucción y baja de bienes, así como en </w:t>
      </w:r>
      <w:r w:rsidRPr="00111BA3">
        <w:rPr>
          <w:rFonts w:ascii="Barlow" w:hAnsi="Barlow" w:cs="Helvetica"/>
          <w:b/>
          <w:sz w:val="22"/>
          <w:szCs w:val="22"/>
        </w:rPr>
        <w:t>tres</w:t>
      </w:r>
      <w:r w:rsidRPr="00EE7302">
        <w:rPr>
          <w:rFonts w:ascii="Barlow" w:hAnsi="Barlow" w:cs="Helvetica"/>
          <w:sz w:val="22"/>
          <w:szCs w:val="22"/>
        </w:rPr>
        <w:t xml:space="preserve"> bajas documentales.</w:t>
      </w:r>
    </w:p>
    <w:p w:rsidR="00060DC8" w:rsidRPr="00EE7302" w:rsidRDefault="00060DC8" w:rsidP="00060DC8">
      <w:pPr>
        <w:spacing w:after="240" w:line="276" w:lineRule="auto"/>
        <w:ind w:firstLine="426"/>
        <w:jc w:val="both"/>
        <w:rPr>
          <w:rFonts w:ascii="Barlow" w:hAnsi="Barlow" w:cs="Helvetica"/>
          <w:sz w:val="22"/>
          <w:szCs w:val="22"/>
        </w:rPr>
      </w:pPr>
      <w:r w:rsidRPr="00EE7302">
        <w:rPr>
          <w:rFonts w:ascii="Barlow" w:hAnsi="Barlow" w:cs="Helvetica"/>
          <w:sz w:val="22"/>
          <w:szCs w:val="22"/>
        </w:rPr>
        <w:t xml:space="preserve">Con el objeto de orientar en los temas de ética con base en los principios, valores y reglas de integridad, para fortalecer la transparencia, rendición de cuentas y combate a la corrupción, se participó en </w:t>
      </w:r>
      <w:r w:rsidRPr="00111BA3">
        <w:rPr>
          <w:rFonts w:ascii="Barlow" w:hAnsi="Barlow" w:cs="Helvetica"/>
          <w:b/>
          <w:sz w:val="22"/>
          <w:szCs w:val="22"/>
        </w:rPr>
        <w:t>ocho</w:t>
      </w:r>
      <w:r w:rsidRPr="00EE7302">
        <w:rPr>
          <w:rFonts w:ascii="Barlow" w:hAnsi="Barlow" w:cs="Helvetica"/>
          <w:sz w:val="22"/>
          <w:szCs w:val="22"/>
        </w:rPr>
        <w:t xml:space="preserve"> Sesiones de Comité de Ética, de conformidad con lo establecido en el artículo 27 de los lineamientos para regular la integración, organización y funcionamiento de los Comités de Ética, Integridad y Prevención de Conflictos de Interés de las Dependencias y Entidades de la Administración Pública Estatal.</w:t>
      </w:r>
    </w:p>
    <w:p w:rsidR="00226BE4" w:rsidRPr="001975D2" w:rsidRDefault="00060DC8" w:rsidP="00060DC8">
      <w:pPr>
        <w:spacing w:line="276" w:lineRule="auto"/>
        <w:ind w:firstLine="426"/>
        <w:jc w:val="both"/>
        <w:rPr>
          <w:rFonts w:ascii="Barlow" w:hAnsi="Barlow" w:cs="Helvetica"/>
          <w:sz w:val="22"/>
          <w:szCs w:val="22"/>
        </w:rPr>
      </w:pPr>
      <w:r w:rsidRPr="00EE7302">
        <w:rPr>
          <w:rFonts w:ascii="Barlow" w:hAnsi="Barlow" w:cs="Helvetica"/>
          <w:sz w:val="22"/>
          <w:szCs w:val="22"/>
        </w:rPr>
        <w:t xml:space="preserve">Igualmente, se participó en </w:t>
      </w:r>
      <w:r w:rsidRPr="00111BA3">
        <w:rPr>
          <w:rFonts w:ascii="Barlow" w:hAnsi="Barlow" w:cs="Helvetica"/>
          <w:b/>
          <w:sz w:val="22"/>
          <w:szCs w:val="22"/>
        </w:rPr>
        <w:t>ciento dieciséis</w:t>
      </w:r>
      <w:r w:rsidRPr="00EE7302">
        <w:rPr>
          <w:rFonts w:ascii="Barlow" w:hAnsi="Barlow" w:cs="Helvetica"/>
          <w:sz w:val="22"/>
          <w:szCs w:val="22"/>
        </w:rPr>
        <w:t xml:space="preserve"> eventos públicos de asignación de plazas en la Secretaría de Educación</w:t>
      </w:r>
      <w:r w:rsidR="00226BE4" w:rsidRPr="001975D2">
        <w:rPr>
          <w:rFonts w:ascii="Barlow" w:hAnsi="Barlow" w:cs="Helvetica"/>
          <w:sz w:val="22"/>
          <w:szCs w:val="22"/>
        </w:rPr>
        <w:t>.</w:t>
      </w:r>
    </w:p>
    <w:p w:rsidR="005B39FE" w:rsidRPr="001D600D" w:rsidRDefault="005B39FE" w:rsidP="00E27E87">
      <w:pPr>
        <w:pStyle w:val="Ttulo4"/>
      </w:pPr>
      <w:bookmarkStart w:id="59" w:name="_Toc94268232"/>
      <w:r w:rsidRPr="001D600D">
        <w:t>2.2.3.2 Investigaciones</w:t>
      </w:r>
      <w:bookmarkEnd w:id="55"/>
      <w:bookmarkEnd w:id="56"/>
      <w:bookmarkEnd w:id="57"/>
      <w:bookmarkEnd w:id="58"/>
      <w:bookmarkEnd w:id="59"/>
      <w:r w:rsidRPr="001D600D">
        <w:t xml:space="preserve"> </w:t>
      </w:r>
    </w:p>
    <w:p w:rsidR="00226BE4" w:rsidRPr="001975D2" w:rsidRDefault="00060DC8" w:rsidP="00226BE4">
      <w:pPr>
        <w:ind w:firstLine="708"/>
        <w:jc w:val="both"/>
        <w:rPr>
          <w:rFonts w:ascii="Barlow" w:hAnsi="Barlow" w:cs="Helvetica"/>
          <w:sz w:val="22"/>
          <w:szCs w:val="22"/>
        </w:rPr>
      </w:pPr>
      <w:bookmarkStart w:id="60" w:name="_Toc37413364"/>
      <w:bookmarkStart w:id="61" w:name="_Toc53402444"/>
      <w:bookmarkStart w:id="62" w:name="_Toc54620153"/>
      <w:bookmarkStart w:id="63" w:name="_Toc61358381"/>
      <w:r w:rsidRPr="00EE7302">
        <w:rPr>
          <w:rFonts w:ascii="Barlow" w:hAnsi="Barlow" w:cs="Helvetica"/>
          <w:sz w:val="22"/>
          <w:szCs w:val="22"/>
        </w:rPr>
        <w:t xml:space="preserve">En el periodo que se informa se emitieron </w:t>
      </w:r>
      <w:r w:rsidRPr="00111BA3">
        <w:rPr>
          <w:rFonts w:ascii="Barlow" w:hAnsi="Barlow" w:cs="Helvetica"/>
          <w:b/>
          <w:sz w:val="22"/>
          <w:szCs w:val="22"/>
        </w:rPr>
        <w:t>veintisiete</w:t>
      </w:r>
      <w:r w:rsidRPr="00EE7302">
        <w:rPr>
          <w:rFonts w:ascii="Barlow" w:hAnsi="Barlow" w:cs="Helvetica"/>
          <w:sz w:val="22"/>
          <w:szCs w:val="22"/>
        </w:rPr>
        <w:t xml:space="preserve"> acuerdos de conclusión de investigaciones derivadas de observaciones de la Auditoría Superior del Estado de Yucatán, de los cuales </w:t>
      </w:r>
      <w:r w:rsidRPr="00111BA3">
        <w:rPr>
          <w:rFonts w:ascii="Barlow" w:hAnsi="Barlow" w:cs="Helvetica"/>
          <w:b/>
          <w:sz w:val="22"/>
          <w:szCs w:val="22"/>
        </w:rPr>
        <w:t>siete</w:t>
      </w:r>
      <w:r w:rsidRPr="00EE7302">
        <w:rPr>
          <w:rFonts w:ascii="Barlow" w:hAnsi="Barlow" w:cs="Helvetica"/>
          <w:sz w:val="22"/>
          <w:szCs w:val="22"/>
        </w:rPr>
        <w:t xml:space="preserve"> corresponden a la Cuenta Pública 2018 y </w:t>
      </w:r>
      <w:r w:rsidRPr="00111BA3">
        <w:rPr>
          <w:rFonts w:ascii="Barlow" w:hAnsi="Barlow" w:cs="Helvetica"/>
          <w:b/>
          <w:sz w:val="22"/>
          <w:szCs w:val="22"/>
        </w:rPr>
        <w:t>veinte</w:t>
      </w:r>
      <w:r w:rsidRPr="00EE7302">
        <w:rPr>
          <w:rFonts w:ascii="Barlow" w:hAnsi="Barlow" w:cs="Helvetica"/>
          <w:sz w:val="22"/>
          <w:szCs w:val="22"/>
        </w:rPr>
        <w:t xml:space="preserve"> a la Cuenta Pública 2019</w:t>
      </w:r>
      <w:r w:rsidR="00226BE4" w:rsidRPr="001975D2">
        <w:rPr>
          <w:rFonts w:ascii="Barlow" w:hAnsi="Barlow" w:cs="Helvetica"/>
          <w:sz w:val="22"/>
          <w:szCs w:val="22"/>
        </w:rPr>
        <w:t>.</w:t>
      </w:r>
    </w:p>
    <w:p w:rsidR="005B39FE" w:rsidRPr="001D600D" w:rsidRDefault="005B39FE" w:rsidP="00585A1C">
      <w:pPr>
        <w:pStyle w:val="Ttulo2"/>
      </w:pPr>
      <w:bookmarkStart w:id="64" w:name="_Toc37413365"/>
      <w:bookmarkStart w:id="65" w:name="_Toc53402445"/>
      <w:bookmarkStart w:id="66" w:name="_Toc61358382"/>
      <w:bookmarkStart w:id="67" w:name="_Toc94268233"/>
      <w:bookmarkEnd w:id="60"/>
      <w:bookmarkEnd w:id="61"/>
      <w:bookmarkEnd w:id="62"/>
      <w:bookmarkEnd w:id="63"/>
      <w:r w:rsidRPr="001D600D">
        <w:t>2.3 Dirección de Auditoría del Sector Paraestatal</w:t>
      </w:r>
      <w:bookmarkEnd w:id="64"/>
      <w:bookmarkEnd w:id="65"/>
      <w:bookmarkEnd w:id="66"/>
      <w:bookmarkEnd w:id="67"/>
    </w:p>
    <w:p w:rsidR="005B39FE" w:rsidRPr="001D600D" w:rsidRDefault="005B39FE" w:rsidP="005B39FE">
      <w:pPr>
        <w:spacing w:line="276" w:lineRule="auto"/>
        <w:ind w:firstLine="708"/>
        <w:jc w:val="both"/>
        <w:rPr>
          <w:rFonts w:ascii="Barlow" w:hAnsi="Barlow"/>
          <w:sz w:val="22"/>
          <w:szCs w:val="22"/>
        </w:rPr>
      </w:pPr>
      <w:bookmarkStart w:id="68" w:name="_Toc37413373"/>
      <w:r w:rsidRPr="001D600D">
        <w:rPr>
          <w:rFonts w:ascii="Barlow" w:hAnsi="Barlow"/>
          <w:sz w:val="22"/>
          <w:szCs w:val="22"/>
        </w:rPr>
        <w:t xml:space="preserve">Con fundamento en el artículo 540, 540 Bis, 540 Ter y 541 del Reglamento del Código de la Administración Pública de Yucatán, se atendieron los siguientes asuntos: </w:t>
      </w:r>
    </w:p>
    <w:p w:rsidR="005B39FE" w:rsidRPr="001D600D" w:rsidRDefault="005B39FE" w:rsidP="0074226D">
      <w:pPr>
        <w:pStyle w:val="Ttulo3"/>
      </w:pPr>
      <w:bookmarkStart w:id="69" w:name="_Toc37413366"/>
      <w:bookmarkStart w:id="70" w:name="_Toc53402446"/>
      <w:bookmarkStart w:id="71" w:name="_Toc61358383"/>
      <w:bookmarkStart w:id="72" w:name="_Toc94268234"/>
      <w:r w:rsidRPr="001D600D">
        <w:t>2.3.1. Actos de fiscalización</w:t>
      </w:r>
      <w:bookmarkEnd w:id="69"/>
      <w:bookmarkEnd w:id="70"/>
      <w:bookmarkEnd w:id="71"/>
      <w:bookmarkEnd w:id="72"/>
    </w:p>
    <w:p w:rsidR="00060DC8" w:rsidRPr="00EE7302" w:rsidRDefault="00060DC8" w:rsidP="00060DC8">
      <w:pPr>
        <w:spacing w:after="0" w:line="240" w:lineRule="auto"/>
        <w:ind w:firstLine="709"/>
        <w:jc w:val="both"/>
        <w:rPr>
          <w:rFonts w:ascii="Barlow" w:hAnsi="Barlow" w:cs="Helvetica"/>
          <w:sz w:val="22"/>
          <w:szCs w:val="22"/>
        </w:rPr>
      </w:pPr>
      <w:bookmarkStart w:id="73" w:name="_Toc13843550"/>
      <w:bookmarkStart w:id="74" w:name="_Toc37413367"/>
      <w:bookmarkStart w:id="75" w:name="_Toc53402447"/>
      <w:bookmarkStart w:id="76" w:name="_Toc61358384"/>
      <w:r w:rsidRPr="00EE7302">
        <w:rPr>
          <w:rFonts w:ascii="Barlow" w:hAnsi="Barlow" w:cs="Helvetica"/>
          <w:sz w:val="22"/>
          <w:szCs w:val="22"/>
        </w:rPr>
        <w:t xml:space="preserve">Durante este periodo, se concluyeron </w:t>
      </w:r>
      <w:r w:rsidRPr="00111BA3">
        <w:rPr>
          <w:rFonts w:ascii="Barlow" w:hAnsi="Barlow" w:cs="Helvetica"/>
          <w:b/>
          <w:sz w:val="22"/>
          <w:szCs w:val="22"/>
        </w:rPr>
        <w:t>cuatro</w:t>
      </w:r>
      <w:r w:rsidRPr="00EE7302">
        <w:rPr>
          <w:rFonts w:ascii="Barlow" w:hAnsi="Barlow" w:cs="Helvetica"/>
          <w:sz w:val="22"/>
          <w:szCs w:val="22"/>
        </w:rPr>
        <w:t xml:space="preserve"> auditorías iniciadas en el presente ejercicio en las cuales se determinaron </w:t>
      </w:r>
      <w:r w:rsidRPr="00111BA3">
        <w:rPr>
          <w:rFonts w:ascii="Barlow" w:hAnsi="Barlow" w:cs="Helvetica"/>
          <w:b/>
          <w:sz w:val="22"/>
          <w:szCs w:val="22"/>
        </w:rPr>
        <w:t xml:space="preserve">veinticuatro </w:t>
      </w:r>
      <w:r w:rsidRPr="00EE7302">
        <w:rPr>
          <w:rFonts w:ascii="Barlow" w:hAnsi="Barlow" w:cs="Helvetica"/>
          <w:sz w:val="22"/>
          <w:szCs w:val="22"/>
        </w:rPr>
        <w:t xml:space="preserve">observaciones, en </w:t>
      </w:r>
      <w:r w:rsidRPr="00111BA3">
        <w:rPr>
          <w:rFonts w:ascii="Barlow" w:hAnsi="Barlow" w:cs="Helvetica"/>
          <w:b/>
          <w:sz w:val="22"/>
          <w:szCs w:val="22"/>
        </w:rPr>
        <w:t>cuatro</w:t>
      </w:r>
      <w:r w:rsidRPr="00EE7302">
        <w:rPr>
          <w:rFonts w:ascii="Barlow" w:hAnsi="Barlow" w:cs="Helvetica"/>
          <w:sz w:val="22"/>
          <w:szCs w:val="22"/>
        </w:rPr>
        <w:t xml:space="preserve"> entidades; las cuales se encuentran dentro de los plazos de solventación por parte de las unidades administrativas fiscalizadas.</w:t>
      </w:r>
    </w:p>
    <w:p w:rsidR="00060DC8" w:rsidRPr="00EE7302" w:rsidRDefault="00060DC8" w:rsidP="00060DC8">
      <w:pPr>
        <w:spacing w:after="0" w:line="240" w:lineRule="auto"/>
        <w:ind w:firstLine="709"/>
        <w:jc w:val="both"/>
        <w:rPr>
          <w:rFonts w:ascii="Barlow" w:hAnsi="Barlow" w:cs="Helvetica"/>
          <w:sz w:val="22"/>
          <w:szCs w:val="22"/>
        </w:rPr>
      </w:pPr>
    </w:p>
    <w:p w:rsidR="00060DC8" w:rsidRPr="00EE7302" w:rsidRDefault="00060DC8" w:rsidP="00060DC8">
      <w:pPr>
        <w:spacing w:after="240"/>
        <w:ind w:firstLine="708"/>
        <w:jc w:val="both"/>
        <w:rPr>
          <w:rFonts w:ascii="Barlow" w:hAnsi="Barlow"/>
          <w:sz w:val="22"/>
          <w:szCs w:val="22"/>
          <w:lang w:val="es-ES"/>
        </w:rPr>
      </w:pPr>
      <w:r w:rsidRPr="00EE7302">
        <w:rPr>
          <w:rFonts w:ascii="Barlow" w:hAnsi="Barlow"/>
          <w:sz w:val="22"/>
          <w:szCs w:val="22"/>
          <w:lang w:val="es-ES"/>
        </w:rPr>
        <w:t xml:space="preserve">En el periodo que se reporta se notificaron </w:t>
      </w:r>
      <w:r w:rsidRPr="00EE7302">
        <w:rPr>
          <w:rFonts w:ascii="Barlow" w:hAnsi="Barlow"/>
          <w:b/>
          <w:sz w:val="22"/>
          <w:szCs w:val="22"/>
          <w:lang w:val="es-ES"/>
        </w:rPr>
        <w:t>cuatro</w:t>
      </w:r>
      <w:r w:rsidRPr="00EE7302">
        <w:rPr>
          <w:rFonts w:ascii="Barlow" w:hAnsi="Barlow"/>
          <w:sz w:val="22"/>
          <w:szCs w:val="22"/>
          <w:lang w:val="es-ES"/>
        </w:rPr>
        <w:t xml:space="preserve"> informes de Auditoría, como se detalla a </w:t>
      </w:r>
      <w:r w:rsidRPr="00EE7302">
        <w:rPr>
          <w:rFonts w:ascii="Barlow" w:hAnsi="Barlow" w:cs="Helvetica"/>
          <w:sz w:val="22"/>
          <w:szCs w:val="22"/>
        </w:rPr>
        <w:t xml:space="preserve">continuación: </w:t>
      </w:r>
      <w:r w:rsidRPr="00111BA3">
        <w:rPr>
          <w:rFonts w:ascii="Barlow" w:hAnsi="Barlow" w:cs="Helvetica"/>
          <w:b/>
          <w:sz w:val="22"/>
          <w:szCs w:val="22"/>
        </w:rPr>
        <w:t xml:space="preserve">uno </w:t>
      </w:r>
      <w:r w:rsidRPr="00EE7302">
        <w:rPr>
          <w:rFonts w:ascii="Barlow" w:hAnsi="Barlow" w:cs="Helvetica"/>
          <w:sz w:val="22"/>
          <w:szCs w:val="22"/>
        </w:rPr>
        <w:t xml:space="preserve">al Fideicomiso Garante de la Orquesta Sinfónica de Yucatán (FIGAROSY), </w:t>
      </w:r>
      <w:r w:rsidRPr="00111BA3">
        <w:rPr>
          <w:rFonts w:ascii="Barlow" w:hAnsi="Barlow" w:cs="Helvetica"/>
          <w:b/>
          <w:sz w:val="22"/>
          <w:szCs w:val="22"/>
        </w:rPr>
        <w:t>uno</w:t>
      </w:r>
      <w:r w:rsidRPr="00EE7302">
        <w:rPr>
          <w:rFonts w:ascii="Barlow" w:hAnsi="Barlow" w:cs="Helvetica"/>
          <w:sz w:val="22"/>
          <w:szCs w:val="22"/>
        </w:rPr>
        <w:t xml:space="preserve"> al Sistema Tele Yucatán, S.A. de C.V. (TELEYUC), </w:t>
      </w:r>
      <w:r w:rsidRPr="00111BA3">
        <w:rPr>
          <w:rFonts w:ascii="Barlow" w:hAnsi="Barlow" w:cs="Helvetica"/>
          <w:b/>
          <w:sz w:val="22"/>
          <w:szCs w:val="22"/>
        </w:rPr>
        <w:t>uno</w:t>
      </w:r>
      <w:r w:rsidRPr="00EE7302">
        <w:rPr>
          <w:rFonts w:ascii="Barlow" w:hAnsi="Barlow" w:cs="Helvetica"/>
          <w:sz w:val="22"/>
          <w:szCs w:val="22"/>
        </w:rPr>
        <w:t xml:space="preserve"> a la Junta de Agua </w:t>
      </w:r>
      <w:r w:rsidRPr="00EE7302">
        <w:rPr>
          <w:rFonts w:ascii="Barlow" w:hAnsi="Barlow" w:cs="Helvetica"/>
          <w:sz w:val="22"/>
          <w:szCs w:val="22"/>
        </w:rPr>
        <w:lastRenderedPageBreak/>
        <w:t>Potable y Alcantarillado de Yucatán (JAPAY) y</w:t>
      </w:r>
      <w:r w:rsidRPr="00111BA3">
        <w:rPr>
          <w:rFonts w:ascii="Barlow" w:hAnsi="Barlow" w:cs="Helvetica"/>
          <w:b/>
          <w:sz w:val="22"/>
          <w:szCs w:val="22"/>
        </w:rPr>
        <w:t xml:space="preserve"> uno</w:t>
      </w:r>
      <w:r w:rsidRPr="00EE7302">
        <w:rPr>
          <w:rFonts w:ascii="Barlow" w:hAnsi="Barlow" w:cs="Helvetica"/>
          <w:sz w:val="22"/>
          <w:szCs w:val="22"/>
        </w:rPr>
        <w:t xml:space="preserve"> al Instituto para el Desarrollo de la Cultura Maya del Estado de Yucatán (INDEMAYA) todos con motivo de la</w:t>
      </w:r>
      <w:r w:rsidRPr="00EE7302">
        <w:rPr>
          <w:rFonts w:ascii="Barlow" w:hAnsi="Barlow"/>
          <w:sz w:val="22"/>
          <w:szCs w:val="22"/>
          <w:lang w:val="es-ES"/>
        </w:rPr>
        <w:t xml:space="preserve"> auditoría al “Inventario de Bienes Muebles, al 31 de mayo del 2021”, en cada una de las mencionadas entidades, y se notificó </w:t>
      </w:r>
      <w:r w:rsidRPr="00EE7302">
        <w:rPr>
          <w:rFonts w:ascii="Barlow" w:hAnsi="Barlow"/>
          <w:b/>
          <w:sz w:val="22"/>
          <w:szCs w:val="22"/>
          <w:lang w:val="es-ES"/>
        </w:rPr>
        <w:t>un</w:t>
      </w:r>
      <w:r w:rsidRPr="00EE7302">
        <w:rPr>
          <w:rFonts w:ascii="Barlow" w:hAnsi="Barlow"/>
          <w:sz w:val="22"/>
          <w:szCs w:val="22"/>
          <w:lang w:val="es-ES"/>
        </w:rPr>
        <w:t xml:space="preserve"> informe final de una auditoría a la Secretaría Ejecutiva del Sistema Estatal Anticorrupción (SESEAY), con motivo de la auditoría “</w:t>
      </w:r>
      <w:r w:rsidRPr="00EE7302">
        <w:rPr>
          <w:rFonts w:ascii="Barlow" w:hAnsi="Barlow"/>
          <w:bCs/>
          <w:sz w:val="22"/>
        </w:rPr>
        <w:t xml:space="preserve">Inventario de Bienes Muebles de la Secretaría Ejecutiva del Sistema Estatal Anticorrupción, al 31 de </w:t>
      </w:r>
      <w:r w:rsidRPr="00EE7302">
        <w:rPr>
          <w:rFonts w:ascii="Barlow" w:hAnsi="Barlow" w:cs="Arial"/>
          <w:sz w:val="22"/>
          <w:szCs w:val="22"/>
        </w:rPr>
        <w:t xml:space="preserve">diciembre </w:t>
      </w:r>
      <w:r w:rsidRPr="00EE7302">
        <w:rPr>
          <w:rFonts w:ascii="Barlow" w:hAnsi="Barlow"/>
          <w:bCs/>
          <w:sz w:val="22"/>
        </w:rPr>
        <w:t>de 2020</w:t>
      </w:r>
      <w:r w:rsidRPr="00EE7302">
        <w:rPr>
          <w:rFonts w:ascii="Barlow" w:hAnsi="Barlow"/>
          <w:sz w:val="22"/>
          <w:szCs w:val="22"/>
          <w:lang w:val="es-ES"/>
        </w:rPr>
        <w:t>”</w:t>
      </w:r>
    </w:p>
    <w:p w:rsidR="00226BE4" w:rsidRPr="00F475BD" w:rsidRDefault="00060DC8" w:rsidP="00060DC8">
      <w:pPr>
        <w:ind w:firstLine="708"/>
        <w:rPr>
          <w:rFonts w:ascii="Barlow" w:hAnsi="Barlow"/>
          <w:sz w:val="22"/>
          <w:szCs w:val="22"/>
          <w:lang w:val="es-ES"/>
        </w:rPr>
      </w:pPr>
      <w:r w:rsidRPr="00EE7302">
        <w:rPr>
          <w:rFonts w:ascii="Barlow" w:hAnsi="Barlow"/>
          <w:sz w:val="22"/>
          <w:szCs w:val="22"/>
          <w:lang w:val="es-ES"/>
        </w:rPr>
        <w:t xml:space="preserve">De igual forma, durante el periodo que se informa, se concluyeron </w:t>
      </w:r>
      <w:r w:rsidRPr="00EE7302">
        <w:rPr>
          <w:rFonts w:ascii="Barlow" w:hAnsi="Barlow"/>
          <w:b/>
          <w:sz w:val="22"/>
          <w:szCs w:val="22"/>
          <w:lang w:val="es-ES"/>
        </w:rPr>
        <w:t>cinco</w:t>
      </w:r>
      <w:r w:rsidRPr="00EE7302">
        <w:rPr>
          <w:rFonts w:ascii="Barlow" w:hAnsi="Barlow"/>
          <w:sz w:val="22"/>
          <w:szCs w:val="22"/>
          <w:lang w:val="es-ES"/>
        </w:rPr>
        <w:t xml:space="preserve"> Revisiones de Control Interno con informe respectivo</w:t>
      </w:r>
      <w:r w:rsidR="00226BE4" w:rsidRPr="00F475BD">
        <w:rPr>
          <w:rFonts w:ascii="Barlow" w:hAnsi="Barlow"/>
          <w:sz w:val="22"/>
          <w:szCs w:val="22"/>
          <w:lang w:val="es-ES"/>
        </w:rPr>
        <w:t>.</w:t>
      </w:r>
    </w:p>
    <w:p w:rsidR="005B39FE" w:rsidRPr="00226BE4" w:rsidRDefault="005B39FE" w:rsidP="00E27E87">
      <w:pPr>
        <w:pStyle w:val="Ttulo4"/>
      </w:pPr>
      <w:bookmarkStart w:id="77" w:name="_Toc94268235"/>
      <w:r w:rsidRPr="00226BE4">
        <w:t>2.3.1.1 Seguimiento de Observaciones</w:t>
      </w:r>
      <w:bookmarkEnd w:id="73"/>
      <w:bookmarkEnd w:id="74"/>
      <w:bookmarkEnd w:id="75"/>
      <w:bookmarkEnd w:id="76"/>
      <w:bookmarkEnd w:id="77"/>
    </w:p>
    <w:p w:rsidR="00226BE4" w:rsidRPr="001975D2" w:rsidRDefault="00060DC8" w:rsidP="00226BE4">
      <w:pPr>
        <w:ind w:firstLine="708"/>
        <w:jc w:val="both"/>
        <w:rPr>
          <w:rFonts w:ascii="Barlow" w:hAnsi="Barlow"/>
          <w:sz w:val="22"/>
          <w:szCs w:val="22"/>
          <w:lang w:val="es-ES"/>
        </w:rPr>
      </w:pPr>
      <w:bookmarkStart w:id="78" w:name="_Toc37413368"/>
      <w:bookmarkStart w:id="79" w:name="_Toc53402448"/>
      <w:bookmarkStart w:id="80" w:name="_Toc61358385"/>
      <w:r w:rsidRPr="00EE7302">
        <w:rPr>
          <w:rFonts w:ascii="Barlow" w:hAnsi="Barlow" w:cs="Helvetica"/>
          <w:sz w:val="22"/>
          <w:szCs w:val="22"/>
        </w:rPr>
        <w:t xml:space="preserve">En el periodo que se reporta, se dio seguimiento a </w:t>
      </w:r>
      <w:r w:rsidRPr="00EE7302">
        <w:rPr>
          <w:rFonts w:ascii="Barlow" w:hAnsi="Barlow" w:cs="Helvetica"/>
          <w:b/>
          <w:sz w:val="22"/>
          <w:szCs w:val="22"/>
        </w:rPr>
        <w:t>dos</w:t>
      </w:r>
      <w:r w:rsidRPr="00EE7302">
        <w:rPr>
          <w:rFonts w:ascii="Barlow" w:hAnsi="Barlow" w:cs="Helvetica"/>
          <w:sz w:val="22"/>
          <w:szCs w:val="22"/>
        </w:rPr>
        <w:t xml:space="preserve"> observaciones, y una vez analizada la información proporcionada por parte de la unidad administrativa fiscalizada, todas fueron solventadas</w:t>
      </w:r>
      <w:r w:rsidR="00226BE4" w:rsidRPr="002A0B03">
        <w:rPr>
          <w:rFonts w:ascii="Barlow" w:hAnsi="Barlow"/>
          <w:sz w:val="22"/>
          <w:szCs w:val="22"/>
          <w:lang w:val="es-ES"/>
        </w:rPr>
        <w:t>.</w:t>
      </w:r>
      <w:r w:rsidR="00226BE4" w:rsidRPr="0091369A">
        <w:rPr>
          <w:rFonts w:ascii="Barlow" w:hAnsi="Barlow"/>
          <w:sz w:val="22"/>
          <w:szCs w:val="22"/>
          <w:lang w:val="es-ES"/>
        </w:rPr>
        <w:t xml:space="preserve"> </w:t>
      </w:r>
    </w:p>
    <w:p w:rsidR="005B39FE" w:rsidRDefault="005B39FE" w:rsidP="0074226D">
      <w:pPr>
        <w:pStyle w:val="Ttulo3"/>
        <w:rPr>
          <w:rFonts w:eastAsia="Times New Roman"/>
          <w:lang w:eastAsia="es-MX"/>
        </w:rPr>
      </w:pPr>
      <w:bookmarkStart w:id="81" w:name="_Toc94268236"/>
      <w:r w:rsidRPr="001D600D">
        <w:rPr>
          <w:rFonts w:eastAsia="Times New Roman"/>
          <w:lang w:eastAsia="es-MX"/>
        </w:rPr>
        <w:t>2.3.2 Implementación del Sistema de Control Interno</w:t>
      </w:r>
      <w:bookmarkEnd w:id="78"/>
      <w:bookmarkEnd w:id="79"/>
      <w:bookmarkEnd w:id="80"/>
      <w:bookmarkEnd w:id="81"/>
    </w:p>
    <w:p w:rsidR="005B39FE" w:rsidRPr="001D600D" w:rsidRDefault="00060DC8" w:rsidP="00D37C96">
      <w:pPr>
        <w:ind w:firstLine="708"/>
        <w:jc w:val="both"/>
        <w:rPr>
          <w:rFonts w:ascii="Barlow" w:hAnsi="Barlow"/>
          <w:sz w:val="22"/>
          <w:szCs w:val="22"/>
        </w:rPr>
      </w:pPr>
      <w:bookmarkStart w:id="82" w:name="_Toc37413369"/>
      <w:r w:rsidRPr="00EE7302">
        <w:rPr>
          <w:rFonts w:ascii="Barlow" w:hAnsi="Barlow"/>
          <w:sz w:val="22"/>
          <w:szCs w:val="22"/>
          <w:lang w:val="es-ES"/>
        </w:rPr>
        <w:t xml:space="preserve">De conformidad con lo establecido en el artículo 36 de los </w:t>
      </w:r>
      <w:r w:rsidRPr="00EE7302">
        <w:rPr>
          <w:rFonts w:ascii="Barlow" w:hAnsi="Barlow" w:cs="Helvetica"/>
          <w:sz w:val="22"/>
          <w:szCs w:val="22"/>
        </w:rPr>
        <w:t>Lineamientos para la Implementación del Sistema de Control Interno Institucional en las Dependencias y Entidades de la administración pública estatal</w:t>
      </w:r>
      <w:r w:rsidRPr="00EE7302">
        <w:rPr>
          <w:rFonts w:ascii="Barlow" w:hAnsi="Barlow"/>
          <w:sz w:val="22"/>
          <w:szCs w:val="22"/>
          <w:lang w:val="es-ES"/>
        </w:rPr>
        <w:t>, se recibieron invitaciones por parte de las entidades de la Administración Pública Estatal, para participar en los Comités de Control Interno Institucional, por lo que esta Secretaría</w:t>
      </w:r>
      <w:r w:rsidRPr="00EE7302">
        <w:rPr>
          <w:rFonts w:ascii="Barlow" w:hAnsi="Barlow"/>
          <w:sz w:val="22"/>
          <w:szCs w:val="22"/>
        </w:rPr>
        <w:t xml:space="preserve">, a través de sus Órganos de Control Interno participó en </w:t>
      </w:r>
      <w:r w:rsidRPr="00EE7302">
        <w:rPr>
          <w:rFonts w:ascii="Barlow" w:hAnsi="Barlow"/>
          <w:b/>
          <w:sz w:val="22"/>
          <w:szCs w:val="22"/>
        </w:rPr>
        <w:t xml:space="preserve">cincuenta y dos </w:t>
      </w:r>
      <w:r w:rsidRPr="00EE7302">
        <w:rPr>
          <w:rFonts w:ascii="Barlow" w:hAnsi="Barlow"/>
          <w:sz w:val="22"/>
          <w:szCs w:val="22"/>
        </w:rPr>
        <w:t>Sesiones de Comité de Control Interno</w:t>
      </w:r>
      <w:r w:rsidR="005B39FE" w:rsidRPr="001D600D">
        <w:rPr>
          <w:rFonts w:ascii="Barlow" w:hAnsi="Barlow"/>
          <w:sz w:val="22"/>
          <w:szCs w:val="22"/>
        </w:rPr>
        <w:t>.</w:t>
      </w:r>
    </w:p>
    <w:p w:rsidR="005B39FE" w:rsidRPr="001D600D" w:rsidRDefault="005B39FE" w:rsidP="0074226D">
      <w:pPr>
        <w:pStyle w:val="Ttulo3"/>
        <w:rPr>
          <w:rFonts w:eastAsia="Times New Roman"/>
          <w:lang w:eastAsia="es-MX"/>
        </w:rPr>
      </w:pPr>
      <w:bookmarkStart w:id="83" w:name="_Toc53402449"/>
      <w:bookmarkStart w:id="84" w:name="_Toc61358386"/>
      <w:bookmarkStart w:id="85" w:name="_Toc94268237"/>
      <w:r w:rsidRPr="001D600D">
        <w:rPr>
          <w:rFonts w:eastAsia="Times New Roman"/>
          <w:lang w:eastAsia="es-MX"/>
        </w:rPr>
        <w:t>2.3.3 Actividades Administrativas</w:t>
      </w:r>
      <w:bookmarkEnd w:id="82"/>
      <w:bookmarkEnd w:id="83"/>
      <w:bookmarkEnd w:id="84"/>
      <w:bookmarkEnd w:id="85"/>
    </w:p>
    <w:p w:rsidR="005B39FE" w:rsidRPr="001D600D" w:rsidRDefault="005B39FE" w:rsidP="00E27E87">
      <w:pPr>
        <w:pStyle w:val="Ttulo4"/>
        <w:rPr>
          <w:lang w:eastAsia="es-MX"/>
        </w:rPr>
      </w:pPr>
      <w:bookmarkStart w:id="86" w:name="_Toc37413370"/>
      <w:bookmarkStart w:id="87" w:name="_Toc53402450"/>
      <w:bookmarkStart w:id="88" w:name="_Toc61358387"/>
      <w:bookmarkStart w:id="89" w:name="_Toc94268238"/>
      <w:r w:rsidRPr="001D600D">
        <w:rPr>
          <w:lang w:eastAsia="es-MX"/>
        </w:rPr>
        <w:t>2.3.3.1 Intervenciones</w:t>
      </w:r>
      <w:bookmarkEnd w:id="86"/>
      <w:bookmarkEnd w:id="87"/>
      <w:bookmarkEnd w:id="88"/>
      <w:bookmarkEnd w:id="89"/>
    </w:p>
    <w:p w:rsidR="00060DC8" w:rsidRPr="00EE7302" w:rsidRDefault="00060DC8" w:rsidP="00060DC8">
      <w:pPr>
        <w:spacing w:after="240"/>
        <w:ind w:firstLine="708"/>
        <w:jc w:val="both"/>
        <w:rPr>
          <w:rFonts w:ascii="Barlow" w:hAnsi="Barlow"/>
          <w:sz w:val="22"/>
          <w:szCs w:val="22"/>
        </w:rPr>
      </w:pPr>
      <w:r w:rsidRPr="00EE7302">
        <w:rPr>
          <w:rFonts w:ascii="Barlow" w:hAnsi="Barlow"/>
          <w:sz w:val="22"/>
          <w:szCs w:val="22"/>
        </w:rPr>
        <w:t xml:space="preserve">Con el objetivo de dar cumplimiento al seguimiento y control de las adquisiciones, arrendamientos y servicios, los Órganos de Control Interno intervinieron en </w:t>
      </w:r>
      <w:r w:rsidRPr="00EE7302">
        <w:rPr>
          <w:rFonts w:ascii="Barlow" w:hAnsi="Barlow"/>
          <w:b/>
          <w:sz w:val="22"/>
          <w:szCs w:val="22"/>
        </w:rPr>
        <w:t>ochenta y siete</w:t>
      </w:r>
      <w:r w:rsidRPr="00EE7302">
        <w:rPr>
          <w:rFonts w:ascii="Barlow" w:hAnsi="Barlow"/>
          <w:sz w:val="22"/>
          <w:szCs w:val="22"/>
        </w:rPr>
        <w:t xml:space="preserve"> actos derivados de las diversas fases de contrataciones públicas, para verificar que se realicen conforme a la normatividad aplicable y lo establecido en la Ley de Adquisiciones, Arrendamientos y Prestación de Servicios relacionados con Bienes Muebles, de acuerdo con las atribuciones del artículo 32 de la citada ley; asimismo en cumplimiento con el Manual de los Comités de Adquisiciones, Arrendamientos y Prestación de Servicios Relacionados con Bienes Muebles de las Dependencias y Entidades de la Administración Pública del Estado de Yucatán, numeral 5.6 fracción II, se participó en </w:t>
      </w:r>
      <w:r w:rsidRPr="00EE7302">
        <w:rPr>
          <w:rFonts w:ascii="Barlow" w:hAnsi="Barlow"/>
          <w:b/>
          <w:sz w:val="22"/>
          <w:szCs w:val="22"/>
        </w:rPr>
        <w:t>cincuenta y seis</w:t>
      </w:r>
      <w:r w:rsidRPr="00EE7302">
        <w:rPr>
          <w:rFonts w:ascii="Barlow" w:hAnsi="Barlow"/>
          <w:sz w:val="22"/>
          <w:szCs w:val="22"/>
        </w:rPr>
        <w:t xml:space="preserve"> Comités de Adquisiciones Estatales y </w:t>
      </w:r>
      <w:r w:rsidRPr="00EE7302">
        <w:rPr>
          <w:rFonts w:ascii="Barlow" w:hAnsi="Barlow"/>
          <w:b/>
          <w:sz w:val="22"/>
          <w:szCs w:val="22"/>
        </w:rPr>
        <w:t>ocho</w:t>
      </w:r>
      <w:r w:rsidRPr="00EE7302">
        <w:rPr>
          <w:rFonts w:ascii="Barlow" w:hAnsi="Barlow"/>
          <w:sz w:val="22"/>
          <w:szCs w:val="22"/>
        </w:rPr>
        <w:t xml:space="preserve"> Comités de Adquisiciones Federales, previa invitación de las Entidades, en términos de la legislación aplicable.</w:t>
      </w:r>
    </w:p>
    <w:p w:rsidR="00060DC8" w:rsidRPr="00EE7302" w:rsidRDefault="00060DC8" w:rsidP="00060DC8">
      <w:pPr>
        <w:spacing w:after="240"/>
        <w:ind w:firstLine="708"/>
        <w:jc w:val="both"/>
        <w:rPr>
          <w:rFonts w:ascii="Barlow" w:hAnsi="Barlow"/>
          <w:sz w:val="22"/>
          <w:szCs w:val="22"/>
        </w:rPr>
      </w:pPr>
      <w:r w:rsidRPr="00EE7302">
        <w:rPr>
          <w:rFonts w:ascii="Barlow" w:hAnsi="Barlow"/>
          <w:sz w:val="22"/>
          <w:szCs w:val="22"/>
        </w:rPr>
        <w:t xml:space="preserve">Se participó en </w:t>
      </w:r>
      <w:r w:rsidRPr="00EE7302">
        <w:rPr>
          <w:rFonts w:ascii="Barlow" w:hAnsi="Barlow"/>
          <w:b/>
          <w:sz w:val="22"/>
          <w:szCs w:val="22"/>
        </w:rPr>
        <w:t>cinco</w:t>
      </w:r>
      <w:r w:rsidRPr="00EE7302">
        <w:rPr>
          <w:rFonts w:ascii="Barlow" w:hAnsi="Barlow"/>
          <w:sz w:val="22"/>
          <w:szCs w:val="22"/>
        </w:rPr>
        <w:t xml:space="preserve"> Sesiones de Comités Técnicos de Fideicomisos, integrado por: </w:t>
      </w:r>
      <w:r w:rsidRPr="00111BA3">
        <w:rPr>
          <w:rFonts w:ascii="Barlow" w:hAnsi="Barlow"/>
          <w:b/>
          <w:sz w:val="22"/>
          <w:szCs w:val="22"/>
        </w:rPr>
        <w:t>una</w:t>
      </w:r>
      <w:r w:rsidRPr="00EE7302">
        <w:rPr>
          <w:rFonts w:ascii="Barlow" w:hAnsi="Barlow"/>
          <w:sz w:val="22"/>
          <w:szCs w:val="22"/>
        </w:rPr>
        <w:t xml:space="preserve"> ordinaria y </w:t>
      </w:r>
      <w:r w:rsidRPr="00111BA3">
        <w:rPr>
          <w:rFonts w:ascii="Barlow" w:hAnsi="Barlow"/>
          <w:b/>
          <w:sz w:val="22"/>
          <w:szCs w:val="22"/>
        </w:rPr>
        <w:t>una</w:t>
      </w:r>
      <w:r w:rsidRPr="00EE7302">
        <w:rPr>
          <w:rFonts w:ascii="Barlow" w:hAnsi="Barlow"/>
          <w:sz w:val="22"/>
          <w:szCs w:val="22"/>
        </w:rPr>
        <w:t xml:space="preserve"> extraordinaria en el Fideicomiso Garante de la Orquesta Sinfónica de </w:t>
      </w:r>
      <w:r w:rsidRPr="00EE7302">
        <w:rPr>
          <w:rFonts w:ascii="Barlow" w:hAnsi="Barlow"/>
          <w:sz w:val="22"/>
          <w:szCs w:val="22"/>
        </w:rPr>
        <w:lastRenderedPageBreak/>
        <w:t xml:space="preserve">Yucatán (FIGAROSY), </w:t>
      </w:r>
      <w:r w:rsidRPr="00111BA3">
        <w:rPr>
          <w:rFonts w:ascii="Barlow" w:hAnsi="Barlow"/>
          <w:b/>
          <w:sz w:val="22"/>
          <w:szCs w:val="22"/>
        </w:rPr>
        <w:t>dos</w:t>
      </w:r>
      <w:r w:rsidRPr="00EE7302">
        <w:rPr>
          <w:rFonts w:ascii="Barlow" w:hAnsi="Barlow"/>
          <w:sz w:val="22"/>
          <w:szCs w:val="22"/>
        </w:rPr>
        <w:t xml:space="preserve"> ordinarias en el Fideicomiso Público para la Administración de la Reserva Territorial de Ucú (FIDARTU) y </w:t>
      </w:r>
      <w:r w:rsidRPr="00111BA3">
        <w:rPr>
          <w:rFonts w:ascii="Barlow" w:hAnsi="Barlow"/>
          <w:b/>
          <w:sz w:val="22"/>
          <w:szCs w:val="22"/>
        </w:rPr>
        <w:t>una</w:t>
      </w:r>
      <w:r w:rsidRPr="00EE7302">
        <w:rPr>
          <w:rFonts w:ascii="Barlow" w:hAnsi="Barlow"/>
          <w:sz w:val="22"/>
          <w:szCs w:val="22"/>
        </w:rPr>
        <w:t xml:space="preserve"> ordinaria en el Fideicomiso Público para el Desarrollo del Turismo de Reuniones Yucatán (FIDETURE).</w:t>
      </w:r>
    </w:p>
    <w:p w:rsidR="00060DC8" w:rsidRPr="00EE7302" w:rsidRDefault="00060DC8" w:rsidP="00060DC8">
      <w:pPr>
        <w:spacing w:after="240"/>
        <w:ind w:firstLine="708"/>
        <w:jc w:val="both"/>
        <w:rPr>
          <w:rFonts w:ascii="Barlow" w:hAnsi="Barlow"/>
          <w:sz w:val="22"/>
          <w:szCs w:val="22"/>
        </w:rPr>
      </w:pPr>
      <w:r w:rsidRPr="00EE7302">
        <w:rPr>
          <w:rFonts w:ascii="Barlow" w:hAnsi="Barlow"/>
          <w:sz w:val="22"/>
          <w:szCs w:val="22"/>
        </w:rPr>
        <w:t xml:space="preserve">Se participó en </w:t>
      </w:r>
      <w:r w:rsidRPr="00EE7302">
        <w:rPr>
          <w:rFonts w:ascii="Barlow" w:hAnsi="Barlow"/>
          <w:b/>
          <w:sz w:val="22"/>
          <w:szCs w:val="22"/>
        </w:rPr>
        <w:t>veintidós</w:t>
      </w:r>
      <w:r w:rsidRPr="00EE7302">
        <w:rPr>
          <w:rFonts w:ascii="Barlow" w:hAnsi="Barlow"/>
          <w:sz w:val="22"/>
          <w:szCs w:val="22"/>
        </w:rPr>
        <w:t xml:space="preserve"> Sesiones de Comités de Ética, </w:t>
      </w:r>
      <w:r w:rsidRPr="00EE7302">
        <w:rPr>
          <w:rFonts w:ascii="Barlow" w:hAnsi="Barlow"/>
          <w:b/>
          <w:sz w:val="22"/>
          <w:szCs w:val="22"/>
        </w:rPr>
        <w:t>seis</w:t>
      </w:r>
      <w:r w:rsidRPr="00EE7302">
        <w:rPr>
          <w:rFonts w:ascii="Barlow" w:hAnsi="Barlow"/>
          <w:sz w:val="22"/>
          <w:szCs w:val="22"/>
        </w:rPr>
        <w:t xml:space="preserve"> de Transparencia, </w:t>
      </w:r>
      <w:r w:rsidRPr="00EE7302">
        <w:rPr>
          <w:rFonts w:ascii="Barlow" w:hAnsi="Barlow"/>
          <w:b/>
          <w:sz w:val="22"/>
          <w:szCs w:val="22"/>
        </w:rPr>
        <w:t>un</w:t>
      </w:r>
      <w:r w:rsidRPr="00EE7302">
        <w:rPr>
          <w:rFonts w:ascii="Barlow" w:hAnsi="Barlow"/>
          <w:sz w:val="22"/>
          <w:szCs w:val="22"/>
        </w:rPr>
        <w:t xml:space="preserve"> Comité de Inversiones</w:t>
      </w:r>
      <w:r w:rsidRPr="00EE7302">
        <w:rPr>
          <w:rFonts w:ascii="Barlow" w:eastAsia="Times New Roman" w:hAnsi="Barlow"/>
          <w:sz w:val="22"/>
          <w:szCs w:val="22"/>
          <w:lang w:eastAsia="es-MX"/>
        </w:rPr>
        <w:t xml:space="preserve"> y Finanzas del Instituto de Seguridad Social de los Trabajadores del Estado de Yucatán (ISSTEY), y en </w:t>
      </w:r>
      <w:r w:rsidRPr="00EE7302">
        <w:rPr>
          <w:rFonts w:ascii="Barlow" w:eastAsia="Times New Roman" w:hAnsi="Barlow"/>
          <w:b/>
          <w:sz w:val="22"/>
          <w:szCs w:val="22"/>
          <w:lang w:eastAsia="es-MX"/>
        </w:rPr>
        <w:t>un</w:t>
      </w:r>
      <w:r w:rsidRPr="00EE7302">
        <w:rPr>
          <w:rFonts w:ascii="Barlow" w:eastAsia="Times New Roman" w:hAnsi="Barlow"/>
          <w:sz w:val="22"/>
          <w:szCs w:val="22"/>
          <w:lang w:eastAsia="es-MX"/>
        </w:rPr>
        <w:t xml:space="preserve"> Fideicomiso 2272 “Sistema Integrado de Transporte en la Zona Metropolitana de Mérida Yucatán (SIT-MERIDA)” en el Instituto de Movilidad y Desarrollo Urbano Territorial (IMDUT)</w:t>
      </w:r>
    </w:p>
    <w:p w:rsidR="00060DC8" w:rsidRPr="00EE7302" w:rsidRDefault="00060DC8" w:rsidP="00060DC8">
      <w:pPr>
        <w:spacing w:after="240"/>
        <w:ind w:firstLine="708"/>
        <w:jc w:val="both"/>
        <w:rPr>
          <w:rFonts w:ascii="Barlow" w:eastAsia="Times New Roman" w:hAnsi="Barlow"/>
          <w:sz w:val="22"/>
          <w:szCs w:val="22"/>
          <w:lang w:eastAsia="es-MX"/>
        </w:rPr>
      </w:pPr>
      <w:r w:rsidRPr="00EE7302">
        <w:rPr>
          <w:rFonts w:ascii="Barlow" w:hAnsi="Barlow" w:cs="Arial"/>
          <w:bCs/>
          <w:sz w:val="22"/>
          <w:szCs w:val="20"/>
        </w:rPr>
        <w:t xml:space="preserve">En cumplimiento de las funciones de vigilancia, que se establecen en los artículos 548 fracciones I y IX, 617 y 624 fracciones II y III del Reglamento del Código de Administración Pública del Estado de Yucatán, </w:t>
      </w:r>
      <w:r w:rsidRPr="00EE7302">
        <w:rPr>
          <w:rFonts w:ascii="Barlow" w:eastAsia="Times New Roman" w:hAnsi="Barlow"/>
          <w:sz w:val="22"/>
          <w:szCs w:val="22"/>
          <w:lang w:eastAsia="es-MX"/>
        </w:rPr>
        <w:t xml:space="preserve">los Comisarios han asistido a </w:t>
      </w:r>
      <w:r w:rsidRPr="00EE7302">
        <w:rPr>
          <w:rFonts w:ascii="Barlow" w:eastAsia="Times New Roman" w:hAnsi="Barlow"/>
          <w:b/>
          <w:sz w:val="22"/>
          <w:szCs w:val="22"/>
          <w:lang w:eastAsia="es-MX"/>
        </w:rPr>
        <w:t>sesenta</w:t>
      </w:r>
      <w:r w:rsidRPr="00EE7302">
        <w:rPr>
          <w:rFonts w:ascii="Barlow" w:eastAsia="Times New Roman" w:hAnsi="Barlow"/>
          <w:sz w:val="22"/>
          <w:szCs w:val="22"/>
          <w:lang w:eastAsia="es-MX"/>
        </w:rPr>
        <w:t xml:space="preserve"> sesiones ordinarias y </w:t>
      </w:r>
      <w:r w:rsidRPr="00EE7302">
        <w:rPr>
          <w:rFonts w:ascii="Barlow" w:eastAsia="Times New Roman" w:hAnsi="Barlow"/>
          <w:b/>
          <w:sz w:val="22"/>
          <w:szCs w:val="22"/>
          <w:lang w:eastAsia="es-MX"/>
        </w:rPr>
        <w:t xml:space="preserve">nueve </w:t>
      </w:r>
      <w:r w:rsidRPr="00EE7302">
        <w:rPr>
          <w:rFonts w:ascii="Barlow" w:eastAsia="Times New Roman" w:hAnsi="Barlow"/>
          <w:sz w:val="22"/>
          <w:szCs w:val="22"/>
          <w:lang w:eastAsia="es-MX"/>
        </w:rPr>
        <w:t xml:space="preserve">sesiones extraordinarias de los Órganos de Gobierno. </w:t>
      </w:r>
      <w:r w:rsidRPr="00EE7302">
        <w:rPr>
          <w:rFonts w:ascii="Barlow" w:hAnsi="Barlow"/>
          <w:sz w:val="22"/>
          <w:szCs w:val="22"/>
        </w:rPr>
        <w:t xml:space="preserve">Así </w:t>
      </w:r>
      <w:r w:rsidRPr="00EE7302">
        <w:rPr>
          <w:rFonts w:ascii="Barlow" w:eastAsia="Times New Roman" w:hAnsi="Barlow"/>
          <w:sz w:val="22"/>
          <w:szCs w:val="22"/>
          <w:lang w:eastAsia="es-MX"/>
        </w:rPr>
        <w:t xml:space="preserve">mismo, se emitió </w:t>
      </w:r>
      <w:r w:rsidRPr="00EE7302">
        <w:rPr>
          <w:rFonts w:ascii="Barlow" w:eastAsia="Times New Roman" w:hAnsi="Barlow"/>
          <w:b/>
          <w:sz w:val="22"/>
          <w:szCs w:val="22"/>
          <w:lang w:eastAsia="es-MX"/>
        </w:rPr>
        <w:t>un</w:t>
      </w:r>
      <w:r w:rsidRPr="00EE7302">
        <w:rPr>
          <w:rFonts w:ascii="Barlow" w:eastAsia="Times New Roman" w:hAnsi="Barlow"/>
          <w:sz w:val="22"/>
          <w:szCs w:val="22"/>
          <w:lang w:eastAsia="es-MX"/>
        </w:rPr>
        <w:t xml:space="preserve"> informe de Opinión de Comisario sobre el Informe Anual de Gestión de los Titulares de las entidades paraestatales y </w:t>
      </w:r>
      <w:r w:rsidRPr="00EE7302">
        <w:rPr>
          <w:rFonts w:ascii="Barlow" w:eastAsia="Times New Roman" w:hAnsi="Barlow"/>
          <w:b/>
          <w:sz w:val="22"/>
          <w:szCs w:val="22"/>
          <w:lang w:eastAsia="es-MX"/>
        </w:rPr>
        <w:t>ocho</w:t>
      </w:r>
      <w:r w:rsidRPr="00EE7302">
        <w:rPr>
          <w:rFonts w:ascii="Barlow" w:eastAsia="Times New Roman" w:hAnsi="Barlow"/>
          <w:sz w:val="22"/>
          <w:szCs w:val="22"/>
          <w:lang w:eastAsia="es-MX"/>
        </w:rPr>
        <w:t xml:space="preserve"> Informes de Comisario sobre Estados Financieros Dictaminados.</w:t>
      </w:r>
    </w:p>
    <w:p w:rsidR="00060DC8" w:rsidRPr="00EE7302" w:rsidRDefault="00060DC8" w:rsidP="00060DC8">
      <w:pPr>
        <w:spacing w:after="240"/>
        <w:ind w:firstLine="708"/>
        <w:jc w:val="both"/>
        <w:rPr>
          <w:rFonts w:ascii="Barlow" w:hAnsi="Barlow"/>
          <w:sz w:val="22"/>
          <w:szCs w:val="22"/>
          <w:lang w:eastAsia="es-MX"/>
        </w:rPr>
      </w:pPr>
      <w:r w:rsidRPr="00EE7302">
        <w:rPr>
          <w:rFonts w:ascii="Barlow" w:hAnsi="Barlow" w:cs="Helvetica"/>
          <w:sz w:val="22"/>
          <w:szCs w:val="22"/>
        </w:rPr>
        <w:t xml:space="preserve">Los Órganos de Control Interno intervinieron </w:t>
      </w:r>
      <w:r w:rsidRPr="00EE7302">
        <w:rPr>
          <w:rFonts w:ascii="Barlow" w:hAnsi="Barlow"/>
          <w:sz w:val="22"/>
          <w:szCs w:val="22"/>
          <w:lang w:eastAsia="es-MX"/>
        </w:rPr>
        <w:t xml:space="preserve">en </w:t>
      </w:r>
      <w:r w:rsidRPr="00EE7302">
        <w:rPr>
          <w:rFonts w:ascii="Barlow" w:hAnsi="Barlow"/>
          <w:b/>
          <w:bCs/>
          <w:sz w:val="22"/>
          <w:szCs w:val="22"/>
          <w:lang w:eastAsia="es-MX"/>
        </w:rPr>
        <w:t xml:space="preserve">sesenta y cuatro </w:t>
      </w:r>
      <w:r w:rsidRPr="00EE7302">
        <w:rPr>
          <w:rFonts w:ascii="Barlow" w:hAnsi="Barlow"/>
          <w:sz w:val="22"/>
          <w:szCs w:val="22"/>
          <w:lang w:eastAsia="es-MX"/>
        </w:rPr>
        <w:t>actos de entrega- recepción, con el objetivo de vigilar el cumplimiento de los lineamientos para los procesos de entrega – recepción, transferencia y desincorporación de la Administración Pública del Estado y demás disposiciones aplicables.</w:t>
      </w:r>
    </w:p>
    <w:p w:rsidR="005B39FE" w:rsidRPr="00D37C96" w:rsidRDefault="00060DC8" w:rsidP="00060DC8">
      <w:pPr>
        <w:ind w:firstLine="708"/>
        <w:jc w:val="both"/>
        <w:rPr>
          <w:rFonts w:ascii="Barlow" w:hAnsi="Barlow"/>
          <w:sz w:val="22"/>
          <w:szCs w:val="22"/>
          <w:lang w:eastAsia="es-MX"/>
        </w:rPr>
      </w:pPr>
      <w:r w:rsidRPr="00EE7302">
        <w:rPr>
          <w:rFonts w:ascii="Barlow" w:hAnsi="Barlow"/>
          <w:sz w:val="22"/>
          <w:szCs w:val="22"/>
          <w:lang w:eastAsia="es-MX"/>
        </w:rPr>
        <w:t xml:space="preserve">Durante este periodo, se participó en </w:t>
      </w:r>
      <w:r w:rsidRPr="00EE7302">
        <w:rPr>
          <w:rFonts w:ascii="Barlow" w:hAnsi="Barlow"/>
          <w:b/>
          <w:sz w:val="22"/>
          <w:szCs w:val="22"/>
          <w:lang w:eastAsia="es-MX"/>
        </w:rPr>
        <w:t>tres</w:t>
      </w:r>
      <w:r w:rsidRPr="00EE7302">
        <w:rPr>
          <w:rFonts w:ascii="Barlow" w:hAnsi="Barlow"/>
          <w:sz w:val="22"/>
          <w:szCs w:val="22"/>
          <w:lang w:eastAsia="es-MX"/>
        </w:rPr>
        <w:t xml:space="preserve"> sesiones de Grupo Interdisciplinario de Archivo, de acuerdo con las competencias establecidas para los Órganos Internos de Control en la Ley General de Archivo</w:t>
      </w:r>
      <w:r w:rsidR="00D37C96" w:rsidRPr="001975D2">
        <w:rPr>
          <w:rFonts w:ascii="Barlow" w:eastAsia="Times New Roman" w:hAnsi="Barlow"/>
          <w:sz w:val="22"/>
          <w:szCs w:val="22"/>
          <w:lang w:eastAsia="es-MX"/>
        </w:rPr>
        <w:t>.</w:t>
      </w:r>
    </w:p>
    <w:p w:rsidR="005B39FE" w:rsidRPr="001D600D" w:rsidRDefault="005B39FE" w:rsidP="00E27E87">
      <w:pPr>
        <w:pStyle w:val="Ttulo4"/>
        <w:rPr>
          <w:lang w:eastAsia="es-MX"/>
        </w:rPr>
      </w:pPr>
      <w:bookmarkStart w:id="90" w:name="_Toc37413371"/>
      <w:bookmarkStart w:id="91" w:name="_Toc53402451"/>
      <w:bookmarkStart w:id="92" w:name="_Toc61358388"/>
      <w:bookmarkStart w:id="93" w:name="_Toc94268239"/>
      <w:r w:rsidRPr="001D600D">
        <w:rPr>
          <w:lang w:eastAsia="es-MX"/>
        </w:rPr>
        <w:t>2.3.3.2 Investigaciones</w:t>
      </w:r>
      <w:bookmarkEnd w:id="90"/>
      <w:bookmarkEnd w:id="91"/>
      <w:bookmarkEnd w:id="92"/>
      <w:bookmarkEnd w:id="93"/>
    </w:p>
    <w:p w:rsidR="00060DC8" w:rsidRPr="00EE7302" w:rsidRDefault="00060DC8" w:rsidP="00060DC8">
      <w:pPr>
        <w:spacing w:after="240"/>
        <w:ind w:firstLine="708"/>
        <w:jc w:val="both"/>
        <w:rPr>
          <w:rFonts w:ascii="Barlow" w:hAnsi="Barlow"/>
          <w:sz w:val="22"/>
          <w:szCs w:val="22"/>
        </w:rPr>
      </w:pPr>
      <w:bookmarkStart w:id="94" w:name="_Toc37413372"/>
      <w:bookmarkStart w:id="95" w:name="_Toc53402452"/>
      <w:r w:rsidRPr="00EE7302">
        <w:rPr>
          <w:rFonts w:ascii="Barlow" w:hAnsi="Barlow"/>
          <w:sz w:val="22"/>
          <w:szCs w:val="22"/>
        </w:rPr>
        <w:t xml:space="preserve">Durante el periodo que se reporta se emitieron </w:t>
      </w:r>
      <w:r w:rsidRPr="00EE7302">
        <w:rPr>
          <w:rFonts w:ascii="Barlow" w:hAnsi="Barlow"/>
          <w:b/>
          <w:sz w:val="22"/>
          <w:szCs w:val="22"/>
        </w:rPr>
        <w:t>doce</w:t>
      </w:r>
      <w:r w:rsidRPr="00EE7302">
        <w:rPr>
          <w:rFonts w:ascii="Barlow" w:hAnsi="Barlow"/>
          <w:sz w:val="22"/>
          <w:szCs w:val="22"/>
        </w:rPr>
        <w:t xml:space="preserve"> acuerdos de conclusión de investigaciones derivadas de observaciones de la Auditoría Superior del Estado de Yucatán, que corresponden a la Cuenta Pública 2018 y </w:t>
      </w:r>
      <w:r w:rsidRPr="00EE7302">
        <w:rPr>
          <w:rFonts w:ascii="Barlow" w:hAnsi="Barlow"/>
          <w:b/>
          <w:sz w:val="22"/>
          <w:szCs w:val="22"/>
        </w:rPr>
        <w:t>veinte</w:t>
      </w:r>
      <w:r w:rsidRPr="00EE7302">
        <w:rPr>
          <w:rFonts w:ascii="Barlow" w:hAnsi="Barlow"/>
          <w:sz w:val="22"/>
          <w:szCs w:val="22"/>
        </w:rPr>
        <w:t xml:space="preserve"> acuerdos de conclusión de investigaciones derivadas de observaciones de la Auditoría Superior del Estado de Yucatán, que corresponden a la Cuenta Pública 2019.</w:t>
      </w:r>
    </w:p>
    <w:p w:rsidR="00060DC8" w:rsidRPr="00EE7302" w:rsidRDefault="00060DC8" w:rsidP="00060DC8">
      <w:pPr>
        <w:spacing w:after="240"/>
        <w:ind w:firstLine="708"/>
        <w:jc w:val="both"/>
        <w:rPr>
          <w:rFonts w:ascii="Barlow" w:eastAsia="Times New Roman" w:hAnsi="Barlow"/>
          <w:sz w:val="22"/>
          <w:szCs w:val="22"/>
          <w:lang w:eastAsia="es-MX"/>
        </w:rPr>
      </w:pPr>
      <w:r w:rsidRPr="00EE7302">
        <w:rPr>
          <w:rFonts w:ascii="Barlow" w:eastAsia="Times New Roman" w:hAnsi="Barlow"/>
          <w:sz w:val="22"/>
          <w:szCs w:val="22"/>
          <w:lang w:eastAsia="es-MX"/>
        </w:rPr>
        <w:t>De</w:t>
      </w:r>
      <w:r w:rsidRPr="00EE7302">
        <w:rPr>
          <w:rFonts w:ascii="Barlow" w:eastAsia="Times New Roman" w:hAnsi="Barlow"/>
          <w:b/>
          <w:sz w:val="22"/>
          <w:szCs w:val="22"/>
          <w:lang w:eastAsia="es-MX"/>
        </w:rPr>
        <w:t xml:space="preserve"> </w:t>
      </w:r>
      <w:r w:rsidRPr="00B44DD0">
        <w:rPr>
          <w:rFonts w:ascii="Barlow" w:eastAsia="Times New Roman" w:hAnsi="Barlow"/>
          <w:b/>
          <w:sz w:val="22"/>
          <w:szCs w:val="22"/>
          <w:lang w:eastAsia="es-MX"/>
        </w:rPr>
        <w:t>seis</w:t>
      </w:r>
      <w:r w:rsidRPr="00EE7302">
        <w:rPr>
          <w:rFonts w:ascii="Barlow" w:eastAsia="Times New Roman" w:hAnsi="Barlow"/>
          <w:b/>
          <w:sz w:val="22"/>
          <w:szCs w:val="22"/>
          <w:lang w:eastAsia="es-MX"/>
        </w:rPr>
        <w:t xml:space="preserve"> </w:t>
      </w:r>
      <w:r w:rsidRPr="00EE7302">
        <w:rPr>
          <w:rFonts w:ascii="Barlow" w:eastAsia="Times New Roman" w:hAnsi="Barlow"/>
          <w:sz w:val="22"/>
          <w:szCs w:val="22"/>
          <w:lang w:eastAsia="es-MX"/>
        </w:rPr>
        <w:t xml:space="preserve">expedientes derivados de resoluciones remitidas por parte del INAIP, se procederá a allegarse de información para determinar lo conducente. </w:t>
      </w:r>
    </w:p>
    <w:p w:rsidR="00060DC8" w:rsidRPr="00EE7302" w:rsidRDefault="00060DC8" w:rsidP="00060DC8">
      <w:pPr>
        <w:spacing w:after="240"/>
        <w:ind w:firstLine="708"/>
        <w:jc w:val="both"/>
        <w:rPr>
          <w:rFonts w:ascii="Barlow" w:eastAsia="Times New Roman" w:hAnsi="Barlow"/>
          <w:sz w:val="22"/>
          <w:szCs w:val="22"/>
          <w:lang w:eastAsia="es-MX"/>
        </w:rPr>
      </w:pPr>
      <w:r w:rsidRPr="00EE7302">
        <w:rPr>
          <w:rFonts w:ascii="Barlow" w:eastAsia="Times New Roman" w:hAnsi="Barlow"/>
          <w:sz w:val="22"/>
          <w:szCs w:val="22"/>
          <w:lang w:eastAsia="es-MX"/>
        </w:rPr>
        <w:t xml:space="preserve">Asimismo, derivado de la Revisión en Tiempo Real en el Patronato de las Unidades de Servicios Culturales y Turísticos del Estado de Yucatán (CULTUR), de las </w:t>
      </w:r>
      <w:r w:rsidRPr="00EE7302">
        <w:rPr>
          <w:rFonts w:ascii="Barlow" w:eastAsia="Times New Roman" w:hAnsi="Barlow"/>
          <w:b/>
          <w:sz w:val="22"/>
          <w:szCs w:val="22"/>
          <w:lang w:eastAsia="es-MX"/>
        </w:rPr>
        <w:t>veinte</w:t>
      </w:r>
      <w:r w:rsidRPr="00EE7302">
        <w:rPr>
          <w:rFonts w:ascii="Barlow" w:eastAsia="Times New Roman" w:hAnsi="Barlow"/>
          <w:sz w:val="22"/>
          <w:szCs w:val="22"/>
          <w:lang w:eastAsia="es-MX"/>
        </w:rPr>
        <w:t xml:space="preserve"> investigaciones iniciadas en trimestres anteriores, se concluyeron </w:t>
      </w:r>
      <w:r w:rsidRPr="00EE7302">
        <w:rPr>
          <w:rFonts w:ascii="Barlow" w:eastAsia="Times New Roman" w:hAnsi="Barlow"/>
          <w:b/>
          <w:sz w:val="22"/>
          <w:szCs w:val="22"/>
          <w:lang w:eastAsia="es-MX"/>
        </w:rPr>
        <w:t>cinco</w:t>
      </w:r>
      <w:r w:rsidRPr="00EE7302">
        <w:rPr>
          <w:rFonts w:ascii="Barlow" w:eastAsia="Times New Roman" w:hAnsi="Barlow"/>
          <w:sz w:val="22"/>
          <w:szCs w:val="22"/>
          <w:lang w:eastAsia="es-MX"/>
        </w:rPr>
        <w:t xml:space="preserve">, por la presunta </w:t>
      </w:r>
      <w:r w:rsidRPr="00EE7302">
        <w:rPr>
          <w:rFonts w:ascii="Barlow" w:eastAsia="Times New Roman" w:hAnsi="Barlow"/>
          <w:sz w:val="22"/>
          <w:szCs w:val="22"/>
          <w:lang w:eastAsia="es-MX"/>
        </w:rPr>
        <w:lastRenderedPageBreak/>
        <w:t>comisión de faltas administrativas por parte de servidores públicos de la Administración Pública de Estatal.</w:t>
      </w:r>
    </w:p>
    <w:p w:rsidR="00060DC8" w:rsidRPr="00EE7302" w:rsidRDefault="00060DC8" w:rsidP="00060DC8">
      <w:pPr>
        <w:ind w:firstLine="708"/>
        <w:jc w:val="both"/>
        <w:rPr>
          <w:rFonts w:ascii="Barlow" w:hAnsi="Barlow" w:cs="Helvetica"/>
          <w:sz w:val="22"/>
          <w:szCs w:val="22"/>
        </w:rPr>
      </w:pPr>
      <w:r w:rsidRPr="00EE7302">
        <w:rPr>
          <w:rFonts w:ascii="Barlow" w:hAnsi="Barlow" w:cs="Helvetica"/>
          <w:sz w:val="22"/>
          <w:szCs w:val="22"/>
        </w:rPr>
        <w:t xml:space="preserve"> De los </w:t>
      </w:r>
      <w:r w:rsidRPr="00EE7302">
        <w:rPr>
          <w:rFonts w:ascii="Barlow" w:hAnsi="Barlow" w:cs="Helvetica"/>
          <w:b/>
          <w:sz w:val="22"/>
          <w:szCs w:val="22"/>
        </w:rPr>
        <w:t>siete</w:t>
      </w:r>
      <w:r w:rsidRPr="00EE7302">
        <w:rPr>
          <w:rFonts w:ascii="Barlow" w:hAnsi="Barlow" w:cs="Helvetica"/>
          <w:sz w:val="22"/>
          <w:szCs w:val="22"/>
        </w:rPr>
        <w:t xml:space="preserve"> expedientes de investigaciones iniciados en trimestres anteriores a cargo de los Órganos de Control Interno en ejercicio de las funciones de Autoridad Investigadora, se concluyeron </w:t>
      </w:r>
      <w:r w:rsidRPr="00EE7302">
        <w:rPr>
          <w:rFonts w:ascii="Barlow" w:hAnsi="Barlow" w:cs="Helvetica"/>
          <w:b/>
          <w:sz w:val="22"/>
          <w:szCs w:val="22"/>
        </w:rPr>
        <w:t xml:space="preserve">dos </w:t>
      </w:r>
      <w:r w:rsidRPr="00EE7302">
        <w:rPr>
          <w:rFonts w:ascii="Barlow" w:hAnsi="Barlow" w:cs="Helvetica"/>
          <w:sz w:val="22"/>
          <w:szCs w:val="22"/>
        </w:rPr>
        <w:t xml:space="preserve">expedientes.  </w:t>
      </w:r>
    </w:p>
    <w:p w:rsidR="005B39FE" w:rsidRPr="001D600D" w:rsidRDefault="00060DC8" w:rsidP="00060DC8">
      <w:pPr>
        <w:ind w:firstLine="708"/>
        <w:jc w:val="both"/>
        <w:rPr>
          <w:rFonts w:ascii="Barlow" w:hAnsi="Barlow"/>
          <w:sz w:val="22"/>
          <w:szCs w:val="22"/>
          <w:lang w:eastAsia="es-MX"/>
        </w:rPr>
      </w:pPr>
      <w:r w:rsidRPr="00EE7302">
        <w:rPr>
          <w:rFonts w:ascii="Barlow" w:hAnsi="Barlow" w:cs="Helvetica"/>
          <w:sz w:val="22"/>
          <w:szCs w:val="22"/>
        </w:rPr>
        <w:t xml:space="preserve">Por lo que respecta a </w:t>
      </w:r>
      <w:r w:rsidRPr="00EE7302">
        <w:rPr>
          <w:rFonts w:ascii="Barlow" w:hAnsi="Barlow" w:cs="Helvetica"/>
          <w:b/>
          <w:sz w:val="22"/>
          <w:szCs w:val="22"/>
        </w:rPr>
        <w:t>dos</w:t>
      </w:r>
      <w:r w:rsidRPr="00EE7302">
        <w:rPr>
          <w:rFonts w:ascii="Barlow" w:hAnsi="Barlow" w:cs="Helvetica"/>
          <w:sz w:val="22"/>
          <w:szCs w:val="22"/>
        </w:rPr>
        <w:t xml:space="preserve"> expedientes turnados por la Dirección de Normatividad, Quejas y Responsabilidades de esta Secretaría, con motivo de </w:t>
      </w:r>
      <w:r w:rsidRPr="00EE7302">
        <w:rPr>
          <w:rFonts w:ascii="Barlow" w:eastAsia="Calibri" w:hAnsi="Barlow" w:cs="Arial"/>
          <w:sz w:val="22"/>
        </w:rPr>
        <w:t xml:space="preserve">las Resoluciones Definitivas de los respectivos Recursos de Inconformidad, y que se </w:t>
      </w:r>
      <w:r w:rsidRPr="00EE7302">
        <w:rPr>
          <w:rFonts w:ascii="Barlow" w:hAnsi="Barlow" w:cs="Helvetica"/>
          <w:sz w:val="22"/>
          <w:szCs w:val="22"/>
        </w:rPr>
        <w:t>encontraban en análisis por parte de los Órganos de Control Interno en ejercicio de las funciones de Autoridad Investigadora, se elaboraron los acuerdos de No Inicio y archivo del expediente</w:t>
      </w:r>
      <w:r w:rsidR="005B39FE" w:rsidRPr="001D600D">
        <w:rPr>
          <w:rFonts w:ascii="Barlow" w:hAnsi="Barlow"/>
          <w:sz w:val="22"/>
          <w:szCs w:val="22"/>
          <w:lang w:eastAsia="es-MX"/>
        </w:rPr>
        <w:t xml:space="preserve">. </w:t>
      </w:r>
    </w:p>
    <w:p w:rsidR="005B39FE" w:rsidRPr="001D600D" w:rsidRDefault="005B39FE" w:rsidP="00585A1C">
      <w:pPr>
        <w:pStyle w:val="Ttulo2"/>
      </w:pPr>
      <w:bookmarkStart w:id="96" w:name="_Toc53402453"/>
      <w:bookmarkStart w:id="97" w:name="_Toc61358390"/>
      <w:bookmarkStart w:id="98" w:name="_Toc94268240"/>
      <w:bookmarkEnd w:id="94"/>
      <w:bookmarkEnd w:id="95"/>
      <w:r w:rsidRPr="001D600D">
        <w:t>2.4 Dirección de Auditoría de Tecnologías de la Información</w:t>
      </w:r>
      <w:bookmarkEnd w:id="68"/>
      <w:bookmarkEnd w:id="96"/>
      <w:bookmarkEnd w:id="97"/>
      <w:bookmarkEnd w:id="98"/>
    </w:p>
    <w:p w:rsidR="005B39FE" w:rsidRPr="001D600D" w:rsidRDefault="005B39FE" w:rsidP="005B39FE">
      <w:pPr>
        <w:spacing w:line="276" w:lineRule="auto"/>
        <w:ind w:firstLine="708"/>
        <w:jc w:val="both"/>
        <w:rPr>
          <w:rFonts w:ascii="Barlow" w:eastAsia="Times New Roman" w:hAnsi="Barlow"/>
          <w:sz w:val="22"/>
          <w:szCs w:val="22"/>
          <w:lang w:eastAsia="es-MX"/>
        </w:rPr>
      </w:pPr>
      <w:bookmarkStart w:id="99" w:name="_Toc37413378"/>
      <w:bookmarkStart w:id="100" w:name="_Toc53402458"/>
      <w:r w:rsidRPr="001D600D">
        <w:rPr>
          <w:rFonts w:ascii="Barlow" w:hAnsi="Barlow"/>
          <w:sz w:val="22"/>
          <w:szCs w:val="22"/>
        </w:rPr>
        <w:t>Con fundamento en el artículo 548 bis y 548 ter, del Reglamento del Código de la Administración Pública de Yucatán, se atendieron los siguientes asuntos</w:t>
      </w:r>
      <w:r w:rsidRPr="001D600D">
        <w:rPr>
          <w:rFonts w:ascii="Barlow" w:eastAsia="Times New Roman" w:hAnsi="Barlow"/>
          <w:sz w:val="22"/>
          <w:szCs w:val="22"/>
          <w:lang w:eastAsia="es-MX"/>
        </w:rPr>
        <w:t>.</w:t>
      </w:r>
    </w:p>
    <w:p w:rsidR="005B39FE" w:rsidRDefault="005B39FE" w:rsidP="0074226D">
      <w:pPr>
        <w:pStyle w:val="Ttulo3"/>
      </w:pPr>
      <w:bookmarkStart w:id="101" w:name="_Toc37413374"/>
      <w:bookmarkStart w:id="102" w:name="_Toc53402454"/>
      <w:bookmarkStart w:id="103" w:name="_Toc54620163"/>
      <w:bookmarkStart w:id="104" w:name="_Toc61358391"/>
      <w:bookmarkStart w:id="105" w:name="_Toc94268241"/>
      <w:r w:rsidRPr="001D600D">
        <w:t xml:space="preserve">2.4.1 </w:t>
      </w:r>
      <w:r w:rsidR="00D37C96" w:rsidRPr="001975D2">
        <w:t>Actos de Fiscalización</w:t>
      </w:r>
      <w:bookmarkEnd w:id="101"/>
      <w:bookmarkEnd w:id="102"/>
      <w:bookmarkEnd w:id="103"/>
      <w:bookmarkEnd w:id="104"/>
      <w:bookmarkEnd w:id="105"/>
    </w:p>
    <w:p w:rsidR="00D37C96" w:rsidRPr="001975D2" w:rsidRDefault="00B04F7C" w:rsidP="00D37C96">
      <w:pPr>
        <w:ind w:firstLine="708"/>
        <w:jc w:val="both"/>
        <w:rPr>
          <w:rFonts w:ascii="Barlow" w:hAnsi="Barlow" w:cs="Helvetica"/>
          <w:sz w:val="22"/>
          <w:szCs w:val="22"/>
          <w:lang w:val="es-ES"/>
        </w:rPr>
      </w:pPr>
      <w:r w:rsidRPr="00EE7302">
        <w:rPr>
          <w:rFonts w:ascii="Barlow" w:eastAsia="Barlow" w:hAnsi="Barlow" w:cs="Barlow"/>
          <w:sz w:val="22"/>
          <w:szCs w:val="22"/>
        </w:rPr>
        <w:t>Durante este trimestre, en conjunto con la Dirección de Auditoría al Sector Centralizado, se inició el apoyo en la supervisión al proceso de integración y pago de la nómina del personal educativo del Fondo de Aportaciones para la Nómina Ed</w:t>
      </w:r>
      <w:r w:rsidR="00B44DD0">
        <w:rPr>
          <w:rFonts w:ascii="Barlow" w:eastAsia="Barlow" w:hAnsi="Barlow" w:cs="Barlow"/>
          <w:sz w:val="22"/>
          <w:szCs w:val="22"/>
        </w:rPr>
        <w:t>ucativa y Gasto Operativo (FONE</w:t>
      </w:r>
      <w:r w:rsidRPr="00EE7302">
        <w:rPr>
          <w:rFonts w:ascii="Barlow" w:eastAsia="Barlow" w:hAnsi="Barlow" w:cs="Barlow"/>
          <w:sz w:val="22"/>
          <w:szCs w:val="22"/>
        </w:rPr>
        <w:t xml:space="preserve">) para el período comprendido del 1 de enero al 31 de diciembre de 2021; y se emitió, en conjunto con la Dirección de Auditoría del Sector Centralizado, </w:t>
      </w:r>
      <w:r w:rsidRPr="00EE0B92">
        <w:rPr>
          <w:rFonts w:ascii="Barlow" w:eastAsia="Barlow" w:hAnsi="Barlow" w:cs="Barlow"/>
          <w:b/>
          <w:sz w:val="22"/>
          <w:szCs w:val="22"/>
        </w:rPr>
        <w:t xml:space="preserve">un </w:t>
      </w:r>
      <w:r w:rsidRPr="00EE7302">
        <w:rPr>
          <w:rFonts w:ascii="Barlow" w:eastAsia="Barlow" w:hAnsi="Barlow" w:cs="Barlow"/>
          <w:sz w:val="22"/>
          <w:szCs w:val="22"/>
        </w:rPr>
        <w:t xml:space="preserve">informe de auditoría a los bienes muebles propiedad de la Administración Pública Centralizada del Gobierno del Estado al 31 de marzo de 2021, en la Secretaría de Administración y Finanzas (SAF), plasmando como resultado </w:t>
      </w:r>
      <w:r w:rsidRPr="00EE0B92">
        <w:rPr>
          <w:rFonts w:ascii="Barlow" w:eastAsia="Barlow" w:hAnsi="Barlow" w:cs="Barlow"/>
          <w:b/>
          <w:sz w:val="22"/>
          <w:szCs w:val="22"/>
        </w:rPr>
        <w:t>ocho</w:t>
      </w:r>
      <w:r w:rsidRPr="00EE7302">
        <w:rPr>
          <w:rFonts w:ascii="Barlow" w:eastAsia="Barlow" w:hAnsi="Barlow" w:cs="Barlow"/>
          <w:sz w:val="22"/>
          <w:szCs w:val="22"/>
        </w:rPr>
        <w:t xml:space="preserve"> cédulas de observaciones, de las cuales,</w:t>
      </w:r>
      <w:r w:rsidRPr="00EE0B92">
        <w:rPr>
          <w:rFonts w:ascii="Barlow" w:eastAsia="Barlow" w:hAnsi="Barlow" w:cs="Barlow"/>
          <w:b/>
          <w:sz w:val="22"/>
          <w:szCs w:val="22"/>
        </w:rPr>
        <w:t xml:space="preserve"> tres </w:t>
      </w:r>
      <w:r w:rsidRPr="00EE7302">
        <w:rPr>
          <w:rFonts w:ascii="Barlow" w:eastAsia="Barlow" w:hAnsi="Barlow" w:cs="Barlow"/>
          <w:sz w:val="22"/>
          <w:szCs w:val="22"/>
        </w:rPr>
        <w:t>corresponden a temas en materia de Tecnologías de la Información</w:t>
      </w:r>
      <w:r w:rsidR="00D37C96" w:rsidRPr="001975D2">
        <w:rPr>
          <w:rFonts w:ascii="Barlow" w:hAnsi="Barlow" w:cs="Helvetica"/>
          <w:sz w:val="22"/>
          <w:szCs w:val="22"/>
          <w:lang w:val="es-ES"/>
        </w:rPr>
        <w:t>.</w:t>
      </w:r>
    </w:p>
    <w:p w:rsidR="005B39FE" w:rsidRPr="001D600D" w:rsidRDefault="00074D52" w:rsidP="00E27E87">
      <w:pPr>
        <w:pStyle w:val="Ttulo4"/>
      </w:pPr>
      <w:bookmarkStart w:id="106" w:name="_Toc37413375"/>
      <w:bookmarkStart w:id="107" w:name="_Toc53402455"/>
      <w:bookmarkStart w:id="108" w:name="_Toc54620164"/>
      <w:bookmarkStart w:id="109" w:name="_Toc61358392"/>
      <w:bookmarkStart w:id="110" w:name="_Toc94268242"/>
      <w:r>
        <w:t>2.4.2</w:t>
      </w:r>
      <w:r w:rsidR="005B39FE" w:rsidRPr="001D600D">
        <w:t xml:space="preserve"> Seguimiento de Observaciones</w:t>
      </w:r>
      <w:bookmarkEnd w:id="106"/>
      <w:bookmarkEnd w:id="107"/>
      <w:bookmarkEnd w:id="108"/>
      <w:bookmarkEnd w:id="109"/>
      <w:bookmarkEnd w:id="110"/>
    </w:p>
    <w:p w:rsidR="005B39FE" w:rsidRPr="001D600D" w:rsidRDefault="005B39FE" w:rsidP="005B39FE">
      <w:pPr>
        <w:jc w:val="both"/>
        <w:rPr>
          <w:rFonts w:ascii="Barlow" w:hAnsi="Barlow"/>
          <w:sz w:val="22"/>
          <w:szCs w:val="22"/>
          <w:lang w:val="es-ES"/>
        </w:rPr>
      </w:pPr>
      <w:r w:rsidRPr="001D600D">
        <w:rPr>
          <w:lang w:val="es-ES"/>
        </w:rPr>
        <w:tab/>
      </w:r>
      <w:r w:rsidR="00074D52" w:rsidRPr="002A0B03">
        <w:rPr>
          <w:rFonts w:ascii="Barlow" w:hAnsi="Barlow" w:cs="Helvetica"/>
          <w:sz w:val="22"/>
          <w:szCs w:val="22"/>
          <w:lang w:val="es-ES"/>
        </w:rPr>
        <w:t>Al período reportado, los seguimientos de observaciones sujetos a revisión han sido concluidos</w:t>
      </w:r>
      <w:r w:rsidRPr="004970CB">
        <w:rPr>
          <w:rFonts w:ascii="Barlow" w:hAnsi="Barlow"/>
          <w:sz w:val="22"/>
          <w:szCs w:val="22"/>
          <w:lang w:val="es-ES"/>
        </w:rPr>
        <w:t>.</w:t>
      </w:r>
      <w:r w:rsidRPr="001D600D">
        <w:rPr>
          <w:rFonts w:ascii="Barlow" w:hAnsi="Barlow"/>
          <w:sz w:val="22"/>
          <w:szCs w:val="22"/>
          <w:lang w:val="es-ES"/>
        </w:rPr>
        <w:tab/>
      </w:r>
    </w:p>
    <w:p w:rsidR="005B39FE" w:rsidRPr="001D600D" w:rsidRDefault="00074D52" w:rsidP="0074226D">
      <w:pPr>
        <w:pStyle w:val="Ttulo3"/>
        <w:rPr>
          <w:rFonts w:eastAsia="Times New Roman"/>
          <w:lang w:eastAsia="es-MX"/>
        </w:rPr>
      </w:pPr>
      <w:bookmarkStart w:id="111" w:name="_Toc37413376"/>
      <w:bookmarkStart w:id="112" w:name="_Toc53402456"/>
      <w:bookmarkStart w:id="113" w:name="_Toc54620165"/>
      <w:bookmarkStart w:id="114" w:name="_Toc61358393"/>
      <w:bookmarkStart w:id="115" w:name="_Toc94268243"/>
      <w:r>
        <w:rPr>
          <w:rFonts w:eastAsia="Times New Roman"/>
          <w:lang w:eastAsia="es-MX"/>
        </w:rPr>
        <w:t>2.4.3</w:t>
      </w:r>
      <w:r w:rsidR="005B39FE" w:rsidRPr="001D600D">
        <w:rPr>
          <w:rFonts w:eastAsia="Times New Roman"/>
          <w:lang w:eastAsia="es-MX"/>
        </w:rPr>
        <w:t xml:space="preserve"> Actividades Administrativas</w:t>
      </w:r>
      <w:bookmarkEnd w:id="111"/>
      <w:bookmarkEnd w:id="112"/>
      <w:bookmarkEnd w:id="113"/>
      <w:bookmarkEnd w:id="114"/>
      <w:bookmarkEnd w:id="115"/>
    </w:p>
    <w:p w:rsidR="005B39FE" w:rsidRPr="001D600D" w:rsidRDefault="00074D52" w:rsidP="00E27E87">
      <w:pPr>
        <w:pStyle w:val="Ttulo4"/>
        <w:rPr>
          <w:lang w:eastAsia="es-MX"/>
        </w:rPr>
      </w:pPr>
      <w:bookmarkStart w:id="116" w:name="_Toc37413377"/>
      <w:bookmarkStart w:id="117" w:name="_Toc53402457"/>
      <w:bookmarkStart w:id="118" w:name="_Toc54620166"/>
      <w:bookmarkStart w:id="119" w:name="_Toc61358394"/>
      <w:bookmarkStart w:id="120" w:name="_Toc94268244"/>
      <w:r>
        <w:rPr>
          <w:lang w:eastAsia="es-MX"/>
        </w:rPr>
        <w:t>2.4.3</w:t>
      </w:r>
      <w:r w:rsidR="005B39FE" w:rsidRPr="001D600D">
        <w:rPr>
          <w:lang w:eastAsia="es-MX"/>
        </w:rPr>
        <w:t>.1 Sistemas informáticos</w:t>
      </w:r>
      <w:bookmarkEnd w:id="116"/>
      <w:bookmarkEnd w:id="117"/>
      <w:bookmarkEnd w:id="118"/>
      <w:bookmarkEnd w:id="119"/>
      <w:bookmarkEnd w:id="120"/>
    </w:p>
    <w:p w:rsidR="00B04F7C" w:rsidRPr="00EE7302" w:rsidRDefault="00B04F7C" w:rsidP="00B04F7C">
      <w:pPr>
        <w:spacing w:after="240"/>
        <w:ind w:firstLine="708"/>
        <w:jc w:val="both"/>
        <w:rPr>
          <w:rFonts w:ascii="Barlow" w:hAnsi="Barlow" w:cs="Helvetica"/>
          <w:sz w:val="22"/>
          <w:szCs w:val="22"/>
          <w:lang w:val="es-ES"/>
        </w:rPr>
      </w:pPr>
      <w:bookmarkStart w:id="121" w:name="_Toc61358395"/>
      <w:r w:rsidRPr="00EE7302">
        <w:rPr>
          <w:rFonts w:ascii="Barlow" w:eastAsia="Barlow" w:hAnsi="Barlow" w:cs="Barlow"/>
          <w:sz w:val="22"/>
          <w:szCs w:val="22"/>
        </w:rPr>
        <w:t>Durante el presente periodo se realizaron las siguientes actividades en materia de desarrollo de software</w:t>
      </w:r>
      <w:r w:rsidRPr="00EE7302">
        <w:rPr>
          <w:rFonts w:ascii="Barlow" w:hAnsi="Barlow" w:cs="Helvetica"/>
          <w:sz w:val="22"/>
          <w:szCs w:val="22"/>
          <w:lang w:val="es-ES"/>
        </w:rPr>
        <w:t xml:space="preserve">: </w:t>
      </w:r>
    </w:p>
    <w:p w:rsidR="00B04F7C" w:rsidRPr="00EE7302" w:rsidRDefault="00B04F7C" w:rsidP="009072A6">
      <w:pPr>
        <w:numPr>
          <w:ilvl w:val="0"/>
          <w:numId w:val="8"/>
        </w:numPr>
        <w:pBdr>
          <w:top w:val="nil"/>
          <w:left w:val="nil"/>
          <w:bottom w:val="nil"/>
          <w:right w:val="nil"/>
          <w:between w:val="nil"/>
        </w:pBdr>
        <w:spacing w:after="0" w:line="276" w:lineRule="auto"/>
        <w:jc w:val="both"/>
        <w:rPr>
          <w:rFonts w:ascii="Barlow" w:eastAsia="Barlow" w:hAnsi="Barlow" w:cs="Barlow"/>
          <w:color w:val="000000"/>
          <w:sz w:val="22"/>
          <w:szCs w:val="22"/>
        </w:rPr>
      </w:pPr>
      <w:r w:rsidRPr="00EE7302">
        <w:rPr>
          <w:rFonts w:ascii="Barlow" w:eastAsia="Barlow" w:hAnsi="Barlow" w:cs="Barlow"/>
          <w:color w:val="000000"/>
          <w:sz w:val="22"/>
          <w:szCs w:val="22"/>
        </w:rPr>
        <w:t xml:space="preserve">Se continúa con el desarrollo del Sistema de Control e Información de los Comités de Adquisiciones, Arrendamientos y Servicios del Estado de Yucatán, a través del </w:t>
      </w:r>
      <w:r w:rsidRPr="00EE7302">
        <w:rPr>
          <w:rFonts w:ascii="Barlow" w:eastAsia="Barlow" w:hAnsi="Barlow" w:cs="Barlow"/>
          <w:color w:val="000000"/>
          <w:sz w:val="22"/>
          <w:szCs w:val="22"/>
        </w:rPr>
        <w:lastRenderedPageBreak/>
        <w:t>cual se gestionará y dará seguimiento a la información generada de la intervención de los controles internos y normativos en el proceso de adquisiciones, arrendamientos y servicios estatales y federales de esta Secretaría generando un repositorio digital de información.</w:t>
      </w:r>
    </w:p>
    <w:p w:rsidR="00B04F7C" w:rsidRPr="00B04F7C" w:rsidRDefault="00B44DD0" w:rsidP="009072A6">
      <w:pPr>
        <w:numPr>
          <w:ilvl w:val="0"/>
          <w:numId w:val="8"/>
        </w:numPr>
        <w:pBdr>
          <w:top w:val="nil"/>
          <w:left w:val="nil"/>
          <w:bottom w:val="nil"/>
          <w:right w:val="nil"/>
          <w:between w:val="nil"/>
        </w:pBdr>
        <w:spacing w:after="0" w:line="276" w:lineRule="auto"/>
        <w:jc w:val="both"/>
        <w:rPr>
          <w:rFonts w:ascii="Barlow" w:eastAsia="Barlow" w:hAnsi="Barlow" w:cs="Barlow"/>
          <w:color w:val="000000"/>
          <w:sz w:val="22"/>
          <w:szCs w:val="22"/>
        </w:rPr>
      </w:pPr>
      <w:r>
        <w:rPr>
          <w:rFonts w:ascii="Barlow" w:eastAsia="Barlow" w:hAnsi="Barlow" w:cs="Barlow"/>
          <w:color w:val="000000"/>
          <w:sz w:val="22"/>
          <w:szCs w:val="22"/>
        </w:rPr>
        <w:t>Se continú</w:t>
      </w:r>
      <w:r w:rsidR="00B04F7C" w:rsidRPr="00B04F7C">
        <w:rPr>
          <w:rFonts w:ascii="Barlow" w:eastAsia="Barlow" w:hAnsi="Barlow" w:cs="Barlow"/>
          <w:color w:val="000000"/>
          <w:sz w:val="22"/>
          <w:szCs w:val="22"/>
        </w:rPr>
        <w:t>a con el desarrollo del Sistema de Información Financiera, a través del cual se generará un repositorio digital de información para su análisis e interpretación financiera.</w:t>
      </w:r>
    </w:p>
    <w:p w:rsidR="00B04F7C" w:rsidRPr="00B04F7C" w:rsidRDefault="00B04F7C" w:rsidP="009072A6">
      <w:pPr>
        <w:numPr>
          <w:ilvl w:val="0"/>
          <w:numId w:val="8"/>
        </w:numPr>
        <w:pBdr>
          <w:top w:val="nil"/>
          <w:left w:val="nil"/>
          <w:bottom w:val="nil"/>
          <w:right w:val="nil"/>
          <w:between w:val="nil"/>
        </w:pBdr>
        <w:spacing w:after="0" w:line="276" w:lineRule="auto"/>
        <w:jc w:val="both"/>
        <w:rPr>
          <w:rFonts w:ascii="Barlow" w:eastAsia="Barlow" w:hAnsi="Barlow" w:cs="Barlow"/>
          <w:color w:val="000000"/>
          <w:sz w:val="22"/>
          <w:szCs w:val="22"/>
        </w:rPr>
      </w:pPr>
      <w:r w:rsidRPr="00B04F7C">
        <w:rPr>
          <w:rFonts w:ascii="Barlow" w:eastAsia="Barlow" w:hAnsi="Barlow" w:cs="Barlow"/>
          <w:color w:val="000000"/>
          <w:sz w:val="22"/>
          <w:szCs w:val="22"/>
        </w:rPr>
        <w:t>Se implementó el Sistema de Investigación de Responsabilidades Administrativas para la captura de información, gestión, control y seguimiento de avances de las investigaciones de responsabilidad administrativa derivados de las promociones de responsabilidad administrativas sancionadores turnadas por la Auditoría Superior del Estado de Yucatán (ASEY).</w:t>
      </w:r>
    </w:p>
    <w:p w:rsidR="00B04F7C" w:rsidRPr="00EE7302" w:rsidRDefault="00B04F7C" w:rsidP="009072A6">
      <w:pPr>
        <w:numPr>
          <w:ilvl w:val="0"/>
          <w:numId w:val="8"/>
        </w:numPr>
        <w:pBdr>
          <w:top w:val="nil"/>
          <w:left w:val="nil"/>
          <w:bottom w:val="nil"/>
          <w:right w:val="nil"/>
          <w:between w:val="nil"/>
        </w:pBdr>
        <w:spacing w:after="0" w:line="276" w:lineRule="auto"/>
        <w:jc w:val="both"/>
        <w:rPr>
          <w:rFonts w:ascii="Barlow" w:eastAsia="Barlow" w:hAnsi="Barlow" w:cs="Barlow"/>
          <w:color w:val="000000"/>
          <w:sz w:val="22"/>
          <w:szCs w:val="22"/>
        </w:rPr>
      </w:pPr>
      <w:r w:rsidRPr="00EE7302">
        <w:rPr>
          <w:rFonts w:ascii="Barlow" w:eastAsia="Barlow" w:hAnsi="Barlow" w:cs="Barlow"/>
          <w:color w:val="000000"/>
          <w:sz w:val="22"/>
          <w:szCs w:val="22"/>
        </w:rPr>
        <w:t>Mantenimiento a nueve sistemas informáticos denominados:</w:t>
      </w:r>
    </w:p>
    <w:p w:rsidR="00B04F7C" w:rsidRPr="00EE7302" w:rsidRDefault="00B04F7C" w:rsidP="009072A6">
      <w:pPr>
        <w:numPr>
          <w:ilvl w:val="1"/>
          <w:numId w:val="8"/>
        </w:numPr>
        <w:pBdr>
          <w:top w:val="nil"/>
          <w:left w:val="nil"/>
          <w:bottom w:val="nil"/>
          <w:right w:val="nil"/>
          <w:between w:val="nil"/>
        </w:pBdr>
        <w:spacing w:after="0" w:line="276" w:lineRule="auto"/>
        <w:jc w:val="both"/>
        <w:rPr>
          <w:color w:val="000000"/>
          <w:sz w:val="22"/>
          <w:szCs w:val="22"/>
        </w:rPr>
      </w:pPr>
      <w:r w:rsidRPr="00EE7302">
        <w:rPr>
          <w:rFonts w:ascii="Barlow" w:eastAsia="Barlow" w:hAnsi="Barlow" w:cs="Barlow"/>
          <w:color w:val="000000"/>
          <w:sz w:val="22"/>
          <w:szCs w:val="22"/>
        </w:rPr>
        <w:t xml:space="preserve">Sistema de Administración de Correspondencia. </w:t>
      </w:r>
    </w:p>
    <w:p w:rsidR="00B04F7C" w:rsidRPr="00EE7302" w:rsidRDefault="00B04F7C" w:rsidP="009072A6">
      <w:pPr>
        <w:numPr>
          <w:ilvl w:val="1"/>
          <w:numId w:val="8"/>
        </w:numPr>
        <w:pBdr>
          <w:top w:val="nil"/>
          <w:left w:val="nil"/>
          <w:bottom w:val="nil"/>
          <w:right w:val="nil"/>
          <w:between w:val="nil"/>
        </w:pBdr>
        <w:spacing w:after="0" w:line="276" w:lineRule="auto"/>
        <w:jc w:val="both"/>
        <w:rPr>
          <w:color w:val="000000"/>
          <w:sz w:val="22"/>
          <w:szCs w:val="22"/>
        </w:rPr>
      </w:pPr>
      <w:r w:rsidRPr="00EE7302">
        <w:rPr>
          <w:rFonts w:ascii="Barlow" w:eastAsia="Barlow" w:hAnsi="Barlow" w:cs="Barlow"/>
          <w:color w:val="000000"/>
          <w:sz w:val="22"/>
          <w:szCs w:val="22"/>
        </w:rPr>
        <w:t>Sistema de Gestión de Actos de Fiscalización.</w:t>
      </w:r>
    </w:p>
    <w:p w:rsidR="00B04F7C" w:rsidRPr="00EE7302" w:rsidRDefault="00B04F7C" w:rsidP="009072A6">
      <w:pPr>
        <w:numPr>
          <w:ilvl w:val="1"/>
          <w:numId w:val="8"/>
        </w:numPr>
        <w:pBdr>
          <w:top w:val="nil"/>
          <w:left w:val="nil"/>
          <w:bottom w:val="nil"/>
          <w:right w:val="nil"/>
          <w:between w:val="nil"/>
        </w:pBdr>
        <w:spacing w:after="0" w:line="276" w:lineRule="auto"/>
        <w:jc w:val="both"/>
        <w:rPr>
          <w:color w:val="000000"/>
          <w:sz w:val="22"/>
          <w:szCs w:val="22"/>
        </w:rPr>
      </w:pPr>
      <w:r w:rsidRPr="00EE7302">
        <w:rPr>
          <w:rFonts w:ascii="Barlow" w:eastAsia="Barlow" w:hAnsi="Barlow" w:cs="Barlow"/>
          <w:color w:val="000000"/>
          <w:sz w:val="22"/>
          <w:szCs w:val="22"/>
        </w:rPr>
        <w:t>Sistema Organizador de Procedimientos.</w:t>
      </w:r>
    </w:p>
    <w:p w:rsidR="00B04F7C" w:rsidRPr="00EE7302" w:rsidRDefault="00B04F7C" w:rsidP="009072A6">
      <w:pPr>
        <w:numPr>
          <w:ilvl w:val="1"/>
          <w:numId w:val="8"/>
        </w:numPr>
        <w:pBdr>
          <w:top w:val="nil"/>
          <w:left w:val="nil"/>
          <w:bottom w:val="nil"/>
          <w:right w:val="nil"/>
          <w:between w:val="nil"/>
        </w:pBdr>
        <w:spacing w:after="0" w:line="276" w:lineRule="auto"/>
        <w:jc w:val="both"/>
        <w:rPr>
          <w:color w:val="000000"/>
          <w:sz w:val="22"/>
          <w:szCs w:val="22"/>
        </w:rPr>
      </w:pPr>
      <w:r w:rsidRPr="00EE7302">
        <w:rPr>
          <w:rFonts w:ascii="Barlow" w:eastAsia="Barlow" w:hAnsi="Barlow" w:cs="Barlow"/>
          <w:color w:val="000000"/>
          <w:sz w:val="22"/>
          <w:szCs w:val="22"/>
        </w:rPr>
        <w:t>Sistema Público para el Registro y Seguimiento de las Erogaciones.</w:t>
      </w:r>
    </w:p>
    <w:p w:rsidR="00B04F7C" w:rsidRPr="00EE7302" w:rsidRDefault="00B04F7C" w:rsidP="009072A6">
      <w:pPr>
        <w:numPr>
          <w:ilvl w:val="1"/>
          <w:numId w:val="8"/>
        </w:numPr>
        <w:pBdr>
          <w:top w:val="nil"/>
          <w:left w:val="nil"/>
          <w:bottom w:val="nil"/>
          <w:right w:val="nil"/>
          <w:between w:val="nil"/>
        </w:pBdr>
        <w:spacing w:after="0" w:line="276" w:lineRule="auto"/>
        <w:jc w:val="both"/>
        <w:rPr>
          <w:color w:val="000000"/>
          <w:sz w:val="22"/>
          <w:szCs w:val="22"/>
        </w:rPr>
      </w:pPr>
      <w:r w:rsidRPr="00EE7302">
        <w:rPr>
          <w:rFonts w:ascii="Barlow" w:eastAsia="Barlow" w:hAnsi="Barlow" w:cs="Barlow"/>
          <w:color w:val="000000"/>
          <w:sz w:val="22"/>
          <w:szCs w:val="22"/>
        </w:rPr>
        <w:t>Sistema Informático de Control Interno.</w:t>
      </w:r>
    </w:p>
    <w:p w:rsidR="00B04F7C" w:rsidRPr="00EE7302" w:rsidRDefault="00B04F7C" w:rsidP="009072A6">
      <w:pPr>
        <w:numPr>
          <w:ilvl w:val="1"/>
          <w:numId w:val="8"/>
        </w:numPr>
        <w:pBdr>
          <w:top w:val="nil"/>
          <w:left w:val="nil"/>
          <w:bottom w:val="nil"/>
          <w:right w:val="nil"/>
          <w:between w:val="nil"/>
        </w:pBdr>
        <w:spacing w:after="0" w:line="276" w:lineRule="auto"/>
        <w:jc w:val="both"/>
        <w:rPr>
          <w:color w:val="000000"/>
          <w:sz w:val="22"/>
          <w:szCs w:val="22"/>
        </w:rPr>
      </w:pPr>
      <w:r w:rsidRPr="00EE7302">
        <w:rPr>
          <w:rFonts w:ascii="Barlow" w:eastAsia="Barlow" w:hAnsi="Barlow" w:cs="Barlow"/>
          <w:color w:val="000000"/>
          <w:sz w:val="22"/>
          <w:szCs w:val="22"/>
        </w:rPr>
        <w:t>Sistema de Control y Registro de las Declaraciones de Situación Patrimonial y de Intereses.</w:t>
      </w:r>
    </w:p>
    <w:p w:rsidR="00B04F7C" w:rsidRPr="00EE7302" w:rsidRDefault="00B04F7C" w:rsidP="009072A6">
      <w:pPr>
        <w:numPr>
          <w:ilvl w:val="1"/>
          <w:numId w:val="8"/>
        </w:numPr>
        <w:pBdr>
          <w:top w:val="nil"/>
          <w:left w:val="nil"/>
          <w:bottom w:val="nil"/>
          <w:right w:val="nil"/>
          <w:between w:val="nil"/>
        </w:pBdr>
        <w:spacing w:after="0" w:line="276" w:lineRule="auto"/>
        <w:jc w:val="both"/>
        <w:rPr>
          <w:color w:val="000000"/>
          <w:sz w:val="22"/>
          <w:szCs w:val="22"/>
        </w:rPr>
      </w:pPr>
      <w:r w:rsidRPr="00EE7302">
        <w:rPr>
          <w:rFonts w:ascii="Barlow" w:eastAsia="Barlow" w:hAnsi="Barlow" w:cs="Barlow"/>
          <w:color w:val="000000"/>
          <w:sz w:val="22"/>
          <w:szCs w:val="22"/>
        </w:rPr>
        <w:t>Repositorio Estatal Digital de acceso a Información de la Secretaría de la Contraloría General.</w:t>
      </w:r>
      <w:r w:rsidRPr="00EE7302">
        <w:rPr>
          <w:rFonts w:ascii="Barlow" w:eastAsia="Barlow" w:hAnsi="Barlow" w:cs="Barlow"/>
          <w:color w:val="663300"/>
          <w:sz w:val="22"/>
          <w:szCs w:val="22"/>
        </w:rPr>
        <w:t xml:space="preserve"> </w:t>
      </w:r>
    </w:p>
    <w:p w:rsidR="00B04F7C" w:rsidRPr="00EE7302" w:rsidRDefault="00B04F7C" w:rsidP="009072A6">
      <w:pPr>
        <w:numPr>
          <w:ilvl w:val="1"/>
          <w:numId w:val="8"/>
        </w:numPr>
        <w:pBdr>
          <w:top w:val="nil"/>
          <w:left w:val="nil"/>
          <w:bottom w:val="nil"/>
          <w:right w:val="nil"/>
          <w:between w:val="nil"/>
        </w:pBdr>
        <w:spacing w:after="0" w:line="276" w:lineRule="auto"/>
        <w:jc w:val="both"/>
        <w:rPr>
          <w:color w:val="000000"/>
          <w:sz w:val="22"/>
          <w:szCs w:val="22"/>
        </w:rPr>
      </w:pPr>
      <w:r w:rsidRPr="00EE7302">
        <w:rPr>
          <w:rFonts w:ascii="Barlow" w:eastAsia="Barlow" w:hAnsi="Barlow" w:cs="Barlow"/>
          <w:color w:val="000000"/>
          <w:sz w:val="22"/>
          <w:szCs w:val="22"/>
        </w:rPr>
        <w:t>Sistema de Comités de Ética.</w:t>
      </w:r>
    </w:p>
    <w:p w:rsidR="00B04F7C" w:rsidRPr="00EE7302" w:rsidRDefault="00B04F7C" w:rsidP="009072A6">
      <w:pPr>
        <w:numPr>
          <w:ilvl w:val="1"/>
          <w:numId w:val="8"/>
        </w:numPr>
        <w:pBdr>
          <w:top w:val="nil"/>
          <w:left w:val="nil"/>
          <w:bottom w:val="nil"/>
          <w:right w:val="nil"/>
          <w:between w:val="nil"/>
        </w:pBdr>
        <w:spacing w:after="240" w:line="276" w:lineRule="auto"/>
        <w:jc w:val="both"/>
        <w:rPr>
          <w:color w:val="000000"/>
          <w:sz w:val="22"/>
          <w:szCs w:val="22"/>
        </w:rPr>
      </w:pPr>
      <w:r w:rsidRPr="00EE7302">
        <w:rPr>
          <w:rFonts w:ascii="Barlow" w:eastAsia="Barlow" w:hAnsi="Barlow" w:cs="Barlow"/>
          <w:color w:val="000000"/>
          <w:sz w:val="22"/>
          <w:szCs w:val="22"/>
        </w:rPr>
        <w:t>Sistema Integral de Gestión Documental.</w:t>
      </w:r>
    </w:p>
    <w:p w:rsidR="00B04F7C" w:rsidRDefault="00B04F7C" w:rsidP="00B04F7C">
      <w:pPr>
        <w:spacing w:after="0"/>
        <w:ind w:firstLine="708"/>
        <w:jc w:val="both"/>
        <w:rPr>
          <w:rFonts w:ascii="Barlow" w:eastAsia="Barlow" w:hAnsi="Barlow" w:cs="Barlow"/>
          <w:sz w:val="22"/>
          <w:szCs w:val="22"/>
        </w:rPr>
      </w:pPr>
      <w:r w:rsidRPr="00EE7302">
        <w:rPr>
          <w:rFonts w:ascii="Barlow" w:eastAsia="Barlow" w:hAnsi="Barlow" w:cs="Barlow"/>
          <w:sz w:val="22"/>
          <w:szCs w:val="22"/>
        </w:rPr>
        <w:t>Aunado a lo anterior, se proporcionó a las unidades administrativas de esta Secretaría los servicios de asistencia a los procesos automatizados en los sistemas informáticos implementados:</w:t>
      </w:r>
    </w:p>
    <w:p w:rsidR="00B44DD0" w:rsidRPr="00EE7302" w:rsidRDefault="00B44DD0" w:rsidP="00B04F7C">
      <w:pPr>
        <w:spacing w:after="0"/>
        <w:ind w:firstLine="708"/>
        <w:jc w:val="both"/>
        <w:rPr>
          <w:rFonts w:ascii="Barlow" w:eastAsia="Barlow" w:hAnsi="Barlow" w:cs="Barlow"/>
          <w:sz w:val="22"/>
          <w:szCs w:val="22"/>
        </w:rPr>
      </w:pPr>
    </w:p>
    <w:p w:rsidR="00B04F7C" w:rsidRPr="00EE7302" w:rsidRDefault="00B04F7C" w:rsidP="009072A6">
      <w:pPr>
        <w:numPr>
          <w:ilvl w:val="0"/>
          <w:numId w:val="9"/>
        </w:numPr>
        <w:pBdr>
          <w:top w:val="nil"/>
          <w:left w:val="nil"/>
          <w:bottom w:val="nil"/>
          <w:right w:val="nil"/>
          <w:between w:val="nil"/>
        </w:pBdr>
        <w:spacing w:after="0" w:line="276" w:lineRule="auto"/>
        <w:jc w:val="both"/>
        <w:rPr>
          <w:rFonts w:ascii="Barlow" w:eastAsia="Barlow" w:hAnsi="Barlow" w:cs="Barlow"/>
          <w:color w:val="000000"/>
          <w:sz w:val="22"/>
          <w:szCs w:val="22"/>
        </w:rPr>
      </w:pPr>
      <w:r w:rsidRPr="00EE7302">
        <w:rPr>
          <w:rFonts w:ascii="Barlow" w:eastAsia="Barlow" w:hAnsi="Barlow" w:cs="Barlow"/>
          <w:color w:val="000000"/>
          <w:sz w:val="22"/>
          <w:szCs w:val="22"/>
        </w:rPr>
        <w:t>Gestión de Procedimientos.</w:t>
      </w:r>
    </w:p>
    <w:p w:rsidR="00B04F7C" w:rsidRPr="00EE7302" w:rsidRDefault="00B04F7C" w:rsidP="009072A6">
      <w:pPr>
        <w:numPr>
          <w:ilvl w:val="0"/>
          <w:numId w:val="9"/>
        </w:numPr>
        <w:pBdr>
          <w:top w:val="nil"/>
          <w:left w:val="nil"/>
          <w:bottom w:val="nil"/>
          <w:right w:val="nil"/>
          <w:between w:val="nil"/>
        </w:pBdr>
        <w:spacing w:after="0" w:line="276" w:lineRule="auto"/>
        <w:jc w:val="both"/>
        <w:rPr>
          <w:rFonts w:ascii="Barlow" w:eastAsia="Barlow" w:hAnsi="Barlow" w:cs="Barlow"/>
          <w:color w:val="000000"/>
          <w:sz w:val="22"/>
          <w:szCs w:val="22"/>
        </w:rPr>
      </w:pPr>
      <w:r w:rsidRPr="00EE7302">
        <w:rPr>
          <w:rFonts w:ascii="Barlow" w:eastAsia="Barlow" w:hAnsi="Barlow" w:cs="Barlow"/>
          <w:color w:val="000000"/>
          <w:sz w:val="22"/>
          <w:szCs w:val="22"/>
        </w:rPr>
        <w:t>Generación de Documentos.</w:t>
      </w:r>
    </w:p>
    <w:p w:rsidR="00B04F7C" w:rsidRPr="00EE7302" w:rsidRDefault="00B04F7C" w:rsidP="009072A6">
      <w:pPr>
        <w:numPr>
          <w:ilvl w:val="0"/>
          <w:numId w:val="9"/>
        </w:numPr>
        <w:pBdr>
          <w:top w:val="nil"/>
          <w:left w:val="nil"/>
          <w:bottom w:val="nil"/>
          <w:right w:val="nil"/>
          <w:between w:val="nil"/>
        </w:pBdr>
        <w:spacing w:after="0" w:line="276" w:lineRule="auto"/>
        <w:jc w:val="both"/>
        <w:rPr>
          <w:rFonts w:ascii="Barlow" w:eastAsia="Barlow" w:hAnsi="Barlow" w:cs="Barlow"/>
          <w:color w:val="000000"/>
          <w:sz w:val="22"/>
          <w:szCs w:val="22"/>
        </w:rPr>
      </w:pPr>
      <w:r w:rsidRPr="00EE7302">
        <w:rPr>
          <w:rFonts w:ascii="Barlow" w:eastAsia="Barlow" w:hAnsi="Barlow" w:cs="Barlow"/>
          <w:color w:val="000000"/>
          <w:sz w:val="22"/>
          <w:szCs w:val="22"/>
        </w:rPr>
        <w:t>Gestión de Actos de Fiscalización.</w:t>
      </w:r>
    </w:p>
    <w:p w:rsidR="00B04F7C" w:rsidRPr="00EE7302" w:rsidRDefault="00B04F7C" w:rsidP="009072A6">
      <w:pPr>
        <w:numPr>
          <w:ilvl w:val="0"/>
          <w:numId w:val="9"/>
        </w:numPr>
        <w:pBdr>
          <w:top w:val="nil"/>
          <w:left w:val="nil"/>
          <w:bottom w:val="nil"/>
          <w:right w:val="nil"/>
          <w:between w:val="nil"/>
        </w:pBdr>
        <w:spacing w:after="0" w:line="276" w:lineRule="auto"/>
        <w:jc w:val="both"/>
        <w:rPr>
          <w:rFonts w:ascii="Barlow" w:eastAsia="Barlow" w:hAnsi="Barlow" w:cs="Barlow"/>
          <w:color w:val="000000"/>
          <w:sz w:val="22"/>
          <w:szCs w:val="22"/>
        </w:rPr>
      </w:pPr>
      <w:r w:rsidRPr="00EE7302">
        <w:rPr>
          <w:rFonts w:ascii="Barlow" w:eastAsia="Barlow" w:hAnsi="Barlow" w:cs="Barlow"/>
          <w:color w:val="000000"/>
          <w:sz w:val="22"/>
          <w:szCs w:val="22"/>
        </w:rPr>
        <w:t>Gestión de Investigaciones de Responsabilidad Administrativa.</w:t>
      </w:r>
    </w:p>
    <w:p w:rsidR="00B04F7C" w:rsidRPr="00EE7302" w:rsidRDefault="00B04F7C" w:rsidP="009072A6">
      <w:pPr>
        <w:numPr>
          <w:ilvl w:val="0"/>
          <w:numId w:val="9"/>
        </w:numPr>
        <w:pBdr>
          <w:top w:val="nil"/>
          <w:left w:val="nil"/>
          <w:bottom w:val="nil"/>
          <w:right w:val="nil"/>
          <w:between w:val="nil"/>
        </w:pBdr>
        <w:spacing w:after="0" w:line="276" w:lineRule="auto"/>
        <w:jc w:val="both"/>
        <w:rPr>
          <w:rFonts w:ascii="Barlow" w:eastAsia="Barlow" w:hAnsi="Barlow" w:cs="Barlow"/>
          <w:color w:val="000000"/>
          <w:sz w:val="22"/>
          <w:szCs w:val="22"/>
        </w:rPr>
      </w:pPr>
      <w:r w:rsidRPr="00EE7302">
        <w:rPr>
          <w:rFonts w:ascii="Barlow" w:eastAsia="Barlow" w:hAnsi="Barlow" w:cs="Barlow"/>
          <w:color w:val="000000"/>
          <w:sz w:val="22"/>
          <w:szCs w:val="22"/>
        </w:rPr>
        <w:t>Gestión de Usuarios y Seguridad.</w:t>
      </w:r>
    </w:p>
    <w:p w:rsidR="00B04F7C" w:rsidRPr="00EE7302" w:rsidRDefault="00B04F7C" w:rsidP="009072A6">
      <w:pPr>
        <w:numPr>
          <w:ilvl w:val="0"/>
          <w:numId w:val="9"/>
        </w:numPr>
        <w:pBdr>
          <w:top w:val="nil"/>
          <w:left w:val="nil"/>
          <w:bottom w:val="nil"/>
          <w:right w:val="nil"/>
          <w:between w:val="nil"/>
        </w:pBdr>
        <w:spacing w:after="0" w:line="276" w:lineRule="auto"/>
        <w:jc w:val="both"/>
        <w:rPr>
          <w:rFonts w:ascii="Barlow" w:eastAsia="Barlow" w:hAnsi="Barlow" w:cs="Barlow"/>
          <w:color w:val="000000"/>
          <w:sz w:val="22"/>
          <w:szCs w:val="22"/>
        </w:rPr>
      </w:pPr>
      <w:r w:rsidRPr="00EE7302">
        <w:rPr>
          <w:rFonts w:ascii="Barlow" w:eastAsia="Barlow" w:hAnsi="Barlow" w:cs="Barlow"/>
          <w:color w:val="000000"/>
          <w:sz w:val="22"/>
          <w:szCs w:val="22"/>
        </w:rPr>
        <w:t>Gestión de Correspondencia.</w:t>
      </w:r>
    </w:p>
    <w:p w:rsidR="00B04F7C" w:rsidRPr="00EE7302" w:rsidRDefault="00B04F7C" w:rsidP="009072A6">
      <w:pPr>
        <w:numPr>
          <w:ilvl w:val="0"/>
          <w:numId w:val="9"/>
        </w:numPr>
        <w:pBdr>
          <w:top w:val="nil"/>
          <w:left w:val="nil"/>
          <w:bottom w:val="nil"/>
          <w:right w:val="nil"/>
          <w:between w:val="nil"/>
        </w:pBdr>
        <w:spacing w:after="0" w:line="276" w:lineRule="auto"/>
        <w:jc w:val="both"/>
        <w:rPr>
          <w:rFonts w:ascii="Barlow" w:eastAsia="Barlow" w:hAnsi="Barlow" w:cs="Barlow"/>
          <w:color w:val="000000"/>
          <w:sz w:val="22"/>
          <w:szCs w:val="22"/>
        </w:rPr>
      </w:pPr>
      <w:r w:rsidRPr="00EE7302">
        <w:rPr>
          <w:rFonts w:ascii="Barlow" w:eastAsia="Barlow" w:hAnsi="Barlow" w:cs="Barlow"/>
          <w:color w:val="000000"/>
          <w:sz w:val="22"/>
          <w:szCs w:val="22"/>
        </w:rPr>
        <w:t>Gestión de Comités de Ética.</w:t>
      </w:r>
    </w:p>
    <w:p w:rsidR="00B04F7C" w:rsidRDefault="00B04F7C" w:rsidP="009072A6">
      <w:pPr>
        <w:numPr>
          <w:ilvl w:val="0"/>
          <w:numId w:val="9"/>
        </w:numPr>
        <w:pBdr>
          <w:top w:val="nil"/>
          <w:left w:val="nil"/>
          <w:bottom w:val="nil"/>
          <w:right w:val="nil"/>
          <w:between w:val="nil"/>
        </w:pBdr>
        <w:spacing w:after="0" w:line="276" w:lineRule="auto"/>
        <w:jc w:val="both"/>
        <w:rPr>
          <w:rFonts w:ascii="Barlow" w:eastAsia="Barlow" w:hAnsi="Barlow" w:cs="Barlow"/>
          <w:color w:val="000000"/>
          <w:sz w:val="22"/>
          <w:szCs w:val="22"/>
        </w:rPr>
      </w:pPr>
      <w:r w:rsidRPr="00B04F7C">
        <w:rPr>
          <w:rFonts w:ascii="Barlow" w:eastAsia="Barlow" w:hAnsi="Barlow" w:cs="Barlow"/>
          <w:color w:val="000000"/>
          <w:sz w:val="22"/>
          <w:szCs w:val="22"/>
        </w:rPr>
        <w:t>Sistema de Bitácora.</w:t>
      </w:r>
    </w:p>
    <w:p w:rsidR="00B04F7C" w:rsidRPr="00B04F7C" w:rsidRDefault="00B04F7C" w:rsidP="009072A6">
      <w:pPr>
        <w:numPr>
          <w:ilvl w:val="0"/>
          <w:numId w:val="3"/>
        </w:numPr>
        <w:pBdr>
          <w:top w:val="nil"/>
          <w:left w:val="nil"/>
          <w:bottom w:val="nil"/>
          <w:right w:val="nil"/>
          <w:between w:val="nil"/>
        </w:pBdr>
        <w:spacing w:after="0" w:line="276" w:lineRule="auto"/>
        <w:jc w:val="both"/>
        <w:rPr>
          <w:rFonts w:ascii="Barlow" w:hAnsi="Barlow"/>
          <w:sz w:val="22"/>
          <w:szCs w:val="22"/>
        </w:rPr>
      </w:pPr>
      <w:r w:rsidRPr="00B04F7C">
        <w:rPr>
          <w:rFonts w:ascii="Barlow" w:eastAsia="Barlow" w:hAnsi="Barlow" w:cs="Barlow"/>
          <w:color w:val="000000"/>
          <w:sz w:val="22"/>
          <w:szCs w:val="22"/>
        </w:rPr>
        <w:t>Gestión de Erogaciones de Comunicación Social.</w:t>
      </w:r>
    </w:p>
    <w:p w:rsidR="00B04F7C" w:rsidRPr="00B04F7C" w:rsidRDefault="00B04F7C" w:rsidP="009072A6">
      <w:pPr>
        <w:numPr>
          <w:ilvl w:val="0"/>
          <w:numId w:val="3"/>
        </w:numPr>
        <w:pBdr>
          <w:top w:val="nil"/>
          <w:left w:val="nil"/>
          <w:bottom w:val="nil"/>
          <w:right w:val="nil"/>
          <w:between w:val="nil"/>
        </w:pBdr>
        <w:spacing w:after="0" w:line="276" w:lineRule="auto"/>
        <w:jc w:val="both"/>
        <w:rPr>
          <w:rFonts w:ascii="Barlow" w:hAnsi="Barlow"/>
          <w:sz w:val="22"/>
          <w:szCs w:val="22"/>
        </w:rPr>
      </w:pPr>
      <w:r w:rsidRPr="00B04F7C">
        <w:rPr>
          <w:rFonts w:ascii="Barlow" w:eastAsia="Barlow" w:hAnsi="Barlow" w:cs="Barlow"/>
          <w:color w:val="000000"/>
          <w:sz w:val="22"/>
          <w:szCs w:val="22"/>
        </w:rPr>
        <w:t>Gestión de Declaración de Situación Patrimonial y de Intereses.</w:t>
      </w:r>
    </w:p>
    <w:p w:rsidR="00074D52" w:rsidRPr="00B04F7C" w:rsidRDefault="00B04F7C" w:rsidP="009072A6">
      <w:pPr>
        <w:numPr>
          <w:ilvl w:val="0"/>
          <w:numId w:val="3"/>
        </w:numPr>
        <w:pBdr>
          <w:top w:val="nil"/>
          <w:left w:val="nil"/>
          <w:bottom w:val="nil"/>
          <w:right w:val="nil"/>
          <w:between w:val="nil"/>
        </w:pBdr>
        <w:spacing w:after="0" w:line="276" w:lineRule="auto"/>
        <w:jc w:val="both"/>
        <w:rPr>
          <w:rFonts w:ascii="Barlow" w:hAnsi="Barlow"/>
          <w:sz w:val="22"/>
          <w:szCs w:val="22"/>
        </w:rPr>
      </w:pPr>
      <w:r w:rsidRPr="00B04F7C">
        <w:rPr>
          <w:rFonts w:ascii="Barlow" w:eastAsia="Barlow" w:hAnsi="Barlow" w:cs="Barlow"/>
          <w:color w:val="000000"/>
          <w:sz w:val="22"/>
          <w:szCs w:val="22"/>
        </w:rPr>
        <w:t>Gestión del Sistema de Control Interno</w:t>
      </w:r>
      <w:r w:rsidR="00074D52" w:rsidRPr="00B04F7C">
        <w:rPr>
          <w:rFonts w:ascii="Barlow" w:hAnsi="Barlow"/>
          <w:sz w:val="22"/>
          <w:szCs w:val="22"/>
        </w:rPr>
        <w:t>.</w:t>
      </w:r>
    </w:p>
    <w:p w:rsidR="005B39FE" w:rsidRPr="001D600D" w:rsidRDefault="005B39FE" w:rsidP="00585A1C">
      <w:pPr>
        <w:pStyle w:val="Ttulo2"/>
      </w:pPr>
      <w:bookmarkStart w:id="122" w:name="_Toc94268245"/>
      <w:r w:rsidRPr="001D600D">
        <w:lastRenderedPageBreak/>
        <w:t>2.5 Dirección de Asuntos Jurídicos y Situación Patrimonial del Sector Estatal y Paraestatal</w:t>
      </w:r>
      <w:bookmarkEnd w:id="99"/>
      <w:bookmarkEnd w:id="100"/>
      <w:bookmarkEnd w:id="121"/>
      <w:bookmarkEnd w:id="122"/>
    </w:p>
    <w:p w:rsidR="005B39FE" w:rsidRPr="001D600D" w:rsidRDefault="005B39FE" w:rsidP="0074226D">
      <w:pPr>
        <w:pStyle w:val="Ttulo3"/>
      </w:pPr>
      <w:bookmarkStart w:id="123" w:name="_Toc37413379"/>
      <w:bookmarkStart w:id="124" w:name="_Toc53402459"/>
      <w:bookmarkStart w:id="125" w:name="_Toc61358396"/>
      <w:bookmarkStart w:id="126" w:name="_Toc94268246"/>
      <w:r w:rsidRPr="001D600D">
        <w:t>2.5.1 Declaración de Situación Patrimonial</w:t>
      </w:r>
      <w:bookmarkEnd w:id="123"/>
      <w:bookmarkEnd w:id="124"/>
      <w:bookmarkEnd w:id="125"/>
      <w:bookmarkEnd w:id="126"/>
    </w:p>
    <w:p w:rsidR="00B04F7C" w:rsidRPr="00EE7302" w:rsidRDefault="00B04F7C" w:rsidP="00B04F7C">
      <w:pPr>
        <w:spacing w:after="240"/>
        <w:ind w:firstLine="708"/>
        <w:jc w:val="both"/>
        <w:rPr>
          <w:rFonts w:ascii="Barlow" w:hAnsi="Barlow"/>
          <w:sz w:val="22"/>
          <w:szCs w:val="22"/>
        </w:rPr>
      </w:pPr>
      <w:bookmarkStart w:id="127" w:name="_Toc37413380"/>
      <w:bookmarkStart w:id="128" w:name="_Toc53402460"/>
      <w:bookmarkStart w:id="129" w:name="_Toc61358397"/>
      <w:r w:rsidRPr="00EE7302">
        <w:rPr>
          <w:rFonts w:ascii="Barlow" w:eastAsia="MS Mincho" w:hAnsi="Barlow" w:cs="Helvetica"/>
          <w:sz w:val="22"/>
          <w:szCs w:val="22"/>
          <w:lang w:val="es-ES_tradnl" w:eastAsia="es-ES"/>
        </w:rPr>
        <w:t>Con</w:t>
      </w:r>
      <w:r w:rsidRPr="00EE7302">
        <w:rPr>
          <w:rFonts w:ascii="Barlow" w:eastAsia="Times New Roman" w:hAnsi="Barlow" w:cs="Helvetica"/>
          <w:bCs/>
          <w:sz w:val="22"/>
          <w:szCs w:val="22"/>
          <w:lang w:val="es-ES"/>
        </w:rPr>
        <w:t xml:space="preserve"> </w:t>
      </w:r>
      <w:r w:rsidRPr="00EE7302">
        <w:rPr>
          <w:rFonts w:ascii="Barlow" w:eastAsia="MS Mincho" w:hAnsi="Barlow" w:cs="Helvetica"/>
          <w:sz w:val="22"/>
          <w:szCs w:val="22"/>
          <w:lang w:val="es-ES_tradnl" w:eastAsia="es-ES"/>
        </w:rPr>
        <w:t xml:space="preserve">fundamento en los artículos 46 fracción VII del Código de la Administración Pública del Estado de Yucatán  y 542  fracciones VIII, XII, XIV, XV, XVI, XXIII del Reglamento del Código de la Administración Pública de Yucatán, la Dirección de Asuntos Jurídicos y Situación Patrimonial del Sector Estatal y Paraestatal efectuó durante el cuarto trimestre del ejercicio 2021, actividades tendientes a actualizar el padrón de servidores públicos obligados a presentar sus declaraciones de situación patrimonial y de intereses, procediéndose a la recepción de </w:t>
      </w:r>
      <w:r w:rsidRPr="00EE7302">
        <w:rPr>
          <w:rFonts w:ascii="Barlow" w:eastAsia="MS Mincho" w:hAnsi="Barlow" w:cs="Helvetica"/>
          <w:b/>
          <w:sz w:val="22"/>
          <w:szCs w:val="22"/>
          <w:lang w:val="es-ES_tradnl" w:eastAsia="es-ES"/>
        </w:rPr>
        <w:t>novecientas ochenta y tres</w:t>
      </w:r>
      <w:r w:rsidRPr="00EE7302">
        <w:rPr>
          <w:rFonts w:ascii="Barlow" w:eastAsia="MS Mincho" w:hAnsi="Barlow" w:cs="Helvetica"/>
          <w:sz w:val="22"/>
          <w:szCs w:val="22"/>
          <w:lang w:val="es-ES_tradnl" w:eastAsia="es-ES"/>
        </w:rPr>
        <w:t xml:space="preserve"> declaraciones patrimoniales y de intereses en su modalidad de inicio y </w:t>
      </w:r>
      <w:r w:rsidRPr="00EE7302">
        <w:rPr>
          <w:rFonts w:ascii="Barlow" w:eastAsia="MS Mincho" w:hAnsi="Barlow" w:cs="Helvetica"/>
          <w:b/>
          <w:sz w:val="22"/>
          <w:szCs w:val="22"/>
          <w:lang w:val="es-ES_tradnl" w:eastAsia="es-ES"/>
        </w:rPr>
        <w:t>cuatrocientas nueve</w:t>
      </w:r>
      <w:r w:rsidRPr="00EE7302">
        <w:rPr>
          <w:rFonts w:ascii="Barlow" w:eastAsia="MS Mincho" w:hAnsi="Barlow" w:cs="Helvetica"/>
          <w:sz w:val="22"/>
          <w:szCs w:val="22"/>
          <w:lang w:val="es-ES_tradnl" w:eastAsia="es-ES"/>
        </w:rPr>
        <w:t xml:space="preserve"> declaraciones patrimoniales y de intereses en la modalidad de conclusión, haciendo un total de </w:t>
      </w:r>
      <w:r w:rsidRPr="00EE7302">
        <w:rPr>
          <w:rFonts w:ascii="Barlow" w:eastAsia="MS Mincho" w:hAnsi="Barlow" w:cs="Helvetica"/>
          <w:b/>
          <w:sz w:val="22"/>
          <w:szCs w:val="22"/>
          <w:lang w:val="es-ES_tradnl" w:eastAsia="es-ES"/>
        </w:rPr>
        <w:t>mil trecientas noventa y dos</w:t>
      </w:r>
      <w:r w:rsidRPr="00EE7302">
        <w:rPr>
          <w:rFonts w:ascii="Barlow" w:eastAsia="MS Mincho" w:hAnsi="Barlow" w:cs="Helvetica"/>
          <w:sz w:val="22"/>
          <w:szCs w:val="22"/>
          <w:lang w:val="es-ES_tradnl" w:eastAsia="es-ES"/>
        </w:rPr>
        <w:t xml:space="preserve"> declaraciones </w:t>
      </w:r>
      <w:r w:rsidRPr="00EE7302">
        <w:rPr>
          <w:rFonts w:ascii="Barlow" w:hAnsi="Barlow"/>
          <w:sz w:val="22"/>
          <w:szCs w:val="22"/>
        </w:rPr>
        <w:t xml:space="preserve">recibidas. </w:t>
      </w:r>
    </w:p>
    <w:p w:rsidR="00B04F7C" w:rsidRPr="00EE7302" w:rsidRDefault="00B04F7C" w:rsidP="00B04F7C">
      <w:pPr>
        <w:spacing w:after="240"/>
        <w:ind w:firstLine="708"/>
        <w:jc w:val="both"/>
        <w:rPr>
          <w:rFonts w:ascii="Barlow" w:eastAsia="MS Mincho" w:hAnsi="Barlow" w:cs="Helvetica"/>
          <w:sz w:val="22"/>
          <w:szCs w:val="22"/>
          <w:lang w:val="es-ES_tradnl" w:eastAsia="es-ES"/>
        </w:rPr>
      </w:pPr>
      <w:r w:rsidRPr="00EE7302">
        <w:rPr>
          <w:rFonts w:ascii="Barlow" w:hAnsi="Barlow"/>
          <w:sz w:val="22"/>
          <w:szCs w:val="22"/>
        </w:rPr>
        <w:t>Cabe</w:t>
      </w:r>
      <w:r w:rsidRPr="00EE7302">
        <w:rPr>
          <w:rFonts w:ascii="Barlow" w:eastAsia="MS Mincho" w:hAnsi="Barlow" w:cs="Helvetica"/>
          <w:sz w:val="22"/>
          <w:szCs w:val="22"/>
          <w:lang w:val="es-ES_tradnl" w:eastAsia="es-ES"/>
        </w:rPr>
        <w:t xml:space="preserve"> mencionar que la presentación de las declaraciones mencionadas se realizó mediante los formatos aprobados por el Comité Coordinador del Sistema Nacional Anticorrupción, a través del sistema electrónico de recepción de Declaraciones de Situación Patrimonial y de Intereses denominado “DeclaraYucatán”.</w:t>
      </w:r>
    </w:p>
    <w:p w:rsidR="00B04F7C" w:rsidRPr="00EE7302" w:rsidRDefault="00B04F7C" w:rsidP="00B04F7C">
      <w:pPr>
        <w:spacing w:after="240"/>
        <w:ind w:firstLine="708"/>
        <w:jc w:val="both"/>
        <w:rPr>
          <w:rFonts w:ascii="Barlow" w:hAnsi="Barlow"/>
          <w:sz w:val="22"/>
          <w:szCs w:val="22"/>
        </w:rPr>
      </w:pPr>
      <w:r w:rsidRPr="00EE7302">
        <w:rPr>
          <w:rFonts w:ascii="Barlow" w:hAnsi="Barlow"/>
          <w:sz w:val="22"/>
          <w:szCs w:val="22"/>
        </w:rPr>
        <w:t xml:space="preserve">Se pusieron a disposición en la Plataforma Nacional de Transparencia </w:t>
      </w:r>
      <w:r w:rsidRPr="00EE7302">
        <w:rPr>
          <w:rFonts w:ascii="Barlow" w:hAnsi="Barlow"/>
          <w:b/>
          <w:sz w:val="22"/>
          <w:szCs w:val="22"/>
        </w:rPr>
        <w:t>ochocientas cincuenta y nueve</w:t>
      </w:r>
      <w:r w:rsidRPr="00EE7302">
        <w:rPr>
          <w:rFonts w:ascii="Barlow" w:hAnsi="Barlow"/>
          <w:sz w:val="22"/>
          <w:szCs w:val="22"/>
        </w:rPr>
        <w:t xml:space="preserve"> declaraciones de servidores públicos, en cumplimiento a lo dispuesto en el artículo 70 fracción XII de la Ley General de Transparencia y Acceso a la Información Pública.</w:t>
      </w:r>
    </w:p>
    <w:p w:rsidR="00B04F7C" w:rsidRPr="00EE7302" w:rsidRDefault="00B04F7C" w:rsidP="00B04F7C">
      <w:pPr>
        <w:spacing w:after="240"/>
        <w:ind w:firstLine="708"/>
        <w:jc w:val="both"/>
        <w:rPr>
          <w:rFonts w:ascii="Barlow" w:hAnsi="Barlow"/>
          <w:sz w:val="22"/>
          <w:szCs w:val="22"/>
        </w:rPr>
      </w:pPr>
      <w:r w:rsidRPr="00EE7302">
        <w:rPr>
          <w:rFonts w:ascii="Barlow" w:hAnsi="Barlow"/>
          <w:sz w:val="22"/>
          <w:szCs w:val="22"/>
        </w:rPr>
        <w:t xml:space="preserve">En virtud de la obligación de los responsables de las áreas de recursos humanos o sus equivalentes en las dependencias y entidades del Poder Ejecutivo de comunicar a la Contraloría sus movimientos de altas y bajas de servidores públicos dentro de los treinta días hábiles siguientes a la fecha de inicio, conclusión o modificación, conforme al artículo 30 de la Ley de Responsabilidades Administrativas del Estado de Yucatán, se informa que en este trimestre se registró un total </w:t>
      </w:r>
      <w:r w:rsidRPr="00EE0B92">
        <w:rPr>
          <w:rFonts w:ascii="Barlow" w:hAnsi="Barlow"/>
          <w:sz w:val="22"/>
          <w:szCs w:val="22"/>
        </w:rPr>
        <w:t>de</w:t>
      </w:r>
      <w:r w:rsidRPr="00EE7302">
        <w:rPr>
          <w:rFonts w:ascii="Barlow" w:hAnsi="Barlow"/>
          <w:b/>
          <w:sz w:val="22"/>
          <w:szCs w:val="22"/>
        </w:rPr>
        <w:t xml:space="preserve"> setecientos ochenta y nueve</w:t>
      </w:r>
      <w:r w:rsidRPr="00EE7302">
        <w:rPr>
          <w:rFonts w:ascii="Barlow" w:hAnsi="Barlow"/>
          <w:sz w:val="22"/>
          <w:szCs w:val="22"/>
        </w:rPr>
        <w:t xml:space="preserve"> altas de servidores públicos, de las cuales </w:t>
      </w:r>
      <w:r w:rsidRPr="00EE0B92">
        <w:rPr>
          <w:rFonts w:ascii="Barlow" w:hAnsi="Barlow"/>
          <w:b/>
          <w:sz w:val="22"/>
          <w:szCs w:val="22"/>
        </w:rPr>
        <w:t>quinientos ochenta y ocho</w:t>
      </w:r>
      <w:r w:rsidRPr="00EE7302">
        <w:rPr>
          <w:rFonts w:ascii="Barlow" w:hAnsi="Barlow"/>
          <w:sz w:val="22"/>
          <w:szCs w:val="22"/>
        </w:rPr>
        <w:t xml:space="preserve"> corresponden a servidores públicos adscritos a Dependencias y doscientos uno a Entidades.</w:t>
      </w:r>
    </w:p>
    <w:p w:rsidR="00B04F7C" w:rsidRPr="00EE7302" w:rsidRDefault="00B04F7C" w:rsidP="00B04F7C">
      <w:pPr>
        <w:spacing w:after="240" w:line="276" w:lineRule="auto"/>
        <w:ind w:firstLine="709"/>
        <w:jc w:val="both"/>
        <w:rPr>
          <w:rFonts w:ascii="Barlow" w:eastAsia="MS Mincho" w:hAnsi="Barlow" w:cs="Helvetica"/>
          <w:sz w:val="22"/>
          <w:szCs w:val="22"/>
          <w:lang w:val="es-ES_tradnl" w:eastAsia="es-ES"/>
        </w:rPr>
      </w:pPr>
      <w:r w:rsidRPr="00EE7302">
        <w:rPr>
          <w:rFonts w:ascii="Barlow" w:eastAsia="MS Mincho" w:hAnsi="Barlow" w:cs="Helvetica"/>
          <w:sz w:val="22"/>
          <w:szCs w:val="22"/>
          <w:lang w:val="es-ES_tradnl" w:eastAsia="es-ES"/>
        </w:rPr>
        <w:t xml:space="preserve">Igualmente se reportaron </w:t>
      </w:r>
      <w:r w:rsidRPr="00EE7302">
        <w:rPr>
          <w:rFonts w:ascii="Barlow" w:eastAsia="MS Mincho" w:hAnsi="Barlow" w:cs="Helvetica"/>
          <w:b/>
          <w:sz w:val="22"/>
          <w:szCs w:val="22"/>
          <w:lang w:val="es-ES_tradnl" w:eastAsia="es-ES"/>
        </w:rPr>
        <w:t xml:space="preserve">cuatrocientas veinte </w:t>
      </w:r>
      <w:r w:rsidRPr="00EE0B92">
        <w:rPr>
          <w:rFonts w:ascii="Barlow" w:eastAsia="MS Mincho" w:hAnsi="Barlow" w:cs="Helvetica"/>
          <w:sz w:val="22"/>
          <w:szCs w:val="22"/>
          <w:lang w:val="es-ES_tradnl" w:eastAsia="es-ES"/>
        </w:rPr>
        <w:t>bajas</w:t>
      </w:r>
      <w:r w:rsidRPr="00EE7302">
        <w:rPr>
          <w:rFonts w:ascii="Barlow" w:eastAsia="MS Mincho" w:hAnsi="Barlow" w:cs="Helvetica"/>
          <w:sz w:val="22"/>
          <w:szCs w:val="22"/>
          <w:lang w:val="es-ES_tradnl" w:eastAsia="es-ES"/>
        </w:rPr>
        <w:t xml:space="preserve"> de servidores públicos, de las cuales </w:t>
      </w:r>
      <w:r w:rsidRPr="00EE0B92">
        <w:rPr>
          <w:rFonts w:ascii="Barlow" w:eastAsia="MS Mincho" w:hAnsi="Barlow" w:cs="Helvetica"/>
          <w:b/>
          <w:sz w:val="22"/>
          <w:szCs w:val="22"/>
          <w:lang w:val="es-ES_tradnl" w:eastAsia="es-ES"/>
        </w:rPr>
        <w:t>doscientos ochenta y uno</w:t>
      </w:r>
      <w:r w:rsidRPr="00EE7302">
        <w:rPr>
          <w:rFonts w:ascii="Barlow" w:eastAsia="MS Mincho" w:hAnsi="Barlow" w:cs="Helvetica"/>
          <w:sz w:val="22"/>
          <w:szCs w:val="22"/>
          <w:lang w:val="es-ES_tradnl" w:eastAsia="es-ES"/>
        </w:rPr>
        <w:t xml:space="preserve"> corresponden a Dependencias y </w:t>
      </w:r>
      <w:r w:rsidRPr="00EE0B92">
        <w:rPr>
          <w:rFonts w:ascii="Barlow" w:eastAsia="MS Mincho" w:hAnsi="Barlow" w:cs="Helvetica"/>
          <w:b/>
          <w:sz w:val="22"/>
          <w:szCs w:val="22"/>
          <w:lang w:val="es-ES_tradnl" w:eastAsia="es-ES"/>
        </w:rPr>
        <w:t>ciento treinta y nueve</w:t>
      </w:r>
      <w:r w:rsidRPr="00EE7302">
        <w:rPr>
          <w:rFonts w:ascii="Barlow" w:eastAsia="MS Mincho" w:hAnsi="Barlow" w:cs="Helvetica"/>
          <w:sz w:val="22"/>
          <w:szCs w:val="22"/>
          <w:lang w:val="es-ES_tradnl" w:eastAsia="es-ES"/>
        </w:rPr>
        <w:t xml:space="preserve"> a Entidades. </w:t>
      </w:r>
    </w:p>
    <w:p w:rsidR="00B04F7C" w:rsidRPr="00EE7302" w:rsidRDefault="00B04F7C" w:rsidP="00B04F7C">
      <w:pPr>
        <w:spacing w:after="240" w:line="276" w:lineRule="auto"/>
        <w:ind w:firstLine="708"/>
        <w:jc w:val="both"/>
        <w:rPr>
          <w:rFonts w:ascii="Barlow" w:eastAsia="MS Mincho" w:hAnsi="Barlow" w:cs="Helvetica"/>
          <w:sz w:val="22"/>
          <w:szCs w:val="22"/>
          <w:lang w:val="es-ES_tradnl" w:eastAsia="es-ES"/>
        </w:rPr>
      </w:pPr>
      <w:r w:rsidRPr="00EE7302">
        <w:rPr>
          <w:rFonts w:ascii="Barlow" w:eastAsia="MS Mincho" w:hAnsi="Barlow" w:cs="Helvetica"/>
          <w:sz w:val="22"/>
          <w:szCs w:val="22"/>
          <w:lang w:val="es-ES_tradnl" w:eastAsia="es-ES"/>
        </w:rPr>
        <w:t xml:space="preserve">A continuación, se plasma en la siguiente tabla el avance por trimestre del trabajo realizado por este departamento por los conceptos siguientes: Declaraciones Patrimoniales de Inicio de Encargo, Declaraciones Anuales de Modificación Patrimonial, Declaraciones de Conclusión de Encargo, Asesorías para el llenado en materia de Declaraciones Patrimoniales y </w:t>
      </w:r>
      <w:r w:rsidRPr="00EE7302">
        <w:rPr>
          <w:rFonts w:ascii="Barlow" w:eastAsia="MS Mincho" w:hAnsi="Barlow" w:cs="Helvetica"/>
          <w:sz w:val="22"/>
          <w:szCs w:val="22"/>
          <w:lang w:val="es-ES_tradnl" w:eastAsia="es-ES"/>
        </w:rPr>
        <w:lastRenderedPageBreak/>
        <w:t>de Intereses, y movimientos de Altas y Bajas de servidores públicos obligados; lo anterior en relación a las metas programadas en diciembre del año 2020, para el ejercicio del 2021.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99"/>
        <w:gridCol w:w="1534"/>
        <w:gridCol w:w="853"/>
        <w:gridCol w:w="921"/>
        <w:gridCol w:w="848"/>
        <w:gridCol w:w="741"/>
        <w:gridCol w:w="732"/>
      </w:tblGrid>
      <w:tr w:rsidR="00B04F7C" w:rsidRPr="00EE7302" w:rsidTr="008D589F">
        <w:trPr>
          <w:trHeight w:val="20"/>
        </w:trPr>
        <w:tc>
          <w:tcPr>
            <w:tcW w:w="0" w:type="auto"/>
            <w:vMerge w:val="restart"/>
            <w:shd w:val="clear" w:color="auto" w:fill="D9D9D9" w:themeFill="background1" w:themeFillShade="D9"/>
            <w:noWrap/>
            <w:vAlign w:val="center"/>
            <w:hideMark/>
          </w:tcPr>
          <w:p w:rsidR="00B04F7C" w:rsidRPr="00EE7302" w:rsidRDefault="00B04F7C" w:rsidP="008D589F">
            <w:pPr>
              <w:spacing w:after="0" w:line="240" w:lineRule="auto"/>
              <w:jc w:val="center"/>
              <w:rPr>
                <w:rFonts w:ascii="Times New Roman" w:eastAsia="Times New Roman" w:hAnsi="Times New Roman" w:cs="Times New Roman"/>
                <w:b/>
                <w:sz w:val="24"/>
                <w:szCs w:val="24"/>
                <w:lang w:eastAsia="es-MX"/>
              </w:rPr>
            </w:pPr>
            <w:r w:rsidRPr="00EE7302">
              <w:rPr>
                <w:rFonts w:ascii="Barlow" w:eastAsia="Times New Roman" w:hAnsi="Barlow" w:cs="Calibri"/>
                <w:b/>
                <w:bCs/>
                <w:color w:val="000000"/>
                <w:sz w:val="20"/>
                <w:szCs w:val="20"/>
                <w:lang w:eastAsia="es-MX"/>
              </w:rPr>
              <w:t>Conceptos</w:t>
            </w:r>
          </w:p>
        </w:tc>
        <w:tc>
          <w:tcPr>
            <w:tcW w:w="0" w:type="auto"/>
            <w:gridSpan w:val="6"/>
            <w:shd w:val="clear" w:color="auto" w:fill="D9D9D9" w:themeFill="background1" w:themeFillShade="D9"/>
            <w:vAlign w:val="center"/>
            <w:hideMark/>
          </w:tcPr>
          <w:p w:rsidR="00B04F7C" w:rsidRPr="00EE7302" w:rsidRDefault="00B04F7C" w:rsidP="008D589F">
            <w:pPr>
              <w:spacing w:after="0" w:line="240" w:lineRule="auto"/>
              <w:jc w:val="center"/>
              <w:rPr>
                <w:rFonts w:ascii="Barlow" w:eastAsia="Times New Roman" w:hAnsi="Barlow" w:cs="Calibri"/>
                <w:b/>
                <w:bCs/>
                <w:color w:val="000000"/>
                <w:sz w:val="20"/>
                <w:szCs w:val="20"/>
                <w:lang w:eastAsia="es-MX"/>
              </w:rPr>
            </w:pPr>
            <w:r w:rsidRPr="00EE7302">
              <w:rPr>
                <w:rFonts w:ascii="Barlow" w:eastAsia="Times New Roman" w:hAnsi="Barlow" w:cs="Calibri"/>
                <w:b/>
                <w:bCs/>
                <w:color w:val="000000"/>
                <w:sz w:val="20"/>
                <w:szCs w:val="20"/>
                <w:lang w:eastAsia="es-MX"/>
              </w:rPr>
              <w:t>Ejercicio 2021</w:t>
            </w:r>
          </w:p>
        </w:tc>
      </w:tr>
      <w:tr w:rsidR="00B04F7C" w:rsidRPr="00EE7302" w:rsidTr="008D589F">
        <w:trPr>
          <w:trHeight w:val="20"/>
        </w:trPr>
        <w:tc>
          <w:tcPr>
            <w:tcW w:w="0" w:type="auto"/>
            <w:vMerge/>
            <w:shd w:val="clear" w:color="auto" w:fill="D9D9D9" w:themeFill="background1" w:themeFillShade="D9"/>
            <w:vAlign w:val="center"/>
            <w:hideMark/>
          </w:tcPr>
          <w:p w:rsidR="00B04F7C" w:rsidRPr="00EE7302" w:rsidRDefault="00B04F7C" w:rsidP="008D589F">
            <w:pPr>
              <w:spacing w:after="0" w:line="240" w:lineRule="auto"/>
              <w:jc w:val="center"/>
              <w:rPr>
                <w:rFonts w:ascii="Barlow" w:eastAsia="Times New Roman" w:hAnsi="Barlow" w:cs="Calibri"/>
                <w:b/>
                <w:bCs/>
                <w:color w:val="000000"/>
                <w:sz w:val="20"/>
                <w:szCs w:val="20"/>
                <w:lang w:eastAsia="es-MX"/>
              </w:rPr>
            </w:pPr>
          </w:p>
        </w:tc>
        <w:tc>
          <w:tcPr>
            <w:tcW w:w="0" w:type="auto"/>
            <w:shd w:val="clear" w:color="auto" w:fill="D9D9D9" w:themeFill="background1" w:themeFillShade="D9"/>
            <w:vAlign w:val="center"/>
            <w:hideMark/>
          </w:tcPr>
          <w:p w:rsidR="00B04F7C" w:rsidRPr="00EE7302" w:rsidRDefault="00B04F7C" w:rsidP="008D589F">
            <w:pPr>
              <w:spacing w:after="0" w:line="240" w:lineRule="auto"/>
              <w:jc w:val="center"/>
              <w:rPr>
                <w:rFonts w:ascii="Barlow" w:eastAsia="Times New Roman" w:hAnsi="Barlow" w:cs="Calibri"/>
                <w:b/>
                <w:bCs/>
                <w:color w:val="000000"/>
                <w:sz w:val="20"/>
                <w:szCs w:val="20"/>
                <w:lang w:eastAsia="es-MX"/>
              </w:rPr>
            </w:pPr>
            <w:r w:rsidRPr="00EE7302">
              <w:rPr>
                <w:rFonts w:ascii="Barlow" w:eastAsia="Times New Roman" w:hAnsi="Barlow" w:cs="Calibri"/>
                <w:b/>
                <w:bCs/>
                <w:color w:val="000000"/>
                <w:sz w:val="20"/>
                <w:szCs w:val="20"/>
                <w:lang w:eastAsia="es-MX"/>
              </w:rPr>
              <w:t>Programado</w:t>
            </w:r>
          </w:p>
        </w:tc>
        <w:tc>
          <w:tcPr>
            <w:tcW w:w="0" w:type="auto"/>
            <w:shd w:val="clear" w:color="auto" w:fill="D9D9D9" w:themeFill="background1" w:themeFillShade="D9"/>
            <w:vAlign w:val="center"/>
            <w:hideMark/>
          </w:tcPr>
          <w:p w:rsidR="00B04F7C" w:rsidRPr="00EE7302" w:rsidRDefault="00B04F7C" w:rsidP="008D589F">
            <w:pPr>
              <w:spacing w:after="0" w:line="240" w:lineRule="auto"/>
              <w:jc w:val="center"/>
              <w:rPr>
                <w:rFonts w:ascii="Barlow" w:eastAsia="Times New Roman" w:hAnsi="Barlow" w:cs="Calibri"/>
                <w:b/>
                <w:bCs/>
                <w:color w:val="000000"/>
                <w:sz w:val="20"/>
                <w:szCs w:val="20"/>
                <w:lang w:eastAsia="es-MX"/>
              </w:rPr>
            </w:pPr>
            <w:r w:rsidRPr="00EE7302">
              <w:rPr>
                <w:rFonts w:ascii="Barlow" w:eastAsia="Times New Roman" w:hAnsi="Barlow" w:cs="Calibri"/>
                <w:b/>
                <w:bCs/>
                <w:color w:val="000000"/>
                <w:sz w:val="20"/>
                <w:szCs w:val="20"/>
                <w:lang w:eastAsia="es-MX"/>
              </w:rPr>
              <w:t>Primero</w:t>
            </w:r>
          </w:p>
        </w:tc>
        <w:tc>
          <w:tcPr>
            <w:tcW w:w="0" w:type="auto"/>
            <w:shd w:val="clear" w:color="auto" w:fill="D9D9D9" w:themeFill="background1" w:themeFillShade="D9"/>
            <w:vAlign w:val="center"/>
            <w:hideMark/>
          </w:tcPr>
          <w:p w:rsidR="00B04F7C" w:rsidRPr="00EE7302" w:rsidRDefault="00B04F7C" w:rsidP="008D589F">
            <w:pPr>
              <w:spacing w:after="0" w:line="240" w:lineRule="auto"/>
              <w:jc w:val="center"/>
              <w:rPr>
                <w:rFonts w:ascii="Barlow" w:eastAsia="Times New Roman" w:hAnsi="Barlow" w:cs="Calibri"/>
                <w:b/>
                <w:bCs/>
                <w:color w:val="000000"/>
                <w:sz w:val="20"/>
                <w:szCs w:val="20"/>
                <w:lang w:eastAsia="es-MX"/>
              </w:rPr>
            </w:pPr>
            <w:r w:rsidRPr="00EE7302">
              <w:rPr>
                <w:rFonts w:ascii="Barlow" w:eastAsia="Times New Roman" w:hAnsi="Barlow" w:cs="Calibri"/>
                <w:b/>
                <w:bCs/>
                <w:color w:val="000000"/>
                <w:sz w:val="20"/>
                <w:szCs w:val="20"/>
                <w:lang w:eastAsia="es-MX"/>
              </w:rPr>
              <w:t>Segundo</w:t>
            </w:r>
          </w:p>
        </w:tc>
        <w:tc>
          <w:tcPr>
            <w:tcW w:w="0" w:type="auto"/>
            <w:shd w:val="clear" w:color="auto" w:fill="D9D9D9" w:themeFill="background1" w:themeFillShade="D9"/>
            <w:vAlign w:val="center"/>
            <w:hideMark/>
          </w:tcPr>
          <w:p w:rsidR="00B04F7C" w:rsidRPr="00EE7302" w:rsidRDefault="00B04F7C" w:rsidP="008D589F">
            <w:pPr>
              <w:spacing w:after="0" w:line="240" w:lineRule="auto"/>
              <w:jc w:val="center"/>
              <w:rPr>
                <w:rFonts w:ascii="Barlow" w:eastAsia="Times New Roman" w:hAnsi="Barlow" w:cs="Calibri"/>
                <w:b/>
                <w:bCs/>
                <w:color w:val="000000"/>
                <w:sz w:val="20"/>
                <w:szCs w:val="20"/>
                <w:lang w:eastAsia="es-MX"/>
              </w:rPr>
            </w:pPr>
            <w:r w:rsidRPr="00EE7302">
              <w:rPr>
                <w:rFonts w:ascii="Barlow" w:eastAsia="Times New Roman" w:hAnsi="Barlow" w:cs="Calibri"/>
                <w:b/>
                <w:bCs/>
                <w:color w:val="000000"/>
                <w:sz w:val="20"/>
                <w:szCs w:val="20"/>
                <w:lang w:eastAsia="es-MX"/>
              </w:rPr>
              <w:t>Tercero</w:t>
            </w:r>
          </w:p>
        </w:tc>
        <w:tc>
          <w:tcPr>
            <w:tcW w:w="0" w:type="auto"/>
            <w:shd w:val="clear" w:color="auto" w:fill="D9D9D9" w:themeFill="background1" w:themeFillShade="D9"/>
            <w:vAlign w:val="center"/>
            <w:hideMark/>
          </w:tcPr>
          <w:p w:rsidR="00B04F7C" w:rsidRPr="00EE7302" w:rsidRDefault="00B04F7C" w:rsidP="008D589F">
            <w:pPr>
              <w:spacing w:after="0" w:line="240" w:lineRule="auto"/>
              <w:jc w:val="center"/>
              <w:rPr>
                <w:rFonts w:ascii="Barlow" w:eastAsia="Times New Roman" w:hAnsi="Barlow" w:cs="Calibri"/>
                <w:b/>
                <w:bCs/>
                <w:color w:val="000000"/>
                <w:sz w:val="20"/>
                <w:szCs w:val="20"/>
                <w:lang w:eastAsia="es-MX"/>
              </w:rPr>
            </w:pPr>
            <w:r w:rsidRPr="00EE7302">
              <w:rPr>
                <w:rFonts w:ascii="Barlow" w:eastAsia="Times New Roman" w:hAnsi="Barlow" w:cs="Calibri"/>
                <w:b/>
                <w:bCs/>
                <w:color w:val="000000"/>
                <w:sz w:val="20"/>
                <w:szCs w:val="20"/>
                <w:lang w:eastAsia="es-MX"/>
              </w:rPr>
              <w:t>Cuarto</w:t>
            </w:r>
          </w:p>
        </w:tc>
        <w:tc>
          <w:tcPr>
            <w:tcW w:w="0" w:type="auto"/>
            <w:shd w:val="clear" w:color="auto" w:fill="D9D9D9" w:themeFill="background1" w:themeFillShade="D9"/>
            <w:vAlign w:val="center"/>
            <w:hideMark/>
          </w:tcPr>
          <w:p w:rsidR="00B04F7C" w:rsidRPr="00EE7302" w:rsidRDefault="00B04F7C" w:rsidP="008D589F">
            <w:pPr>
              <w:spacing w:after="0" w:line="240" w:lineRule="auto"/>
              <w:jc w:val="center"/>
              <w:rPr>
                <w:rFonts w:ascii="Barlow" w:eastAsia="Times New Roman" w:hAnsi="Barlow" w:cs="Calibri"/>
                <w:b/>
                <w:bCs/>
                <w:color w:val="000000"/>
                <w:sz w:val="20"/>
                <w:szCs w:val="20"/>
                <w:lang w:eastAsia="es-MX"/>
              </w:rPr>
            </w:pPr>
            <w:r w:rsidRPr="00EE7302">
              <w:rPr>
                <w:rFonts w:ascii="Barlow" w:eastAsia="Times New Roman" w:hAnsi="Barlow" w:cs="Calibri"/>
                <w:b/>
                <w:bCs/>
                <w:color w:val="000000"/>
                <w:sz w:val="20"/>
                <w:szCs w:val="20"/>
                <w:lang w:eastAsia="es-MX"/>
              </w:rPr>
              <w:t>Total</w:t>
            </w:r>
          </w:p>
        </w:tc>
      </w:tr>
      <w:tr w:rsidR="00B04F7C" w:rsidRPr="00EE7302" w:rsidTr="008D589F">
        <w:trPr>
          <w:trHeight w:val="20"/>
        </w:trPr>
        <w:tc>
          <w:tcPr>
            <w:tcW w:w="0" w:type="auto"/>
            <w:shd w:val="clear" w:color="auto" w:fill="auto"/>
            <w:vAlign w:val="center"/>
            <w:hideMark/>
          </w:tcPr>
          <w:p w:rsidR="00B04F7C" w:rsidRPr="00EE7302" w:rsidRDefault="00B04F7C" w:rsidP="008D589F">
            <w:pPr>
              <w:spacing w:after="0" w:line="240" w:lineRule="auto"/>
              <w:jc w:val="both"/>
              <w:rPr>
                <w:rFonts w:ascii="Barlow" w:eastAsia="Times New Roman" w:hAnsi="Barlow" w:cs="Calibri"/>
                <w:color w:val="000000"/>
                <w:sz w:val="20"/>
                <w:szCs w:val="20"/>
                <w:lang w:eastAsia="es-MX"/>
              </w:rPr>
            </w:pPr>
            <w:r w:rsidRPr="00EE7302">
              <w:rPr>
                <w:rFonts w:ascii="Barlow" w:eastAsia="Times New Roman" w:hAnsi="Barlow" w:cs="Calibri"/>
                <w:color w:val="000000"/>
                <w:sz w:val="20"/>
                <w:szCs w:val="20"/>
                <w:lang w:val="es-ES_tradnl" w:eastAsia="es-MX"/>
              </w:rPr>
              <w:t>Declaraciones Patrimoniales de Inicio de Encargo</w:t>
            </w:r>
          </w:p>
        </w:tc>
        <w:tc>
          <w:tcPr>
            <w:tcW w:w="0" w:type="auto"/>
            <w:shd w:val="clear" w:color="auto" w:fill="auto"/>
            <w:vAlign w:val="center"/>
            <w:hideMark/>
          </w:tcPr>
          <w:p w:rsidR="00B04F7C" w:rsidRPr="00EE7302" w:rsidRDefault="00B04F7C" w:rsidP="008D589F">
            <w:pPr>
              <w:spacing w:after="0" w:line="240" w:lineRule="auto"/>
              <w:jc w:val="center"/>
              <w:rPr>
                <w:rFonts w:ascii="Barlow" w:eastAsia="Times New Roman" w:hAnsi="Barlow" w:cs="Calibri"/>
                <w:color w:val="000000"/>
                <w:sz w:val="20"/>
                <w:szCs w:val="20"/>
                <w:lang w:eastAsia="es-MX"/>
              </w:rPr>
            </w:pPr>
            <w:r w:rsidRPr="00EE7302">
              <w:rPr>
                <w:rFonts w:ascii="Barlow" w:eastAsia="Times New Roman" w:hAnsi="Barlow" w:cs="Calibri"/>
                <w:color w:val="000000"/>
                <w:sz w:val="20"/>
                <w:szCs w:val="20"/>
                <w:lang w:val="es-ES_tradnl" w:eastAsia="es-MX"/>
              </w:rPr>
              <w:t>400</w:t>
            </w:r>
          </w:p>
        </w:tc>
        <w:tc>
          <w:tcPr>
            <w:tcW w:w="0" w:type="auto"/>
            <w:shd w:val="clear" w:color="auto" w:fill="auto"/>
            <w:vAlign w:val="center"/>
            <w:hideMark/>
          </w:tcPr>
          <w:p w:rsidR="00B04F7C" w:rsidRPr="00EE7302" w:rsidRDefault="00B04F7C" w:rsidP="008D589F">
            <w:pPr>
              <w:spacing w:after="0" w:line="240" w:lineRule="auto"/>
              <w:jc w:val="center"/>
              <w:rPr>
                <w:rFonts w:ascii="Barlow" w:eastAsia="Times New Roman" w:hAnsi="Barlow" w:cs="Calibri"/>
                <w:color w:val="000000"/>
                <w:sz w:val="20"/>
                <w:szCs w:val="20"/>
                <w:lang w:eastAsia="es-MX"/>
              </w:rPr>
            </w:pPr>
            <w:r w:rsidRPr="00EE7302">
              <w:rPr>
                <w:rFonts w:ascii="Barlow" w:eastAsia="Times New Roman" w:hAnsi="Barlow" w:cs="Calibri"/>
                <w:color w:val="000000"/>
                <w:sz w:val="20"/>
                <w:szCs w:val="20"/>
                <w:lang w:val="es-ES_tradnl" w:eastAsia="es-MX"/>
              </w:rPr>
              <w:t>150</w:t>
            </w:r>
          </w:p>
        </w:tc>
        <w:tc>
          <w:tcPr>
            <w:tcW w:w="0" w:type="auto"/>
            <w:shd w:val="clear" w:color="auto" w:fill="auto"/>
            <w:vAlign w:val="center"/>
            <w:hideMark/>
          </w:tcPr>
          <w:p w:rsidR="00B04F7C" w:rsidRPr="00EE7302" w:rsidRDefault="00B04F7C" w:rsidP="008D589F">
            <w:pPr>
              <w:spacing w:after="0" w:line="240" w:lineRule="auto"/>
              <w:jc w:val="center"/>
              <w:rPr>
                <w:rFonts w:ascii="Barlow" w:eastAsia="Times New Roman" w:hAnsi="Barlow" w:cs="Calibri"/>
                <w:color w:val="000000"/>
                <w:sz w:val="20"/>
                <w:szCs w:val="20"/>
                <w:lang w:eastAsia="es-MX"/>
              </w:rPr>
            </w:pPr>
            <w:r w:rsidRPr="00EE7302">
              <w:rPr>
                <w:rFonts w:ascii="Barlow" w:eastAsia="Times New Roman" w:hAnsi="Barlow" w:cs="Calibri"/>
                <w:color w:val="000000"/>
                <w:sz w:val="20"/>
                <w:szCs w:val="20"/>
                <w:lang w:val="es-ES_tradnl" w:eastAsia="es-MX"/>
              </w:rPr>
              <w:t>275</w:t>
            </w:r>
          </w:p>
        </w:tc>
        <w:tc>
          <w:tcPr>
            <w:tcW w:w="0" w:type="auto"/>
            <w:shd w:val="clear" w:color="auto" w:fill="auto"/>
            <w:vAlign w:val="center"/>
            <w:hideMark/>
          </w:tcPr>
          <w:p w:rsidR="00B04F7C" w:rsidRPr="00EE7302" w:rsidRDefault="00B04F7C" w:rsidP="008D589F">
            <w:pPr>
              <w:spacing w:after="0" w:line="240" w:lineRule="auto"/>
              <w:jc w:val="center"/>
              <w:rPr>
                <w:rFonts w:ascii="Barlow" w:eastAsia="Times New Roman" w:hAnsi="Barlow" w:cs="Calibri"/>
                <w:color w:val="000000"/>
                <w:sz w:val="20"/>
                <w:szCs w:val="20"/>
                <w:lang w:eastAsia="es-MX"/>
              </w:rPr>
            </w:pPr>
            <w:r w:rsidRPr="00EE7302">
              <w:rPr>
                <w:rFonts w:ascii="Barlow" w:eastAsia="Times New Roman" w:hAnsi="Barlow" w:cs="Calibri"/>
                <w:color w:val="000000"/>
                <w:sz w:val="20"/>
                <w:szCs w:val="20"/>
                <w:lang w:eastAsia="es-MX"/>
              </w:rPr>
              <w:t>433</w:t>
            </w:r>
          </w:p>
        </w:tc>
        <w:tc>
          <w:tcPr>
            <w:tcW w:w="0" w:type="auto"/>
            <w:shd w:val="clear" w:color="auto" w:fill="auto"/>
            <w:vAlign w:val="center"/>
            <w:hideMark/>
          </w:tcPr>
          <w:p w:rsidR="00B04F7C" w:rsidRPr="00EE7302" w:rsidRDefault="00B04F7C" w:rsidP="008D589F">
            <w:pPr>
              <w:spacing w:after="0" w:line="240" w:lineRule="auto"/>
              <w:jc w:val="center"/>
              <w:rPr>
                <w:rFonts w:ascii="Barlow" w:eastAsia="Times New Roman" w:hAnsi="Barlow" w:cs="Calibri"/>
                <w:color w:val="000000"/>
                <w:sz w:val="20"/>
                <w:szCs w:val="20"/>
                <w:lang w:eastAsia="es-MX"/>
              </w:rPr>
            </w:pPr>
            <w:r w:rsidRPr="00EE7302">
              <w:rPr>
                <w:rFonts w:ascii="Barlow" w:eastAsia="Times New Roman" w:hAnsi="Barlow" w:cs="Calibri"/>
                <w:color w:val="000000"/>
                <w:sz w:val="20"/>
                <w:szCs w:val="20"/>
                <w:lang w:val="es-ES_tradnl" w:eastAsia="es-MX"/>
              </w:rPr>
              <w:t>983</w:t>
            </w:r>
          </w:p>
        </w:tc>
        <w:tc>
          <w:tcPr>
            <w:tcW w:w="0" w:type="auto"/>
            <w:shd w:val="clear" w:color="auto" w:fill="auto"/>
            <w:vAlign w:val="center"/>
            <w:hideMark/>
          </w:tcPr>
          <w:p w:rsidR="00B04F7C" w:rsidRPr="00EE7302" w:rsidRDefault="00B04F7C" w:rsidP="008D589F">
            <w:pPr>
              <w:spacing w:after="0" w:line="240" w:lineRule="auto"/>
              <w:jc w:val="center"/>
              <w:rPr>
                <w:rFonts w:ascii="Barlow" w:eastAsia="Times New Roman" w:hAnsi="Barlow" w:cs="Calibri"/>
                <w:b/>
                <w:bCs/>
                <w:color w:val="000000"/>
                <w:sz w:val="20"/>
                <w:szCs w:val="20"/>
                <w:lang w:eastAsia="es-MX"/>
              </w:rPr>
            </w:pPr>
            <w:r w:rsidRPr="00EE7302">
              <w:rPr>
                <w:rFonts w:ascii="Barlow" w:eastAsia="Times New Roman" w:hAnsi="Barlow" w:cs="Calibri"/>
                <w:b/>
                <w:bCs/>
                <w:color w:val="000000"/>
                <w:sz w:val="20"/>
                <w:szCs w:val="20"/>
                <w:lang w:val="es-ES_tradnl" w:eastAsia="es-MX"/>
              </w:rPr>
              <w:t>1,841</w:t>
            </w:r>
          </w:p>
        </w:tc>
      </w:tr>
      <w:tr w:rsidR="00B04F7C" w:rsidRPr="00EE7302" w:rsidTr="008D589F">
        <w:trPr>
          <w:trHeight w:val="20"/>
        </w:trPr>
        <w:tc>
          <w:tcPr>
            <w:tcW w:w="0" w:type="auto"/>
            <w:shd w:val="clear" w:color="auto" w:fill="auto"/>
            <w:vAlign w:val="center"/>
            <w:hideMark/>
          </w:tcPr>
          <w:p w:rsidR="00B04F7C" w:rsidRPr="00EE7302" w:rsidRDefault="00B04F7C" w:rsidP="008D589F">
            <w:pPr>
              <w:spacing w:after="0" w:line="240" w:lineRule="auto"/>
              <w:jc w:val="both"/>
              <w:rPr>
                <w:rFonts w:ascii="Barlow" w:eastAsia="Times New Roman" w:hAnsi="Barlow" w:cs="Calibri"/>
                <w:color w:val="000000"/>
                <w:sz w:val="20"/>
                <w:szCs w:val="20"/>
                <w:lang w:eastAsia="es-MX"/>
              </w:rPr>
            </w:pPr>
            <w:r w:rsidRPr="00EE7302">
              <w:rPr>
                <w:rFonts w:ascii="Barlow" w:eastAsia="Times New Roman" w:hAnsi="Barlow" w:cs="Calibri"/>
                <w:color w:val="000000"/>
                <w:sz w:val="20"/>
                <w:szCs w:val="20"/>
                <w:lang w:val="es-ES_tradnl" w:eastAsia="es-MX"/>
              </w:rPr>
              <w:t>Declaraciones Anuales de Modificación patrimonial</w:t>
            </w:r>
          </w:p>
        </w:tc>
        <w:tc>
          <w:tcPr>
            <w:tcW w:w="0" w:type="auto"/>
            <w:shd w:val="clear" w:color="auto" w:fill="auto"/>
            <w:vAlign w:val="center"/>
            <w:hideMark/>
          </w:tcPr>
          <w:p w:rsidR="00B04F7C" w:rsidRPr="00EE7302" w:rsidRDefault="00B04F7C" w:rsidP="008D589F">
            <w:pPr>
              <w:spacing w:after="0" w:line="240" w:lineRule="auto"/>
              <w:jc w:val="center"/>
              <w:rPr>
                <w:rFonts w:ascii="Barlow" w:eastAsia="Times New Roman" w:hAnsi="Barlow" w:cs="Calibri"/>
                <w:color w:val="000000"/>
                <w:sz w:val="20"/>
                <w:szCs w:val="20"/>
                <w:lang w:eastAsia="es-MX"/>
              </w:rPr>
            </w:pPr>
            <w:r w:rsidRPr="00EE7302">
              <w:rPr>
                <w:rFonts w:ascii="Barlow" w:eastAsia="Times New Roman" w:hAnsi="Barlow" w:cs="Calibri"/>
                <w:color w:val="000000"/>
                <w:sz w:val="20"/>
                <w:szCs w:val="20"/>
                <w:lang w:val="es-ES_tradnl" w:eastAsia="es-MX"/>
              </w:rPr>
              <w:t>53,563</w:t>
            </w:r>
          </w:p>
        </w:tc>
        <w:tc>
          <w:tcPr>
            <w:tcW w:w="0" w:type="auto"/>
            <w:shd w:val="clear" w:color="auto" w:fill="auto"/>
            <w:vAlign w:val="center"/>
            <w:hideMark/>
          </w:tcPr>
          <w:p w:rsidR="00B04F7C" w:rsidRPr="00EE7302" w:rsidRDefault="00B04F7C" w:rsidP="008D589F">
            <w:pPr>
              <w:spacing w:after="0" w:line="240" w:lineRule="auto"/>
              <w:jc w:val="center"/>
              <w:rPr>
                <w:rFonts w:ascii="Barlow" w:eastAsia="Times New Roman" w:hAnsi="Barlow" w:cs="Calibri"/>
                <w:color w:val="000000"/>
                <w:sz w:val="20"/>
                <w:szCs w:val="20"/>
                <w:lang w:eastAsia="es-MX"/>
              </w:rPr>
            </w:pPr>
            <w:r w:rsidRPr="00EE7302">
              <w:rPr>
                <w:rFonts w:ascii="Barlow" w:eastAsia="Times New Roman" w:hAnsi="Barlow" w:cs="Calibri"/>
                <w:color w:val="000000"/>
                <w:sz w:val="20"/>
                <w:szCs w:val="20"/>
                <w:lang w:val="es-ES_tradnl" w:eastAsia="es-MX"/>
              </w:rPr>
              <w:t>N/A</w:t>
            </w:r>
          </w:p>
        </w:tc>
        <w:tc>
          <w:tcPr>
            <w:tcW w:w="0" w:type="auto"/>
            <w:shd w:val="clear" w:color="auto" w:fill="auto"/>
            <w:vAlign w:val="center"/>
            <w:hideMark/>
          </w:tcPr>
          <w:p w:rsidR="00B04F7C" w:rsidRPr="00EE7302" w:rsidRDefault="00B04F7C" w:rsidP="008D589F">
            <w:pPr>
              <w:spacing w:after="0" w:line="240" w:lineRule="auto"/>
              <w:jc w:val="center"/>
              <w:rPr>
                <w:rFonts w:ascii="Barlow" w:eastAsia="Times New Roman" w:hAnsi="Barlow" w:cs="Calibri"/>
                <w:color w:val="000000"/>
                <w:sz w:val="20"/>
                <w:szCs w:val="20"/>
                <w:lang w:eastAsia="es-MX"/>
              </w:rPr>
            </w:pPr>
            <w:r w:rsidRPr="00EE7302">
              <w:rPr>
                <w:rFonts w:ascii="Barlow" w:eastAsia="Times New Roman" w:hAnsi="Barlow" w:cs="Calibri"/>
                <w:color w:val="000000"/>
                <w:sz w:val="20"/>
                <w:szCs w:val="20"/>
                <w:lang w:val="es-ES_tradnl" w:eastAsia="es-MX"/>
              </w:rPr>
              <w:t>53,563</w:t>
            </w:r>
          </w:p>
        </w:tc>
        <w:tc>
          <w:tcPr>
            <w:tcW w:w="0" w:type="auto"/>
            <w:shd w:val="clear" w:color="auto" w:fill="auto"/>
            <w:vAlign w:val="center"/>
            <w:hideMark/>
          </w:tcPr>
          <w:p w:rsidR="00B04F7C" w:rsidRPr="00EE7302" w:rsidRDefault="00B04F7C" w:rsidP="008D589F">
            <w:pPr>
              <w:spacing w:after="0" w:line="240" w:lineRule="auto"/>
              <w:jc w:val="center"/>
              <w:rPr>
                <w:rFonts w:ascii="Barlow" w:eastAsia="Times New Roman" w:hAnsi="Barlow" w:cs="Calibri"/>
                <w:color w:val="000000"/>
                <w:sz w:val="20"/>
                <w:szCs w:val="20"/>
                <w:lang w:eastAsia="es-MX"/>
              </w:rPr>
            </w:pPr>
            <w:r w:rsidRPr="00EE7302">
              <w:rPr>
                <w:rFonts w:ascii="Barlow" w:eastAsia="Times New Roman" w:hAnsi="Barlow" w:cs="Calibri"/>
                <w:color w:val="000000"/>
                <w:sz w:val="20"/>
                <w:szCs w:val="20"/>
                <w:lang w:eastAsia="es-MX"/>
              </w:rPr>
              <w:t>N/A</w:t>
            </w:r>
          </w:p>
        </w:tc>
        <w:tc>
          <w:tcPr>
            <w:tcW w:w="0" w:type="auto"/>
            <w:shd w:val="clear" w:color="auto" w:fill="auto"/>
            <w:vAlign w:val="center"/>
            <w:hideMark/>
          </w:tcPr>
          <w:p w:rsidR="00B04F7C" w:rsidRPr="00EE7302" w:rsidRDefault="00B04F7C" w:rsidP="008D589F">
            <w:pPr>
              <w:spacing w:after="0" w:line="240" w:lineRule="auto"/>
              <w:jc w:val="center"/>
              <w:rPr>
                <w:rFonts w:ascii="Barlow" w:eastAsia="Times New Roman" w:hAnsi="Barlow" w:cs="Calibri"/>
                <w:color w:val="000000"/>
                <w:sz w:val="20"/>
                <w:szCs w:val="20"/>
                <w:lang w:eastAsia="es-MX"/>
              </w:rPr>
            </w:pPr>
            <w:r w:rsidRPr="00EE7302">
              <w:rPr>
                <w:rFonts w:ascii="Barlow" w:eastAsia="Times New Roman" w:hAnsi="Barlow" w:cs="Calibri"/>
                <w:color w:val="000000"/>
                <w:sz w:val="20"/>
                <w:szCs w:val="20"/>
                <w:lang w:val="es-ES_tradnl" w:eastAsia="es-MX"/>
              </w:rPr>
              <w:t>N/A</w:t>
            </w:r>
          </w:p>
        </w:tc>
        <w:tc>
          <w:tcPr>
            <w:tcW w:w="0" w:type="auto"/>
            <w:shd w:val="clear" w:color="auto" w:fill="auto"/>
            <w:vAlign w:val="center"/>
            <w:hideMark/>
          </w:tcPr>
          <w:p w:rsidR="00B04F7C" w:rsidRPr="00EE7302" w:rsidRDefault="00B04F7C" w:rsidP="008D589F">
            <w:pPr>
              <w:spacing w:after="0" w:line="240" w:lineRule="auto"/>
              <w:jc w:val="center"/>
              <w:rPr>
                <w:rFonts w:ascii="Barlow" w:eastAsia="Times New Roman" w:hAnsi="Barlow" w:cs="Calibri"/>
                <w:b/>
                <w:bCs/>
                <w:color w:val="000000"/>
                <w:sz w:val="20"/>
                <w:szCs w:val="20"/>
                <w:lang w:eastAsia="es-MX"/>
              </w:rPr>
            </w:pPr>
            <w:r w:rsidRPr="00EE7302">
              <w:rPr>
                <w:rFonts w:ascii="Barlow" w:eastAsia="Times New Roman" w:hAnsi="Barlow" w:cs="Calibri"/>
                <w:b/>
                <w:bCs/>
                <w:color w:val="000000"/>
                <w:sz w:val="20"/>
                <w:szCs w:val="20"/>
                <w:lang w:val="es-ES_tradnl" w:eastAsia="es-MX"/>
              </w:rPr>
              <w:t>53,563</w:t>
            </w:r>
          </w:p>
        </w:tc>
      </w:tr>
      <w:tr w:rsidR="00B04F7C" w:rsidRPr="00EE7302" w:rsidTr="008D589F">
        <w:trPr>
          <w:trHeight w:val="20"/>
        </w:trPr>
        <w:tc>
          <w:tcPr>
            <w:tcW w:w="0" w:type="auto"/>
            <w:shd w:val="clear" w:color="auto" w:fill="auto"/>
            <w:vAlign w:val="center"/>
            <w:hideMark/>
          </w:tcPr>
          <w:p w:rsidR="00B04F7C" w:rsidRPr="00EE7302" w:rsidRDefault="00B04F7C" w:rsidP="008D589F">
            <w:pPr>
              <w:spacing w:after="0" w:line="240" w:lineRule="auto"/>
              <w:jc w:val="both"/>
              <w:rPr>
                <w:rFonts w:ascii="Barlow" w:eastAsia="Times New Roman" w:hAnsi="Barlow" w:cs="Calibri"/>
                <w:color w:val="000000"/>
                <w:sz w:val="20"/>
                <w:szCs w:val="20"/>
                <w:lang w:eastAsia="es-MX"/>
              </w:rPr>
            </w:pPr>
            <w:r w:rsidRPr="00EE7302">
              <w:rPr>
                <w:rFonts w:ascii="Barlow" w:eastAsia="Times New Roman" w:hAnsi="Barlow" w:cs="Calibri"/>
                <w:color w:val="000000"/>
                <w:sz w:val="20"/>
                <w:szCs w:val="20"/>
                <w:lang w:val="es-ES_tradnl" w:eastAsia="es-MX"/>
              </w:rPr>
              <w:t>Declaraciones de  Conclusión de Encargo</w:t>
            </w:r>
          </w:p>
        </w:tc>
        <w:tc>
          <w:tcPr>
            <w:tcW w:w="0" w:type="auto"/>
            <w:shd w:val="clear" w:color="auto" w:fill="auto"/>
            <w:vAlign w:val="center"/>
            <w:hideMark/>
          </w:tcPr>
          <w:p w:rsidR="00B04F7C" w:rsidRPr="00EE7302" w:rsidRDefault="00B04F7C" w:rsidP="008D589F">
            <w:pPr>
              <w:spacing w:after="0" w:line="240" w:lineRule="auto"/>
              <w:jc w:val="center"/>
              <w:rPr>
                <w:rFonts w:ascii="Barlow" w:eastAsia="Times New Roman" w:hAnsi="Barlow" w:cs="Calibri"/>
                <w:color w:val="000000"/>
                <w:sz w:val="20"/>
                <w:szCs w:val="20"/>
                <w:lang w:eastAsia="es-MX"/>
              </w:rPr>
            </w:pPr>
            <w:r w:rsidRPr="00EE7302">
              <w:rPr>
                <w:rFonts w:ascii="Barlow" w:eastAsia="Times New Roman" w:hAnsi="Barlow" w:cs="Calibri"/>
                <w:color w:val="000000"/>
                <w:sz w:val="20"/>
                <w:szCs w:val="20"/>
                <w:lang w:val="es-ES_tradnl" w:eastAsia="es-MX"/>
              </w:rPr>
              <w:t>250</w:t>
            </w:r>
          </w:p>
        </w:tc>
        <w:tc>
          <w:tcPr>
            <w:tcW w:w="0" w:type="auto"/>
            <w:shd w:val="clear" w:color="auto" w:fill="auto"/>
            <w:vAlign w:val="center"/>
            <w:hideMark/>
          </w:tcPr>
          <w:p w:rsidR="00B04F7C" w:rsidRPr="00EE7302" w:rsidRDefault="00B04F7C" w:rsidP="008D589F">
            <w:pPr>
              <w:spacing w:after="0" w:line="240" w:lineRule="auto"/>
              <w:jc w:val="center"/>
              <w:rPr>
                <w:rFonts w:ascii="Barlow" w:eastAsia="Times New Roman" w:hAnsi="Barlow" w:cs="Calibri"/>
                <w:color w:val="000000"/>
                <w:sz w:val="20"/>
                <w:szCs w:val="20"/>
                <w:lang w:eastAsia="es-MX"/>
              </w:rPr>
            </w:pPr>
            <w:r w:rsidRPr="00EE7302">
              <w:rPr>
                <w:rFonts w:ascii="Barlow" w:eastAsia="Times New Roman" w:hAnsi="Barlow" w:cs="Calibri"/>
                <w:color w:val="000000"/>
                <w:sz w:val="20"/>
                <w:szCs w:val="20"/>
                <w:lang w:val="es-ES_tradnl" w:eastAsia="es-MX"/>
              </w:rPr>
              <w:t>82</w:t>
            </w:r>
          </w:p>
        </w:tc>
        <w:tc>
          <w:tcPr>
            <w:tcW w:w="0" w:type="auto"/>
            <w:shd w:val="clear" w:color="auto" w:fill="auto"/>
            <w:vAlign w:val="center"/>
            <w:hideMark/>
          </w:tcPr>
          <w:p w:rsidR="00B04F7C" w:rsidRPr="00EE7302" w:rsidRDefault="00B04F7C" w:rsidP="008D589F">
            <w:pPr>
              <w:spacing w:after="0" w:line="240" w:lineRule="auto"/>
              <w:jc w:val="center"/>
              <w:rPr>
                <w:rFonts w:ascii="Barlow" w:eastAsia="Times New Roman" w:hAnsi="Barlow" w:cs="Calibri"/>
                <w:color w:val="000000"/>
                <w:sz w:val="20"/>
                <w:szCs w:val="20"/>
                <w:lang w:eastAsia="es-MX"/>
              </w:rPr>
            </w:pPr>
            <w:r w:rsidRPr="00EE7302">
              <w:rPr>
                <w:rFonts w:ascii="Barlow" w:eastAsia="Times New Roman" w:hAnsi="Barlow" w:cs="Calibri"/>
                <w:color w:val="000000"/>
                <w:sz w:val="20"/>
                <w:szCs w:val="20"/>
                <w:lang w:val="es-ES_tradnl" w:eastAsia="es-MX"/>
              </w:rPr>
              <w:t>145</w:t>
            </w:r>
          </w:p>
        </w:tc>
        <w:tc>
          <w:tcPr>
            <w:tcW w:w="0" w:type="auto"/>
            <w:shd w:val="clear" w:color="auto" w:fill="auto"/>
            <w:vAlign w:val="center"/>
            <w:hideMark/>
          </w:tcPr>
          <w:p w:rsidR="00B04F7C" w:rsidRPr="00EE7302" w:rsidRDefault="00B04F7C" w:rsidP="008D589F">
            <w:pPr>
              <w:spacing w:after="0" w:line="240" w:lineRule="auto"/>
              <w:jc w:val="center"/>
              <w:rPr>
                <w:rFonts w:ascii="Barlow" w:eastAsia="Times New Roman" w:hAnsi="Barlow" w:cs="Calibri"/>
                <w:color w:val="000000"/>
                <w:sz w:val="20"/>
                <w:szCs w:val="20"/>
                <w:lang w:eastAsia="es-MX"/>
              </w:rPr>
            </w:pPr>
            <w:r w:rsidRPr="00EE7302">
              <w:rPr>
                <w:rFonts w:ascii="Barlow" w:eastAsia="Times New Roman" w:hAnsi="Barlow" w:cs="Calibri"/>
                <w:color w:val="000000"/>
                <w:sz w:val="20"/>
                <w:szCs w:val="20"/>
                <w:lang w:val="es-ES_tradnl" w:eastAsia="es-MX"/>
              </w:rPr>
              <w:t>426</w:t>
            </w:r>
          </w:p>
        </w:tc>
        <w:tc>
          <w:tcPr>
            <w:tcW w:w="0" w:type="auto"/>
            <w:shd w:val="clear" w:color="auto" w:fill="auto"/>
            <w:vAlign w:val="center"/>
            <w:hideMark/>
          </w:tcPr>
          <w:p w:rsidR="00B04F7C" w:rsidRPr="00EE7302" w:rsidRDefault="00B04F7C" w:rsidP="008D589F">
            <w:pPr>
              <w:spacing w:after="0" w:line="240" w:lineRule="auto"/>
              <w:jc w:val="center"/>
              <w:rPr>
                <w:rFonts w:ascii="Barlow" w:eastAsia="Times New Roman" w:hAnsi="Barlow" w:cs="Calibri"/>
                <w:color w:val="000000"/>
                <w:sz w:val="20"/>
                <w:szCs w:val="20"/>
                <w:lang w:eastAsia="es-MX"/>
              </w:rPr>
            </w:pPr>
            <w:r w:rsidRPr="00EE7302">
              <w:rPr>
                <w:rFonts w:ascii="Barlow" w:eastAsia="Times New Roman" w:hAnsi="Barlow" w:cs="Calibri"/>
                <w:color w:val="000000"/>
                <w:sz w:val="20"/>
                <w:szCs w:val="20"/>
                <w:lang w:val="es-ES_tradnl" w:eastAsia="es-MX"/>
              </w:rPr>
              <w:t>409</w:t>
            </w:r>
          </w:p>
        </w:tc>
        <w:tc>
          <w:tcPr>
            <w:tcW w:w="0" w:type="auto"/>
            <w:shd w:val="clear" w:color="auto" w:fill="auto"/>
            <w:vAlign w:val="center"/>
            <w:hideMark/>
          </w:tcPr>
          <w:p w:rsidR="00B04F7C" w:rsidRPr="00EE7302" w:rsidRDefault="00B04F7C" w:rsidP="008D589F">
            <w:pPr>
              <w:spacing w:after="0" w:line="240" w:lineRule="auto"/>
              <w:jc w:val="center"/>
              <w:rPr>
                <w:rFonts w:ascii="Barlow" w:eastAsia="Times New Roman" w:hAnsi="Barlow" w:cs="Calibri"/>
                <w:b/>
                <w:bCs/>
                <w:color w:val="000000"/>
                <w:sz w:val="20"/>
                <w:szCs w:val="20"/>
                <w:lang w:eastAsia="es-MX"/>
              </w:rPr>
            </w:pPr>
            <w:r w:rsidRPr="00EE7302">
              <w:rPr>
                <w:rFonts w:ascii="Barlow" w:eastAsia="Times New Roman" w:hAnsi="Barlow" w:cs="Calibri"/>
                <w:b/>
                <w:bCs/>
                <w:color w:val="000000"/>
                <w:sz w:val="20"/>
                <w:szCs w:val="20"/>
                <w:lang w:val="es-ES_tradnl" w:eastAsia="es-MX"/>
              </w:rPr>
              <w:t>1,062</w:t>
            </w:r>
          </w:p>
        </w:tc>
      </w:tr>
      <w:tr w:rsidR="00B04F7C" w:rsidRPr="00EE7302" w:rsidTr="008D589F">
        <w:trPr>
          <w:trHeight w:val="20"/>
        </w:trPr>
        <w:tc>
          <w:tcPr>
            <w:tcW w:w="0" w:type="auto"/>
            <w:shd w:val="clear" w:color="auto" w:fill="auto"/>
            <w:vAlign w:val="center"/>
            <w:hideMark/>
          </w:tcPr>
          <w:p w:rsidR="00B04F7C" w:rsidRPr="00EE7302" w:rsidRDefault="00B04F7C" w:rsidP="008D589F">
            <w:pPr>
              <w:spacing w:after="0" w:line="240" w:lineRule="auto"/>
              <w:jc w:val="both"/>
              <w:rPr>
                <w:rFonts w:ascii="Barlow" w:eastAsia="Times New Roman" w:hAnsi="Barlow" w:cs="Calibri"/>
                <w:color w:val="000000"/>
                <w:sz w:val="20"/>
                <w:szCs w:val="20"/>
                <w:lang w:eastAsia="es-MX"/>
              </w:rPr>
            </w:pPr>
            <w:r w:rsidRPr="00EE7302">
              <w:rPr>
                <w:rFonts w:ascii="Barlow" w:eastAsia="Times New Roman" w:hAnsi="Barlow" w:cs="Calibri"/>
                <w:color w:val="000000"/>
                <w:sz w:val="20"/>
                <w:szCs w:val="20"/>
                <w:lang w:val="es-ES_tradnl" w:eastAsia="es-MX"/>
              </w:rPr>
              <w:t>Asesorías para el llenado de las Declaraciones</w:t>
            </w:r>
          </w:p>
        </w:tc>
        <w:tc>
          <w:tcPr>
            <w:tcW w:w="0" w:type="auto"/>
            <w:shd w:val="clear" w:color="auto" w:fill="auto"/>
            <w:vAlign w:val="center"/>
            <w:hideMark/>
          </w:tcPr>
          <w:p w:rsidR="00B04F7C" w:rsidRPr="00EE7302" w:rsidRDefault="00B04F7C" w:rsidP="008D589F">
            <w:pPr>
              <w:spacing w:after="0" w:line="240" w:lineRule="auto"/>
              <w:jc w:val="center"/>
              <w:rPr>
                <w:rFonts w:ascii="Barlow" w:eastAsia="Times New Roman" w:hAnsi="Barlow" w:cs="Calibri"/>
                <w:color w:val="000000"/>
                <w:sz w:val="20"/>
                <w:szCs w:val="20"/>
                <w:lang w:eastAsia="es-MX"/>
              </w:rPr>
            </w:pPr>
            <w:r w:rsidRPr="00EE7302">
              <w:rPr>
                <w:rFonts w:ascii="Barlow" w:eastAsia="Times New Roman" w:hAnsi="Barlow" w:cs="Calibri"/>
                <w:color w:val="000000"/>
                <w:sz w:val="20"/>
                <w:szCs w:val="20"/>
                <w:lang w:val="es-ES_tradnl" w:eastAsia="es-MX"/>
              </w:rPr>
              <w:t>3000</w:t>
            </w:r>
          </w:p>
        </w:tc>
        <w:tc>
          <w:tcPr>
            <w:tcW w:w="0" w:type="auto"/>
            <w:shd w:val="clear" w:color="auto" w:fill="auto"/>
            <w:vAlign w:val="center"/>
            <w:hideMark/>
          </w:tcPr>
          <w:p w:rsidR="00B04F7C" w:rsidRPr="00EE7302" w:rsidRDefault="00B04F7C" w:rsidP="008D589F">
            <w:pPr>
              <w:spacing w:after="0" w:line="240" w:lineRule="auto"/>
              <w:jc w:val="center"/>
              <w:rPr>
                <w:rFonts w:ascii="Barlow" w:eastAsia="Times New Roman" w:hAnsi="Barlow" w:cs="Calibri"/>
                <w:color w:val="000000"/>
                <w:sz w:val="20"/>
                <w:szCs w:val="20"/>
                <w:lang w:eastAsia="es-MX"/>
              </w:rPr>
            </w:pPr>
            <w:r w:rsidRPr="00EE7302">
              <w:rPr>
                <w:rFonts w:ascii="Barlow" w:eastAsia="Times New Roman" w:hAnsi="Barlow" w:cs="Calibri"/>
                <w:color w:val="000000"/>
                <w:sz w:val="20"/>
                <w:szCs w:val="20"/>
                <w:lang w:val="es-ES_tradnl" w:eastAsia="es-MX"/>
              </w:rPr>
              <w:t>232</w:t>
            </w:r>
          </w:p>
        </w:tc>
        <w:tc>
          <w:tcPr>
            <w:tcW w:w="0" w:type="auto"/>
            <w:shd w:val="clear" w:color="auto" w:fill="auto"/>
            <w:vAlign w:val="center"/>
            <w:hideMark/>
          </w:tcPr>
          <w:p w:rsidR="00B04F7C" w:rsidRPr="00EE7302" w:rsidRDefault="00B04F7C" w:rsidP="008D589F">
            <w:pPr>
              <w:spacing w:after="0" w:line="240" w:lineRule="auto"/>
              <w:jc w:val="center"/>
              <w:rPr>
                <w:rFonts w:ascii="Barlow" w:eastAsia="Times New Roman" w:hAnsi="Barlow" w:cs="Calibri"/>
                <w:color w:val="000000"/>
                <w:sz w:val="20"/>
                <w:szCs w:val="20"/>
                <w:lang w:eastAsia="es-MX"/>
              </w:rPr>
            </w:pPr>
            <w:r w:rsidRPr="00EE7302">
              <w:rPr>
                <w:rFonts w:ascii="Barlow" w:eastAsia="Times New Roman" w:hAnsi="Barlow" w:cs="Calibri"/>
                <w:color w:val="000000"/>
                <w:sz w:val="20"/>
                <w:szCs w:val="20"/>
                <w:lang w:val="es-ES_tradnl" w:eastAsia="es-MX"/>
              </w:rPr>
              <w:t>3987</w:t>
            </w:r>
          </w:p>
        </w:tc>
        <w:tc>
          <w:tcPr>
            <w:tcW w:w="0" w:type="auto"/>
            <w:shd w:val="clear" w:color="auto" w:fill="auto"/>
            <w:vAlign w:val="center"/>
            <w:hideMark/>
          </w:tcPr>
          <w:p w:rsidR="00B04F7C" w:rsidRPr="00EE7302" w:rsidRDefault="00B04F7C" w:rsidP="008D589F">
            <w:pPr>
              <w:spacing w:after="0" w:line="240" w:lineRule="auto"/>
              <w:jc w:val="center"/>
              <w:rPr>
                <w:rFonts w:ascii="Barlow" w:eastAsia="Times New Roman" w:hAnsi="Barlow" w:cs="Calibri"/>
                <w:color w:val="000000"/>
                <w:sz w:val="20"/>
                <w:szCs w:val="20"/>
                <w:lang w:eastAsia="es-MX"/>
              </w:rPr>
            </w:pPr>
            <w:r w:rsidRPr="00EE7302">
              <w:rPr>
                <w:rFonts w:ascii="Barlow" w:eastAsia="Times New Roman" w:hAnsi="Barlow" w:cs="Calibri"/>
                <w:color w:val="000000"/>
                <w:sz w:val="20"/>
                <w:szCs w:val="20"/>
                <w:lang w:eastAsia="es-MX"/>
              </w:rPr>
              <w:t>61</w:t>
            </w:r>
          </w:p>
        </w:tc>
        <w:tc>
          <w:tcPr>
            <w:tcW w:w="0" w:type="auto"/>
            <w:shd w:val="clear" w:color="auto" w:fill="auto"/>
            <w:vAlign w:val="center"/>
            <w:hideMark/>
          </w:tcPr>
          <w:p w:rsidR="00B04F7C" w:rsidRPr="00EE7302" w:rsidRDefault="00B04F7C" w:rsidP="008D589F">
            <w:pPr>
              <w:spacing w:after="0" w:line="240" w:lineRule="auto"/>
              <w:jc w:val="center"/>
              <w:rPr>
                <w:rFonts w:ascii="Barlow" w:eastAsia="Times New Roman" w:hAnsi="Barlow" w:cs="Calibri"/>
                <w:color w:val="000000"/>
                <w:sz w:val="20"/>
                <w:szCs w:val="20"/>
                <w:lang w:eastAsia="es-MX"/>
              </w:rPr>
            </w:pPr>
            <w:r w:rsidRPr="00EE7302">
              <w:rPr>
                <w:rFonts w:ascii="Barlow" w:eastAsia="Times New Roman" w:hAnsi="Barlow" w:cs="Calibri"/>
                <w:color w:val="000000"/>
                <w:sz w:val="20"/>
                <w:szCs w:val="20"/>
                <w:lang w:val="es-ES_tradnl" w:eastAsia="es-MX"/>
              </w:rPr>
              <w:t>N/A</w:t>
            </w:r>
          </w:p>
        </w:tc>
        <w:tc>
          <w:tcPr>
            <w:tcW w:w="0" w:type="auto"/>
            <w:shd w:val="clear" w:color="auto" w:fill="auto"/>
            <w:vAlign w:val="center"/>
            <w:hideMark/>
          </w:tcPr>
          <w:p w:rsidR="00B04F7C" w:rsidRPr="00EE7302" w:rsidRDefault="00B04F7C" w:rsidP="008D589F">
            <w:pPr>
              <w:spacing w:after="0" w:line="240" w:lineRule="auto"/>
              <w:jc w:val="center"/>
              <w:rPr>
                <w:rFonts w:ascii="Barlow" w:eastAsia="Times New Roman" w:hAnsi="Barlow" w:cs="Calibri"/>
                <w:b/>
                <w:bCs/>
                <w:color w:val="000000"/>
                <w:sz w:val="20"/>
                <w:szCs w:val="20"/>
                <w:lang w:eastAsia="es-MX"/>
              </w:rPr>
            </w:pPr>
            <w:r w:rsidRPr="00EE7302">
              <w:rPr>
                <w:rFonts w:ascii="Barlow" w:eastAsia="Times New Roman" w:hAnsi="Barlow" w:cs="Calibri"/>
                <w:b/>
                <w:bCs/>
                <w:color w:val="000000"/>
                <w:sz w:val="20"/>
                <w:szCs w:val="20"/>
                <w:lang w:val="es-ES_tradnl" w:eastAsia="es-MX"/>
              </w:rPr>
              <w:t>4,280</w:t>
            </w:r>
          </w:p>
        </w:tc>
      </w:tr>
      <w:tr w:rsidR="00B04F7C" w:rsidRPr="00EE7302" w:rsidTr="008D589F">
        <w:trPr>
          <w:trHeight w:val="20"/>
        </w:trPr>
        <w:tc>
          <w:tcPr>
            <w:tcW w:w="0" w:type="auto"/>
            <w:shd w:val="clear" w:color="auto" w:fill="auto"/>
            <w:vAlign w:val="center"/>
            <w:hideMark/>
          </w:tcPr>
          <w:p w:rsidR="00B04F7C" w:rsidRPr="00EE7302" w:rsidRDefault="00B04F7C" w:rsidP="008D589F">
            <w:pPr>
              <w:spacing w:after="0" w:line="240" w:lineRule="auto"/>
              <w:jc w:val="both"/>
              <w:rPr>
                <w:rFonts w:ascii="Barlow" w:eastAsia="Times New Roman" w:hAnsi="Barlow" w:cs="Calibri"/>
                <w:color w:val="000000"/>
                <w:sz w:val="20"/>
                <w:szCs w:val="20"/>
                <w:lang w:eastAsia="es-MX"/>
              </w:rPr>
            </w:pPr>
            <w:r w:rsidRPr="00EE7302">
              <w:rPr>
                <w:rFonts w:ascii="Barlow" w:eastAsia="Times New Roman" w:hAnsi="Barlow" w:cs="Calibri"/>
                <w:color w:val="000000"/>
                <w:sz w:val="20"/>
                <w:szCs w:val="20"/>
                <w:lang w:val="es-ES_tradnl" w:eastAsia="es-MX"/>
              </w:rPr>
              <w:t xml:space="preserve">Altas y Bajas de Servidores Públicos obligados </w:t>
            </w:r>
          </w:p>
        </w:tc>
        <w:tc>
          <w:tcPr>
            <w:tcW w:w="0" w:type="auto"/>
            <w:shd w:val="clear" w:color="auto" w:fill="auto"/>
            <w:vAlign w:val="center"/>
            <w:hideMark/>
          </w:tcPr>
          <w:p w:rsidR="00B04F7C" w:rsidRPr="00EE7302" w:rsidRDefault="00B04F7C" w:rsidP="008D589F">
            <w:pPr>
              <w:spacing w:after="0" w:line="240" w:lineRule="auto"/>
              <w:jc w:val="center"/>
              <w:rPr>
                <w:rFonts w:ascii="Barlow" w:eastAsia="Times New Roman" w:hAnsi="Barlow" w:cs="Calibri"/>
                <w:color w:val="000000"/>
                <w:sz w:val="20"/>
                <w:szCs w:val="20"/>
                <w:lang w:eastAsia="es-MX"/>
              </w:rPr>
            </w:pPr>
            <w:r w:rsidRPr="00EE7302">
              <w:rPr>
                <w:rFonts w:ascii="Barlow" w:eastAsia="Times New Roman" w:hAnsi="Barlow" w:cs="Calibri"/>
                <w:color w:val="000000"/>
                <w:sz w:val="20"/>
                <w:szCs w:val="20"/>
                <w:lang w:val="es-ES_tradnl" w:eastAsia="es-MX"/>
              </w:rPr>
              <w:t>Sin programación</w:t>
            </w:r>
          </w:p>
        </w:tc>
        <w:tc>
          <w:tcPr>
            <w:tcW w:w="0" w:type="auto"/>
            <w:shd w:val="clear" w:color="auto" w:fill="auto"/>
            <w:vAlign w:val="center"/>
            <w:hideMark/>
          </w:tcPr>
          <w:p w:rsidR="00B04F7C" w:rsidRPr="00EE7302" w:rsidRDefault="00B04F7C" w:rsidP="008D589F">
            <w:pPr>
              <w:spacing w:after="0" w:line="240" w:lineRule="auto"/>
              <w:jc w:val="center"/>
              <w:rPr>
                <w:rFonts w:ascii="Barlow" w:eastAsia="Times New Roman" w:hAnsi="Barlow" w:cs="Calibri"/>
                <w:color w:val="000000"/>
                <w:sz w:val="20"/>
                <w:szCs w:val="20"/>
                <w:lang w:eastAsia="es-MX"/>
              </w:rPr>
            </w:pPr>
            <w:r w:rsidRPr="00EE7302">
              <w:rPr>
                <w:rFonts w:ascii="Barlow" w:eastAsia="Times New Roman" w:hAnsi="Barlow" w:cs="Calibri"/>
                <w:color w:val="000000"/>
                <w:sz w:val="20"/>
                <w:szCs w:val="20"/>
                <w:lang w:val="es-ES_tradnl" w:eastAsia="es-MX"/>
              </w:rPr>
              <w:t>361</w:t>
            </w:r>
          </w:p>
        </w:tc>
        <w:tc>
          <w:tcPr>
            <w:tcW w:w="0" w:type="auto"/>
            <w:shd w:val="clear" w:color="auto" w:fill="auto"/>
            <w:vAlign w:val="center"/>
            <w:hideMark/>
          </w:tcPr>
          <w:p w:rsidR="00B04F7C" w:rsidRPr="00EE7302" w:rsidRDefault="00B04F7C" w:rsidP="008D589F">
            <w:pPr>
              <w:spacing w:after="0" w:line="240" w:lineRule="auto"/>
              <w:jc w:val="center"/>
              <w:rPr>
                <w:rFonts w:ascii="Barlow" w:eastAsia="Times New Roman" w:hAnsi="Barlow" w:cs="Calibri"/>
                <w:color w:val="000000"/>
                <w:sz w:val="20"/>
                <w:szCs w:val="20"/>
                <w:lang w:eastAsia="es-MX"/>
              </w:rPr>
            </w:pPr>
            <w:r w:rsidRPr="00EE7302">
              <w:rPr>
                <w:rFonts w:ascii="Barlow" w:eastAsia="Times New Roman" w:hAnsi="Barlow" w:cs="Calibri"/>
                <w:color w:val="000000"/>
                <w:sz w:val="20"/>
                <w:szCs w:val="20"/>
                <w:lang w:val="es-ES_tradnl" w:eastAsia="es-MX"/>
              </w:rPr>
              <w:t>475</w:t>
            </w:r>
          </w:p>
        </w:tc>
        <w:tc>
          <w:tcPr>
            <w:tcW w:w="0" w:type="auto"/>
            <w:shd w:val="clear" w:color="auto" w:fill="auto"/>
            <w:vAlign w:val="center"/>
            <w:hideMark/>
          </w:tcPr>
          <w:p w:rsidR="00B04F7C" w:rsidRPr="00EE7302" w:rsidRDefault="00B04F7C" w:rsidP="008D589F">
            <w:pPr>
              <w:spacing w:after="0" w:line="240" w:lineRule="auto"/>
              <w:jc w:val="center"/>
              <w:rPr>
                <w:rFonts w:ascii="Barlow" w:eastAsia="Times New Roman" w:hAnsi="Barlow" w:cs="Calibri"/>
                <w:color w:val="000000"/>
                <w:sz w:val="20"/>
                <w:szCs w:val="20"/>
                <w:lang w:eastAsia="es-MX"/>
              </w:rPr>
            </w:pPr>
            <w:r w:rsidRPr="00EE7302">
              <w:rPr>
                <w:rFonts w:ascii="Barlow" w:eastAsia="Times New Roman" w:hAnsi="Barlow" w:cs="Calibri"/>
                <w:color w:val="000000"/>
                <w:sz w:val="20"/>
                <w:szCs w:val="20"/>
                <w:lang w:eastAsia="es-MX"/>
              </w:rPr>
              <w:t>1,139</w:t>
            </w:r>
          </w:p>
        </w:tc>
        <w:tc>
          <w:tcPr>
            <w:tcW w:w="0" w:type="auto"/>
            <w:shd w:val="clear" w:color="auto" w:fill="auto"/>
            <w:vAlign w:val="center"/>
            <w:hideMark/>
          </w:tcPr>
          <w:p w:rsidR="00B04F7C" w:rsidRPr="00EE7302" w:rsidRDefault="00B04F7C" w:rsidP="008D589F">
            <w:pPr>
              <w:spacing w:after="0" w:line="240" w:lineRule="auto"/>
              <w:jc w:val="center"/>
              <w:rPr>
                <w:rFonts w:ascii="Barlow" w:eastAsia="Times New Roman" w:hAnsi="Barlow" w:cs="Calibri"/>
                <w:color w:val="000000"/>
                <w:sz w:val="20"/>
                <w:szCs w:val="20"/>
                <w:lang w:eastAsia="es-MX"/>
              </w:rPr>
            </w:pPr>
            <w:r w:rsidRPr="00EE7302">
              <w:rPr>
                <w:rFonts w:ascii="Barlow" w:eastAsia="Times New Roman" w:hAnsi="Barlow" w:cs="Calibri"/>
                <w:color w:val="000000"/>
                <w:sz w:val="20"/>
                <w:szCs w:val="20"/>
                <w:lang w:val="es-ES_tradnl" w:eastAsia="es-MX"/>
              </w:rPr>
              <w:t>1,209</w:t>
            </w:r>
          </w:p>
        </w:tc>
        <w:tc>
          <w:tcPr>
            <w:tcW w:w="0" w:type="auto"/>
            <w:shd w:val="clear" w:color="auto" w:fill="auto"/>
            <w:vAlign w:val="center"/>
            <w:hideMark/>
          </w:tcPr>
          <w:p w:rsidR="00B04F7C" w:rsidRPr="00EE7302" w:rsidRDefault="00B04F7C" w:rsidP="008D589F">
            <w:pPr>
              <w:spacing w:after="0" w:line="240" w:lineRule="auto"/>
              <w:jc w:val="center"/>
              <w:rPr>
                <w:rFonts w:ascii="Barlow" w:eastAsia="Times New Roman" w:hAnsi="Barlow" w:cs="Calibri"/>
                <w:b/>
                <w:bCs/>
                <w:color w:val="000000"/>
                <w:sz w:val="20"/>
                <w:szCs w:val="20"/>
                <w:lang w:eastAsia="es-MX"/>
              </w:rPr>
            </w:pPr>
            <w:r w:rsidRPr="00EE7302">
              <w:rPr>
                <w:rFonts w:ascii="Barlow" w:eastAsia="Times New Roman" w:hAnsi="Barlow" w:cs="Calibri"/>
                <w:b/>
                <w:bCs/>
                <w:color w:val="000000"/>
                <w:sz w:val="20"/>
                <w:szCs w:val="20"/>
                <w:lang w:val="es-ES_tradnl" w:eastAsia="es-MX"/>
              </w:rPr>
              <w:t>3,184</w:t>
            </w:r>
          </w:p>
        </w:tc>
      </w:tr>
    </w:tbl>
    <w:p w:rsidR="000B11C9" w:rsidRPr="000B11C9" w:rsidRDefault="000B11C9" w:rsidP="000B11C9">
      <w:pPr>
        <w:pStyle w:val="Ttulo2"/>
        <w:rPr>
          <w:rFonts w:eastAsia="Times New Roman"/>
          <w:b w:val="0"/>
        </w:rPr>
      </w:pPr>
      <w:bookmarkStart w:id="130" w:name="_Toc94268247"/>
      <w:r>
        <w:rPr>
          <w:rFonts w:eastAsia="Times New Roman"/>
          <w:b w:val="0"/>
          <w:bCs/>
        </w:rPr>
        <w:t xml:space="preserve">Cabe destacar, que durante el ejercicio 2021 se logró el 100% de cumplimiento en la presentación de las declaraciones patrimoniales establecidas en el indicador </w:t>
      </w:r>
      <w:r w:rsidR="00E930BD">
        <w:rPr>
          <w:rFonts w:eastAsia="Times New Roman"/>
          <w:b w:val="0"/>
          <w:bCs/>
        </w:rPr>
        <w:t>programado para</w:t>
      </w:r>
      <w:r>
        <w:rPr>
          <w:rFonts w:eastAsia="Times New Roman"/>
          <w:b w:val="0"/>
          <w:bCs/>
        </w:rPr>
        <w:t xml:space="preserve"> 2021 de esta Dirección de Asuntos Jurídicos y Situación Patrimonial, así como la impartición de un mayor número de Asesorías respecto a lo programado para este ejercicio fiscal.</w:t>
      </w:r>
      <w:bookmarkEnd w:id="130"/>
    </w:p>
    <w:p w:rsidR="005B39FE" w:rsidRPr="001D600D" w:rsidRDefault="005B39FE" w:rsidP="0074226D">
      <w:pPr>
        <w:pStyle w:val="Ttulo3"/>
      </w:pPr>
      <w:bookmarkStart w:id="131" w:name="_Toc94268248"/>
      <w:r>
        <w:t xml:space="preserve">2.5.2 </w:t>
      </w:r>
      <w:r w:rsidRPr="001D600D">
        <w:t>Integración de Investigaciones</w:t>
      </w:r>
      <w:bookmarkEnd w:id="127"/>
      <w:bookmarkEnd w:id="128"/>
      <w:bookmarkEnd w:id="129"/>
      <w:bookmarkEnd w:id="131"/>
    </w:p>
    <w:p w:rsidR="005B39FE" w:rsidRPr="001D600D" w:rsidRDefault="005B39FE" w:rsidP="0074226D">
      <w:pPr>
        <w:pStyle w:val="Ttulo3"/>
      </w:pPr>
      <w:bookmarkStart w:id="132" w:name="_Toc37413381"/>
      <w:bookmarkStart w:id="133" w:name="_Toc53402461"/>
      <w:bookmarkStart w:id="134" w:name="_Toc61358398"/>
      <w:bookmarkStart w:id="135" w:name="_Toc94268249"/>
      <w:r w:rsidRPr="001D600D">
        <w:t>2.5.2.1 Investigaciones del ámbito Estatal</w:t>
      </w:r>
      <w:bookmarkEnd w:id="132"/>
      <w:bookmarkEnd w:id="133"/>
      <w:bookmarkEnd w:id="134"/>
      <w:bookmarkEnd w:id="135"/>
      <w:r w:rsidRPr="001D600D">
        <w:t xml:space="preserve"> </w:t>
      </w:r>
    </w:p>
    <w:p w:rsidR="00B04F7C" w:rsidRPr="00EE7302" w:rsidRDefault="00B04F7C" w:rsidP="00B04F7C">
      <w:pPr>
        <w:spacing w:after="240" w:line="276" w:lineRule="auto"/>
        <w:ind w:firstLine="357"/>
        <w:jc w:val="both"/>
        <w:rPr>
          <w:rFonts w:ascii="Barlow" w:eastAsia="MS Mincho" w:hAnsi="Barlow" w:cs="Helvetica"/>
          <w:sz w:val="22"/>
          <w:szCs w:val="22"/>
          <w:lang w:val="es-ES_tradnl" w:eastAsia="es-ES"/>
        </w:rPr>
      </w:pPr>
      <w:bookmarkStart w:id="136" w:name="_Toc37413382"/>
      <w:bookmarkStart w:id="137" w:name="_Toc53402462"/>
      <w:r w:rsidRPr="00EE7302">
        <w:rPr>
          <w:rFonts w:ascii="Barlow" w:eastAsia="MS Mincho" w:hAnsi="Barlow" w:cs="Helvetica"/>
          <w:sz w:val="22"/>
          <w:szCs w:val="22"/>
          <w:lang w:val="es-ES_tradnl" w:eastAsia="es-ES"/>
        </w:rPr>
        <w:t>La Secretaría de la Contraloría General, en ejercicio de las atribuciones establecidas en los artículos 2 fracción II, 8 fracción IV, 96, 97, 102 y 115 de la Ley de Responsabilidades Administrativas del Estado de Yucatán; 46 fracción I del Código de la Administración Pública Estatal, conoce e investiga por conducto de las autoridades investigadoras, los actos u omisiones que pudieran constituir responsabilidades administrativas por parte de los servidores públicos de la Administración Pública Estatal.</w:t>
      </w:r>
    </w:p>
    <w:p w:rsidR="00B04F7C" w:rsidRPr="00EE7302" w:rsidRDefault="00B04F7C" w:rsidP="00B04F7C">
      <w:pPr>
        <w:spacing w:after="240" w:line="276" w:lineRule="auto"/>
        <w:ind w:firstLine="357"/>
        <w:jc w:val="both"/>
        <w:rPr>
          <w:rFonts w:ascii="Barlow" w:eastAsia="MS Mincho" w:hAnsi="Barlow" w:cs="Helvetica"/>
          <w:sz w:val="22"/>
          <w:szCs w:val="22"/>
          <w:lang w:val="es-ES_tradnl" w:eastAsia="es-ES"/>
        </w:rPr>
      </w:pPr>
      <w:r w:rsidRPr="00EE7302">
        <w:rPr>
          <w:rFonts w:ascii="Barlow" w:eastAsia="MS Mincho" w:hAnsi="Barlow" w:cs="Helvetica"/>
          <w:sz w:val="22"/>
          <w:szCs w:val="22"/>
          <w:lang w:val="es-ES_tradnl" w:eastAsia="es-ES"/>
        </w:rPr>
        <w:t xml:space="preserve">La Dirección de Asuntos Jurídicos y Situación Patrimonial del Sector Estatal y Paraestatal, en coordinación con los Departamentos de Asuntos Jurídicos, Sector Centralizado; de Asuntos Jurídicos, Sector Paraestatal, y de Investigación y Seguimiento a Procedimientos Estatales y Evolución Patrimonial, y Contralores Internos adscritos a la misma, llevan a cabo investigaciones derivadas de denuncias y de auditorías practicadas por la Secretaría de la Contraloría General, en ejercicio de las facultades establecidas en los artículos 542, fracciones XXIII y XXV, 543 fracciones IX y XVII, 544 fracciones IX y XVI y 545 Bis fracción I del Reglamento del Código de la Administración Pública de Yucatán. </w:t>
      </w:r>
    </w:p>
    <w:p w:rsidR="00B04F7C" w:rsidRPr="00EE7302" w:rsidRDefault="00B04F7C" w:rsidP="00B04F7C">
      <w:pPr>
        <w:spacing w:after="240" w:line="276" w:lineRule="auto"/>
        <w:ind w:firstLine="357"/>
        <w:jc w:val="both"/>
        <w:rPr>
          <w:rFonts w:ascii="Barlow" w:eastAsia="MS Mincho" w:hAnsi="Barlow" w:cs="Helvetica"/>
          <w:sz w:val="22"/>
          <w:szCs w:val="22"/>
          <w:lang w:val="es-ES_tradnl" w:eastAsia="es-ES"/>
        </w:rPr>
      </w:pPr>
      <w:r w:rsidRPr="00EE7302">
        <w:rPr>
          <w:rFonts w:ascii="Barlow" w:eastAsia="MS Mincho" w:hAnsi="Barlow" w:cs="Helvetica"/>
          <w:sz w:val="22"/>
          <w:szCs w:val="22"/>
          <w:lang w:val="es-ES_tradnl" w:eastAsia="es-ES"/>
        </w:rPr>
        <w:t xml:space="preserve">En este rubro se informa que en el cuarto trimestre, se continuó con la integración de las investigaciones iniciadas en los tres primeros trimestres del presente ejercicio, sin haberse recibido denuncias que dieran lugar a inicio de investigación en materia de responsabilidades administrativas, bajo ese tenor, en el presente trimestre se concluyeron </w:t>
      </w:r>
      <w:r w:rsidRPr="00EE0B92">
        <w:rPr>
          <w:rFonts w:ascii="Barlow" w:eastAsia="MS Mincho" w:hAnsi="Barlow" w:cs="Helvetica"/>
          <w:b/>
          <w:sz w:val="22"/>
          <w:szCs w:val="22"/>
          <w:lang w:val="es-ES_tradnl" w:eastAsia="es-ES"/>
        </w:rPr>
        <w:t>trece</w:t>
      </w:r>
      <w:r w:rsidRPr="00EE7302">
        <w:rPr>
          <w:rFonts w:ascii="Barlow" w:eastAsia="MS Mincho" w:hAnsi="Barlow" w:cs="Helvetica"/>
          <w:sz w:val="22"/>
          <w:szCs w:val="22"/>
          <w:lang w:val="es-ES_tradnl" w:eastAsia="es-ES"/>
        </w:rPr>
        <w:t xml:space="preserve"> investigaciones de las iniciadas en el segundo trimestre; por lo que, del total de </w:t>
      </w:r>
      <w:r w:rsidRPr="00EE0B92">
        <w:rPr>
          <w:rFonts w:ascii="Barlow" w:eastAsia="MS Mincho" w:hAnsi="Barlow" w:cs="Helvetica"/>
          <w:b/>
          <w:sz w:val="22"/>
          <w:szCs w:val="22"/>
          <w:lang w:val="es-ES_tradnl" w:eastAsia="es-ES"/>
        </w:rPr>
        <w:t>treinta y siete</w:t>
      </w:r>
      <w:r w:rsidRPr="00EE7302">
        <w:rPr>
          <w:rFonts w:ascii="Barlow" w:eastAsia="MS Mincho" w:hAnsi="Barlow" w:cs="Helvetica"/>
          <w:sz w:val="22"/>
          <w:szCs w:val="22"/>
          <w:lang w:val="es-ES_tradnl" w:eastAsia="es-ES"/>
        </w:rPr>
        <w:t xml:space="preserve"> expedientes </w:t>
      </w:r>
      <w:r w:rsidRPr="00EE7302">
        <w:rPr>
          <w:rFonts w:ascii="Barlow" w:eastAsia="MS Mincho" w:hAnsi="Barlow" w:cs="Helvetica"/>
          <w:sz w:val="22"/>
          <w:szCs w:val="22"/>
          <w:lang w:val="es-ES_tradnl" w:eastAsia="es-ES"/>
        </w:rPr>
        <w:lastRenderedPageBreak/>
        <w:t xml:space="preserve">iniciados en el ejercicio 2021, se informa que se han concluido </w:t>
      </w:r>
      <w:r w:rsidRPr="00EE0B92">
        <w:rPr>
          <w:rFonts w:ascii="Barlow" w:eastAsia="MS Mincho" w:hAnsi="Barlow" w:cs="Helvetica"/>
          <w:b/>
          <w:sz w:val="22"/>
          <w:szCs w:val="22"/>
          <w:lang w:val="es-ES_tradnl" w:eastAsia="es-ES"/>
        </w:rPr>
        <w:t>veintidós</w:t>
      </w:r>
      <w:r w:rsidRPr="00EE7302">
        <w:rPr>
          <w:rFonts w:ascii="Barlow" w:eastAsia="MS Mincho" w:hAnsi="Barlow" w:cs="Helvetica"/>
          <w:sz w:val="22"/>
          <w:szCs w:val="22"/>
          <w:lang w:val="es-ES_tradnl" w:eastAsia="es-ES"/>
        </w:rPr>
        <w:t xml:space="preserve"> y se encuentran en integración </w:t>
      </w:r>
      <w:r w:rsidRPr="00EE0B92">
        <w:rPr>
          <w:rFonts w:ascii="Barlow" w:eastAsia="MS Mincho" w:hAnsi="Barlow" w:cs="Helvetica"/>
          <w:b/>
          <w:sz w:val="22"/>
          <w:szCs w:val="22"/>
          <w:lang w:val="es-ES_tradnl" w:eastAsia="es-ES"/>
        </w:rPr>
        <w:t>quince</w:t>
      </w:r>
      <w:r w:rsidRPr="00EE7302">
        <w:rPr>
          <w:rFonts w:ascii="Barlow" w:eastAsia="MS Mincho" w:hAnsi="Barlow" w:cs="Helvetica"/>
          <w:sz w:val="22"/>
          <w:szCs w:val="22"/>
          <w:lang w:val="es-ES_tradnl" w:eastAsia="es-ES"/>
        </w:rPr>
        <w:t>.</w:t>
      </w:r>
    </w:p>
    <w:tbl>
      <w:tblPr>
        <w:tblStyle w:val="Tablaconcuadrcula"/>
        <w:tblW w:w="0" w:type="auto"/>
        <w:jc w:val="center"/>
        <w:tblLook w:val="04A0" w:firstRow="1" w:lastRow="0" w:firstColumn="1" w:lastColumn="0" w:noHBand="0" w:noVBand="1"/>
      </w:tblPr>
      <w:tblGrid>
        <w:gridCol w:w="1496"/>
        <w:gridCol w:w="1022"/>
        <w:gridCol w:w="1134"/>
        <w:gridCol w:w="992"/>
        <w:gridCol w:w="993"/>
        <w:gridCol w:w="1134"/>
      </w:tblGrid>
      <w:tr w:rsidR="00B04F7C" w:rsidRPr="00EE7302" w:rsidTr="008D589F">
        <w:trPr>
          <w:tblHeader/>
          <w:jc w:val="center"/>
        </w:trPr>
        <w:tc>
          <w:tcPr>
            <w:tcW w:w="6771" w:type="dxa"/>
            <w:gridSpan w:val="6"/>
            <w:shd w:val="clear" w:color="auto" w:fill="D9D9D9" w:themeFill="background1" w:themeFillShade="D9"/>
          </w:tcPr>
          <w:p w:rsidR="00B04F7C" w:rsidRPr="00EE7302" w:rsidRDefault="00B04F7C" w:rsidP="008D589F">
            <w:pPr>
              <w:spacing w:line="276" w:lineRule="auto"/>
              <w:jc w:val="center"/>
              <w:rPr>
                <w:rFonts w:ascii="Barlow" w:eastAsia="MS Mincho" w:hAnsi="Barlow" w:cs="Helvetica"/>
                <w:b/>
                <w:sz w:val="20"/>
                <w:szCs w:val="20"/>
                <w:lang w:val="es-ES_tradnl" w:eastAsia="es-ES"/>
              </w:rPr>
            </w:pPr>
            <w:r w:rsidRPr="00EE7302">
              <w:rPr>
                <w:rFonts w:ascii="Barlow" w:eastAsia="MS Mincho" w:hAnsi="Barlow" w:cs="Helvetica"/>
                <w:b/>
                <w:sz w:val="20"/>
                <w:szCs w:val="20"/>
                <w:lang w:val="es-ES_tradnl" w:eastAsia="es-ES"/>
              </w:rPr>
              <w:t>Ejercicio 2021</w:t>
            </w:r>
          </w:p>
        </w:tc>
      </w:tr>
      <w:tr w:rsidR="00B04F7C" w:rsidRPr="00EE7302" w:rsidTr="008D589F">
        <w:trPr>
          <w:tblHeader/>
          <w:jc w:val="center"/>
        </w:trPr>
        <w:tc>
          <w:tcPr>
            <w:tcW w:w="1496" w:type="dxa"/>
            <w:shd w:val="clear" w:color="auto" w:fill="D9D9D9" w:themeFill="background1" w:themeFillShade="D9"/>
          </w:tcPr>
          <w:p w:rsidR="00B04F7C" w:rsidRPr="00EE7302" w:rsidRDefault="00B04F7C" w:rsidP="008D589F">
            <w:pPr>
              <w:spacing w:line="276" w:lineRule="auto"/>
              <w:jc w:val="center"/>
              <w:rPr>
                <w:rFonts w:ascii="Barlow" w:eastAsia="MS Mincho" w:hAnsi="Barlow" w:cs="Helvetica"/>
                <w:b/>
                <w:sz w:val="20"/>
                <w:szCs w:val="20"/>
                <w:lang w:val="es-ES_tradnl" w:eastAsia="es-ES"/>
              </w:rPr>
            </w:pPr>
            <w:r w:rsidRPr="00EE7302">
              <w:rPr>
                <w:rFonts w:ascii="Barlow" w:eastAsia="MS Mincho" w:hAnsi="Barlow" w:cs="Helvetica"/>
                <w:b/>
                <w:sz w:val="20"/>
                <w:szCs w:val="20"/>
                <w:lang w:val="es-ES_tradnl" w:eastAsia="es-ES"/>
              </w:rPr>
              <w:t>Estatus</w:t>
            </w:r>
          </w:p>
        </w:tc>
        <w:tc>
          <w:tcPr>
            <w:tcW w:w="1022" w:type="dxa"/>
            <w:shd w:val="clear" w:color="auto" w:fill="D9D9D9" w:themeFill="background1" w:themeFillShade="D9"/>
          </w:tcPr>
          <w:p w:rsidR="00B04F7C" w:rsidRPr="00EE7302" w:rsidRDefault="00B04F7C" w:rsidP="008D589F">
            <w:pPr>
              <w:spacing w:line="276" w:lineRule="auto"/>
              <w:jc w:val="center"/>
              <w:rPr>
                <w:rFonts w:ascii="Barlow" w:eastAsia="MS Mincho" w:hAnsi="Barlow" w:cs="Helvetica"/>
                <w:b/>
                <w:sz w:val="20"/>
                <w:szCs w:val="20"/>
                <w:lang w:val="es-ES_tradnl" w:eastAsia="es-ES"/>
              </w:rPr>
            </w:pPr>
            <w:r w:rsidRPr="00EE7302">
              <w:rPr>
                <w:rFonts w:ascii="Barlow" w:eastAsia="MS Mincho" w:hAnsi="Barlow" w:cs="Helvetica"/>
                <w:b/>
                <w:sz w:val="20"/>
                <w:szCs w:val="20"/>
                <w:lang w:val="es-ES_tradnl" w:eastAsia="es-ES"/>
              </w:rPr>
              <w:t>Primer</w:t>
            </w:r>
          </w:p>
        </w:tc>
        <w:tc>
          <w:tcPr>
            <w:tcW w:w="1134" w:type="dxa"/>
            <w:shd w:val="clear" w:color="auto" w:fill="D9D9D9" w:themeFill="background1" w:themeFillShade="D9"/>
          </w:tcPr>
          <w:p w:rsidR="00B04F7C" w:rsidRPr="00EE7302" w:rsidRDefault="00B04F7C" w:rsidP="008D589F">
            <w:pPr>
              <w:spacing w:line="276" w:lineRule="auto"/>
              <w:jc w:val="center"/>
              <w:rPr>
                <w:rFonts w:ascii="Barlow" w:eastAsia="MS Mincho" w:hAnsi="Barlow" w:cs="Helvetica"/>
                <w:b/>
                <w:sz w:val="20"/>
                <w:szCs w:val="20"/>
                <w:lang w:val="es-ES_tradnl" w:eastAsia="es-ES"/>
              </w:rPr>
            </w:pPr>
            <w:r w:rsidRPr="00EE7302">
              <w:rPr>
                <w:rFonts w:ascii="Barlow" w:eastAsia="MS Mincho" w:hAnsi="Barlow" w:cs="Helvetica"/>
                <w:b/>
                <w:sz w:val="20"/>
                <w:szCs w:val="20"/>
                <w:lang w:val="es-ES_tradnl" w:eastAsia="es-ES"/>
              </w:rPr>
              <w:t>Segundo</w:t>
            </w:r>
          </w:p>
        </w:tc>
        <w:tc>
          <w:tcPr>
            <w:tcW w:w="992" w:type="dxa"/>
            <w:shd w:val="clear" w:color="auto" w:fill="D9D9D9" w:themeFill="background1" w:themeFillShade="D9"/>
          </w:tcPr>
          <w:p w:rsidR="00B04F7C" w:rsidRPr="00EE7302" w:rsidRDefault="00B04F7C" w:rsidP="008D589F">
            <w:pPr>
              <w:spacing w:line="276" w:lineRule="auto"/>
              <w:jc w:val="center"/>
              <w:rPr>
                <w:rFonts w:ascii="Barlow" w:eastAsia="MS Mincho" w:hAnsi="Barlow" w:cs="Helvetica"/>
                <w:b/>
                <w:sz w:val="20"/>
                <w:szCs w:val="20"/>
                <w:lang w:val="es-ES_tradnl" w:eastAsia="es-ES"/>
              </w:rPr>
            </w:pPr>
            <w:r w:rsidRPr="00EE7302">
              <w:rPr>
                <w:rFonts w:ascii="Barlow" w:eastAsia="MS Mincho" w:hAnsi="Barlow" w:cs="Helvetica"/>
                <w:b/>
                <w:sz w:val="20"/>
                <w:szCs w:val="20"/>
                <w:lang w:val="es-ES_tradnl" w:eastAsia="es-ES"/>
              </w:rPr>
              <w:t>Tercer</w:t>
            </w:r>
          </w:p>
        </w:tc>
        <w:tc>
          <w:tcPr>
            <w:tcW w:w="993" w:type="dxa"/>
            <w:shd w:val="clear" w:color="auto" w:fill="D9D9D9" w:themeFill="background1" w:themeFillShade="D9"/>
          </w:tcPr>
          <w:p w:rsidR="00B04F7C" w:rsidRPr="00EE7302" w:rsidRDefault="00B04F7C" w:rsidP="008D589F">
            <w:pPr>
              <w:spacing w:line="276" w:lineRule="auto"/>
              <w:jc w:val="center"/>
              <w:rPr>
                <w:rFonts w:ascii="Barlow" w:eastAsia="MS Mincho" w:hAnsi="Barlow" w:cs="Helvetica"/>
                <w:b/>
                <w:sz w:val="20"/>
                <w:szCs w:val="20"/>
                <w:lang w:val="es-ES_tradnl" w:eastAsia="es-ES"/>
              </w:rPr>
            </w:pPr>
            <w:r w:rsidRPr="00EE7302">
              <w:rPr>
                <w:rFonts w:ascii="Barlow" w:eastAsia="MS Mincho" w:hAnsi="Barlow" w:cs="Helvetica"/>
                <w:b/>
                <w:sz w:val="20"/>
                <w:szCs w:val="20"/>
                <w:lang w:val="es-ES_tradnl" w:eastAsia="es-ES"/>
              </w:rPr>
              <w:t>Cuarto</w:t>
            </w:r>
          </w:p>
        </w:tc>
        <w:tc>
          <w:tcPr>
            <w:tcW w:w="1134" w:type="dxa"/>
            <w:shd w:val="clear" w:color="auto" w:fill="D9D9D9" w:themeFill="background1" w:themeFillShade="D9"/>
          </w:tcPr>
          <w:p w:rsidR="00B04F7C" w:rsidRPr="00EE7302" w:rsidRDefault="00B04F7C" w:rsidP="008D589F">
            <w:pPr>
              <w:spacing w:line="276" w:lineRule="auto"/>
              <w:jc w:val="center"/>
              <w:rPr>
                <w:rFonts w:ascii="Barlow" w:eastAsia="MS Mincho" w:hAnsi="Barlow" w:cs="Helvetica"/>
                <w:b/>
                <w:sz w:val="20"/>
                <w:szCs w:val="20"/>
                <w:lang w:val="es-ES_tradnl" w:eastAsia="es-ES"/>
              </w:rPr>
            </w:pPr>
            <w:r w:rsidRPr="00EE7302">
              <w:rPr>
                <w:rFonts w:ascii="Barlow" w:eastAsia="MS Mincho" w:hAnsi="Barlow" w:cs="Helvetica"/>
                <w:b/>
                <w:sz w:val="20"/>
                <w:szCs w:val="20"/>
                <w:lang w:val="es-ES_tradnl" w:eastAsia="es-ES"/>
              </w:rPr>
              <w:t>Total</w:t>
            </w:r>
          </w:p>
        </w:tc>
      </w:tr>
      <w:tr w:rsidR="00B04F7C" w:rsidRPr="00EE7302" w:rsidTr="008D589F">
        <w:trPr>
          <w:jc w:val="center"/>
        </w:trPr>
        <w:tc>
          <w:tcPr>
            <w:tcW w:w="1496" w:type="dxa"/>
          </w:tcPr>
          <w:p w:rsidR="00B04F7C" w:rsidRPr="00EE7302" w:rsidRDefault="00B04F7C" w:rsidP="008D589F">
            <w:pPr>
              <w:spacing w:line="276" w:lineRule="auto"/>
              <w:jc w:val="both"/>
              <w:rPr>
                <w:rFonts w:ascii="Barlow" w:eastAsia="MS Mincho" w:hAnsi="Barlow" w:cs="Helvetica"/>
                <w:sz w:val="20"/>
                <w:szCs w:val="20"/>
                <w:lang w:val="es-ES_tradnl" w:eastAsia="es-ES"/>
              </w:rPr>
            </w:pPr>
            <w:r w:rsidRPr="00EE7302">
              <w:rPr>
                <w:rFonts w:ascii="Barlow" w:eastAsia="MS Mincho" w:hAnsi="Barlow" w:cs="Helvetica"/>
                <w:sz w:val="20"/>
                <w:szCs w:val="20"/>
                <w:lang w:val="es-ES_tradnl" w:eastAsia="es-ES"/>
              </w:rPr>
              <w:t>Iniciadas</w:t>
            </w:r>
          </w:p>
        </w:tc>
        <w:tc>
          <w:tcPr>
            <w:tcW w:w="1022" w:type="dxa"/>
          </w:tcPr>
          <w:p w:rsidR="00B04F7C" w:rsidRPr="00EE7302" w:rsidRDefault="00B04F7C" w:rsidP="008D589F">
            <w:pPr>
              <w:spacing w:line="276" w:lineRule="auto"/>
              <w:jc w:val="center"/>
              <w:rPr>
                <w:rFonts w:ascii="Barlow" w:eastAsia="MS Mincho" w:hAnsi="Barlow" w:cs="Helvetica"/>
                <w:sz w:val="20"/>
                <w:szCs w:val="20"/>
                <w:lang w:val="es-ES_tradnl" w:eastAsia="es-ES"/>
              </w:rPr>
            </w:pPr>
            <w:r w:rsidRPr="00EE7302">
              <w:rPr>
                <w:rFonts w:ascii="Barlow" w:eastAsia="MS Mincho" w:hAnsi="Barlow" w:cs="Helvetica"/>
                <w:sz w:val="20"/>
                <w:szCs w:val="20"/>
                <w:lang w:val="es-ES_tradnl" w:eastAsia="es-ES"/>
              </w:rPr>
              <w:t>6</w:t>
            </w:r>
          </w:p>
        </w:tc>
        <w:tc>
          <w:tcPr>
            <w:tcW w:w="1134" w:type="dxa"/>
          </w:tcPr>
          <w:p w:rsidR="00B04F7C" w:rsidRPr="00EE7302" w:rsidRDefault="00B04F7C" w:rsidP="008D589F">
            <w:pPr>
              <w:spacing w:line="276" w:lineRule="auto"/>
              <w:jc w:val="center"/>
              <w:rPr>
                <w:rFonts w:ascii="Barlow" w:eastAsia="MS Mincho" w:hAnsi="Barlow" w:cs="Helvetica"/>
                <w:sz w:val="20"/>
                <w:szCs w:val="20"/>
                <w:lang w:val="es-ES_tradnl" w:eastAsia="es-ES"/>
              </w:rPr>
            </w:pPr>
            <w:r w:rsidRPr="00EE7302">
              <w:rPr>
                <w:rFonts w:ascii="Barlow" w:eastAsia="MS Mincho" w:hAnsi="Barlow" w:cs="Helvetica"/>
                <w:sz w:val="20"/>
                <w:szCs w:val="20"/>
                <w:lang w:val="es-ES_tradnl" w:eastAsia="es-ES"/>
              </w:rPr>
              <w:t>29</w:t>
            </w:r>
          </w:p>
        </w:tc>
        <w:tc>
          <w:tcPr>
            <w:tcW w:w="992" w:type="dxa"/>
          </w:tcPr>
          <w:p w:rsidR="00B04F7C" w:rsidRPr="00EE7302" w:rsidRDefault="00B04F7C" w:rsidP="008D589F">
            <w:pPr>
              <w:spacing w:line="276" w:lineRule="auto"/>
              <w:jc w:val="center"/>
              <w:rPr>
                <w:rFonts w:ascii="Barlow" w:eastAsia="MS Mincho" w:hAnsi="Barlow" w:cs="Helvetica"/>
                <w:sz w:val="20"/>
                <w:szCs w:val="20"/>
                <w:lang w:val="es-ES_tradnl" w:eastAsia="es-ES"/>
              </w:rPr>
            </w:pPr>
            <w:r w:rsidRPr="00EE7302">
              <w:rPr>
                <w:rFonts w:ascii="Barlow" w:eastAsia="MS Mincho" w:hAnsi="Barlow" w:cs="Helvetica"/>
                <w:sz w:val="20"/>
                <w:szCs w:val="20"/>
                <w:lang w:val="es-ES_tradnl" w:eastAsia="es-ES"/>
              </w:rPr>
              <w:t>2</w:t>
            </w:r>
          </w:p>
        </w:tc>
        <w:tc>
          <w:tcPr>
            <w:tcW w:w="993" w:type="dxa"/>
          </w:tcPr>
          <w:p w:rsidR="00B04F7C" w:rsidRPr="00EE7302" w:rsidRDefault="00B04F7C" w:rsidP="008D589F">
            <w:pPr>
              <w:spacing w:line="276" w:lineRule="auto"/>
              <w:jc w:val="center"/>
              <w:rPr>
                <w:rFonts w:ascii="Barlow" w:eastAsia="MS Mincho" w:hAnsi="Barlow" w:cs="Helvetica"/>
                <w:sz w:val="20"/>
                <w:szCs w:val="20"/>
                <w:lang w:val="es-ES_tradnl" w:eastAsia="es-ES"/>
              </w:rPr>
            </w:pPr>
            <w:r w:rsidRPr="00EE7302">
              <w:rPr>
                <w:rFonts w:ascii="Barlow" w:eastAsia="MS Mincho" w:hAnsi="Barlow" w:cs="Helvetica"/>
                <w:sz w:val="20"/>
                <w:szCs w:val="20"/>
                <w:lang w:val="es-ES_tradnl" w:eastAsia="es-ES"/>
              </w:rPr>
              <w:t>0</w:t>
            </w:r>
          </w:p>
        </w:tc>
        <w:tc>
          <w:tcPr>
            <w:tcW w:w="1134" w:type="dxa"/>
          </w:tcPr>
          <w:p w:rsidR="00B04F7C" w:rsidRPr="00EE7302" w:rsidRDefault="00B04F7C" w:rsidP="008D589F">
            <w:pPr>
              <w:spacing w:line="276" w:lineRule="auto"/>
              <w:jc w:val="center"/>
              <w:rPr>
                <w:rFonts w:ascii="Barlow" w:eastAsia="MS Mincho" w:hAnsi="Barlow" w:cs="Helvetica"/>
                <w:b/>
                <w:sz w:val="20"/>
                <w:szCs w:val="20"/>
                <w:lang w:val="es-ES_tradnl" w:eastAsia="es-ES"/>
              </w:rPr>
            </w:pPr>
            <w:r w:rsidRPr="00EE7302">
              <w:rPr>
                <w:rFonts w:ascii="Barlow" w:eastAsia="MS Mincho" w:hAnsi="Barlow" w:cs="Helvetica"/>
                <w:b/>
                <w:sz w:val="20"/>
                <w:szCs w:val="20"/>
                <w:lang w:val="es-ES_tradnl" w:eastAsia="es-ES"/>
              </w:rPr>
              <w:t>37</w:t>
            </w:r>
          </w:p>
        </w:tc>
      </w:tr>
      <w:tr w:rsidR="00B04F7C" w:rsidRPr="00EE7302" w:rsidTr="008D589F">
        <w:trPr>
          <w:jc w:val="center"/>
        </w:trPr>
        <w:tc>
          <w:tcPr>
            <w:tcW w:w="1496" w:type="dxa"/>
          </w:tcPr>
          <w:p w:rsidR="00B04F7C" w:rsidRPr="00EE7302" w:rsidRDefault="00B04F7C" w:rsidP="008D589F">
            <w:pPr>
              <w:spacing w:line="276" w:lineRule="auto"/>
              <w:jc w:val="both"/>
              <w:rPr>
                <w:rFonts w:ascii="Barlow" w:eastAsia="MS Mincho" w:hAnsi="Barlow" w:cs="Helvetica"/>
                <w:sz w:val="20"/>
                <w:szCs w:val="20"/>
                <w:lang w:val="es-ES_tradnl" w:eastAsia="es-ES"/>
              </w:rPr>
            </w:pPr>
            <w:r w:rsidRPr="00EE7302">
              <w:rPr>
                <w:rFonts w:ascii="Barlow" w:eastAsia="MS Mincho" w:hAnsi="Barlow" w:cs="Helvetica"/>
                <w:sz w:val="20"/>
                <w:szCs w:val="20"/>
                <w:lang w:val="es-ES_tradnl" w:eastAsia="es-ES"/>
              </w:rPr>
              <w:t xml:space="preserve">Concluidas </w:t>
            </w:r>
          </w:p>
        </w:tc>
        <w:tc>
          <w:tcPr>
            <w:tcW w:w="1022" w:type="dxa"/>
          </w:tcPr>
          <w:p w:rsidR="00B04F7C" w:rsidRPr="00EE7302" w:rsidRDefault="00B04F7C" w:rsidP="008D589F">
            <w:pPr>
              <w:spacing w:line="276" w:lineRule="auto"/>
              <w:jc w:val="center"/>
              <w:rPr>
                <w:rFonts w:ascii="Barlow" w:eastAsia="MS Mincho" w:hAnsi="Barlow" w:cs="Helvetica"/>
                <w:sz w:val="20"/>
                <w:szCs w:val="20"/>
                <w:lang w:val="es-ES_tradnl" w:eastAsia="es-ES"/>
              </w:rPr>
            </w:pPr>
            <w:r w:rsidRPr="00EE7302">
              <w:rPr>
                <w:rFonts w:ascii="Barlow" w:eastAsia="MS Mincho" w:hAnsi="Barlow" w:cs="Helvetica"/>
                <w:sz w:val="20"/>
                <w:szCs w:val="20"/>
                <w:lang w:val="es-ES_tradnl" w:eastAsia="es-ES"/>
              </w:rPr>
              <w:t>3</w:t>
            </w:r>
          </w:p>
        </w:tc>
        <w:tc>
          <w:tcPr>
            <w:tcW w:w="1134" w:type="dxa"/>
          </w:tcPr>
          <w:p w:rsidR="00B04F7C" w:rsidRPr="00EE7302" w:rsidRDefault="00B04F7C" w:rsidP="008D589F">
            <w:pPr>
              <w:spacing w:line="276" w:lineRule="auto"/>
              <w:jc w:val="center"/>
              <w:rPr>
                <w:rFonts w:ascii="Barlow" w:eastAsia="MS Mincho" w:hAnsi="Barlow" w:cs="Helvetica"/>
                <w:sz w:val="20"/>
                <w:szCs w:val="20"/>
                <w:lang w:val="es-ES_tradnl" w:eastAsia="es-ES"/>
              </w:rPr>
            </w:pPr>
            <w:r w:rsidRPr="00EE7302">
              <w:rPr>
                <w:rFonts w:ascii="Barlow" w:eastAsia="MS Mincho" w:hAnsi="Barlow" w:cs="Helvetica"/>
                <w:sz w:val="20"/>
                <w:szCs w:val="20"/>
                <w:lang w:val="es-ES_tradnl" w:eastAsia="es-ES"/>
              </w:rPr>
              <w:t>19</w:t>
            </w:r>
          </w:p>
        </w:tc>
        <w:tc>
          <w:tcPr>
            <w:tcW w:w="992" w:type="dxa"/>
          </w:tcPr>
          <w:p w:rsidR="00B04F7C" w:rsidRPr="00EE7302" w:rsidRDefault="00B04F7C" w:rsidP="008D589F">
            <w:pPr>
              <w:spacing w:line="276" w:lineRule="auto"/>
              <w:jc w:val="center"/>
              <w:rPr>
                <w:rFonts w:ascii="Barlow" w:eastAsia="MS Mincho" w:hAnsi="Barlow" w:cs="Helvetica"/>
                <w:sz w:val="20"/>
                <w:szCs w:val="20"/>
                <w:lang w:val="es-ES_tradnl" w:eastAsia="es-ES"/>
              </w:rPr>
            </w:pPr>
            <w:r w:rsidRPr="00EE7302">
              <w:rPr>
                <w:rFonts w:ascii="Barlow" w:eastAsia="MS Mincho" w:hAnsi="Barlow" w:cs="Helvetica"/>
                <w:sz w:val="20"/>
                <w:szCs w:val="20"/>
                <w:lang w:val="es-ES_tradnl" w:eastAsia="es-ES"/>
              </w:rPr>
              <w:t>0</w:t>
            </w:r>
          </w:p>
        </w:tc>
        <w:tc>
          <w:tcPr>
            <w:tcW w:w="993" w:type="dxa"/>
          </w:tcPr>
          <w:p w:rsidR="00B04F7C" w:rsidRPr="00EE7302" w:rsidRDefault="00B04F7C" w:rsidP="008D589F">
            <w:pPr>
              <w:spacing w:line="276" w:lineRule="auto"/>
              <w:jc w:val="center"/>
              <w:rPr>
                <w:rFonts w:ascii="Barlow" w:eastAsia="MS Mincho" w:hAnsi="Barlow" w:cs="Helvetica"/>
                <w:sz w:val="20"/>
                <w:szCs w:val="20"/>
                <w:lang w:val="es-ES_tradnl" w:eastAsia="es-ES"/>
              </w:rPr>
            </w:pPr>
            <w:r w:rsidRPr="00EE7302">
              <w:rPr>
                <w:rFonts w:ascii="Barlow" w:eastAsia="MS Mincho" w:hAnsi="Barlow" w:cs="Helvetica"/>
                <w:sz w:val="20"/>
                <w:szCs w:val="20"/>
                <w:lang w:val="es-ES_tradnl" w:eastAsia="es-ES"/>
              </w:rPr>
              <w:t>0</w:t>
            </w:r>
          </w:p>
        </w:tc>
        <w:tc>
          <w:tcPr>
            <w:tcW w:w="1134" w:type="dxa"/>
          </w:tcPr>
          <w:p w:rsidR="00B04F7C" w:rsidRPr="00EE7302" w:rsidRDefault="00B04F7C" w:rsidP="008D589F">
            <w:pPr>
              <w:spacing w:line="276" w:lineRule="auto"/>
              <w:jc w:val="center"/>
              <w:rPr>
                <w:rFonts w:ascii="Barlow" w:eastAsia="MS Mincho" w:hAnsi="Barlow" w:cs="Helvetica"/>
                <w:b/>
                <w:sz w:val="20"/>
                <w:szCs w:val="20"/>
                <w:lang w:val="es-ES_tradnl" w:eastAsia="es-ES"/>
              </w:rPr>
            </w:pPr>
            <w:r w:rsidRPr="00EE7302">
              <w:rPr>
                <w:rFonts w:ascii="Barlow" w:eastAsia="MS Mincho" w:hAnsi="Barlow" w:cs="Helvetica"/>
                <w:b/>
                <w:sz w:val="20"/>
                <w:szCs w:val="20"/>
                <w:lang w:val="es-ES_tradnl" w:eastAsia="es-ES"/>
              </w:rPr>
              <w:t>22</w:t>
            </w:r>
          </w:p>
        </w:tc>
      </w:tr>
      <w:tr w:rsidR="00B04F7C" w:rsidRPr="00EE7302" w:rsidTr="008D589F">
        <w:trPr>
          <w:jc w:val="center"/>
        </w:trPr>
        <w:tc>
          <w:tcPr>
            <w:tcW w:w="1496" w:type="dxa"/>
          </w:tcPr>
          <w:p w:rsidR="00B04F7C" w:rsidRPr="00EE7302" w:rsidRDefault="00B04F7C" w:rsidP="008D589F">
            <w:pPr>
              <w:spacing w:line="276" w:lineRule="auto"/>
              <w:jc w:val="both"/>
              <w:rPr>
                <w:rFonts w:ascii="Barlow" w:eastAsia="MS Mincho" w:hAnsi="Barlow" w:cs="Helvetica"/>
                <w:sz w:val="20"/>
                <w:szCs w:val="20"/>
                <w:lang w:val="es-ES_tradnl" w:eastAsia="es-ES"/>
              </w:rPr>
            </w:pPr>
            <w:r w:rsidRPr="00EE7302">
              <w:rPr>
                <w:rFonts w:ascii="Barlow" w:eastAsia="MS Mincho" w:hAnsi="Barlow" w:cs="Helvetica"/>
                <w:sz w:val="20"/>
                <w:szCs w:val="20"/>
                <w:lang w:val="es-ES_tradnl" w:eastAsia="es-ES"/>
              </w:rPr>
              <w:t xml:space="preserve">Integración </w:t>
            </w:r>
          </w:p>
        </w:tc>
        <w:tc>
          <w:tcPr>
            <w:tcW w:w="1022" w:type="dxa"/>
          </w:tcPr>
          <w:p w:rsidR="00B04F7C" w:rsidRPr="00EE7302" w:rsidRDefault="00B04F7C" w:rsidP="008D589F">
            <w:pPr>
              <w:spacing w:line="276" w:lineRule="auto"/>
              <w:jc w:val="center"/>
              <w:rPr>
                <w:rFonts w:ascii="Barlow" w:eastAsia="MS Mincho" w:hAnsi="Barlow" w:cs="Helvetica"/>
                <w:sz w:val="20"/>
                <w:szCs w:val="20"/>
                <w:lang w:val="es-ES_tradnl" w:eastAsia="es-ES"/>
              </w:rPr>
            </w:pPr>
            <w:r w:rsidRPr="00EE7302">
              <w:rPr>
                <w:rFonts w:ascii="Barlow" w:eastAsia="MS Mincho" w:hAnsi="Barlow" w:cs="Helvetica"/>
                <w:sz w:val="20"/>
                <w:szCs w:val="20"/>
                <w:lang w:val="es-ES_tradnl" w:eastAsia="es-ES"/>
              </w:rPr>
              <w:t>3</w:t>
            </w:r>
          </w:p>
        </w:tc>
        <w:tc>
          <w:tcPr>
            <w:tcW w:w="1134" w:type="dxa"/>
          </w:tcPr>
          <w:p w:rsidR="00B04F7C" w:rsidRPr="00EE7302" w:rsidRDefault="00B04F7C" w:rsidP="008D589F">
            <w:pPr>
              <w:spacing w:line="276" w:lineRule="auto"/>
              <w:jc w:val="center"/>
              <w:rPr>
                <w:rFonts w:ascii="Barlow" w:eastAsia="MS Mincho" w:hAnsi="Barlow" w:cs="Helvetica"/>
                <w:sz w:val="20"/>
                <w:szCs w:val="20"/>
                <w:lang w:val="es-ES_tradnl" w:eastAsia="es-ES"/>
              </w:rPr>
            </w:pPr>
            <w:r w:rsidRPr="00EE7302">
              <w:rPr>
                <w:rFonts w:ascii="Barlow" w:eastAsia="MS Mincho" w:hAnsi="Barlow" w:cs="Helvetica"/>
                <w:sz w:val="20"/>
                <w:szCs w:val="20"/>
                <w:lang w:val="es-ES_tradnl" w:eastAsia="es-ES"/>
              </w:rPr>
              <w:t>10</w:t>
            </w:r>
          </w:p>
        </w:tc>
        <w:tc>
          <w:tcPr>
            <w:tcW w:w="992" w:type="dxa"/>
          </w:tcPr>
          <w:p w:rsidR="00B04F7C" w:rsidRPr="00EE7302" w:rsidRDefault="00B04F7C" w:rsidP="008D589F">
            <w:pPr>
              <w:spacing w:line="276" w:lineRule="auto"/>
              <w:jc w:val="center"/>
              <w:rPr>
                <w:rFonts w:ascii="Barlow" w:eastAsia="MS Mincho" w:hAnsi="Barlow" w:cs="Helvetica"/>
                <w:sz w:val="20"/>
                <w:szCs w:val="20"/>
                <w:lang w:val="es-ES_tradnl" w:eastAsia="es-ES"/>
              </w:rPr>
            </w:pPr>
            <w:r w:rsidRPr="00EE7302">
              <w:rPr>
                <w:rFonts w:ascii="Barlow" w:eastAsia="MS Mincho" w:hAnsi="Barlow" w:cs="Helvetica"/>
                <w:sz w:val="20"/>
                <w:szCs w:val="20"/>
                <w:lang w:val="es-ES_tradnl" w:eastAsia="es-ES"/>
              </w:rPr>
              <w:t>2</w:t>
            </w:r>
          </w:p>
        </w:tc>
        <w:tc>
          <w:tcPr>
            <w:tcW w:w="993" w:type="dxa"/>
          </w:tcPr>
          <w:p w:rsidR="00B04F7C" w:rsidRPr="00EE7302" w:rsidRDefault="00B04F7C" w:rsidP="008D589F">
            <w:pPr>
              <w:spacing w:line="276" w:lineRule="auto"/>
              <w:jc w:val="center"/>
              <w:rPr>
                <w:rFonts w:ascii="Barlow" w:eastAsia="MS Mincho" w:hAnsi="Barlow" w:cs="Helvetica"/>
                <w:sz w:val="20"/>
                <w:szCs w:val="20"/>
                <w:lang w:val="es-ES_tradnl" w:eastAsia="es-ES"/>
              </w:rPr>
            </w:pPr>
            <w:r w:rsidRPr="00EE7302">
              <w:rPr>
                <w:rFonts w:ascii="Barlow" w:eastAsia="MS Mincho" w:hAnsi="Barlow" w:cs="Helvetica"/>
                <w:sz w:val="20"/>
                <w:szCs w:val="20"/>
                <w:lang w:val="es-ES_tradnl" w:eastAsia="es-ES"/>
              </w:rPr>
              <w:t>0</w:t>
            </w:r>
          </w:p>
        </w:tc>
        <w:tc>
          <w:tcPr>
            <w:tcW w:w="1134" w:type="dxa"/>
          </w:tcPr>
          <w:p w:rsidR="00B04F7C" w:rsidRPr="00EE7302" w:rsidRDefault="00B04F7C" w:rsidP="008D589F">
            <w:pPr>
              <w:spacing w:line="276" w:lineRule="auto"/>
              <w:jc w:val="center"/>
              <w:rPr>
                <w:rFonts w:ascii="Barlow" w:eastAsia="MS Mincho" w:hAnsi="Barlow" w:cs="Helvetica"/>
                <w:b/>
                <w:sz w:val="20"/>
                <w:szCs w:val="20"/>
                <w:lang w:val="es-ES_tradnl" w:eastAsia="es-ES"/>
              </w:rPr>
            </w:pPr>
            <w:r w:rsidRPr="00EE7302">
              <w:rPr>
                <w:rFonts w:ascii="Barlow" w:eastAsia="MS Mincho" w:hAnsi="Barlow" w:cs="Helvetica"/>
                <w:b/>
                <w:sz w:val="20"/>
                <w:szCs w:val="20"/>
                <w:lang w:val="es-ES_tradnl" w:eastAsia="es-ES"/>
              </w:rPr>
              <w:t>15</w:t>
            </w:r>
          </w:p>
        </w:tc>
      </w:tr>
    </w:tbl>
    <w:p w:rsidR="00B04F7C" w:rsidRPr="00EE7302" w:rsidRDefault="00B04F7C" w:rsidP="00B04F7C">
      <w:pPr>
        <w:spacing w:after="240" w:line="276" w:lineRule="auto"/>
        <w:ind w:firstLine="708"/>
        <w:jc w:val="both"/>
        <w:rPr>
          <w:rFonts w:ascii="Barlow" w:eastAsia="MS Mincho" w:hAnsi="Barlow" w:cs="Helvetica"/>
          <w:sz w:val="22"/>
          <w:szCs w:val="22"/>
          <w:lang w:val="es-ES_tradnl" w:eastAsia="es-ES"/>
        </w:rPr>
      </w:pPr>
    </w:p>
    <w:p w:rsidR="00B04F7C" w:rsidRPr="00EE7302" w:rsidRDefault="00B04F7C" w:rsidP="00B04F7C">
      <w:pPr>
        <w:spacing w:after="240" w:line="276" w:lineRule="auto"/>
        <w:ind w:firstLine="708"/>
        <w:jc w:val="both"/>
        <w:rPr>
          <w:rFonts w:ascii="Barlow" w:eastAsia="MS Mincho" w:hAnsi="Barlow" w:cs="Helvetica"/>
          <w:sz w:val="22"/>
          <w:szCs w:val="22"/>
          <w:lang w:val="es-ES_tradnl" w:eastAsia="es-ES"/>
        </w:rPr>
      </w:pPr>
      <w:r w:rsidRPr="00EE7302">
        <w:rPr>
          <w:rFonts w:ascii="Barlow" w:eastAsia="MS Mincho" w:hAnsi="Barlow" w:cs="Helvetica"/>
          <w:sz w:val="22"/>
          <w:szCs w:val="22"/>
          <w:lang w:val="es-ES_tradnl" w:eastAsia="es-ES"/>
        </w:rPr>
        <w:t xml:space="preserve">En relación a los expedientes de investigación correspondientes a ejercicios anteriores, continúan en integración los </w:t>
      </w:r>
      <w:r w:rsidRPr="00EE0B92">
        <w:rPr>
          <w:rFonts w:ascii="Barlow" w:eastAsia="MS Mincho" w:hAnsi="Barlow" w:cs="Helvetica"/>
          <w:b/>
          <w:sz w:val="22"/>
          <w:szCs w:val="22"/>
          <w:lang w:val="es-ES_tradnl" w:eastAsia="es-ES"/>
        </w:rPr>
        <w:t>once</w:t>
      </w:r>
      <w:r w:rsidRPr="00EE7302">
        <w:rPr>
          <w:rFonts w:ascii="Barlow" w:eastAsia="MS Mincho" w:hAnsi="Barlow" w:cs="Helvetica"/>
          <w:sz w:val="22"/>
          <w:szCs w:val="22"/>
          <w:lang w:val="es-ES_tradnl" w:eastAsia="es-ES"/>
        </w:rPr>
        <w:t xml:space="preserve"> reportados en el trimestre anterior. </w:t>
      </w:r>
    </w:p>
    <w:tbl>
      <w:tblPr>
        <w:tblStyle w:val="Tablaconcuadrcula"/>
        <w:tblW w:w="0" w:type="auto"/>
        <w:jc w:val="center"/>
        <w:tblLook w:val="04A0" w:firstRow="1" w:lastRow="0" w:firstColumn="1" w:lastColumn="0" w:noHBand="0" w:noVBand="1"/>
      </w:tblPr>
      <w:tblGrid>
        <w:gridCol w:w="2385"/>
        <w:gridCol w:w="817"/>
        <w:gridCol w:w="997"/>
        <w:gridCol w:w="813"/>
        <w:gridCol w:w="817"/>
      </w:tblGrid>
      <w:tr w:rsidR="00B04F7C" w:rsidRPr="00EE7302" w:rsidTr="008D589F">
        <w:trPr>
          <w:trHeight w:val="20"/>
          <w:jc w:val="center"/>
        </w:trPr>
        <w:tc>
          <w:tcPr>
            <w:tcW w:w="0" w:type="auto"/>
            <w:gridSpan w:val="5"/>
            <w:shd w:val="clear" w:color="auto" w:fill="D9D9D9" w:themeFill="background1" w:themeFillShade="D9"/>
          </w:tcPr>
          <w:p w:rsidR="00B04F7C" w:rsidRPr="00EE7302" w:rsidRDefault="00B04F7C" w:rsidP="008D589F">
            <w:pPr>
              <w:spacing w:line="276" w:lineRule="auto"/>
              <w:jc w:val="center"/>
              <w:rPr>
                <w:rFonts w:ascii="Barlow" w:eastAsia="MS Mincho" w:hAnsi="Barlow" w:cs="Helvetica"/>
                <w:b/>
                <w:sz w:val="20"/>
                <w:szCs w:val="20"/>
                <w:lang w:val="es-ES_tradnl" w:eastAsia="es-ES"/>
              </w:rPr>
            </w:pPr>
            <w:r w:rsidRPr="00EE7302">
              <w:rPr>
                <w:rFonts w:ascii="Barlow" w:eastAsia="MS Mincho" w:hAnsi="Barlow" w:cs="Helvetica"/>
                <w:b/>
                <w:sz w:val="20"/>
                <w:szCs w:val="20"/>
                <w:lang w:val="es-ES_tradnl" w:eastAsia="es-ES"/>
              </w:rPr>
              <w:t>Expedientes ejercicios anteriores</w:t>
            </w:r>
          </w:p>
        </w:tc>
      </w:tr>
      <w:tr w:rsidR="00B04F7C" w:rsidRPr="00EE7302" w:rsidTr="008D589F">
        <w:trPr>
          <w:trHeight w:val="20"/>
          <w:jc w:val="center"/>
        </w:trPr>
        <w:tc>
          <w:tcPr>
            <w:tcW w:w="0" w:type="auto"/>
            <w:shd w:val="clear" w:color="auto" w:fill="D9D9D9" w:themeFill="background1" w:themeFillShade="D9"/>
          </w:tcPr>
          <w:p w:rsidR="00B04F7C" w:rsidRPr="00EE7302" w:rsidRDefault="00B04F7C" w:rsidP="008D589F">
            <w:pPr>
              <w:spacing w:line="276" w:lineRule="auto"/>
              <w:jc w:val="center"/>
              <w:rPr>
                <w:rFonts w:ascii="Barlow" w:eastAsia="MS Mincho" w:hAnsi="Barlow" w:cs="Helvetica"/>
                <w:b/>
                <w:sz w:val="20"/>
                <w:szCs w:val="20"/>
                <w:lang w:val="es-ES_tradnl" w:eastAsia="es-ES"/>
              </w:rPr>
            </w:pPr>
            <w:r w:rsidRPr="00EE7302">
              <w:rPr>
                <w:rFonts w:ascii="Barlow" w:eastAsia="MS Mincho" w:hAnsi="Barlow" w:cs="Helvetica"/>
                <w:b/>
                <w:sz w:val="20"/>
                <w:szCs w:val="20"/>
                <w:lang w:val="es-ES_tradnl" w:eastAsia="es-ES"/>
              </w:rPr>
              <w:t>Estatus</w:t>
            </w:r>
          </w:p>
        </w:tc>
        <w:tc>
          <w:tcPr>
            <w:tcW w:w="0" w:type="auto"/>
            <w:shd w:val="clear" w:color="auto" w:fill="D9D9D9" w:themeFill="background1" w:themeFillShade="D9"/>
          </w:tcPr>
          <w:p w:rsidR="00B04F7C" w:rsidRPr="00EE7302" w:rsidRDefault="00B04F7C" w:rsidP="008D589F">
            <w:pPr>
              <w:spacing w:line="276" w:lineRule="auto"/>
              <w:jc w:val="center"/>
              <w:rPr>
                <w:rFonts w:ascii="Barlow" w:eastAsia="MS Mincho" w:hAnsi="Barlow" w:cs="Helvetica"/>
                <w:b/>
                <w:sz w:val="20"/>
                <w:szCs w:val="20"/>
                <w:lang w:val="es-ES_tradnl" w:eastAsia="es-ES"/>
              </w:rPr>
            </w:pPr>
            <w:r w:rsidRPr="00EE7302">
              <w:rPr>
                <w:rFonts w:ascii="Barlow" w:eastAsia="MS Mincho" w:hAnsi="Barlow" w:cs="Helvetica"/>
                <w:b/>
                <w:sz w:val="20"/>
                <w:szCs w:val="20"/>
                <w:lang w:val="es-ES_tradnl" w:eastAsia="es-ES"/>
              </w:rPr>
              <w:t>Primer</w:t>
            </w:r>
          </w:p>
        </w:tc>
        <w:tc>
          <w:tcPr>
            <w:tcW w:w="0" w:type="auto"/>
            <w:shd w:val="clear" w:color="auto" w:fill="D9D9D9" w:themeFill="background1" w:themeFillShade="D9"/>
          </w:tcPr>
          <w:p w:rsidR="00B04F7C" w:rsidRPr="00EE7302" w:rsidRDefault="00B04F7C" w:rsidP="008D589F">
            <w:pPr>
              <w:spacing w:line="276" w:lineRule="auto"/>
              <w:jc w:val="center"/>
              <w:rPr>
                <w:rFonts w:ascii="Barlow" w:eastAsia="MS Mincho" w:hAnsi="Barlow" w:cs="Helvetica"/>
                <w:b/>
                <w:sz w:val="20"/>
                <w:szCs w:val="20"/>
                <w:lang w:val="es-ES_tradnl" w:eastAsia="es-ES"/>
              </w:rPr>
            </w:pPr>
            <w:r w:rsidRPr="00EE7302">
              <w:rPr>
                <w:rFonts w:ascii="Barlow" w:eastAsia="MS Mincho" w:hAnsi="Barlow" w:cs="Helvetica"/>
                <w:b/>
                <w:sz w:val="20"/>
                <w:szCs w:val="20"/>
                <w:lang w:val="es-ES_tradnl" w:eastAsia="es-ES"/>
              </w:rPr>
              <w:t>Segundo</w:t>
            </w:r>
          </w:p>
        </w:tc>
        <w:tc>
          <w:tcPr>
            <w:tcW w:w="0" w:type="auto"/>
            <w:shd w:val="clear" w:color="auto" w:fill="D9D9D9" w:themeFill="background1" w:themeFillShade="D9"/>
          </w:tcPr>
          <w:p w:rsidR="00B04F7C" w:rsidRPr="00EE7302" w:rsidRDefault="00B04F7C" w:rsidP="008D589F">
            <w:pPr>
              <w:spacing w:line="276" w:lineRule="auto"/>
              <w:jc w:val="center"/>
              <w:rPr>
                <w:rFonts w:ascii="Barlow" w:eastAsia="MS Mincho" w:hAnsi="Barlow" w:cs="Helvetica"/>
                <w:b/>
                <w:sz w:val="20"/>
                <w:szCs w:val="20"/>
                <w:lang w:val="es-ES_tradnl" w:eastAsia="es-ES"/>
              </w:rPr>
            </w:pPr>
            <w:r w:rsidRPr="00EE7302">
              <w:rPr>
                <w:rFonts w:ascii="Barlow" w:eastAsia="MS Mincho" w:hAnsi="Barlow" w:cs="Helvetica"/>
                <w:b/>
                <w:sz w:val="20"/>
                <w:szCs w:val="20"/>
                <w:lang w:val="es-ES_tradnl" w:eastAsia="es-ES"/>
              </w:rPr>
              <w:t>Tercer</w:t>
            </w:r>
          </w:p>
        </w:tc>
        <w:tc>
          <w:tcPr>
            <w:tcW w:w="0" w:type="auto"/>
            <w:shd w:val="clear" w:color="auto" w:fill="D9D9D9" w:themeFill="background1" w:themeFillShade="D9"/>
          </w:tcPr>
          <w:p w:rsidR="00B04F7C" w:rsidRPr="00EE7302" w:rsidRDefault="00B04F7C" w:rsidP="008D589F">
            <w:pPr>
              <w:spacing w:line="276" w:lineRule="auto"/>
              <w:jc w:val="center"/>
              <w:rPr>
                <w:rFonts w:ascii="Barlow" w:eastAsia="MS Mincho" w:hAnsi="Barlow" w:cs="Helvetica"/>
                <w:b/>
                <w:sz w:val="20"/>
                <w:szCs w:val="20"/>
                <w:lang w:val="es-ES_tradnl" w:eastAsia="es-ES"/>
              </w:rPr>
            </w:pPr>
            <w:r w:rsidRPr="00EE7302">
              <w:rPr>
                <w:rFonts w:ascii="Barlow" w:eastAsia="MS Mincho" w:hAnsi="Barlow" w:cs="Helvetica"/>
                <w:b/>
                <w:sz w:val="20"/>
                <w:szCs w:val="20"/>
                <w:lang w:val="es-ES_tradnl" w:eastAsia="es-ES"/>
              </w:rPr>
              <w:t>Cuarto</w:t>
            </w:r>
          </w:p>
        </w:tc>
      </w:tr>
      <w:tr w:rsidR="00B04F7C" w:rsidRPr="00EE7302" w:rsidTr="008D589F">
        <w:trPr>
          <w:trHeight w:val="20"/>
          <w:jc w:val="center"/>
        </w:trPr>
        <w:tc>
          <w:tcPr>
            <w:tcW w:w="0" w:type="auto"/>
          </w:tcPr>
          <w:p w:rsidR="00B04F7C" w:rsidRPr="00EE7302" w:rsidRDefault="00B04F7C" w:rsidP="008D589F">
            <w:pPr>
              <w:spacing w:line="276" w:lineRule="auto"/>
              <w:jc w:val="both"/>
              <w:rPr>
                <w:rFonts w:ascii="Barlow" w:eastAsia="MS Mincho" w:hAnsi="Barlow" w:cs="Helvetica"/>
                <w:sz w:val="20"/>
                <w:szCs w:val="20"/>
                <w:lang w:val="es-ES_tradnl" w:eastAsia="es-ES"/>
              </w:rPr>
            </w:pPr>
            <w:r w:rsidRPr="00EE7302">
              <w:rPr>
                <w:rFonts w:ascii="Barlow" w:eastAsia="MS Mincho" w:hAnsi="Barlow" w:cs="Helvetica"/>
                <w:sz w:val="20"/>
                <w:szCs w:val="20"/>
                <w:lang w:val="es-ES_tradnl" w:eastAsia="es-ES"/>
              </w:rPr>
              <w:t>Iniciales en integración</w:t>
            </w:r>
          </w:p>
        </w:tc>
        <w:tc>
          <w:tcPr>
            <w:tcW w:w="0" w:type="auto"/>
          </w:tcPr>
          <w:p w:rsidR="00B04F7C" w:rsidRPr="00EE7302" w:rsidRDefault="00B04F7C" w:rsidP="008D589F">
            <w:pPr>
              <w:spacing w:line="276" w:lineRule="auto"/>
              <w:jc w:val="center"/>
              <w:rPr>
                <w:rFonts w:ascii="Barlow" w:eastAsia="MS Mincho" w:hAnsi="Barlow" w:cs="Helvetica"/>
                <w:sz w:val="20"/>
                <w:szCs w:val="20"/>
                <w:lang w:val="es-ES_tradnl" w:eastAsia="es-ES"/>
              </w:rPr>
            </w:pPr>
            <w:r w:rsidRPr="00EE7302">
              <w:rPr>
                <w:rFonts w:ascii="Barlow" w:eastAsia="MS Mincho" w:hAnsi="Barlow" w:cs="Helvetica"/>
                <w:sz w:val="20"/>
                <w:szCs w:val="20"/>
                <w:lang w:val="es-ES_tradnl" w:eastAsia="es-ES"/>
              </w:rPr>
              <w:t>39</w:t>
            </w:r>
          </w:p>
        </w:tc>
        <w:tc>
          <w:tcPr>
            <w:tcW w:w="0" w:type="auto"/>
          </w:tcPr>
          <w:p w:rsidR="00B04F7C" w:rsidRPr="00EE7302" w:rsidRDefault="00B04F7C" w:rsidP="008D589F">
            <w:pPr>
              <w:spacing w:line="276" w:lineRule="auto"/>
              <w:jc w:val="center"/>
              <w:rPr>
                <w:rFonts w:ascii="Barlow" w:eastAsia="MS Mincho" w:hAnsi="Barlow" w:cs="Helvetica"/>
                <w:sz w:val="20"/>
                <w:szCs w:val="20"/>
                <w:lang w:val="es-ES_tradnl" w:eastAsia="es-ES"/>
              </w:rPr>
            </w:pPr>
            <w:r w:rsidRPr="00EE7302">
              <w:rPr>
                <w:rFonts w:ascii="Barlow" w:eastAsia="MS Mincho" w:hAnsi="Barlow" w:cs="Helvetica"/>
                <w:sz w:val="20"/>
                <w:szCs w:val="20"/>
                <w:lang w:val="es-ES_tradnl" w:eastAsia="es-ES"/>
              </w:rPr>
              <w:t>23</w:t>
            </w:r>
          </w:p>
        </w:tc>
        <w:tc>
          <w:tcPr>
            <w:tcW w:w="0" w:type="auto"/>
          </w:tcPr>
          <w:p w:rsidR="00B04F7C" w:rsidRPr="00EE7302" w:rsidRDefault="00B04F7C" w:rsidP="008D589F">
            <w:pPr>
              <w:spacing w:line="276" w:lineRule="auto"/>
              <w:jc w:val="center"/>
              <w:rPr>
                <w:rFonts w:ascii="Barlow" w:eastAsia="MS Mincho" w:hAnsi="Barlow" w:cs="Helvetica"/>
                <w:sz w:val="20"/>
                <w:szCs w:val="20"/>
                <w:lang w:val="es-ES_tradnl" w:eastAsia="es-ES"/>
              </w:rPr>
            </w:pPr>
            <w:r w:rsidRPr="00EE7302">
              <w:rPr>
                <w:rFonts w:ascii="Barlow" w:eastAsia="MS Mincho" w:hAnsi="Barlow" w:cs="Helvetica"/>
                <w:sz w:val="20"/>
                <w:szCs w:val="20"/>
                <w:lang w:val="es-ES_tradnl" w:eastAsia="es-ES"/>
              </w:rPr>
              <w:t>13</w:t>
            </w:r>
          </w:p>
        </w:tc>
        <w:tc>
          <w:tcPr>
            <w:tcW w:w="0" w:type="auto"/>
          </w:tcPr>
          <w:p w:rsidR="00B04F7C" w:rsidRPr="00EE7302" w:rsidRDefault="00B04F7C" w:rsidP="008D589F">
            <w:pPr>
              <w:spacing w:line="276" w:lineRule="auto"/>
              <w:jc w:val="center"/>
              <w:rPr>
                <w:rFonts w:ascii="Barlow" w:eastAsia="MS Mincho" w:hAnsi="Barlow" w:cs="Helvetica"/>
                <w:sz w:val="20"/>
                <w:szCs w:val="20"/>
                <w:lang w:val="es-ES_tradnl" w:eastAsia="es-ES"/>
              </w:rPr>
            </w:pPr>
            <w:r w:rsidRPr="00EE7302">
              <w:rPr>
                <w:rFonts w:ascii="Barlow" w:eastAsia="MS Mincho" w:hAnsi="Barlow" w:cs="Helvetica"/>
                <w:sz w:val="20"/>
                <w:szCs w:val="20"/>
                <w:lang w:val="es-ES_tradnl" w:eastAsia="es-ES"/>
              </w:rPr>
              <w:t>11</w:t>
            </w:r>
          </w:p>
        </w:tc>
      </w:tr>
      <w:tr w:rsidR="00B04F7C" w:rsidRPr="00EE7302" w:rsidTr="008D589F">
        <w:trPr>
          <w:trHeight w:val="20"/>
          <w:jc w:val="center"/>
        </w:trPr>
        <w:tc>
          <w:tcPr>
            <w:tcW w:w="0" w:type="auto"/>
          </w:tcPr>
          <w:p w:rsidR="00B04F7C" w:rsidRPr="00EE7302" w:rsidRDefault="00B04F7C" w:rsidP="008D589F">
            <w:pPr>
              <w:spacing w:line="276" w:lineRule="auto"/>
              <w:jc w:val="both"/>
              <w:rPr>
                <w:rFonts w:ascii="Barlow" w:eastAsia="MS Mincho" w:hAnsi="Barlow" w:cs="Helvetica"/>
                <w:sz w:val="20"/>
                <w:szCs w:val="20"/>
                <w:lang w:val="es-ES_tradnl" w:eastAsia="es-ES"/>
              </w:rPr>
            </w:pPr>
            <w:r w:rsidRPr="00EE7302">
              <w:rPr>
                <w:rFonts w:ascii="Barlow" w:eastAsia="MS Mincho" w:hAnsi="Barlow" w:cs="Helvetica"/>
                <w:sz w:val="20"/>
                <w:szCs w:val="20"/>
                <w:lang w:val="es-ES_tradnl" w:eastAsia="es-ES"/>
              </w:rPr>
              <w:t>Concluidas</w:t>
            </w:r>
          </w:p>
        </w:tc>
        <w:tc>
          <w:tcPr>
            <w:tcW w:w="0" w:type="auto"/>
          </w:tcPr>
          <w:p w:rsidR="00B04F7C" w:rsidRPr="00EE7302" w:rsidRDefault="00B04F7C" w:rsidP="008D589F">
            <w:pPr>
              <w:spacing w:line="276" w:lineRule="auto"/>
              <w:jc w:val="center"/>
              <w:rPr>
                <w:rFonts w:ascii="Barlow" w:eastAsia="MS Mincho" w:hAnsi="Barlow" w:cs="Helvetica"/>
                <w:sz w:val="20"/>
                <w:szCs w:val="20"/>
                <w:lang w:val="es-ES_tradnl" w:eastAsia="es-ES"/>
              </w:rPr>
            </w:pPr>
            <w:r w:rsidRPr="00EE7302">
              <w:rPr>
                <w:rFonts w:ascii="Barlow" w:eastAsia="MS Mincho" w:hAnsi="Barlow" w:cs="Helvetica"/>
                <w:sz w:val="20"/>
                <w:szCs w:val="20"/>
                <w:lang w:val="es-ES_tradnl" w:eastAsia="es-ES"/>
              </w:rPr>
              <w:t>13</w:t>
            </w:r>
          </w:p>
        </w:tc>
        <w:tc>
          <w:tcPr>
            <w:tcW w:w="0" w:type="auto"/>
          </w:tcPr>
          <w:p w:rsidR="00B04F7C" w:rsidRPr="00EE7302" w:rsidRDefault="00B04F7C" w:rsidP="008D589F">
            <w:pPr>
              <w:spacing w:line="276" w:lineRule="auto"/>
              <w:jc w:val="center"/>
              <w:rPr>
                <w:rFonts w:ascii="Barlow" w:eastAsia="MS Mincho" w:hAnsi="Barlow" w:cs="Helvetica"/>
                <w:sz w:val="20"/>
                <w:szCs w:val="20"/>
                <w:lang w:val="es-ES_tradnl" w:eastAsia="es-ES"/>
              </w:rPr>
            </w:pPr>
            <w:r w:rsidRPr="00EE7302">
              <w:rPr>
                <w:rFonts w:ascii="Barlow" w:eastAsia="MS Mincho" w:hAnsi="Barlow" w:cs="Helvetica"/>
                <w:sz w:val="20"/>
                <w:szCs w:val="20"/>
                <w:lang w:val="es-ES_tradnl" w:eastAsia="es-ES"/>
              </w:rPr>
              <w:t>10</w:t>
            </w:r>
          </w:p>
        </w:tc>
        <w:tc>
          <w:tcPr>
            <w:tcW w:w="0" w:type="auto"/>
          </w:tcPr>
          <w:p w:rsidR="00B04F7C" w:rsidRPr="00EE7302" w:rsidRDefault="00B04F7C" w:rsidP="008D589F">
            <w:pPr>
              <w:spacing w:line="276" w:lineRule="auto"/>
              <w:jc w:val="center"/>
              <w:rPr>
                <w:rFonts w:ascii="Barlow" w:eastAsia="MS Mincho" w:hAnsi="Barlow" w:cs="Helvetica"/>
                <w:sz w:val="20"/>
                <w:szCs w:val="20"/>
                <w:lang w:val="es-ES_tradnl" w:eastAsia="es-ES"/>
              </w:rPr>
            </w:pPr>
            <w:r w:rsidRPr="00EE7302">
              <w:rPr>
                <w:rFonts w:ascii="Barlow" w:eastAsia="MS Mincho" w:hAnsi="Barlow" w:cs="Helvetica"/>
                <w:sz w:val="20"/>
                <w:szCs w:val="20"/>
                <w:lang w:val="es-ES_tradnl" w:eastAsia="es-ES"/>
              </w:rPr>
              <w:t>02</w:t>
            </w:r>
          </w:p>
        </w:tc>
        <w:tc>
          <w:tcPr>
            <w:tcW w:w="0" w:type="auto"/>
          </w:tcPr>
          <w:p w:rsidR="00B04F7C" w:rsidRPr="00EE7302" w:rsidRDefault="00B04F7C" w:rsidP="008D589F">
            <w:pPr>
              <w:spacing w:line="276" w:lineRule="auto"/>
              <w:jc w:val="center"/>
              <w:rPr>
                <w:rFonts w:ascii="Barlow" w:eastAsia="MS Mincho" w:hAnsi="Barlow" w:cs="Helvetica"/>
                <w:sz w:val="20"/>
                <w:szCs w:val="20"/>
                <w:lang w:val="es-ES_tradnl" w:eastAsia="es-ES"/>
              </w:rPr>
            </w:pPr>
            <w:r w:rsidRPr="00EE7302">
              <w:rPr>
                <w:rFonts w:ascii="Barlow" w:eastAsia="MS Mincho" w:hAnsi="Barlow" w:cs="Helvetica"/>
                <w:sz w:val="20"/>
                <w:szCs w:val="20"/>
                <w:lang w:val="es-ES_tradnl" w:eastAsia="es-ES"/>
              </w:rPr>
              <w:t>0</w:t>
            </w:r>
          </w:p>
        </w:tc>
      </w:tr>
      <w:tr w:rsidR="00B04F7C" w:rsidRPr="00EE7302" w:rsidTr="008D589F">
        <w:trPr>
          <w:trHeight w:val="20"/>
          <w:jc w:val="center"/>
        </w:trPr>
        <w:tc>
          <w:tcPr>
            <w:tcW w:w="0" w:type="auto"/>
          </w:tcPr>
          <w:p w:rsidR="00B04F7C" w:rsidRPr="00EE7302" w:rsidRDefault="00B04F7C" w:rsidP="008D589F">
            <w:pPr>
              <w:spacing w:line="276" w:lineRule="auto"/>
              <w:jc w:val="both"/>
              <w:rPr>
                <w:rFonts w:ascii="Barlow" w:eastAsia="MS Mincho" w:hAnsi="Barlow" w:cs="Helvetica"/>
                <w:sz w:val="20"/>
                <w:szCs w:val="20"/>
                <w:lang w:val="es-ES_tradnl" w:eastAsia="es-ES"/>
              </w:rPr>
            </w:pPr>
            <w:r w:rsidRPr="00EE7302">
              <w:rPr>
                <w:rFonts w:ascii="Barlow" w:eastAsia="MS Mincho" w:hAnsi="Barlow" w:cs="Helvetica"/>
                <w:sz w:val="20"/>
                <w:szCs w:val="20"/>
                <w:lang w:val="es-ES_tradnl" w:eastAsia="es-ES"/>
              </w:rPr>
              <w:t>Continúan en integración</w:t>
            </w:r>
          </w:p>
        </w:tc>
        <w:tc>
          <w:tcPr>
            <w:tcW w:w="0" w:type="auto"/>
          </w:tcPr>
          <w:p w:rsidR="00B04F7C" w:rsidRPr="00EE7302" w:rsidRDefault="00B04F7C" w:rsidP="008D589F">
            <w:pPr>
              <w:spacing w:line="276" w:lineRule="auto"/>
              <w:jc w:val="center"/>
              <w:rPr>
                <w:rFonts w:ascii="Barlow" w:eastAsia="MS Mincho" w:hAnsi="Barlow" w:cs="Helvetica"/>
                <w:sz w:val="20"/>
                <w:szCs w:val="20"/>
                <w:lang w:val="es-ES_tradnl" w:eastAsia="es-ES"/>
              </w:rPr>
            </w:pPr>
            <w:r w:rsidRPr="00EE7302">
              <w:rPr>
                <w:rFonts w:ascii="Barlow" w:eastAsia="MS Mincho" w:hAnsi="Barlow" w:cs="Helvetica"/>
                <w:sz w:val="20"/>
                <w:szCs w:val="20"/>
                <w:lang w:val="es-ES_tradnl" w:eastAsia="es-ES"/>
              </w:rPr>
              <w:t>23</w:t>
            </w:r>
          </w:p>
        </w:tc>
        <w:tc>
          <w:tcPr>
            <w:tcW w:w="0" w:type="auto"/>
          </w:tcPr>
          <w:p w:rsidR="00B04F7C" w:rsidRPr="00EE7302" w:rsidRDefault="00B04F7C" w:rsidP="008D589F">
            <w:pPr>
              <w:spacing w:line="276" w:lineRule="auto"/>
              <w:jc w:val="center"/>
              <w:rPr>
                <w:rFonts w:ascii="Barlow" w:eastAsia="MS Mincho" w:hAnsi="Barlow" w:cs="Helvetica"/>
                <w:sz w:val="20"/>
                <w:szCs w:val="20"/>
                <w:lang w:val="es-ES_tradnl" w:eastAsia="es-ES"/>
              </w:rPr>
            </w:pPr>
            <w:r w:rsidRPr="00EE7302">
              <w:rPr>
                <w:rFonts w:ascii="Barlow" w:eastAsia="MS Mincho" w:hAnsi="Barlow" w:cs="Helvetica"/>
                <w:sz w:val="20"/>
                <w:szCs w:val="20"/>
                <w:lang w:val="es-ES_tradnl" w:eastAsia="es-ES"/>
              </w:rPr>
              <w:t>13</w:t>
            </w:r>
          </w:p>
        </w:tc>
        <w:tc>
          <w:tcPr>
            <w:tcW w:w="0" w:type="auto"/>
          </w:tcPr>
          <w:p w:rsidR="00B04F7C" w:rsidRPr="00EE7302" w:rsidRDefault="00B04F7C" w:rsidP="008D589F">
            <w:pPr>
              <w:spacing w:line="276" w:lineRule="auto"/>
              <w:jc w:val="center"/>
              <w:rPr>
                <w:rFonts w:ascii="Barlow" w:eastAsia="MS Mincho" w:hAnsi="Barlow" w:cs="Helvetica"/>
                <w:sz w:val="20"/>
                <w:szCs w:val="20"/>
                <w:lang w:val="es-ES_tradnl" w:eastAsia="es-ES"/>
              </w:rPr>
            </w:pPr>
            <w:r w:rsidRPr="00EE7302">
              <w:rPr>
                <w:rFonts w:ascii="Barlow" w:eastAsia="MS Mincho" w:hAnsi="Barlow" w:cs="Helvetica"/>
                <w:sz w:val="20"/>
                <w:szCs w:val="20"/>
                <w:lang w:val="es-ES_tradnl" w:eastAsia="es-ES"/>
              </w:rPr>
              <w:t>11</w:t>
            </w:r>
          </w:p>
        </w:tc>
        <w:tc>
          <w:tcPr>
            <w:tcW w:w="0" w:type="auto"/>
          </w:tcPr>
          <w:p w:rsidR="00B04F7C" w:rsidRPr="00EE7302" w:rsidRDefault="00B04F7C" w:rsidP="008D589F">
            <w:pPr>
              <w:spacing w:line="276" w:lineRule="auto"/>
              <w:jc w:val="center"/>
              <w:rPr>
                <w:rFonts w:ascii="Barlow" w:eastAsia="MS Mincho" w:hAnsi="Barlow" w:cs="Helvetica"/>
                <w:sz w:val="20"/>
                <w:szCs w:val="20"/>
                <w:lang w:val="es-ES_tradnl" w:eastAsia="es-ES"/>
              </w:rPr>
            </w:pPr>
            <w:r w:rsidRPr="00EE7302">
              <w:rPr>
                <w:rFonts w:ascii="Barlow" w:eastAsia="MS Mincho" w:hAnsi="Barlow" w:cs="Helvetica"/>
                <w:sz w:val="20"/>
                <w:szCs w:val="20"/>
                <w:lang w:val="es-ES_tradnl" w:eastAsia="es-ES"/>
              </w:rPr>
              <w:t>11</w:t>
            </w:r>
          </w:p>
        </w:tc>
      </w:tr>
    </w:tbl>
    <w:p w:rsidR="005B39FE" w:rsidRPr="0097670E" w:rsidRDefault="005B39FE" w:rsidP="005B39FE">
      <w:pPr>
        <w:rPr>
          <w:rFonts w:ascii="Barlow" w:hAnsi="Barlow"/>
          <w:sz w:val="14"/>
        </w:rPr>
      </w:pPr>
    </w:p>
    <w:p w:rsidR="005B39FE" w:rsidRPr="001D600D" w:rsidRDefault="005B39FE" w:rsidP="0074226D">
      <w:pPr>
        <w:pStyle w:val="Ttulo3"/>
      </w:pPr>
      <w:bookmarkStart w:id="138" w:name="_Toc61358399"/>
      <w:bookmarkStart w:id="139" w:name="_Toc94268250"/>
      <w:r w:rsidRPr="001D600D">
        <w:t>2.5.2.2 Investigaciones del ámbito Federal</w:t>
      </w:r>
      <w:bookmarkEnd w:id="136"/>
      <w:bookmarkEnd w:id="137"/>
      <w:bookmarkEnd w:id="138"/>
      <w:bookmarkEnd w:id="139"/>
    </w:p>
    <w:p w:rsidR="00B04F7C" w:rsidRPr="00EE7302" w:rsidRDefault="00B04F7C" w:rsidP="00B04F7C">
      <w:pPr>
        <w:autoSpaceDE w:val="0"/>
        <w:autoSpaceDN w:val="0"/>
        <w:spacing w:after="240" w:line="276" w:lineRule="auto"/>
        <w:ind w:firstLine="360"/>
        <w:jc w:val="both"/>
        <w:rPr>
          <w:rFonts w:ascii="Barlow" w:eastAsia="MS Mincho" w:hAnsi="Barlow" w:cs="Helvetica"/>
          <w:sz w:val="22"/>
          <w:szCs w:val="22"/>
          <w:lang w:val="es-ES_tradnl" w:eastAsia="es-ES"/>
        </w:rPr>
      </w:pPr>
      <w:r w:rsidRPr="00EE7302">
        <w:rPr>
          <w:rFonts w:ascii="Barlow" w:eastAsia="MS Mincho" w:hAnsi="Barlow" w:cs="Helvetica"/>
          <w:sz w:val="22"/>
          <w:szCs w:val="22"/>
          <w:lang w:val="es-ES_tradnl" w:eastAsia="es-ES"/>
        </w:rPr>
        <w:t xml:space="preserve">En el ámbito Federal,  esta Secretaría de la Contraloría General, como Órgano de vigilancia de la Administración Pública del Estado, es competente para conocer e investigar los actos u omisiones de los servidores públicos que pudiesen constituir responsabilidades administrativas no graves derivados de auditorías u otros actos de revisión, practicadas a recursos federales por entes fiscalizadores como son la Auditoría Superior de la Federación y la Secretaría de la Función Pública, conforme a los artículos 11 párrafo segundo y 91 de la Ley General de Responsabilidades Administrativas, 10 y 97 de la Ley de Responsabilidades Administrativas del Estado de Yucatán, y con fundamento los artículos 524 Bis fracción I inciso f) y 545 Ter fracción I, VII y XI, el Departamento de Investigación y Seguimiento a Procesos Federales de esta Dirección,  coordina la integración y seguimiento de las referidas investigaciones, por lo que se informa que en este cuarto trimestre del ejercicio 2021 se recibieron </w:t>
      </w:r>
      <w:r w:rsidRPr="00EE7302">
        <w:rPr>
          <w:rFonts w:ascii="Barlow" w:eastAsia="MS Mincho" w:hAnsi="Barlow" w:cs="Helvetica"/>
          <w:b/>
          <w:sz w:val="22"/>
          <w:szCs w:val="22"/>
          <w:lang w:val="es-ES_tradnl" w:eastAsia="es-ES"/>
        </w:rPr>
        <w:t>sesenta y ocho</w:t>
      </w:r>
      <w:r w:rsidRPr="00EE7302">
        <w:rPr>
          <w:rFonts w:ascii="Barlow" w:eastAsia="MS Mincho" w:hAnsi="Barlow" w:cs="Helvetica"/>
          <w:sz w:val="22"/>
          <w:szCs w:val="22"/>
          <w:lang w:val="es-ES_tradnl" w:eastAsia="es-ES"/>
        </w:rPr>
        <w:t xml:space="preserve"> expedientes derivados de la fiscalización realizada por la Auditoría Superior de la Federación.</w:t>
      </w:r>
    </w:p>
    <w:p w:rsidR="00B04F7C" w:rsidRPr="00EE7302" w:rsidRDefault="00B04F7C" w:rsidP="00B04F7C">
      <w:pPr>
        <w:autoSpaceDE w:val="0"/>
        <w:autoSpaceDN w:val="0"/>
        <w:spacing w:after="240" w:line="276" w:lineRule="auto"/>
        <w:ind w:firstLine="708"/>
        <w:jc w:val="both"/>
        <w:rPr>
          <w:rFonts w:ascii="Barlow" w:eastAsia="MS Mincho" w:hAnsi="Barlow" w:cs="Helvetica"/>
          <w:sz w:val="22"/>
          <w:szCs w:val="22"/>
          <w:lang w:val="es-ES_tradnl" w:eastAsia="es-ES"/>
        </w:rPr>
      </w:pPr>
      <w:r w:rsidRPr="00EE7302">
        <w:rPr>
          <w:rFonts w:ascii="Barlow" w:eastAsia="MS Mincho" w:hAnsi="Barlow" w:cs="Helvetica"/>
          <w:sz w:val="22"/>
          <w:szCs w:val="22"/>
          <w:lang w:val="es-ES_tradnl" w:eastAsia="es-ES"/>
        </w:rPr>
        <w:t xml:space="preserve">Asimismo, de las ciento setenta investigaciones en integración reportadas en el periodo anterior, se informa que continúan en integración </w:t>
      </w:r>
      <w:r w:rsidRPr="00B44DD0">
        <w:rPr>
          <w:rFonts w:ascii="Barlow" w:eastAsia="MS Mincho" w:hAnsi="Barlow" w:cs="Helvetica"/>
          <w:b/>
          <w:sz w:val="22"/>
          <w:szCs w:val="22"/>
          <w:lang w:val="es-ES_tradnl" w:eastAsia="es-ES"/>
        </w:rPr>
        <w:t>ciento noventa y ocho</w:t>
      </w:r>
      <w:r w:rsidRPr="00EE7302">
        <w:rPr>
          <w:rFonts w:ascii="Barlow" w:eastAsia="MS Mincho" w:hAnsi="Barlow" w:cs="Helvetica"/>
          <w:sz w:val="22"/>
          <w:szCs w:val="22"/>
          <w:lang w:val="es-ES_tradnl" w:eastAsia="es-ES"/>
        </w:rPr>
        <w:t xml:space="preserve"> expedientes, siendo que, del inicio de la presente administración a la fecha, se han concluido </w:t>
      </w:r>
      <w:r w:rsidRPr="00B44DD0">
        <w:rPr>
          <w:rFonts w:ascii="Barlow" w:eastAsia="MS Mincho" w:hAnsi="Barlow" w:cs="Helvetica"/>
          <w:b/>
          <w:sz w:val="22"/>
          <w:szCs w:val="22"/>
          <w:lang w:val="es-ES_tradnl" w:eastAsia="es-ES"/>
        </w:rPr>
        <w:t>trescientas veintidós</w:t>
      </w:r>
      <w:r w:rsidRPr="00EE7302">
        <w:rPr>
          <w:rFonts w:ascii="Barlow" w:eastAsia="MS Mincho" w:hAnsi="Barlow" w:cs="Helvetica"/>
          <w:sz w:val="22"/>
          <w:szCs w:val="22"/>
          <w:lang w:val="es-ES_tradnl" w:eastAsia="es-ES"/>
        </w:rPr>
        <w:t xml:space="preserve"> investigaciones, de las cuales cincuenta y un investigaciones se concluyeron en este trimestre, tal como se presenta en la siguiente tabla:</w:t>
      </w:r>
    </w:p>
    <w:tbl>
      <w:tblPr>
        <w:tblpPr w:leftFromText="141" w:rightFromText="141" w:vertAnchor="text" w:horzAnchor="page" w:tblpXSpec="center" w:tblpY="-2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3"/>
        <w:gridCol w:w="1024"/>
        <w:gridCol w:w="654"/>
        <w:gridCol w:w="1122"/>
        <w:gridCol w:w="625"/>
        <w:gridCol w:w="1122"/>
        <w:gridCol w:w="625"/>
        <w:gridCol w:w="1122"/>
        <w:gridCol w:w="1161"/>
      </w:tblGrid>
      <w:tr w:rsidR="00B04F7C" w:rsidRPr="00EE7302" w:rsidTr="00B04F7C">
        <w:trPr>
          <w:trHeight w:val="235"/>
        </w:trPr>
        <w:tc>
          <w:tcPr>
            <w:tcW w:w="828" w:type="pct"/>
            <w:vMerge w:val="restart"/>
            <w:shd w:val="clear" w:color="auto" w:fill="D0CECE" w:themeFill="background2" w:themeFillShade="E6"/>
            <w:vAlign w:val="center"/>
            <w:hideMark/>
          </w:tcPr>
          <w:p w:rsidR="00B04F7C" w:rsidRPr="00EE7302" w:rsidRDefault="00B04F7C" w:rsidP="008D589F">
            <w:pPr>
              <w:spacing w:after="0" w:line="240" w:lineRule="auto"/>
              <w:jc w:val="center"/>
              <w:rPr>
                <w:rFonts w:ascii="Barlow" w:eastAsia="Times New Roman" w:hAnsi="Barlow" w:cs="Helvetica"/>
                <w:b/>
                <w:bCs/>
                <w:color w:val="000000"/>
                <w:sz w:val="20"/>
                <w:szCs w:val="20"/>
                <w:lang w:eastAsia="es-MX"/>
              </w:rPr>
            </w:pPr>
            <w:r w:rsidRPr="00EE7302">
              <w:rPr>
                <w:rFonts w:ascii="Barlow" w:eastAsia="Times New Roman" w:hAnsi="Barlow" w:cs="Helvetica"/>
                <w:b/>
                <w:bCs/>
                <w:color w:val="000000"/>
                <w:sz w:val="20"/>
                <w:szCs w:val="20"/>
                <w:lang w:val="es-ES_tradnl" w:eastAsia="es-MX"/>
              </w:rPr>
              <w:lastRenderedPageBreak/>
              <w:t>Ente Fiscalizador</w:t>
            </w:r>
          </w:p>
        </w:tc>
        <w:tc>
          <w:tcPr>
            <w:tcW w:w="601" w:type="pct"/>
            <w:vMerge w:val="restart"/>
            <w:shd w:val="clear" w:color="auto" w:fill="D0CECE" w:themeFill="background2" w:themeFillShade="E6"/>
            <w:vAlign w:val="center"/>
            <w:hideMark/>
          </w:tcPr>
          <w:p w:rsidR="00B04F7C" w:rsidRPr="00EE7302" w:rsidRDefault="00B04F7C" w:rsidP="008D589F">
            <w:pPr>
              <w:spacing w:after="0" w:line="240" w:lineRule="auto"/>
              <w:jc w:val="center"/>
              <w:rPr>
                <w:rFonts w:ascii="Barlow" w:eastAsia="Times New Roman" w:hAnsi="Barlow" w:cs="Helvetica"/>
                <w:b/>
                <w:bCs/>
                <w:color w:val="000000"/>
                <w:sz w:val="20"/>
                <w:szCs w:val="20"/>
                <w:lang w:eastAsia="es-MX"/>
              </w:rPr>
            </w:pPr>
            <w:r w:rsidRPr="00EE7302">
              <w:rPr>
                <w:rFonts w:ascii="Barlow" w:eastAsia="Times New Roman" w:hAnsi="Barlow" w:cs="Helvetica"/>
                <w:b/>
                <w:bCs/>
                <w:color w:val="000000"/>
                <w:sz w:val="20"/>
                <w:szCs w:val="20"/>
                <w:lang w:val="es-ES_tradnl" w:eastAsia="es-MX"/>
              </w:rPr>
              <w:t>Ejercicios 2018 -2020</w:t>
            </w:r>
          </w:p>
        </w:tc>
        <w:tc>
          <w:tcPr>
            <w:tcW w:w="1988" w:type="pct"/>
            <w:gridSpan w:val="4"/>
            <w:shd w:val="clear" w:color="auto" w:fill="D0CECE" w:themeFill="background2" w:themeFillShade="E6"/>
            <w:vAlign w:val="center"/>
            <w:hideMark/>
          </w:tcPr>
          <w:p w:rsidR="00B04F7C" w:rsidRPr="00EE7302" w:rsidRDefault="00B04F7C" w:rsidP="008D589F">
            <w:pPr>
              <w:spacing w:after="0" w:line="240" w:lineRule="auto"/>
              <w:jc w:val="center"/>
              <w:rPr>
                <w:rFonts w:ascii="Barlow" w:eastAsia="Times New Roman" w:hAnsi="Barlow" w:cs="Helvetica"/>
                <w:b/>
                <w:bCs/>
                <w:color w:val="000000"/>
                <w:sz w:val="20"/>
                <w:szCs w:val="20"/>
                <w:lang w:val="es-ES_tradnl" w:eastAsia="es-MX"/>
              </w:rPr>
            </w:pPr>
            <w:r w:rsidRPr="00EE7302">
              <w:rPr>
                <w:rFonts w:ascii="Barlow" w:eastAsia="Times New Roman" w:hAnsi="Barlow" w:cs="Helvetica"/>
                <w:b/>
                <w:bCs/>
                <w:color w:val="000000"/>
                <w:sz w:val="20"/>
                <w:szCs w:val="20"/>
                <w:lang w:val="es-ES_tradnl" w:eastAsia="es-MX"/>
              </w:rPr>
              <w:t>2021</w:t>
            </w:r>
          </w:p>
        </w:tc>
        <w:tc>
          <w:tcPr>
            <w:tcW w:w="1583" w:type="pct"/>
            <w:gridSpan w:val="3"/>
            <w:shd w:val="clear" w:color="auto" w:fill="D0CECE" w:themeFill="background2" w:themeFillShade="E6"/>
            <w:vAlign w:val="center"/>
          </w:tcPr>
          <w:p w:rsidR="00B04F7C" w:rsidRPr="00EE7302" w:rsidRDefault="00B04F7C" w:rsidP="008D589F">
            <w:pPr>
              <w:spacing w:after="0" w:line="240" w:lineRule="auto"/>
              <w:jc w:val="center"/>
              <w:rPr>
                <w:rFonts w:ascii="Barlow" w:eastAsia="Times New Roman" w:hAnsi="Barlow" w:cs="Helvetica"/>
                <w:b/>
                <w:bCs/>
                <w:color w:val="000000"/>
                <w:sz w:val="20"/>
                <w:szCs w:val="20"/>
                <w:lang w:val="es-ES_tradnl" w:eastAsia="es-MX"/>
              </w:rPr>
            </w:pPr>
            <w:r w:rsidRPr="00EE7302">
              <w:rPr>
                <w:rFonts w:ascii="Barlow" w:eastAsia="Times New Roman" w:hAnsi="Barlow" w:cs="Helvetica"/>
                <w:b/>
                <w:bCs/>
                <w:color w:val="000000"/>
                <w:sz w:val="20"/>
                <w:szCs w:val="20"/>
                <w:lang w:val="es-ES_tradnl" w:eastAsia="es-MX"/>
              </w:rPr>
              <w:t>Globales</w:t>
            </w:r>
          </w:p>
        </w:tc>
      </w:tr>
      <w:tr w:rsidR="00B04F7C" w:rsidRPr="00EE7302" w:rsidTr="00B04F7C">
        <w:trPr>
          <w:trHeight w:val="234"/>
        </w:trPr>
        <w:tc>
          <w:tcPr>
            <w:tcW w:w="828" w:type="pct"/>
            <w:vMerge/>
            <w:shd w:val="clear" w:color="auto" w:fill="D0CECE" w:themeFill="background2" w:themeFillShade="E6"/>
            <w:vAlign w:val="center"/>
          </w:tcPr>
          <w:p w:rsidR="00B04F7C" w:rsidRPr="00EE7302" w:rsidRDefault="00B04F7C" w:rsidP="008D589F">
            <w:pPr>
              <w:spacing w:after="0" w:line="240" w:lineRule="auto"/>
              <w:jc w:val="both"/>
              <w:rPr>
                <w:rFonts w:ascii="Barlow" w:eastAsia="Times New Roman" w:hAnsi="Barlow" w:cs="Helvetica"/>
                <w:b/>
                <w:bCs/>
                <w:color w:val="000000"/>
                <w:sz w:val="20"/>
                <w:szCs w:val="20"/>
                <w:lang w:val="es-ES_tradnl" w:eastAsia="es-MX"/>
              </w:rPr>
            </w:pPr>
          </w:p>
        </w:tc>
        <w:tc>
          <w:tcPr>
            <w:tcW w:w="601" w:type="pct"/>
            <w:vMerge/>
            <w:shd w:val="clear" w:color="auto" w:fill="D0CECE" w:themeFill="background2" w:themeFillShade="E6"/>
            <w:vAlign w:val="center"/>
          </w:tcPr>
          <w:p w:rsidR="00B04F7C" w:rsidRPr="00EE7302" w:rsidRDefault="00B04F7C" w:rsidP="008D589F">
            <w:pPr>
              <w:spacing w:after="0" w:line="240" w:lineRule="auto"/>
              <w:jc w:val="both"/>
              <w:rPr>
                <w:rFonts w:ascii="Barlow" w:eastAsia="Times New Roman" w:hAnsi="Barlow" w:cs="Helvetica"/>
                <w:b/>
                <w:bCs/>
                <w:color w:val="000000"/>
                <w:sz w:val="20"/>
                <w:szCs w:val="20"/>
                <w:lang w:val="es-ES_tradnl" w:eastAsia="es-MX"/>
              </w:rPr>
            </w:pPr>
          </w:p>
        </w:tc>
        <w:tc>
          <w:tcPr>
            <w:tcW w:w="1053" w:type="pct"/>
            <w:gridSpan w:val="2"/>
            <w:shd w:val="clear" w:color="auto" w:fill="D0CECE" w:themeFill="background2" w:themeFillShade="E6"/>
            <w:vAlign w:val="center"/>
          </w:tcPr>
          <w:p w:rsidR="00B04F7C" w:rsidRPr="00EE7302" w:rsidRDefault="00B04F7C" w:rsidP="008D589F">
            <w:pPr>
              <w:spacing w:after="0" w:line="240" w:lineRule="auto"/>
              <w:jc w:val="center"/>
              <w:rPr>
                <w:rFonts w:ascii="Barlow" w:eastAsia="Times New Roman" w:hAnsi="Barlow" w:cs="Helvetica"/>
                <w:b/>
                <w:bCs/>
                <w:color w:val="000000"/>
                <w:sz w:val="20"/>
                <w:szCs w:val="20"/>
                <w:lang w:val="es-ES_tradnl" w:eastAsia="es-MX"/>
              </w:rPr>
            </w:pPr>
            <w:r w:rsidRPr="00EE7302">
              <w:rPr>
                <w:rFonts w:ascii="Barlow" w:eastAsia="Times New Roman" w:hAnsi="Barlow" w:cs="Helvetica"/>
                <w:b/>
                <w:bCs/>
                <w:color w:val="000000"/>
                <w:sz w:val="20"/>
                <w:szCs w:val="20"/>
                <w:lang w:val="es-ES_tradnl" w:eastAsia="es-MX"/>
              </w:rPr>
              <w:t>Primero, Segundo y Tercer Trimestre</w:t>
            </w:r>
          </w:p>
        </w:tc>
        <w:tc>
          <w:tcPr>
            <w:tcW w:w="936" w:type="pct"/>
            <w:gridSpan w:val="2"/>
            <w:shd w:val="clear" w:color="auto" w:fill="D0CECE" w:themeFill="background2" w:themeFillShade="E6"/>
            <w:vAlign w:val="center"/>
          </w:tcPr>
          <w:p w:rsidR="00B04F7C" w:rsidRPr="00EE7302" w:rsidRDefault="00B04F7C" w:rsidP="008D589F">
            <w:pPr>
              <w:spacing w:after="0" w:line="240" w:lineRule="auto"/>
              <w:jc w:val="center"/>
              <w:rPr>
                <w:rFonts w:ascii="Barlow" w:eastAsia="Times New Roman" w:hAnsi="Barlow" w:cs="Helvetica"/>
                <w:b/>
                <w:bCs/>
                <w:color w:val="000000"/>
                <w:sz w:val="20"/>
                <w:szCs w:val="20"/>
                <w:lang w:val="es-ES_tradnl" w:eastAsia="es-MX"/>
              </w:rPr>
            </w:pPr>
            <w:r w:rsidRPr="00EE7302">
              <w:rPr>
                <w:rFonts w:ascii="Barlow" w:eastAsia="Times New Roman" w:hAnsi="Barlow" w:cs="Helvetica"/>
                <w:b/>
                <w:bCs/>
                <w:color w:val="000000"/>
                <w:sz w:val="20"/>
                <w:szCs w:val="20"/>
                <w:lang w:val="es-ES_tradnl" w:eastAsia="es-MX"/>
              </w:rPr>
              <w:t>Cuarto Trimestre</w:t>
            </w:r>
          </w:p>
        </w:tc>
        <w:tc>
          <w:tcPr>
            <w:tcW w:w="335" w:type="pct"/>
            <w:vMerge w:val="restart"/>
            <w:shd w:val="clear" w:color="auto" w:fill="D0CECE" w:themeFill="background2" w:themeFillShade="E6"/>
            <w:vAlign w:val="center"/>
          </w:tcPr>
          <w:p w:rsidR="00B04F7C" w:rsidRPr="00EE7302" w:rsidRDefault="00B04F7C" w:rsidP="008D589F">
            <w:pPr>
              <w:spacing w:after="0" w:line="240" w:lineRule="auto"/>
              <w:jc w:val="center"/>
              <w:rPr>
                <w:rFonts w:ascii="Barlow" w:eastAsia="Times New Roman" w:hAnsi="Barlow" w:cs="Helvetica"/>
                <w:b/>
                <w:bCs/>
                <w:color w:val="000000"/>
                <w:sz w:val="20"/>
                <w:szCs w:val="20"/>
                <w:lang w:val="es-ES_tradnl" w:eastAsia="es-MX"/>
              </w:rPr>
            </w:pPr>
            <w:r w:rsidRPr="00EE7302">
              <w:rPr>
                <w:rFonts w:ascii="Barlow" w:eastAsia="Times New Roman" w:hAnsi="Barlow" w:cs="Helvetica"/>
                <w:b/>
                <w:bCs/>
                <w:color w:val="000000"/>
                <w:sz w:val="20"/>
                <w:szCs w:val="20"/>
                <w:lang w:val="es-ES_tradnl" w:eastAsia="es-MX"/>
              </w:rPr>
              <w:t>Inicio</w:t>
            </w:r>
          </w:p>
        </w:tc>
        <w:tc>
          <w:tcPr>
            <w:tcW w:w="597" w:type="pct"/>
            <w:vMerge w:val="restart"/>
            <w:shd w:val="clear" w:color="auto" w:fill="D0CECE" w:themeFill="background2" w:themeFillShade="E6"/>
            <w:vAlign w:val="center"/>
          </w:tcPr>
          <w:p w:rsidR="00B04F7C" w:rsidRPr="00EE7302" w:rsidRDefault="00B04F7C" w:rsidP="008D589F">
            <w:pPr>
              <w:spacing w:after="0" w:line="240" w:lineRule="auto"/>
              <w:jc w:val="center"/>
              <w:rPr>
                <w:rFonts w:ascii="Barlow" w:eastAsia="Times New Roman" w:hAnsi="Barlow" w:cs="Helvetica"/>
                <w:b/>
                <w:bCs/>
                <w:color w:val="000000"/>
                <w:sz w:val="20"/>
                <w:szCs w:val="20"/>
                <w:lang w:val="es-ES_tradnl" w:eastAsia="es-MX"/>
              </w:rPr>
            </w:pPr>
            <w:r w:rsidRPr="00EE7302">
              <w:rPr>
                <w:rFonts w:ascii="Barlow" w:eastAsia="Times New Roman" w:hAnsi="Barlow" w:cs="Helvetica"/>
                <w:b/>
                <w:bCs/>
                <w:color w:val="000000"/>
                <w:sz w:val="20"/>
                <w:szCs w:val="20"/>
                <w:lang w:val="es-ES_tradnl" w:eastAsia="es-MX"/>
              </w:rPr>
              <w:t>Conclusión</w:t>
            </w:r>
          </w:p>
        </w:tc>
        <w:tc>
          <w:tcPr>
            <w:tcW w:w="651" w:type="pct"/>
            <w:vMerge w:val="restart"/>
            <w:shd w:val="clear" w:color="auto" w:fill="D0CECE" w:themeFill="background2" w:themeFillShade="E6"/>
            <w:vAlign w:val="center"/>
          </w:tcPr>
          <w:p w:rsidR="00B04F7C" w:rsidRPr="00EE7302" w:rsidRDefault="00B04F7C" w:rsidP="008D589F">
            <w:pPr>
              <w:spacing w:after="0" w:line="240" w:lineRule="auto"/>
              <w:jc w:val="center"/>
              <w:rPr>
                <w:rFonts w:ascii="Barlow" w:eastAsia="Times New Roman" w:hAnsi="Barlow" w:cs="Helvetica"/>
                <w:b/>
                <w:bCs/>
                <w:color w:val="000000"/>
                <w:sz w:val="20"/>
                <w:szCs w:val="20"/>
                <w:lang w:val="es-ES_tradnl" w:eastAsia="es-MX"/>
              </w:rPr>
            </w:pPr>
            <w:r w:rsidRPr="00EE7302">
              <w:rPr>
                <w:rFonts w:ascii="Barlow" w:eastAsia="Times New Roman" w:hAnsi="Barlow" w:cs="Helvetica"/>
                <w:b/>
                <w:bCs/>
                <w:color w:val="000000"/>
                <w:sz w:val="20"/>
                <w:szCs w:val="20"/>
                <w:lang w:val="es-ES_tradnl" w:eastAsia="es-MX"/>
              </w:rPr>
              <w:t>En integración</w:t>
            </w:r>
          </w:p>
        </w:tc>
      </w:tr>
      <w:tr w:rsidR="00B04F7C" w:rsidRPr="00EE7302" w:rsidTr="00B04F7C">
        <w:trPr>
          <w:trHeight w:val="276"/>
        </w:trPr>
        <w:tc>
          <w:tcPr>
            <w:tcW w:w="828" w:type="pct"/>
            <w:vMerge/>
            <w:shd w:val="clear" w:color="000000" w:fill="F2F2F2"/>
            <w:vAlign w:val="center"/>
          </w:tcPr>
          <w:p w:rsidR="00B04F7C" w:rsidRPr="00EE7302" w:rsidRDefault="00B04F7C" w:rsidP="008D589F">
            <w:pPr>
              <w:spacing w:after="0" w:line="240" w:lineRule="auto"/>
              <w:jc w:val="both"/>
              <w:rPr>
                <w:rFonts w:ascii="Barlow" w:eastAsia="Times New Roman" w:hAnsi="Barlow" w:cs="Helvetica"/>
                <w:b/>
                <w:bCs/>
                <w:color w:val="000000"/>
                <w:sz w:val="20"/>
                <w:szCs w:val="20"/>
                <w:lang w:val="es-ES_tradnl" w:eastAsia="es-MX"/>
              </w:rPr>
            </w:pPr>
          </w:p>
        </w:tc>
        <w:tc>
          <w:tcPr>
            <w:tcW w:w="601" w:type="pct"/>
            <w:vMerge/>
            <w:shd w:val="clear" w:color="000000" w:fill="F2F2F2"/>
            <w:vAlign w:val="center"/>
          </w:tcPr>
          <w:p w:rsidR="00B04F7C" w:rsidRPr="00EE7302" w:rsidRDefault="00B04F7C" w:rsidP="008D589F">
            <w:pPr>
              <w:spacing w:after="0" w:line="240" w:lineRule="auto"/>
              <w:jc w:val="both"/>
              <w:rPr>
                <w:rFonts w:ascii="Barlow" w:eastAsia="Times New Roman" w:hAnsi="Barlow" w:cs="Helvetica"/>
                <w:b/>
                <w:bCs/>
                <w:color w:val="000000"/>
                <w:sz w:val="20"/>
                <w:szCs w:val="20"/>
                <w:lang w:val="es-ES_tradnl" w:eastAsia="es-MX"/>
              </w:rPr>
            </w:pPr>
          </w:p>
        </w:tc>
        <w:tc>
          <w:tcPr>
            <w:tcW w:w="450" w:type="pct"/>
            <w:shd w:val="clear" w:color="auto" w:fill="D0CECE" w:themeFill="background2" w:themeFillShade="E6"/>
            <w:vAlign w:val="center"/>
          </w:tcPr>
          <w:p w:rsidR="00B04F7C" w:rsidRPr="00EE7302" w:rsidRDefault="00B04F7C" w:rsidP="008D589F">
            <w:pPr>
              <w:spacing w:after="0" w:line="240" w:lineRule="auto"/>
              <w:jc w:val="center"/>
              <w:rPr>
                <w:rFonts w:ascii="Barlow" w:eastAsia="Times New Roman" w:hAnsi="Barlow" w:cs="Helvetica"/>
                <w:b/>
                <w:bCs/>
                <w:color w:val="000000"/>
                <w:sz w:val="20"/>
                <w:szCs w:val="20"/>
                <w:lang w:val="es-ES_tradnl" w:eastAsia="es-MX"/>
              </w:rPr>
            </w:pPr>
            <w:r w:rsidRPr="00EE7302">
              <w:rPr>
                <w:rFonts w:ascii="Barlow" w:eastAsia="Times New Roman" w:hAnsi="Barlow" w:cs="Helvetica"/>
                <w:b/>
                <w:bCs/>
                <w:color w:val="000000"/>
                <w:sz w:val="20"/>
                <w:szCs w:val="20"/>
                <w:lang w:val="es-ES_tradnl" w:eastAsia="es-MX"/>
              </w:rPr>
              <w:t>Inicio</w:t>
            </w:r>
          </w:p>
        </w:tc>
        <w:tc>
          <w:tcPr>
            <w:tcW w:w="603" w:type="pct"/>
            <w:shd w:val="clear" w:color="auto" w:fill="D0CECE" w:themeFill="background2" w:themeFillShade="E6"/>
            <w:vAlign w:val="center"/>
          </w:tcPr>
          <w:p w:rsidR="00B04F7C" w:rsidRPr="00EE7302" w:rsidRDefault="00B04F7C" w:rsidP="008D589F">
            <w:pPr>
              <w:spacing w:after="0" w:line="240" w:lineRule="auto"/>
              <w:jc w:val="center"/>
              <w:rPr>
                <w:rFonts w:ascii="Barlow" w:eastAsia="Times New Roman" w:hAnsi="Barlow" w:cs="Helvetica"/>
                <w:b/>
                <w:bCs/>
                <w:color w:val="000000"/>
                <w:sz w:val="20"/>
                <w:szCs w:val="20"/>
                <w:lang w:val="es-ES_tradnl" w:eastAsia="es-MX"/>
              </w:rPr>
            </w:pPr>
            <w:r w:rsidRPr="00EE7302">
              <w:rPr>
                <w:rFonts w:ascii="Barlow" w:eastAsia="Times New Roman" w:hAnsi="Barlow" w:cs="Helvetica"/>
                <w:b/>
                <w:bCs/>
                <w:color w:val="000000"/>
                <w:sz w:val="20"/>
                <w:szCs w:val="20"/>
                <w:lang w:val="es-ES_tradnl" w:eastAsia="es-MX"/>
              </w:rPr>
              <w:t>Conclusión</w:t>
            </w:r>
          </w:p>
        </w:tc>
        <w:tc>
          <w:tcPr>
            <w:tcW w:w="353" w:type="pct"/>
            <w:shd w:val="clear" w:color="auto" w:fill="D0CECE" w:themeFill="background2" w:themeFillShade="E6"/>
          </w:tcPr>
          <w:p w:rsidR="00B04F7C" w:rsidRPr="00EE7302" w:rsidRDefault="00B04F7C" w:rsidP="008D589F">
            <w:pPr>
              <w:spacing w:after="0" w:line="240" w:lineRule="auto"/>
              <w:jc w:val="center"/>
              <w:rPr>
                <w:rFonts w:ascii="Barlow" w:eastAsia="Times New Roman" w:hAnsi="Barlow" w:cs="Helvetica"/>
                <w:b/>
                <w:bCs/>
                <w:color w:val="000000"/>
                <w:sz w:val="20"/>
                <w:szCs w:val="20"/>
                <w:lang w:val="es-ES_tradnl" w:eastAsia="es-MX"/>
              </w:rPr>
            </w:pPr>
            <w:r w:rsidRPr="00EE7302">
              <w:rPr>
                <w:rFonts w:ascii="Barlow" w:eastAsia="Times New Roman" w:hAnsi="Barlow" w:cs="Helvetica"/>
                <w:b/>
                <w:bCs/>
                <w:color w:val="000000"/>
                <w:sz w:val="20"/>
                <w:szCs w:val="20"/>
                <w:lang w:val="es-ES_tradnl" w:eastAsia="es-MX"/>
              </w:rPr>
              <w:t>Inicio</w:t>
            </w:r>
          </w:p>
        </w:tc>
        <w:tc>
          <w:tcPr>
            <w:tcW w:w="583" w:type="pct"/>
            <w:shd w:val="clear" w:color="auto" w:fill="D0CECE" w:themeFill="background2" w:themeFillShade="E6"/>
          </w:tcPr>
          <w:p w:rsidR="00B04F7C" w:rsidRPr="00EE7302" w:rsidRDefault="00B04F7C" w:rsidP="008D589F">
            <w:pPr>
              <w:spacing w:after="0" w:line="240" w:lineRule="auto"/>
              <w:jc w:val="center"/>
              <w:rPr>
                <w:rFonts w:ascii="Barlow" w:eastAsia="Times New Roman" w:hAnsi="Barlow" w:cs="Helvetica"/>
                <w:b/>
                <w:bCs/>
                <w:color w:val="000000"/>
                <w:sz w:val="20"/>
                <w:szCs w:val="20"/>
                <w:lang w:val="es-ES_tradnl" w:eastAsia="es-MX"/>
              </w:rPr>
            </w:pPr>
            <w:r w:rsidRPr="00EE7302">
              <w:rPr>
                <w:rFonts w:ascii="Barlow" w:eastAsia="Times New Roman" w:hAnsi="Barlow" w:cs="Helvetica"/>
                <w:b/>
                <w:bCs/>
                <w:color w:val="000000"/>
                <w:sz w:val="20"/>
                <w:szCs w:val="20"/>
                <w:lang w:val="es-ES_tradnl" w:eastAsia="es-MX"/>
              </w:rPr>
              <w:t>Conclusión</w:t>
            </w:r>
          </w:p>
        </w:tc>
        <w:tc>
          <w:tcPr>
            <w:tcW w:w="335" w:type="pct"/>
            <w:vMerge/>
            <w:shd w:val="clear" w:color="000000" w:fill="F2F2F2"/>
            <w:vAlign w:val="center"/>
          </w:tcPr>
          <w:p w:rsidR="00B04F7C" w:rsidRPr="00EE7302" w:rsidRDefault="00B04F7C" w:rsidP="008D589F">
            <w:pPr>
              <w:spacing w:after="0" w:line="240" w:lineRule="auto"/>
              <w:jc w:val="both"/>
              <w:rPr>
                <w:rFonts w:ascii="Barlow" w:eastAsia="Times New Roman" w:hAnsi="Barlow" w:cs="Helvetica"/>
                <w:b/>
                <w:bCs/>
                <w:color w:val="000000"/>
                <w:sz w:val="20"/>
                <w:szCs w:val="20"/>
                <w:lang w:val="es-ES_tradnl" w:eastAsia="es-MX"/>
              </w:rPr>
            </w:pPr>
          </w:p>
        </w:tc>
        <w:tc>
          <w:tcPr>
            <w:tcW w:w="597" w:type="pct"/>
            <w:vMerge/>
            <w:shd w:val="clear" w:color="000000" w:fill="F2F2F2"/>
            <w:vAlign w:val="center"/>
          </w:tcPr>
          <w:p w:rsidR="00B04F7C" w:rsidRPr="00EE7302" w:rsidRDefault="00B04F7C" w:rsidP="008D589F">
            <w:pPr>
              <w:spacing w:after="0" w:line="240" w:lineRule="auto"/>
              <w:jc w:val="both"/>
              <w:rPr>
                <w:rFonts w:ascii="Barlow" w:eastAsia="Times New Roman" w:hAnsi="Barlow" w:cs="Helvetica"/>
                <w:b/>
                <w:bCs/>
                <w:color w:val="000000"/>
                <w:sz w:val="20"/>
                <w:szCs w:val="20"/>
                <w:lang w:val="es-ES_tradnl" w:eastAsia="es-MX"/>
              </w:rPr>
            </w:pPr>
          </w:p>
        </w:tc>
        <w:tc>
          <w:tcPr>
            <w:tcW w:w="651" w:type="pct"/>
            <w:vMerge/>
            <w:shd w:val="clear" w:color="000000" w:fill="F2F2F2"/>
          </w:tcPr>
          <w:p w:rsidR="00B04F7C" w:rsidRPr="00EE7302" w:rsidRDefault="00B04F7C" w:rsidP="008D589F">
            <w:pPr>
              <w:spacing w:after="0" w:line="240" w:lineRule="auto"/>
              <w:jc w:val="both"/>
              <w:rPr>
                <w:rFonts w:ascii="Barlow" w:eastAsia="Times New Roman" w:hAnsi="Barlow" w:cs="Helvetica"/>
                <w:b/>
                <w:bCs/>
                <w:color w:val="000000"/>
                <w:sz w:val="20"/>
                <w:szCs w:val="20"/>
                <w:lang w:val="es-ES_tradnl" w:eastAsia="es-MX"/>
              </w:rPr>
            </w:pPr>
          </w:p>
        </w:tc>
      </w:tr>
      <w:tr w:rsidR="00B04F7C" w:rsidRPr="00EE7302" w:rsidTr="00B04F7C">
        <w:trPr>
          <w:trHeight w:val="18"/>
        </w:trPr>
        <w:tc>
          <w:tcPr>
            <w:tcW w:w="828" w:type="pct"/>
            <w:shd w:val="clear" w:color="auto" w:fill="auto"/>
            <w:vAlign w:val="center"/>
            <w:hideMark/>
          </w:tcPr>
          <w:p w:rsidR="00B04F7C" w:rsidRPr="00EE7302" w:rsidRDefault="00B04F7C" w:rsidP="008D589F">
            <w:pPr>
              <w:spacing w:after="0" w:line="240" w:lineRule="auto"/>
              <w:jc w:val="both"/>
              <w:rPr>
                <w:rFonts w:ascii="Barlow" w:eastAsia="Times New Roman" w:hAnsi="Barlow" w:cs="Helvetica"/>
                <w:color w:val="000000"/>
                <w:sz w:val="20"/>
                <w:szCs w:val="20"/>
                <w:lang w:eastAsia="es-MX"/>
              </w:rPr>
            </w:pPr>
            <w:r w:rsidRPr="00EE7302">
              <w:rPr>
                <w:rFonts w:ascii="Barlow" w:eastAsia="Times New Roman" w:hAnsi="Barlow" w:cs="Helvetica"/>
                <w:color w:val="000000"/>
                <w:sz w:val="20"/>
                <w:szCs w:val="20"/>
                <w:lang w:val="es-ES_tradnl" w:eastAsia="es-MX"/>
              </w:rPr>
              <w:t>Auditoría Superior de la Federación</w:t>
            </w:r>
          </w:p>
        </w:tc>
        <w:tc>
          <w:tcPr>
            <w:tcW w:w="601" w:type="pct"/>
            <w:shd w:val="clear" w:color="auto" w:fill="auto"/>
            <w:vAlign w:val="center"/>
            <w:hideMark/>
          </w:tcPr>
          <w:p w:rsidR="00B04F7C" w:rsidRPr="00EE7302" w:rsidRDefault="00B04F7C" w:rsidP="008D589F">
            <w:pPr>
              <w:spacing w:after="0" w:line="240" w:lineRule="auto"/>
              <w:jc w:val="center"/>
              <w:rPr>
                <w:rFonts w:ascii="Barlow" w:eastAsia="Times New Roman" w:hAnsi="Barlow" w:cs="Helvetica"/>
                <w:color w:val="000000"/>
                <w:sz w:val="20"/>
                <w:szCs w:val="20"/>
                <w:lang w:val="es-ES_tradnl" w:eastAsia="es-MX"/>
              </w:rPr>
            </w:pPr>
            <w:r w:rsidRPr="00EE7302">
              <w:rPr>
                <w:rFonts w:ascii="Barlow" w:eastAsia="Times New Roman" w:hAnsi="Barlow" w:cs="Helvetica"/>
                <w:color w:val="000000"/>
                <w:sz w:val="20"/>
                <w:szCs w:val="20"/>
                <w:lang w:val="es-ES_tradnl" w:eastAsia="es-MX"/>
              </w:rPr>
              <w:t>272</w:t>
            </w:r>
          </w:p>
        </w:tc>
        <w:tc>
          <w:tcPr>
            <w:tcW w:w="450" w:type="pct"/>
            <w:shd w:val="clear" w:color="auto" w:fill="auto"/>
            <w:vAlign w:val="center"/>
            <w:hideMark/>
          </w:tcPr>
          <w:p w:rsidR="00B04F7C" w:rsidRPr="00EE7302" w:rsidRDefault="00B04F7C" w:rsidP="008D589F">
            <w:pPr>
              <w:spacing w:after="0" w:line="240" w:lineRule="auto"/>
              <w:jc w:val="center"/>
              <w:rPr>
                <w:rFonts w:ascii="Barlow" w:eastAsia="Times New Roman" w:hAnsi="Barlow" w:cs="Helvetica"/>
                <w:color w:val="000000"/>
                <w:sz w:val="20"/>
                <w:szCs w:val="20"/>
                <w:lang w:eastAsia="es-MX"/>
              </w:rPr>
            </w:pPr>
            <w:r w:rsidRPr="00EE7302">
              <w:rPr>
                <w:rFonts w:ascii="Barlow" w:eastAsia="Times New Roman" w:hAnsi="Barlow" w:cs="Helvetica"/>
                <w:color w:val="000000"/>
                <w:sz w:val="20"/>
                <w:szCs w:val="20"/>
                <w:lang w:val="es-ES_tradnl" w:eastAsia="es-MX"/>
              </w:rPr>
              <w:t>69</w:t>
            </w:r>
          </w:p>
        </w:tc>
        <w:tc>
          <w:tcPr>
            <w:tcW w:w="603" w:type="pct"/>
            <w:shd w:val="clear" w:color="auto" w:fill="auto"/>
            <w:vAlign w:val="center"/>
          </w:tcPr>
          <w:p w:rsidR="00B04F7C" w:rsidRPr="00EE7302" w:rsidRDefault="00B04F7C" w:rsidP="008D589F">
            <w:pPr>
              <w:spacing w:after="0" w:line="240" w:lineRule="auto"/>
              <w:jc w:val="center"/>
              <w:rPr>
                <w:rFonts w:ascii="Barlow" w:eastAsia="Times New Roman" w:hAnsi="Barlow" w:cs="Helvetica"/>
                <w:color w:val="000000"/>
                <w:sz w:val="20"/>
                <w:szCs w:val="20"/>
                <w:lang w:eastAsia="es-MX"/>
              </w:rPr>
            </w:pPr>
            <w:r w:rsidRPr="00EE7302">
              <w:rPr>
                <w:rFonts w:ascii="Barlow" w:eastAsia="Times New Roman" w:hAnsi="Barlow" w:cs="Helvetica"/>
                <w:color w:val="000000"/>
                <w:sz w:val="20"/>
                <w:szCs w:val="20"/>
                <w:lang w:eastAsia="es-MX"/>
              </w:rPr>
              <w:t>115</w:t>
            </w:r>
          </w:p>
        </w:tc>
        <w:tc>
          <w:tcPr>
            <w:tcW w:w="353" w:type="pct"/>
            <w:vAlign w:val="center"/>
          </w:tcPr>
          <w:p w:rsidR="00B04F7C" w:rsidRPr="00EE7302" w:rsidRDefault="00B04F7C" w:rsidP="008D589F">
            <w:pPr>
              <w:spacing w:after="0" w:line="240" w:lineRule="auto"/>
              <w:jc w:val="center"/>
              <w:rPr>
                <w:rFonts w:ascii="Barlow" w:eastAsia="Times New Roman" w:hAnsi="Barlow" w:cs="Helvetica"/>
                <w:color w:val="000000"/>
                <w:sz w:val="20"/>
                <w:szCs w:val="20"/>
                <w:lang w:val="es-ES_tradnl" w:eastAsia="es-MX"/>
              </w:rPr>
            </w:pPr>
            <w:r w:rsidRPr="00EE7302">
              <w:rPr>
                <w:rFonts w:ascii="Barlow" w:eastAsia="Times New Roman" w:hAnsi="Barlow" w:cs="Helvetica"/>
                <w:color w:val="000000"/>
                <w:sz w:val="20"/>
                <w:szCs w:val="20"/>
                <w:lang w:val="es-ES_tradnl" w:eastAsia="es-MX"/>
              </w:rPr>
              <w:t>68</w:t>
            </w:r>
          </w:p>
        </w:tc>
        <w:tc>
          <w:tcPr>
            <w:tcW w:w="583" w:type="pct"/>
            <w:vAlign w:val="center"/>
          </w:tcPr>
          <w:p w:rsidR="00B04F7C" w:rsidRPr="00EE7302" w:rsidRDefault="00B04F7C" w:rsidP="008D589F">
            <w:pPr>
              <w:spacing w:after="0" w:line="240" w:lineRule="auto"/>
              <w:jc w:val="center"/>
              <w:rPr>
                <w:rFonts w:ascii="Barlow" w:eastAsia="Times New Roman" w:hAnsi="Barlow" w:cs="Helvetica"/>
                <w:color w:val="000000"/>
                <w:sz w:val="20"/>
                <w:szCs w:val="20"/>
                <w:lang w:val="es-ES_tradnl" w:eastAsia="es-MX"/>
              </w:rPr>
            </w:pPr>
            <w:r w:rsidRPr="00EE7302">
              <w:rPr>
                <w:rFonts w:ascii="Barlow" w:eastAsia="Times New Roman" w:hAnsi="Barlow" w:cs="Helvetica"/>
                <w:color w:val="000000"/>
                <w:sz w:val="20"/>
                <w:szCs w:val="20"/>
                <w:lang w:val="es-ES_tradnl" w:eastAsia="es-MX"/>
              </w:rPr>
              <w:t>48</w:t>
            </w:r>
          </w:p>
        </w:tc>
        <w:tc>
          <w:tcPr>
            <w:tcW w:w="335" w:type="pct"/>
            <w:shd w:val="clear" w:color="auto" w:fill="auto"/>
            <w:vAlign w:val="center"/>
            <w:hideMark/>
          </w:tcPr>
          <w:p w:rsidR="00B04F7C" w:rsidRPr="00EE7302" w:rsidRDefault="00B04F7C" w:rsidP="008D589F">
            <w:pPr>
              <w:spacing w:after="0" w:line="240" w:lineRule="auto"/>
              <w:jc w:val="center"/>
              <w:rPr>
                <w:rFonts w:ascii="Barlow" w:eastAsia="Times New Roman" w:hAnsi="Barlow" w:cs="Helvetica"/>
                <w:color w:val="000000"/>
                <w:sz w:val="20"/>
                <w:szCs w:val="20"/>
                <w:lang w:eastAsia="es-MX"/>
              </w:rPr>
            </w:pPr>
            <w:r w:rsidRPr="00EE7302">
              <w:rPr>
                <w:rFonts w:ascii="Barlow" w:eastAsia="Times New Roman" w:hAnsi="Barlow" w:cs="Helvetica"/>
                <w:color w:val="000000"/>
                <w:sz w:val="20"/>
                <w:szCs w:val="20"/>
                <w:lang w:val="es-ES_tradnl" w:eastAsia="es-MX"/>
              </w:rPr>
              <w:t>409</w:t>
            </w:r>
          </w:p>
        </w:tc>
        <w:tc>
          <w:tcPr>
            <w:tcW w:w="597" w:type="pct"/>
            <w:shd w:val="clear" w:color="auto" w:fill="auto"/>
            <w:vAlign w:val="center"/>
            <w:hideMark/>
          </w:tcPr>
          <w:p w:rsidR="00B04F7C" w:rsidRPr="00EE7302" w:rsidRDefault="00B04F7C" w:rsidP="008D589F">
            <w:pPr>
              <w:spacing w:after="0" w:line="240" w:lineRule="auto"/>
              <w:jc w:val="center"/>
              <w:rPr>
                <w:rFonts w:ascii="Barlow" w:eastAsia="Times New Roman" w:hAnsi="Barlow" w:cs="Helvetica"/>
                <w:color w:val="000000"/>
                <w:sz w:val="20"/>
                <w:szCs w:val="20"/>
                <w:lang w:eastAsia="es-MX"/>
              </w:rPr>
            </w:pPr>
            <w:r w:rsidRPr="00EE7302">
              <w:rPr>
                <w:rFonts w:ascii="Barlow" w:eastAsia="Times New Roman" w:hAnsi="Barlow" w:cs="Helvetica"/>
                <w:color w:val="000000"/>
                <w:sz w:val="20"/>
                <w:szCs w:val="20"/>
                <w:lang w:val="es-ES_tradnl" w:eastAsia="es-MX"/>
              </w:rPr>
              <w:t>235</w:t>
            </w:r>
          </w:p>
        </w:tc>
        <w:tc>
          <w:tcPr>
            <w:tcW w:w="651" w:type="pct"/>
            <w:vAlign w:val="center"/>
          </w:tcPr>
          <w:p w:rsidR="00B04F7C" w:rsidRPr="00EE7302" w:rsidRDefault="00B04F7C" w:rsidP="008D589F">
            <w:pPr>
              <w:spacing w:after="0" w:line="240" w:lineRule="auto"/>
              <w:jc w:val="center"/>
              <w:rPr>
                <w:rFonts w:ascii="Barlow" w:eastAsia="Times New Roman" w:hAnsi="Barlow" w:cs="Helvetica"/>
                <w:color w:val="000000"/>
                <w:sz w:val="20"/>
                <w:szCs w:val="20"/>
                <w:lang w:val="es-ES_tradnl" w:eastAsia="es-MX"/>
              </w:rPr>
            </w:pPr>
            <w:r w:rsidRPr="00EE7302">
              <w:rPr>
                <w:rFonts w:ascii="Barlow" w:eastAsia="Times New Roman" w:hAnsi="Barlow" w:cs="Helvetica"/>
                <w:color w:val="000000"/>
                <w:sz w:val="20"/>
                <w:szCs w:val="20"/>
                <w:lang w:val="es-ES_tradnl" w:eastAsia="es-MX"/>
              </w:rPr>
              <w:t>174</w:t>
            </w:r>
          </w:p>
        </w:tc>
      </w:tr>
      <w:tr w:rsidR="00B04F7C" w:rsidRPr="00EE7302" w:rsidTr="00B04F7C">
        <w:trPr>
          <w:trHeight w:val="18"/>
        </w:trPr>
        <w:tc>
          <w:tcPr>
            <w:tcW w:w="828" w:type="pct"/>
            <w:shd w:val="clear" w:color="000000" w:fill="FFFFFF"/>
            <w:vAlign w:val="center"/>
            <w:hideMark/>
          </w:tcPr>
          <w:p w:rsidR="00B04F7C" w:rsidRPr="00EE7302" w:rsidRDefault="00B04F7C" w:rsidP="008D589F">
            <w:pPr>
              <w:spacing w:after="0" w:line="240" w:lineRule="auto"/>
              <w:jc w:val="both"/>
              <w:rPr>
                <w:rFonts w:ascii="Barlow" w:eastAsia="Times New Roman" w:hAnsi="Barlow" w:cs="Helvetica"/>
                <w:color w:val="000000"/>
                <w:sz w:val="20"/>
                <w:szCs w:val="20"/>
                <w:lang w:eastAsia="es-MX"/>
              </w:rPr>
            </w:pPr>
            <w:r w:rsidRPr="00EE7302">
              <w:rPr>
                <w:rFonts w:ascii="Barlow" w:eastAsia="Times New Roman" w:hAnsi="Barlow" w:cs="Helvetica"/>
                <w:color w:val="000000"/>
                <w:sz w:val="20"/>
                <w:szCs w:val="20"/>
                <w:lang w:val="es-ES_tradnl" w:eastAsia="es-MX"/>
              </w:rPr>
              <w:t>Secretaría de la Función Pública</w:t>
            </w:r>
          </w:p>
        </w:tc>
        <w:tc>
          <w:tcPr>
            <w:tcW w:w="601" w:type="pct"/>
            <w:shd w:val="clear" w:color="000000" w:fill="FFFFFF"/>
            <w:vAlign w:val="center"/>
            <w:hideMark/>
          </w:tcPr>
          <w:p w:rsidR="00B04F7C" w:rsidRPr="00EE7302" w:rsidRDefault="00B04F7C" w:rsidP="008D589F">
            <w:pPr>
              <w:spacing w:after="0" w:line="240" w:lineRule="auto"/>
              <w:jc w:val="center"/>
              <w:rPr>
                <w:rFonts w:ascii="Barlow" w:eastAsia="Times New Roman" w:hAnsi="Barlow" w:cs="Helvetica"/>
                <w:color w:val="000000"/>
                <w:sz w:val="20"/>
                <w:szCs w:val="20"/>
                <w:lang w:eastAsia="es-MX"/>
              </w:rPr>
            </w:pPr>
            <w:r w:rsidRPr="00EE7302">
              <w:rPr>
                <w:rFonts w:ascii="Barlow" w:eastAsia="Times New Roman" w:hAnsi="Barlow" w:cs="Helvetica"/>
                <w:color w:val="000000"/>
                <w:sz w:val="20"/>
                <w:szCs w:val="20"/>
                <w:lang w:val="es-ES_tradnl" w:eastAsia="es-MX"/>
              </w:rPr>
              <w:t>76</w:t>
            </w:r>
          </w:p>
        </w:tc>
        <w:tc>
          <w:tcPr>
            <w:tcW w:w="450" w:type="pct"/>
            <w:shd w:val="clear" w:color="000000" w:fill="FFFFFF"/>
            <w:vAlign w:val="center"/>
            <w:hideMark/>
          </w:tcPr>
          <w:p w:rsidR="00B04F7C" w:rsidRPr="00EE7302" w:rsidRDefault="00B04F7C" w:rsidP="008D589F">
            <w:pPr>
              <w:spacing w:after="0" w:line="240" w:lineRule="auto"/>
              <w:jc w:val="center"/>
              <w:rPr>
                <w:rFonts w:ascii="Barlow" w:eastAsia="Times New Roman" w:hAnsi="Barlow" w:cs="Helvetica"/>
                <w:color w:val="000000"/>
                <w:sz w:val="20"/>
                <w:szCs w:val="20"/>
                <w:lang w:eastAsia="es-MX"/>
              </w:rPr>
            </w:pPr>
            <w:r w:rsidRPr="00EE7302">
              <w:rPr>
                <w:rFonts w:ascii="Barlow" w:eastAsia="Times New Roman" w:hAnsi="Barlow" w:cs="Helvetica"/>
                <w:color w:val="000000"/>
                <w:sz w:val="20"/>
                <w:szCs w:val="20"/>
                <w:lang w:val="es-ES_tradnl" w:eastAsia="es-MX"/>
              </w:rPr>
              <w:t>0</w:t>
            </w:r>
          </w:p>
        </w:tc>
        <w:tc>
          <w:tcPr>
            <w:tcW w:w="603" w:type="pct"/>
            <w:shd w:val="clear" w:color="000000" w:fill="FFFFFF"/>
            <w:vAlign w:val="center"/>
          </w:tcPr>
          <w:p w:rsidR="00B04F7C" w:rsidRPr="00EE7302" w:rsidRDefault="00B04F7C" w:rsidP="008D589F">
            <w:pPr>
              <w:spacing w:after="0" w:line="240" w:lineRule="auto"/>
              <w:jc w:val="center"/>
              <w:rPr>
                <w:rFonts w:ascii="Barlow" w:eastAsia="Times New Roman" w:hAnsi="Barlow" w:cs="Helvetica"/>
                <w:color w:val="000000"/>
                <w:sz w:val="20"/>
                <w:szCs w:val="20"/>
                <w:lang w:eastAsia="es-MX"/>
              </w:rPr>
            </w:pPr>
            <w:r w:rsidRPr="00EE7302">
              <w:rPr>
                <w:rFonts w:ascii="Barlow" w:eastAsia="Times New Roman" w:hAnsi="Barlow" w:cs="Helvetica"/>
                <w:color w:val="000000"/>
                <w:sz w:val="20"/>
                <w:szCs w:val="20"/>
                <w:lang w:eastAsia="es-MX"/>
              </w:rPr>
              <w:t>25</w:t>
            </w:r>
          </w:p>
        </w:tc>
        <w:tc>
          <w:tcPr>
            <w:tcW w:w="353" w:type="pct"/>
            <w:shd w:val="clear" w:color="000000" w:fill="FFFFFF"/>
            <w:vAlign w:val="center"/>
          </w:tcPr>
          <w:p w:rsidR="00B04F7C" w:rsidRPr="00EE7302" w:rsidRDefault="00B04F7C" w:rsidP="008D589F">
            <w:pPr>
              <w:spacing w:after="0" w:line="240" w:lineRule="auto"/>
              <w:jc w:val="center"/>
              <w:rPr>
                <w:rFonts w:ascii="Barlow" w:eastAsia="Times New Roman" w:hAnsi="Barlow" w:cs="Helvetica"/>
                <w:color w:val="000000"/>
                <w:sz w:val="20"/>
                <w:szCs w:val="20"/>
                <w:lang w:val="es-ES_tradnl" w:eastAsia="es-MX"/>
              </w:rPr>
            </w:pPr>
            <w:r w:rsidRPr="00EE7302">
              <w:rPr>
                <w:rFonts w:ascii="Barlow" w:eastAsia="Times New Roman" w:hAnsi="Barlow" w:cs="Helvetica"/>
                <w:color w:val="000000"/>
                <w:sz w:val="20"/>
                <w:szCs w:val="20"/>
                <w:lang w:val="es-ES_tradnl" w:eastAsia="es-MX"/>
              </w:rPr>
              <w:t>0</w:t>
            </w:r>
          </w:p>
        </w:tc>
        <w:tc>
          <w:tcPr>
            <w:tcW w:w="583" w:type="pct"/>
            <w:shd w:val="clear" w:color="000000" w:fill="FFFFFF"/>
            <w:vAlign w:val="center"/>
          </w:tcPr>
          <w:p w:rsidR="00B04F7C" w:rsidRPr="00EE7302" w:rsidRDefault="00B04F7C" w:rsidP="008D589F">
            <w:pPr>
              <w:spacing w:after="0" w:line="240" w:lineRule="auto"/>
              <w:jc w:val="center"/>
              <w:rPr>
                <w:rFonts w:ascii="Barlow" w:eastAsia="Times New Roman" w:hAnsi="Barlow" w:cs="Helvetica"/>
                <w:color w:val="000000"/>
                <w:sz w:val="20"/>
                <w:szCs w:val="20"/>
                <w:lang w:val="es-ES_tradnl" w:eastAsia="es-MX"/>
              </w:rPr>
            </w:pPr>
            <w:r w:rsidRPr="00EE7302">
              <w:rPr>
                <w:rFonts w:ascii="Barlow" w:eastAsia="Times New Roman" w:hAnsi="Barlow" w:cs="Helvetica"/>
                <w:color w:val="000000"/>
                <w:sz w:val="20"/>
                <w:szCs w:val="20"/>
                <w:lang w:val="es-ES_tradnl" w:eastAsia="es-MX"/>
              </w:rPr>
              <w:t>1</w:t>
            </w:r>
          </w:p>
        </w:tc>
        <w:tc>
          <w:tcPr>
            <w:tcW w:w="335" w:type="pct"/>
            <w:shd w:val="clear" w:color="000000" w:fill="FFFFFF"/>
            <w:vAlign w:val="center"/>
            <w:hideMark/>
          </w:tcPr>
          <w:p w:rsidR="00B04F7C" w:rsidRPr="00EE7302" w:rsidRDefault="00B04F7C" w:rsidP="008D589F">
            <w:pPr>
              <w:spacing w:after="0" w:line="240" w:lineRule="auto"/>
              <w:jc w:val="center"/>
              <w:rPr>
                <w:rFonts w:ascii="Barlow" w:eastAsia="Times New Roman" w:hAnsi="Barlow" w:cs="Helvetica"/>
                <w:color w:val="000000"/>
                <w:sz w:val="20"/>
                <w:szCs w:val="20"/>
                <w:lang w:eastAsia="es-MX"/>
              </w:rPr>
            </w:pPr>
            <w:r w:rsidRPr="00EE7302">
              <w:rPr>
                <w:rFonts w:ascii="Barlow" w:eastAsia="Times New Roman" w:hAnsi="Barlow" w:cs="Helvetica"/>
                <w:color w:val="000000"/>
                <w:sz w:val="20"/>
                <w:szCs w:val="20"/>
                <w:lang w:val="es-ES_tradnl" w:eastAsia="es-MX"/>
              </w:rPr>
              <w:t>76</w:t>
            </w:r>
          </w:p>
        </w:tc>
        <w:tc>
          <w:tcPr>
            <w:tcW w:w="597" w:type="pct"/>
            <w:shd w:val="clear" w:color="000000" w:fill="FFFFFF"/>
            <w:vAlign w:val="center"/>
            <w:hideMark/>
          </w:tcPr>
          <w:p w:rsidR="00B04F7C" w:rsidRPr="00EE7302" w:rsidRDefault="00B04F7C" w:rsidP="008D589F">
            <w:pPr>
              <w:spacing w:after="0" w:line="240" w:lineRule="auto"/>
              <w:jc w:val="center"/>
              <w:rPr>
                <w:rFonts w:ascii="Barlow" w:eastAsia="Times New Roman" w:hAnsi="Barlow" w:cs="Helvetica"/>
                <w:color w:val="000000"/>
                <w:sz w:val="20"/>
                <w:szCs w:val="20"/>
                <w:lang w:val="es-ES_tradnl" w:eastAsia="es-MX"/>
              </w:rPr>
            </w:pPr>
            <w:r w:rsidRPr="00EE7302">
              <w:rPr>
                <w:rFonts w:ascii="Barlow" w:eastAsia="Times New Roman" w:hAnsi="Barlow" w:cs="Helvetica"/>
                <w:color w:val="000000"/>
                <w:sz w:val="20"/>
                <w:szCs w:val="20"/>
                <w:lang w:val="es-ES_tradnl" w:eastAsia="es-MX"/>
              </w:rPr>
              <w:t>66</w:t>
            </w:r>
          </w:p>
        </w:tc>
        <w:tc>
          <w:tcPr>
            <w:tcW w:w="651" w:type="pct"/>
            <w:shd w:val="clear" w:color="000000" w:fill="FFFFFF"/>
            <w:vAlign w:val="center"/>
          </w:tcPr>
          <w:p w:rsidR="00B04F7C" w:rsidRPr="00EE7302" w:rsidRDefault="00B04F7C" w:rsidP="008D589F">
            <w:pPr>
              <w:spacing w:after="0" w:line="240" w:lineRule="auto"/>
              <w:jc w:val="center"/>
              <w:rPr>
                <w:rFonts w:ascii="Barlow" w:eastAsia="Times New Roman" w:hAnsi="Barlow" w:cs="Helvetica"/>
                <w:color w:val="000000"/>
                <w:sz w:val="20"/>
                <w:szCs w:val="20"/>
                <w:lang w:val="es-ES_tradnl" w:eastAsia="es-MX"/>
              </w:rPr>
            </w:pPr>
            <w:r w:rsidRPr="00EE7302">
              <w:rPr>
                <w:rFonts w:ascii="Barlow" w:eastAsia="Times New Roman" w:hAnsi="Barlow" w:cs="Helvetica"/>
                <w:color w:val="000000"/>
                <w:sz w:val="20"/>
                <w:szCs w:val="20"/>
                <w:lang w:val="es-ES_tradnl" w:eastAsia="es-MX"/>
              </w:rPr>
              <w:t>10</w:t>
            </w:r>
          </w:p>
        </w:tc>
      </w:tr>
      <w:tr w:rsidR="00B04F7C" w:rsidRPr="00EE7302" w:rsidTr="00B04F7C">
        <w:trPr>
          <w:trHeight w:val="18"/>
        </w:trPr>
        <w:tc>
          <w:tcPr>
            <w:tcW w:w="828" w:type="pct"/>
            <w:shd w:val="clear" w:color="auto" w:fill="auto"/>
            <w:vAlign w:val="center"/>
            <w:hideMark/>
          </w:tcPr>
          <w:p w:rsidR="00B04F7C" w:rsidRPr="00EE7302" w:rsidRDefault="00B04F7C" w:rsidP="008D589F">
            <w:pPr>
              <w:spacing w:after="0" w:line="240" w:lineRule="auto"/>
              <w:jc w:val="both"/>
              <w:rPr>
                <w:rFonts w:ascii="Barlow" w:eastAsia="Times New Roman" w:hAnsi="Barlow" w:cs="Helvetica"/>
                <w:color w:val="000000"/>
                <w:sz w:val="20"/>
                <w:szCs w:val="20"/>
                <w:lang w:eastAsia="es-MX"/>
              </w:rPr>
            </w:pPr>
            <w:r w:rsidRPr="00EE7302">
              <w:rPr>
                <w:rFonts w:ascii="Barlow" w:eastAsia="Times New Roman" w:hAnsi="Barlow" w:cs="Helvetica"/>
                <w:color w:val="000000"/>
                <w:sz w:val="20"/>
                <w:szCs w:val="20"/>
                <w:lang w:val="es-ES_tradnl" w:eastAsia="es-MX"/>
              </w:rPr>
              <w:t>Secretaría de la Contraloría General</w:t>
            </w:r>
          </w:p>
        </w:tc>
        <w:tc>
          <w:tcPr>
            <w:tcW w:w="601" w:type="pct"/>
            <w:shd w:val="clear" w:color="auto" w:fill="auto"/>
            <w:vAlign w:val="center"/>
            <w:hideMark/>
          </w:tcPr>
          <w:p w:rsidR="00B04F7C" w:rsidRPr="00EE7302" w:rsidRDefault="00B04F7C" w:rsidP="008D589F">
            <w:pPr>
              <w:spacing w:after="0" w:line="240" w:lineRule="auto"/>
              <w:jc w:val="center"/>
              <w:rPr>
                <w:rFonts w:ascii="Barlow" w:eastAsia="Times New Roman" w:hAnsi="Barlow" w:cs="Helvetica"/>
                <w:color w:val="000000"/>
                <w:sz w:val="20"/>
                <w:szCs w:val="20"/>
                <w:lang w:val="es-ES_tradnl" w:eastAsia="es-MX"/>
              </w:rPr>
            </w:pPr>
            <w:r w:rsidRPr="00EE7302">
              <w:rPr>
                <w:rFonts w:ascii="Barlow" w:eastAsia="Times New Roman" w:hAnsi="Barlow" w:cs="Helvetica"/>
                <w:color w:val="000000"/>
                <w:sz w:val="20"/>
                <w:szCs w:val="20"/>
                <w:lang w:val="es-ES_tradnl" w:eastAsia="es-MX"/>
              </w:rPr>
              <w:t>35</w:t>
            </w:r>
          </w:p>
        </w:tc>
        <w:tc>
          <w:tcPr>
            <w:tcW w:w="450" w:type="pct"/>
            <w:shd w:val="clear" w:color="auto" w:fill="auto"/>
            <w:vAlign w:val="center"/>
            <w:hideMark/>
          </w:tcPr>
          <w:p w:rsidR="00B04F7C" w:rsidRPr="00EE7302" w:rsidRDefault="00B04F7C" w:rsidP="008D589F">
            <w:pPr>
              <w:spacing w:after="0" w:line="240" w:lineRule="auto"/>
              <w:jc w:val="center"/>
              <w:rPr>
                <w:rFonts w:ascii="Barlow" w:eastAsia="Times New Roman" w:hAnsi="Barlow" w:cs="Helvetica"/>
                <w:color w:val="000000"/>
                <w:sz w:val="20"/>
                <w:szCs w:val="20"/>
                <w:lang w:eastAsia="es-MX"/>
              </w:rPr>
            </w:pPr>
            <w:r w:rsidRPr="00EE7302">
              <w:rPr>
                <w:rFonts w:ascii="Barlow" w:eastAsia="Times New Roman" w:hAnsi="Barlow" w:cs="Helvetica"/>
                <w:color w:val="000000"/>
                <w:sz w:val="20"/>
                <w:szCs w:val="20"/>
                <w:lang w:val="es-ES_tradnl" w:eastAsia="es-MX"/>
              </w:rPr>
              <w:t>0</w:t>
            </w:r>
          </w:p>
        </w:tc>
        <w:tc>
          <w:tcPr>
            <w:tcW w:w="603" w:type="pct"/>
            <w:shd w:val="clear" w:color="auto" w:fill="auto"/>
            <w:vAlign w:val="center"/>
          </w:tcPr>
          <w:p w:rsidR="00B04F7C" w:rsidRPr="00EE7302" w:rsidRDefault="00B04F7C" w:rsidP="008D589F">
            <w:pPr>
              <w:spacing w:after="0" w:line="240" w:lineRule="auto"/>
              <w:jc w:val="center"/>
              <w:rPr>
                <w:rFonts w:ascii="Barlow" w:eastAsia="Times New Roman" w:hAnsi="Barlow" w:cs="Helvetica"/>
                <w:color w:val="000000"/>
                <w:sz w:val="20"/>
                <w:szCs w:val="20"/>
                <w:lang w:eastAsia="es-MX"/>
              </w:rPr>
            </w:pPr>
            <w:r w:rsidRPr="00EE7302">
              <w:rPr>
                <w:rFonts w:ascii="Barlow" w:eastAsia="Times New Roman" w:hAnsi="Barlow" w:cs="Helvetica"/>
                <w:color w:val="000000"/>
                <w:sz w:val="20"/>
                <w:szCs w:val="20"/>
                <w:lang w:eastAsia="es-MX"/>
              </w:rPr>
              <w:t>11</w:t>
            </w:r>
          </w:p>
        </w:tc>
        <w:tc>
          <w:tcPr>
            <w:tcW w:w="353" w:type="pct"/>
            <w:vAlign w:val="center"/>
          </w:tcPr>
          <w:p w:rsidR="00B04F7C" w:rsidRPr="00EE7302" w:rsidRDefault="00B04F7C" w:rsidP="008D589F">
            <w:pPr>
              <w:spacing w:after="0" w:line="240" w:lineRule="auto"/>
              <w:jc w:val="center"/>
              <w:rPr>
                <w:rFonts w:ascii="Barlow" w:eastAsia="Times New Roman" w:hAnsi="Barlow" w:cs="Helvetica"/>
                <w:color w:val="000000"/>
                <w:sz w:val="20"/>
                <w:szCs w:val="20"/>
                <w:lang w:val="es-ES_tradnl" w:eastAsia="es-MX"/>
              </w:rPr>
            </w:pPr>
            <w:r w:rsidRPr="00EE7302">
              <w:rPr>
                <w:rFonts w:ascii="Barlow" w:eastAsia="Times New Roman" w:hAnsi="Barlow" w:cs="Helvetica"/>
                <w:color w:val="000000"/>
                <w:sz w:val="20"/>
                <w:szCs w:val="20"/>
                <w:lang w:val="es-ES_tradnl" w:eastAsia="es-MX"/>
              </w:rPr>
              <w:t>0</w:t>
            </w:r>
          </w:p>
        </w:tc>
        <w:tc>
          <w:tcPr>
            <w:tcW w:w="583" w:type="pct"/>
            <w:vAlign w:val="center"/>
          </w:tcPr>
          <w:p w:rsidR="00B04F7C" w:rsidRPr="00EE7302" w:rsidRDefault="00B04F7C" w:rsidP="008D589F">
            <w:pPr>
              <w:spacing w:after="0" w:line="240" w:lineRule="auto"/>
              <w:jc w:val="center"/>
              <w:rPr>
                <w:rFonts w:ascii="Barlow" w:eastAsia="Times New Roman" w:hAnsi="Barlow" w:cs="Helvetica"/>
                <w:color w:val="000000"/>
                <w:sz w:val="20"/>
                <w:szCs w:val="20"/>
                <w:lang w:val="es-ES_tradnl" w:eastAsia="es-MX"/>
              </w:rPr>
            </w:pPr>
            <w:r w:rsidRPr="00EE7302">
              <w:rPr>
                <w:rFonts w:ascii="Barlow" w:eastAsia="Times New Roman" w:hAnsi="Barlow" w:cs="Helvetica"/>
                <w:color w:val="000000"/>
                <w:sz w:val="20"/>
                <w:szCs w:val="20"/>
                <w:lang w:val="es-ES_tradnl" w:eastAsia="es-MX"/>
              </w:rPr>
              <w:t>2</w:t>
            </w:r>
          </w:p>
        </w:tc>
        <w:tc>
          <w:tcPr>
            <w:tcW w:w="335" w:type="pct"/>
            <w:shd w:val="clear" w:color="auto" w:fill="auto"/>
            <w:vAlign w:val="center"/>
            <w:hideMark/>
          </w:tcPr>
          <w:p w:rsidR="00B04F7C" w:rsidRPr="00EE7302" w:rsidRDefault="00B04F7C" w:rsidP="008D589F">
            <w:pPr>
              <w:spacing w:after="0" w:line="240" w:lineRule="auto"/>
              <w:jc w:val="center"/>
              <w:rPr>
                <w:rFonts w:ascii="Barlow" w:eastAsia="Times New Roman" w:hAnsi="Barlow" w:cs="Helvetica"/>
                <w:color w:val="000000"/>
                <w:sz w:val="20"/>
                <w:szCs w:val="20"/>
                <w:lang w:eastAsia="es-MX"/>
              </w:rPr>
            </w:pPr>
            <w:r w:rsidRPr="00EE7302">
              <w:rPr>
                <w:rFonts w:ascii="Barlow" w:eastAsia="Times New Roman" w:hAnsi="Barlow" w:cs="Helvetica"/>
                <w:color w:val="000000"/>
                <w:sz w:val="20"/>
                <w:szCs w:val="20"/>
                <w:lang w:val="es-ES_tradnl" w:eastAsia="es-MX"/>
              </w:rPr>
              <w:t>35</w:t>
            </w:r>
          </w:p>
        </w:tc>
        <w:tc>
          <w:tcPr>
            <w:tcW w:w="597" w:type="pct"/>
            <w:shd w:val="clear" w:color="auto" w:fill="auto"/>
            <w:vAlign w:val="center"/>
            <w:hideMark/>
          </w:tcPr>
          <w:p w:rsidR="00B04F7C" w:rsidRPr="00EE7302" w:rsidRDefault="00B04F7C" w:rsidP="008D589F">
            <w:pPr>
              <w:spacing w:after="0" w:line="240" w:lineRule="auto"/>
              <w:jc w:val="center"/>
              <w:rPr>
                <w:rFonts w:ascii="Barlow" w:eastAsia="Times New Roman" w:hAnsi="Barlow" w:cs="Helvetica"/>
                <w:color w:val="000000"/>
                <w:sz w:val="20"/>
                <w:szCs w:val="20"/>
                <w:lang w:eastAsia="es-MX"/>
              </w:rPr>
            </w:pPr>
            <w:r w:rsidRPr="00EE7302">
              <w:rPr>
                <w:rFonts w:ascii="Barlow" w:eastAsia="Times New Roman" w:hAnsi="Barlow" w:cs="Helvetica"/>
                <w:color w:val="000000"/>
                <w:sz w:val="20"/>
                <w:szCs w:val="20"/>
                <w:lang w:val="es-ES_tradnl" w:eastAsia="es-MX"/>
              </w:rPr>
              <w:t>21</w:t>
            </w:r>
          </w:p>
        </w:tc>
        <w:tc>
          <w:tcPr>
            <w:tcW w:w="651" w:type="pct"/>
            <w:vAlign w:val="center"/>
          </w:tcPr>
          <w:p w:rsidR="00B04F7C" w:rsidRPr="00EE7302" w:rsidRDefault="00B04F7C" w:rsidP="008D589F">
            <w:pPr>
              <w:spacing w:after="0" w:line="240" w:lineRule="auto"/>
              <w:jc w:val="center"/>
              <w:rPr>
                <w:rFonts w:ascii="Barlow" w:eastAsia="Times New Roman" w:hAnsi="Barlow" w:cs="Helvetica"/>
                <w:color w:val="000000"/>
                <w:sz w:val="20"/>
                <w:szCs w:val="20"/>
                <w:lang w:val="es-ES_tradnl" w:eastAsia="es-MX"/>
              </w:rPr>
            </w:pPr>
            <w:r w:rsidRPr="00EE7302">
              <w:rPr>
                <w:rFonts w:ascii="Barlow" w:eastAsia="Times New Roman" w:hAnsi="Barlow" w:cs="Helvetica"/>
                <w:color w:val="000000"/>
                <w:sz w:val="20"/>
                <w:szCs w:val="20"/>
                <w:lang w:val="es-ES_tradnl" w:eastAsia="es-MX"/>
              </w:rPr>
              <w:t>14</w:t>
            </w:r>
          </w:p>
        </w:tc>
      </w:tr>
      <w:tr w:rsidR="00B04F7C" w:rsidRPr="00EE7302" w:rsidTr="00B04F7C">
        <w:trPr>
          <w:trHeight w:val="18"/>
        </w:trPr>
        <w:tc>
          <w:tcPr>
            <w:tcW w:w="828" w:type="pct"/>
            <w:shd w:val="clear" w:color="000000" w:fill="F2F2F2"/>
            <w:vAlign w:val="center"/>
            <w:hideMark/>
          </w:tcPr>
          <w:p w:rsidR="00B04F7C" w:rsidRPr="00EE7302" w:rsidRDefault="00B04F7C" w:rsidP="008D589F">
            <w:pPr>
              <w:spacing w:after="0" w:line="240" w:lineRule="auto"/>
              <w:jc w:val="both"/>
              <w:rPr>
                <w:rFonts w:ascii="Barlow" w:eastAsia="Times New Roman" w:hAnsi="Barlow" w:cs="Helvetica"/>
                <w:color w:val="000000"/>
                <w:sz w:val="20"/>
                <w:szCs w:val="20"/>
                <w:lang w:eastAsia="es-MX"/>
              </w:rPr>
            </w:pPr>
            <w:r w:rsidRPr="00EE7302">
              <w:rPr>
                <w:rFonts w:ascii="Barlow" w:eastAsia="Times New Roman" w:hAnsi="Barlow" w:cs="Helvetica"/>
                <w:color w:val="000000"/>
                <w:sz w:val="20"/>
                <w:szCs w:val="20"/>
                <w:lang w:val="es-ES_tradnl" w:eastAsia="es-MX"/>
              </w:rPr>
              <w:t>Total</w:t>
            </w:r>
          </w:p>
        </w:tc>
        <w:tc>
          <w:tcPr>
            <w:tcW w:w="601" w:type="pct"/>
            <w:shd w:val="clear" w:color="000000" w:fill="F2F2F2"/>
            <w:vAlign w:val="center"/>
            <w:hideMark/>
          </w:tcPr>
          <w:p w:rsidR="00B04F7C" w:rsidRPr="00EE7302" w:rsidRDefault="00B04F7C" w:rsidP="008D589F">
            <w:pPr>
              <w:spacing w:after="0" w:line="240" w:lineRule="auto"/>
              <w:jc w:val="center"/>
              <w:rPr>
                <w:rFonts w:ascii="Barlow" w:eastAsia="Times New Roman" w:hAnsi="Barlow" w:cs="Helvetica"/>
                <w:color w:val="000000"/>
                <w:sz w:val="20"/>
                <w:szCs w:val="20"/>
                <w:lang w:eastAsia="es-MX"/>
              </w:rPr>
            </w:pPr>
            <w:r w:rsidRPr="00EE7302">
              <w:rPr>
                <w:rFonts w:ascii="Barlow" w:eastAsia="Times New Roman" w:hAnsi="Barlow" w:cs="Helvetica"/>
                <w:color w:val="000000"/>
                <w:sz w:val="20"/>
                <w:szCs w:val="20"/>
                <w:lang w:val="es-ES_tradnl" w:eastAsia="es-MX"/>
              </w:rPr>
              <w:t>383</w:t>
            </w:r>
          </w:p>
        </w:tc>
        <w:tc>
          <w:tcPr>
            <w:tcW w:w="450" w:type="pct"/>
            <w:shd w:val="clear" w:color="000000" w:fill="F2F2F2"/>
            <w:vAlign w:val="center"/>
            <w:hideMark/>
          </w:tcPr>
          <w:p w:rsidR="00B04F7C" w:rsidRPr="00EE7302" w:rsidRDefault="00B04F7C" w:rsidP="008D589F">
            <w:pPr>
              <w:spacing w:after="0" w:line="240" w:lineRule="auto"/>
              <w:jc w:val="center"/>
              <w:rPr>
                <w:rFonts w:ascii="Barlow" w:eastAsia="Times New Roman" w:hAnsi="Barlow" w:cs="Helvetica"/>
                <w:color w:val="000000"/>
                <w:sz w:val="20"/>
                <w:szCs w:val="20"/>
                <w:lang w:eastAsia="es-MX"/>
              </w:rPr>
            </w:pPr>
            <w:r w:rsidRPr="00EE7302">
              <w:rPr>
                <w:rFonts w:ascii="Barlow" w:eastAsia="Times New Roman" w:hAnsi="Barlow" w:cs="Helvetica"/>
                <w:color w:val="000000"/>
                <w:sz w:val="20"/>
                <w:szCs w:val="20"/>
                <w:lang w:val="es-ES_tradnl" w:eastAsia="es-MX"/>
              </w:rPr>
              <w:t>69</w:t>
            </w:r>
          </w:p>
        </w:tc>
        <w:tc>
          <w:tcPr>
            <w:tcW w:w="603" w:type="pct"/>
            <w:shd w:val="clear" w:color="000000" w:fill="F2F2F2"/>
            <w:vAlign w:val="center"/>
          </w:tcPr>
          <w:p w:rsidR="00B04F7C" w:rsidRPr="00EE7302" w:rsidRDefault="00B04F7C" w:rsidP="008D589F">
            <w:pPr>
              <w:spacing w:after="0" w:line="240" w:lineRule="auto"/>
              <w:jc w:val="center"/>
              <w:rPr>
                <w:rFonts w:ascii="Barlow" w:eastAsia="Times New Roman" w:hAnsi="Barlow" w:cs="Helvetica"/>
                <w:color w:val="000000"/>
                <w:sz w:val="20"/>
                <w:szCs w:val="20"/>
                <w:lang w:eastAsia="es-MX"/>
              </w:rPr>
            </w:pPr>
            <w:r w:rsidRPr="00EE7302">
              <w:rPr>
                <w:rFonts w:ascii="Barlow" w:eastAsia="Times New Roman" w:hAnsi="Barlow" w:cs="Helvetica"/>
                <w:color w:val="000000"/>
                <w:sz w:val="20"/>
                <w:szCs w:val="20"/>
                <w:lang w:eastAsia="es-MX"/>
              </w:rPr>
              <w:t>151</w:t>
            </w:r>
          </w:p>
        </w:tc>
        <w:tc>
          <w:tcPr>
            <w:tcW w:w="353" w:type="pct"/>
            <w:shd w:val="clear" w:color="auto" w:fill="F2F2F2" w:themeFill="background1" w:themeFillShade="F2"/>
          </w:tcPr>
          <w:p w:rsidR="00B04F7C" w:rsidRPr="00EE7302" w:rsidRDefault="00B04F7C" w:rsidP="008D589F">
            <w:pPr>
              <w:spacing w:after="0" w:line="240" w:lineRule="auto"/>
              <w:jc w:val="center"/>
              <w:rPr>
                <w:rFonts w:ascii="Barlow" w:eastAsia="Times New Roman" w:hAnsi="Barlow" w:cs="Helvetica"/>
                <w:color w:val="000000"/>
                <w:sz w:val="20"/>
                <w:szCs w:val="20"/>
                <w:lang w:eastAsia="es-MX"/>
              </w:rPr>
            </w:pPr>
            <w:r w:rsidRPr="00EE7302">
              <w:rPr>
                <w:rFonts w:ascii="Barlow" w:eastAsia="Times New Roman" w:hAnsi="Barlow" w:cs="Helvetica"/>
                <w:color w:val="000000"/>
                <w:sz w:val="20"/>
                <w:szCs w:val="20"/>
                <w:lang w:eastAsia="es-MX"/>
              </w:rPr>
              <w:t>68</w:t>
            </w:r>
          </w:p>
        </w:tc>
        <w:tc>
          <w:tcPr>
            <w:tcW w:w="583" w:type="pct"/>
            <w:shd w:val="clear" w:color="auto" w:fill="F2F2F2" w:themeFill="background1" w:themeFillShade="F2"/>
          </w:tcPr>
          <w:p w:rsidR="00B04F7C" w:rsidRPr="00EE7302" w:rsidRDefault="00B04F7C" w:rsidP="008D589F">
            <w:pPr>
              <w:spacing w:after="0" w:line="240" w:lineRule="auto"/>
              <w:jc w:val="center"/>
              <w:rPr>
                <w:rFonts w:ascii="Barlow" w:eastAsia="Times New Roman" w:hAnsi="Barlow" w:cs="Helvetica"/>
                <w:color w:val="000000"/>
                <w:sz w:val="20"/>
                <w:szCs w:val="20"/>
                <w:lang w:eastAsia="es-MX"/>
              </w:rPr>
            </w:pPr>
            <w:r w:rsidRPr="00EE7302">
              <w:rPr>
                <w:rFonts w:ascii="Barlow" w:eastAsia="Times New Roman" w:hAnsi="Barlow" w:cs="Helvetica"/>
                <w:color w:val="000000"/>
                <w:sz w:val="20"/>
                <w:szCs w:val="20"/>
                <w:lang w:eastAsia="es-MX"/>
              </w:rPr>
              <w:t>51</w:t>
            </w:r>
          </w:p>
        </w:tc>
        <w:tc>
          <w:tcPr>
            <w:tcW w:w="335" w:type="pct"/>
            <w:shd w:val="clear" w:color="auto" w:fill="F2F2F2" w:themeFill="background1" w:themeFillShade="F2"/>
            <w:vAlign w:val="center"/>
            <w:hideMark/>
          </w:tcPr>
          <w:p w:rsidR="00B04F7C" w:rsidRPr="00EE7302" w:rsidRDefault="00B04F7C" w:rsidP="008D589F">
            <w:pPr>
              <w:spacing w:after="0" w:line="240" w:lineRule="auto"/>
              <w:jc w:val="center"/>
              <w:rPr>
                <w:rFonts w:ascii="Barlow" w:eastAsia="Times New Roman" w:hAnsi="Barlow" w:cs="Helvetica"/>
                <w:b/>
                <w:color w:val="000000"/>
                <w:sz w:val="20"/>
                <w:szCs w:val="20"/>
                <w:lang w:eastAsia="es-MX"/>
              </w:rPr>
            </w:pPr>
            <w:r w:rsidRPr="00EE7302">
              <w:rPr>
                <w:rFonts w:ascii="Barlow" w:eastAsia="Times New Roman" w:hAnsi="Barlow" w:cs="Helvetica"/>
                <w:b/>
                <w:color w:val="000000"/>
                <w:sz w:val="20"/>
                <w:szCs w:val="20"/>
                <w:lang w:eastAsia="es-MX"/>
              </w:rPr>
              <w:t>520</w:t>
            </w:r>
          </w:p>
        </w:tc>
        <w:tc>
          <w:tcPr>
            <w:tcW w:w="597" w:type="pct"/>
            <w:shd w:val="clear" w:color="auto" w:fill="F2F2F2" w:themeFill="background1" w:themeFillShade="F2"/>
            <w:vAlign w:val="center"/>
            <w:hideMark/>
          </w:tcPr>
          <w:p w:rsidR="00B04F7C" w:rsidRPr="00EE7302" w:rsidRDefault="00B04F7C" w:rsidP="008D589F">
            <w:pPr>
              <w:spacing w:after="0" w:line="240" w:lineRule="auto"/>
              <w:jc w:val="center"/>
              <w:rPr>
                <w:rFonts w:ascii="Barlow" w:eastAsia="Times New Roman" w:hAnsi="Barlow" w:cs="Helvetica"/>
                <w:b/>
                <w:color w:val="000000"/>
                <w:sz w:val="20"/>
                <w:szCs w:val="20"/>
                <w:lang w:eastAsia="es-MX"/>
              </w:rPr>
            </w:pPr>
            <w:r w:rsidRPr="00EE7302">
              <w:rPr>
                <w:rFonts w:ascii="Barlow" w:eastAsia="Times New Roman" w:hAnsi="Barlow" w:cs="Helvetica"/>
                <w:b/>
                <w:color w:val="000000"/>
                <w:sz w:val="20"/>
                <w:szCs w:val="20"/>
                <w:lang w:eastAsia="es-MX"/>
              </w:rPr>
              <w:t>322</w:t>
            </w:r>
          </w:p>
        </w:tc>
        <w:tc>
          <w:tcPr>
            <w:tcW w:w="651" w:type="pct"/>
            <w:shd w:val="clear" w:color="auto" w:fill="F2F2F2" w:themeFill="background1" w:themeFillShade="F2"/>
          </w:tcPr>
          <w:p w:rsidR="00B04F7C" w:rsidRPr="00EE7302" w:rsidRDefault="00B04F7C" w:rsidP="008D589F">
            <w:pPr>
              <w:spacing w:after="0" w:line="240" w:lineRule="auto"/>
              <w:jc w:val="center"/>
              <w:rPr>
                <w:rFonts w:ascii="Barlow" w:eastAsia="Times New Roman" w:hAnsi="Barlow" w:cs="Helvetica"/>
                <w:b/>
                <w:color w:val="000000"/>
                <w:sz w:val="20"/>
                <w:szCs w:val="20"/>
                <w:lang w:eastAsia="es-MX"/>
              </w:rPr>
            </w:pPr>
            <w:r w:rsidRPr="00EE7302">
              <w:rPr>
                <w:rFonts w:ascii="Barlow" w:eastAsia="Times New Roman" w:hAnsi="Barlow" w:cs="Helvetica"/>
                <w:b/>
                <w:color w:val="000000"/>
                <w:sz w:val="20"/>
                <w:szCs w:val="20"/>
                <w:lang w:eastAsia="es-MX"/>
              </w:rPr>
              <w:t>198</w:t>
            </w:r>
          </w:p>
        </w:tc>
      </w:tr>
    </w:tbl>
    <w:p w:rsidR="005B39FE" w:rsidRPr="001E5CC6" w:rsidRDefault="005B39FE" w:rsidP="005B39FE">
      <w:pPr>
        <w:spacing w:line="276" w:lineRule="auto"/>
        <w:jc w:val="both"/>
        <w:rPr>
          <w:rFonts w:ascii="Barlow" w:eastAsia="Times New Roman" w:hAnsi="Barlow"/>
          <w:sz w:val="12"/>
          <w:szCs w:val="22"/>
          <w:lang w:val="es-ES_tradnl"/>
        </w:rPr>
      </w:pPr>
    </w:p>
    <w:p w:rsidR="005B39FE" w:rsidRPr="001D600D" w:rsidRDefault="005B39FE" w:rsidP="0074226D">
      <w:pPr>
        <w:pStyle w:val="Ttulo3"/>
      </w:pPr>
      <w:bookmarkStart w:id="140" w:name="_Toc37413383"/>
      <w:bookmarkStart w:id="141" w:name="_Toc53402463"/>
      <w:bookmarkStart w:id="142" w:name="_Toc61358400"/>
      <w:bookmarkStart w:id="143" w:name="_Toc94268251"/>
      <w:r w:rsidRPr="001D600D">
        <w:t>2.5.2.3 Investigaciones en el ámbito Penal</w:t>
      </w:r>
      <w:bookmarkEnd w:id="140"/>
      <w:bookmarkEnd w:id="141"/>
      <w:bookmarkEnd w:id="142"/>
      <w:bookmarkEnd w:id="143"/>
    </w:p>
    <w:p w:rsidR="00B04F7C" w:rsidRPr="00EE7302" w:rsidRDefault="00B04F7C" w:rsidP="00B04F7C">
      <w:pPr>
        <w:spacing w:after="240" w:line="276" w:lineRule="auto"/>
        <w:ind w:firstLine="709"/>
        <w:jc w:val="both"/>
        <w:rPr>
          <w:rFonts w:ascii="Barlow" w:eastAsia="MS Mincho" w:hAnsi="Barlow" w:cs="Helvetica"/>
          <w:sz w:val="22"/>
          <w:szCs w:val="22"/>
          <w:lang w:val="es-ES_tradnl" w:eastAsia="es-ES"/>
        </w:rPr>
      </w:pPr>
      <w:bookmarkStart w:id="144" w:name="_Toc37413384"/>
      <w:bookmarkStart w:id="145" w:name="_Toc53402464"/>
      <w:r w:rsidRPr="00EE7302">
        <w:rPr>
          <w:rFonts w:ascii="Barlow" w:eastAsia="MS Mincho" w:hAnsi="Barlow" w:cs="Helvetica"/>
          <w:sz w:val="22"/>
          <w:szCs w:val="22"/>
          <w:lang w:val="es-ES_tradnl" w:eastAsia="es-ES"/>
        </w:rPr>
        <w:t>Con fundamento en lo establecido en los artículos 46 fracción I y 525 fracción XI, del Código de la Administración Pública de Yucatán y el Reglamento del citado Código, respectivamente; esta Secretaría de la Contraloría General es competente para presentar denuncias ante la Fiscalía Especializada en Combate a la Corrupción, lo anterior, cuando se advierta la  comisión de hechos considerados en la Ley como delitos; en virtud de lo anterior,  se informa que en el cuarto trimestre del ejercicio dos mil veintiuno no se interpuso denuncia penal alguna.</w:t>
      </w:r>
    </w:p>
    <w:p w:rsidR="00B04F7C" w:rsidRPr="00EE7302" w:rsidRDefault="00B04F7C" w:rsidP="00B04F7C">
      <w:pPr>
        <w:spacing w:after="240" w:line="276" w:lineRule="auto"/>
        <w:ind w:firstLine="709"/>
        <w:jc w:val="both"/>
        <w:rPr>
          <w:rFonts w:ascii="Barlow" w:eastAsia="MS Mincho" w:hAnsi="Barlow" w:cs="Helvetica"/>
          <w:sz w:val="22"/>
          <w:szCs w:val="22"/>
          <w:lang w:val="es-ES_tradnl" w:eastAsia="es-ES"/>
        </w:rPr>
      </w:pPr>
      <w:r w:rsidRPr="00EE7302">
        <w:rPr>
          <w:rFonts w:ascii="Barlow" w:eastAsia="MS Mincho" w:hAnsi="Barlow" w:cs="Helvetica"/>
          <w:sz w:val="22"/>
          <w:szCs w:val="22"/>
          <w:lang w:val="es-ES_tradnl" w:eastAsia="es-ES"/>
        </w:rPr>
        <w:t>Asimismo, con fundamento en lo establecido en el artículo 15 fracción I y VII del Reglamento del Código de la Administración Pública de Yucatán, esta Dirección, coadyuva con las autoridades correspondientes en la investigación de las denuncias interpuestas, dando el debido seguimiento a las mismas.</w:t>
      </w:r>
    </w:p>
    <w:p w:rsidR="005B39FE" w:rsidRPr="001D600D" w:rsidRDefault="00B04F7C" w:rsidP="00B04F7C">
      <w:pPr>
        <w:ind w:firstLine="709"/>
        <w:jc w:val="both"/>
        <w:rPr>
          <w:rFonts w:ascii="Barlow" w:hAnsi="Barlow"/>
          <w:sz w:val="22"/>
          <w:szCs w:val="22"/>
        </w:rPr>
      </w:pPr>
      <w:r w:rsidRPr="00EE7302">
        <w:rPr>
          <w:rFonts w:ascii="Barlow" w:eastAsia="MS Mincho" w:hAnsi="Barlow" w:cs="Helvetica"/>
          <w:sz w:val="22"/>
          <w:szCs w:val="22"/>
          <w:lang w:val="es-ES_tradnl" w:eastAsia="es-ES"/>
        </w:rPr>
        <w:t>En tal virtud, respecto</w:t>
      </w:r>
      <w:r w:rsidRPr="00EE7302">
        <w:rPr>
          <w:rFonts w:ascii="Barlow" w:eastAsia="MS Mincho" w:hAnsi="Barlow" w:cs="Helvetica"/>
          <w:sz w:val="22"/>
          <w:szCs w:val="22"/>
          <w:lang w:eastAsia="es-ES"/>
        </w:rPr>
        <w:t xml:space="preserve"> a las denuncias interpuestas en materia penal en el 2019 ante la entonces Vice fiscalía Especializada en Combate a la Corrupción, ahora Fiscalía Especializada en Combate a la Corrupción;  durante el presente periodo, se informa que </w:t>
      </w:r>
      <w:r w:rsidRPr="00EE0B92">
        <w:rPr>
          <w:rFonts w:ascii="Barlow" w:eastAsia="MS Mincho" w:hAnsi="Barlow" w:cs="Helvetica"/>
          <w:b/>
          <w:sz w:val="22"/>
          <w:szCs w:val="22"/>
          <w:lang w:eastAsia="es-ES"/>
        </w:rPr>
        <w:t>dos</w:t>
      </w:r>
      <w:r w:rsidRPr="00EE7302">
        <w:rPr>
          <w:rFonts w:ascii="Barlow" w:eastAsia="MS Mincho" w:hAnsi="Barlow" w:cs="Helvetica"/>
          <w:sz w:val="22"/>
          <w:szCs w:val="22"/>
          <w:lang w:eastAsia="es-ES"/>
        </w:rPr>
        <w:t xml:space="preserve"> denuncias se encuentran en etapa de investigación inicial ante la referida Fiscalía, también, en </w:t>
      </w:r>
      <w:r w:rsidRPr="00EE0B92">
        <w:rPr>
          <w:rFonts w:ascii="Barlow" w:eastAsia="MS Mincho" w:hAnsi="Barlow" w:cs="Helvetica"/>
          <w:b/>
          <w:sz w:val="22"/>
          <w:szCs w:val="22"/>
          <w:lang w:eastAsia="es-ES"/>
        </w:rPr>
        <w:t>una</w:t>
      </w:r>
      <w:r w:rsidRPr="00EE7302">
        <w:rPr>
          <w:rFonts w:ascii="Barlow" w:eastAsia="MS Mincho" w:hAnsi="Barlow" w:cs="Helvetica"/>
          <w:sz w:val="22"/>
          <w:szCs w:val="22"/>
          <w:lang w:eastAsia="es-ES"/>
        </w:rPr>
        <w:t xml:space="preserve"> denuncia la misma Fiscalía emitió el acuerdo de prescripción respectivo a fin de concluir la carpeta de investigación en la que radica, interponiéndose por tal motivo el Juicio de Amparo Directo respectivo, en el cual en fecha veintinueve de noviembre del 2021 se dictó sentencia, lo que motivó a la contraparte a interponer el recurso de revisión, mismo que se encuentra en trámite ante la instancia competente, de igual manera </w:t>
      </w:r>
      <w:r w:rsidRPr="00EE0B92">
        <w:rPr>
          <w:rFonts w:ascii="Barlow" w:eastAsia="MS Mincho" w:hAnsi="Barlow" w:cs="Helvetica"/>
          <w:b/>
          <w:sz w:val="22"/>
          <w:szCs w:val="22"/>
          <w:lang w:eastAsia="es-ES"/>
        </w:rPr>
        <w:t>dos</w:t>
      </w:r>
      <w:r w:rsidRPr="00EE7302">
        <w:rPr>
          <w:rFonts w:ascii="Barlow" w:eastAsia="MS Mincho" w:hAnsi="Barlow" w:cs="Helvetica"/>
          <w:sz w:val="22"/>
          <w:szCs w:val="22"/>
          <w:lang w:eastAsia="es-ES"/>
        </w:rPr>
        <w:t xml:space="preserve"> denuncias se encuentran bajo investigación de la Fiscalía Especializada en Combate a la Corrupción de la Fiscalía General de la República (FGR), por último </w:t>
      </w:r>
      <w:r w:rsidRPr="00EE0B92">
        <w:rPr>
          <w:rFonts w:ascii="Barlow" w:eastAsia="MS Mincho" w:hAnsi="Barlow" w:cs="Helvetica"/>
          <w:b/>
          <w:sz w:val="22"/>
          <w:szCs w:val="22"/>
          <w:lang w:eastAsia="es-ES"/>
        </w:rPr>
        <w:t>una</w:t>
      </w:r>
      <w:r w:rsidRPr="00EE7302">
        <w:rPr>
          <w:rFonts w:ascii="Barlow" w:eastAsia="MS Mincho" w:hAnsi="Barlow" w:cs="Helvetica"/>
          <w:sz w:val="22"/>
          <w:szCs w:val="22"/>
          <w:lang w:eastAsia="es-ES"/>
        </w:rPr>
        <w:t xml:space="preserve"> denuncia fue concluida por la Fiscalía Estatal mediante la emisión del acuerdo de no Ejercicio de la Acción Penal respectivo, que ha quedado firme</w:t>
      </w:r>
      <w:r w:rsidR="005B39FE" w:rsidRPr="001D600D">
        <w:rPr>
          <w:rFonts w:ascii="Barlow" w:hAnsi="Barlow"/>
          <w:sz w:val="22"/>
          <w:szCs w:val="22"/>
        </w:rPr>
        <w:t>.</w:t>
      </w:r>
    </w:p>
    <w:p w:rsidR="005B39FE" w:rsidRPr="001D600D" w:rsidRDefault="005B39FE" w:rsidP="0074226D">
      <w:pPr>
        <w:pStyle w:val="Ttulo3"/>
      </w:pPr>
      <w:bookmarkStart w:id="146" w:name="_Toc61358401"/>
      <w:bookmarkStart w:id="147" w:name="_Toc94268252"/>
      <w:r w:rsidRPr="001D600D">
        <w:lastRenderedPageBreak/>
        <w:t>2.5.3 Transparencia y acceso a la Información Pública</w:t>
      </w:r>
      <w:bookmarkEnd w:id="144"/>
      <w:bookmarkEnd w:id="145"/>
      <w:bookmarkEnd w:id="146"/>
      <w:bookmarkEnd w:id="147"/>
    </w:p>
    <w:p w:rsidR="00B04F7C" w:rsidRPr="00EE7302" w:rsidRDefault="00B04F7C" w:rsidP="00B04F7C">
      <w:pPr>
        <w:spacing w:after="240" w:line="276" w:lineRule="auto"/>
        <w:ind w:firstLine="709"/>
        <w:jc w:val="both"/>
        <w:rPr>
          <w:rFonts w:ascii="Barlow" w:eastAsia="MS Mincho" w:hAnsi="Barlow" w:cs="Helvetica"/>
          <w:sz w:val="22"/>
          <w:szCs w:val="22"/>
          <w:lang w:val="es-ES_tradnl" w:eastAsia="es-ES"/>
        </w:rPr>
      </w:pPr>
      <w:r w:rsidRPr="00EE7302">
        <w:rPr>
          <w:rFonts w:ascii="Barlow" w:eastAsia="MS Mincho" w:hAnsi="Barlow" w:cs="Helvetica"/>
          <w:sz w:val="22"/>
          <w:szCs w:val="22"/>
          <w:lang w:val="es-ES_tradnl" w:eastAsia="es-ES"/>
        </w:rPr>
        <w:t>En cumplimiento de las obligaciones derivadas de la Ley General de Transparencia y Acceso a la Información Pública, se realizó la actualización en la Plataforma Nacional de Transparencia, con la información correspondiente a las fracciones de la Tabla de Aplicabilidad que le competen a la Dirección de Asuntos Jurídicos y Situación Patrimonial del Sector Estatal y Paraestatal, respecto al período correspondiente. De igual manera se informa que se dio oportuna contestación a una solicitud de acceso a la información pública relacionadas con las atribuciones de esta Dirección.</w:t>
      </w:r>
    </w:p>
    <w:p w:rsidR="005B39FE" w:rsidRPr="001D600D" w:rsidRDefault="00B04F7C" w:rsidP="00B04F7C">
      <w:pPr>
        <w:ind w:firstLine="709"/>
        <w:jc w:val="both"/>
        <w:rPr>
          <w:rFonts w:ascii="Barlow" w:hAnsi="Barlow"/>
          <w:sz w:val="22"/>
          <w:szCs w:val="22"/>
        </w:rPr>
      </w:pPr>
      <w:r w:rsidRPr="00EE7302">
        <w:rPr>
          <w:rFonts w:ascii="Barlow" w:eastAsia="MS Mincho" w:hAnsi="Barlow" w:cs="Helvetica"/>
          <w:sz w:val="22"/>
          <w:szCs w:val="22"/>
          <w:lang w:val="es-ES_tradnl" w:eastAsia="es-ES"/>
        </w:rPr>
        <w:t xml:space="preserve">Asimismo, con fundamento en el artículo 15 fracción II del Reglamento del Código de la Administración Pública de Yucatán, esta Dirección de Asuntos Jurídicos y Situación Patrimonial del Sector Estatal y Paraestatal prestó asesoría jurídica a otras áreas que conforman la Subsecretaría del Sector Estatal y Paraestatal, en la elaboración y revisión de los proyectos de contestación de </w:t>
      </w:r>
      <w:r w:rsidRPr="00B44DD0">
        <w:rPr>
          <w:rFonts w:ascii="Barlow" w:eastAsia="MS Mincho" w:hAnsi="Barlow" w:cs="Helvetica"/>
          <w:b/>
          <w:sz w:val="22"/>
          <w:szCs w:val="22"/>
          <w:lang w:val="es-ES_tradnl" w:eastAsia="es-ES"/>
        </w:rPr>
        <w:t xml:space="preserve">cuatro </w:t>
      </w:r>
      <w:r w:rsidRPr="00EE7302">
        <w:rPr>
          <w:rFonts w:ascii="Barlow" w:eastAsia="MS Mincho" w:hAnsi="Barlow" w:cs="Helvetica"/>
          <w:sz w:val="22"/>
          <w:szCs w:val="22"/>
          <w:lang w:val="es-ES_tradnl" w:eastAsia="es-ES"/>
        </w:rPr>
        <w:t>solicitudes de acceso a la información pública</w:t>
      </w:r>
      <w:r w:rsidR="005B39FE" w:rsidRPr="001D600D">
        <w:rPr>
          <w:rFonts w:ascii="Barlow" w:hAnsi="Barlow"/>
          <w:sz w:val="22"/>
          <w:szCs w:val="22"/>
        </w:rPr>
        <w:t>.</w:t>
      </w:r>
    </w:p>
    <w:p w:rsidR="005B39FE" w:rsidRPr="001D600D" w:rsidRDefault="005B39FE" w:rsidP="0074226D">
      <w:pPr>
        <w:pStyle w:val="Ttulo3"/>
      </w:pPr>
      <w:bookmarkStart w:id="148" w:name="_Toc37413385"/>
      <w:bookmarkStart w:id="149" w:name="_Toc53402465"/>
      <w:bookmarkStart w:id="150" w:name="_Toc61358402"/>
      <w:bookmarkStart w:id="151" w:name="_Toc94268253"/>
      <w:r w:rsidRPr="001D600D">
        <w:t>2.5.4 Atención a denuncias y expresiones ciudadanas.</w:t>
      </w:r>
      <w:bookmarkEnd w:id="148"/>
      <w:bookmarkEnd w:id="149"/>
      <w:bookmarkEnd w:id="150"/>
      <w:bookmarkEnd w:id="151"/>
    </w:p>
    <w:p w:rsidR="00B04F7C" w:rsidRPr="00EE7302" w:rsidRDefault="00B04F7C" w:rsidP="00B04F7C">
      <w:pPr>
        <w:spacing w:after="240" w:line="276" w:lineRule="auto"/>
        <w:ind w:firstLine="708"/>
        <w:jc w:val="both"/>
        <w:rPr>
          <w:rFonts w:ascii="Barlow" w:eastAsia="MS Mincho" w:hAnsi="Barlow" w:cs="Helvetica"/>
          <w:sz w:val="22"/>
          <w:szCs w:val="22"/>
          <w:lang w:val="es-ES_tradnl" w:eastAsia="es-ES"/>
        </w:rPr>
      </w:pPr>
      <w:bookmarkStart w:id="152" w:name="_Toc37413386"/>
      <w:r w:rsidRPr="00EE7302">
        <w:rPr>
          <w:rFonts w:ascii="Barlow" w:eastAsia="MS Mincho" w:hAnsi="Barlow" w:cs="Helvetica"/>
          <w:sz w:val="22"/>
          <w:szCs w:val="22"/>
          <w:lang w:val="es-ES_tradnl" w:eastAsia="es-ES"/>
        </w:rPr>
        <w:t xml:space="preserve">Igualmente, conforme a lo dispuesto en los artículos 15, fracción XIII y 542, fracción XXIV del Reglamento del Código de la Administración Pública de Yucatán, en este trimestre se recibieron </w:t>
      </w:r>
      <w:r w:rsidRPr="00EE0B92">
        <w:rPr>
          <w:rFonts w:ascii="Barlow" w:eastAsia="MS Mincho" w:hAnsi="Barlow" w:cs="Helvetica"/>
          <w:b/>
          <w:sz w:val="22"/>
          <w:szCs w:val="22"/>
          <w:lang w:val="es-ES_tradnl" w:eastAsia="es-ES"/>
        </w:rPr>
        <w:t>dos</w:t>
      </w:r>
      <w:r w:rsidRPr="00EE7302">
        <w:rPr>
          <w:rFonts w:ascii="Barlow" w:eastAsia="MS Mincho" w:hAnsi="Barlow" w:cs="Helvetica"/>
          <w:sz w:val="22"/>
          <w:szCs w:val="22"/>
          <w:lang w:val="es-ES_tradnl" w:eastAsia="es-ES"/>
        </w:rPr>
        <w:t xml:space="preserve"> denuncias y/o expresiones ciudadanas de las que, previo análisis de las mismas, se acordó solicitar información preliminar a las instancias competentes, en virtud de que no contiene los elementos que regula el artículo 100 de la Ley de Responsabilidades Administrativas del Estado de Yucatán, y con la finalidad de tener los elementos para definir lo conducente para su oportuna atención, de las cuales en </w:t>
      </w:r>
      <w:r w:rsidRPr="00B44DD0">
        <w:rPr>
          <w:rFonts w:ascii="Barlow" w:eastAsia="MS Mincho" w:hAnsi="Barlow" w:cs="Helvetica"/>
          <w:b/>
          <w:sz w:val="22"/>
          <w:szCs w:val="22"/>
          <w:lang w:val="es-ES_tradnl" w:eastAsia="es-ES"/>
        </w:rPr>
        <w:t>una</w:t>
      </w:r>
      <w:r w:rsidRPr="00EE7302">
        <w:rPr>
          <w:rFonts w:ascii="Barlow" w:eastAsia="MS Mincho" w:hAnsi="Barlow" w:cs="Helvetica"/>
          <w:sz w:val="22"/>
          <w:szCs w:val="22"/>
          <w:lang w:val="es-ES_tradnl" w:eastAsia="es-ES"/>
        </w:rPr>
        <w:t xml:space="preserve"> se determinó el no inicio de la investigación, quedando en análisis </w:t>
      </w:r>
      <w:r w:rsidRPr="00B44DD0">
        <w:rPr>
          <w:rFonts w:ascii="Barlow" w:eastAsia="MS Mincho" w:hAnsi="Barlow" w:cs="Helvetica"/>
          <w:b/>
          <w:sz w:val="22"/>
          <w:szCs w:val="22"/>
          <w:lang w:val="es-ES_tradnl" w:eastAsia="es-ES"/>
        </w:rPr>
        <w:t>una</w:t>
      </w:r>
      <w:r w:rsidRPr="00EE7302">
        <w:rPr>
          <w:rFonts w:ascii="Barlow" w:eastAsia="MS Mincho" w:hAnsi="Barlow" w:cs="Helvetica"/>
          <w:sz w:val="22"/>
          <w:szCs w:val="22"/>
          <w:lang w:val="es-ES_tradnl" w:eastAsia="es-ES"/>
        </w:rPr>
        <w:t xml:space="preserve"> de este trimestre.</w:t>
      </w:r>
    </w:p>
    <w:p w:rsidR="00B04F7C" w:rsidRPr="00EE7302" w:rsidRDefault="00B04F7C" w:rsidP="00B04F7C">
      <w:pPr>
        <w:spacing w:after="240" w:line="276" w:lineRule="auto"/>
        <w:ind w:firstLine="708"/>
        <w:jc w:val="both"/>
        <w:rPr>
          <w:rFonts w:ascii="Barlow" w:eastAsia="MS Mincho" w:hAnsi="Barlow" w:cs="Helvetica"/>
          <w:sz w:val="22"/>
          <w:szCs w:val="22"/>
          <w:lang w:val="es-ES_tradnl" w:eastAsia="es-ES"/>
        </w:rPr>
      </w:pPr>
      <w:r w:rsidRPr="00EE7302">
        <w:rPr>
          <w:rFonts w:ascii="Barlow" w:eastAsia="MS Mincho" w:hAnsi="Barlow" w:cs="Helvetica"/>
          <w:sz w:val="22"/>
          <w:szCs w:val="22"/>
          <w:lang w:val="es-ES_tradnl" w:eastAsia="es-ES"/>
        </w:rPr>
        <w:t xml:space="preserve">Asimismo, se concluyeron las </w:t>
      </w:r>
      <w:r w:rsidRPr="00B44DD0">
        <w:rPr>
          <w:rFonts w:ascii="Barlow" w:eastAsia="MS Mincho" w:hAnsi="Barlow" w:cs="Helvetica"/>
          <w:b/>
          <w:sz w:val="22"/>
          <w:szCs w:val="22"/>
          <w:lang w:val="es-ES_tradnl" w:eastAsia="es-ES"/>
        </w:rPr>
        <w:t xml:space="preserve">cuatro </w:t>
      </w:r>
      <w:r w:rsidRPr="00EE7302">
        <w:rPr>
          <w:rFonts w:ascii="Barlow" w:eastAsia="MS Mincho" w:hAnsi="Barlow" w:cs="Helvetica"/>
          <w:sz w:val="22"/>
          <w:szCs w:val="22"/>
          <w:lang w:val="es-ES_tradnl" w:eastAsia="es-ES"/>
        </w:rPr>
        <w:t xml:space="preserve">denuncias y/o expresiones ciudadanas del segundo trimestre que se encontraban en integración, por lo que, del total de </w:t>
      </w:r>
      <w:r w:rsidRPr="00B44DD0">
        <w:rPr>
          <w:rFonts w:ascii="Barlow" w:eastAsia="MS Mincho" w:hAnsi="Barlow" w:cs="Helvetica"/>
          <w:b/>
          <w:sz w:val="22"/>
          <w:szCs w:val="22"/>
          <w:lang w:val="es-ES_tradnl" w:eastAsia="es-ES"/>
        </w:rPr>
        <w:t>dieciocho</w:t>
      </w:r>
      <w:r w:rsidRPr="00EE7302">
        <w:rPr>
          <w:rFonts w:ascii="Barlow" w:eastAsia="MS Mincho" w:hAnsi="Barlow" w:cs="Helvetica"/>
          <w:sz w:val="22"/>
          <w:szCs w:val="22"/>
          <w:lang w:val="es-ES_tradnl" w:eastAsia="es-ES"/>
        </w:rPr>
        <w:t xml:space="preserve"> denuncias y/o expresiones ciudadanas, se informa que al presente trimestre se han concluido </w:t>
      </w:r>
      <w:r w:rsidRPr="00B44DD0">
        <w:rPr>
          <w:rFonts w:ascii="Barlow" w:eastAsia="MS Mincho" w:hAnsi="Barlow" w:cs="Helvetica"/>
          <w:b/>
          <w:sz w:val="22"/>
          <w:szCs w:val="22"/>
          <w:lang w:val="es-ES_tradnl" w:eastAsia="es-ES"/>
        </w:rPr>
        <w:t>quince</w:t>
      </w:r>
      <w:r w:rsidRPr="00EE7302">
        <w:rPr>
          <w:rFonts w:ascii="Barlow" w:eastAsia="MS Mincho" w:hAnsi="Barlow" w:cs="Helvetica"/>
          <w:sz w:val="22"/>
          <w:szCs w:val="22"/>
          <w:lang w:val="es-ES_tradnl" w:eastAsia="es-ES"/>
        </w:rPr>
        <w:t xml:space="preserve">, quedando en integración </w:t>
      </w:r>
      <w:r w:rsidRPr="00B44DD0">
        <w:rPr>
          <w:rFonts w:ascii="Barlow" w:eastAsia="MS Mincho" w:hAnsi="Barlow" w:cs="Helvetica"/>
          <w:b/>
          <w:sz w:val="22"/>
          <w:szCs w:val="22"/>
          <w:lang w:val="es-ES_tradnl" w:eastAsia="es-ES"/>
        </w:rPr>
        <w:t>tres</w:t>
      </w:r>
      <w:r w:rsidRPr="00EE7302">
        <w:rPr>
          <w:rFonts w:ascii="Barlow" w:eastAsia="MS Mincho" w:hAnsi="Barlow" w:cs="Helvetica"/>
          <w:sz w:val="22"/>
          <w:szCs w:val="22"/>
          <w:lang w:val="es-ES_tradnl" w:eastAsia="es-ES"/>
        </w:rPr>
        <w:t xml:space="preserve">. </w:t>
      </w:r>
    </w:p>
    <w:tbl>
      <w:tblPr>
        <w:tblStyle w:val="Tablaconcuadrcula"/>
        <w:tblW w:w="0" w:type="auto"/>
        <w:jc w:val="center"/>
        <w:tblLook w:val="04A0" w:firstRow="1" w:lastRow="0" w:firstColumn="1" w:lastColumn="0" w:noHBand="0" w:noVBand="1"/>
      </w:tblPr>
      <w:tblGrid>
        <w:gridCol w:w="1496"/>
        <w:gridCol w:w="1022"/>
        <w:gridCol w:w="1134"/>
        <w:gridCol w:w="992"/>
        <w:gridCol w:w="993"/>
        <w:gridCol w:w="1134"/>
      </w:tblGrid>
      <w:tr w:rsidR="00B04F7C" w:rsidRPr="00EE7302" w:rsidTr="008D589F">
        <w:trPr>
          <w:jc w:val="center"/>
        </w:trPr>
        <w:tc>
          <w:tcPr>
            <w:tcW w:w="6771" w:type="dxa"/>
            <w:gridSpan w:val="6"/>
            <w:shd w:val="clear" w:color="auto" w:fill="D9D9D9" w:themeFill="background1" w:themeFillShade="D9"/>
          </w:tcPr>
          <w:p w:rsidR="00B04F7C" w:rsidRPr="00EE7302" w:rsidRDefault="00B04F7C" w:rsidP="008D589F">
            <w:pPr>
              <w:spacing w:line="276" w:lineRule="auto"/>
              <w:jc w:val="center"/>
              <w:rPr>
                <w:rFonts w:ascii="Barlow" w:eastAsia="MS Mincho" w:hAnsi="Barlow" w:cs="Helvetica"/>
                <w:b/>
                <w:sz w:val="20"/>
                <w:szCs w:val="20"/>
                <w:lang w:val="es-ES_tradnl" w:eastAsia="es-ES"/>
              </w:rPr>
            </w:pPr>
            <w:r w:rsidRPr="00EE7302">
              <w:rPr>
                <w:rFonts w:ascii="Barlow" w:eastAsia="MS Mincho" w:hAnsi="Barlow" w:cs="Helvetica"/>
                <w:b/>
                <w:sz w:val="20"/>
                <w:szCs w:val="20"/>
                <w:lang w:val="es-ES_tradnl" w:eastAsia="es-ES"/>
              </w:rPr>
              <w:t>Ejercicio 2021</w:t>
            </w:r>
          </w:p>
        </w:tc>
      </w:tr>
      <w:tr w:rsidR="00B04F7C" w:rsidRPr="00EE7302" w:rsidTr="008D589F">
        <w:trPr>
          <w:jc w:val="center"/>
        </w:trPr>
        <w:tc>
          <w:tcPr>
            <w:tcW w:w="1496" w:type="dxa"/>
            <w:shd w:val="clear" w:color="auto" w:fill="D9D9D9" w:themeFill="background1" w:themeFillShade="D9"/>
          </w:tcPr>
          <w:p w:rsidR="00B04F7C" w:rsidRPr="00EE7302" w:rsidRDefault="00B04F7C" w:rsidP="008D589F">
            <w:pPr>
              <w:spacing w:line="276" w:lineRule="auto"/>
              <w:jc w:val="center"/>
              <w:rPr>
                <w:rFonts w:ascii="Barlow" w:eastAsia="MS Mincho" w:hAnsi="Barlow" w:cs="Helvetica"/>
                <w:b/>
                <w:sz w:val="20"/>
                <w:szCs w:val="20"/>
                <w:lang w:val="es-ES_tradnl" w:eastAsia="es-ES"/>
              </w:rPr>
            </w:pPr>
            <w:r w:rsidRPr="00EE7302">
              <w:rPr>
                <w:rFonts w:ascii="Barlow" w:eastAsia="MS Mincho" w:hAnsi="Barlow" w:cs="Helvetica"/>
                <w:b/>
                <w:sz w:val="20"/>
                <w:szCs w:val="20"/>
                <w:lang w:val="es-ES_tradnl" w:eastAsia="es-ES"/>
              </w:rPr>
              <w:t>Estatus</w:t>
            </w:r>
          </w:p>
        </w:tc>
        <w:tc>
          <w:tcPr>
            <w:tcW w:w="1022" w:type="dxa"/>
            <w:shd w:val="clear" w:color="auto" w:fill="D9D9D9" w:themeFill="background1" w:themeFillShade="D9"/>
          </w:tcPr>
          <w:p w:rsidR="00B04F7C" w:rsidRPr="00EE7302" w:rsidRDefault="00B04F7C" w:rsidP="008D589F">
            <w:pPr>
              <w:spacing w:line="276" w:lineRule="auto"/>
              <w:jc w:val="center"/>
              <w:rPr>
                <w:rFonts w:ascii="Barlow" w:eastAsia="MS Mincho" w:hAnsi="Barlow" w:cs="Helvetica"/>
                <w:b/>
                <w:sz w:val="20"/>
                <w:szCs w:val="20"/>
                <w:lang w:val="es-ES_tradnl" w:eastAsia="es-ES"/>
              </w:rPr>
            </w:pPr>
            <w:r w:rsidRPr="00EE7302">
              <w:rPr>
                <w:rFonts w:ascii="Barlow" w:eastAsia="MS Mincho" w:hAnsi="Barlow" w:cs="Helvetica"/>
                <w:b/>
                <w:sz w:val="20"/>
                <w:szCs w:val="20"/>
                <w:lang w:val="es-ES_tradnl" w:eastAsia="es-ES"/>
              </w:rPr>
              <w:t>Primer</w:t>
            </w:r>
          </w:p>
        </w:tc>
        <w:tc>
          <w:tcPr>
            <w:tcW w:w="1134" w:type="dxa"/>
            <w:shd w:val="clear" w:color="auto" w:fill="D9D9D9" w:themeFill="background1" w:themeFillShade="D9"/>
          </w:tcPr>
          <w:p w:rsidR="00B04F7C" w:rsidRPr="00EE7302" w:rsidRDefault="00B04F7C" w:rsidP="008D589F">
            <w:pPr>
              <w:spacing w:line="276" w:lineRule="auto"/>
              <w:jc w:val="center"/>
              <w:rPr>
                <w:rFonts w:ascii="Barlow" w:eastAsia="MS Mincho" w:hAnsi="Barlow" w:cs="Helvetica"/>
                <w:b/>
                <w:sz w:val="20"/>
                <w:szCs w:val="20"/>
                <w:lang w:val="es-ES_tradnl" w:eastAsia="es-ES"/>
              </w:rPr>
            </w:pPr>
            <w:r w:rsidRPr="00EE7302">
              <w:rPr>
                <w:rFonts w:ascii="Barlow" w:eastAsia="MS Mincho" w:hAnsi="Barlow" w:cs="Helvetica"/>
                <w:b/>
                <w:sz w:val="20"/>
                <w:szCs w:val="20"/>
                <w:lang w:val="es-ES_tradnl" w:eastAsia="es-ES"/>
              </w:rPr>
              <w:t>Segundo</w:t>
            </w:r>
          </w:p>
        </w:tc>
        <w:tc>
          <w:tcPr>
            <w:tcW w:w="992" w:type="dxa"/>
            <w:shd w:val="clear" w:color="auto" w:fill="D9D9D9" w:themeFill="background1" w:themeFillShade="D9"/>
          </w:tcPr>
          <w:p w:rsidR="00B04F7C" w:rsidRPr="00EE7302" w:rsidRDefault="00B04F7C" w:rsidP="008D589F">
            <w:pPr>
              <w:spacing w:line="276" w:lineRule="auto"/>
              <w:jc w:val="center"/>
              <w:rPr>
                <w:rFonts w:ascii="Barlow" w:eastAsia="MS Mincho" w:hAnsi="Barlow" w:cs="Helvetica"/>
                <w:b/>
                <w:sz w:val="20"/>
                <w:szCs w:val="20"/>
                <w:lang w:val="es-ES_tradnl" w:eastAsia="es-ES"/>
              </w:rPr>
            </w:pPr>
            <w:r w:rsidRPr="00EE7302">
              <w:rPr>
                <w:rFonts w:ascii="Barlow" w:eastAsia="MS Mincho" w:hAnsi="Barlow" w:cs="Helvetica"/>
                <w:b/>
                <w:sz w:val="20"/>
                <w:szCs w:val="20"/>
                <w:lang w:val="es-ES_tradnl" w:eastAsia="es-ES"/>
              </w:rPr>
              <w:t>Tercer</w:t>
            </w:r>
          </w:p>
        </w:tc>
        <w:tc>
          <w:tcPr>
            <w:tcW w:w="993" w:type="dxa"/>
            <w:shd w:val="clear" w:color="auto" w:fill="D9D9D9" w:themeFill="background1" w:themeFillShade="D9"/>
          </w:tcPr>
          <w:p w:rsidR="00B04F7C" w:rsidRPr="00EE7302" w:rsidRDefault="00B04F7C" w:rsidP="008D589F">
            <w:pPr>
              <w:spacing w:line="276" w:lineRule="auto"/>
              <w:jc w:val="center"/>
              <w:rPr>
                <w:rFonts w:ascii="Barlow" w:eastAsia="MS Mincho" w:hAnsi="Barlow" w:cs="Helvetica"/>
                <w:b/>
                <w:sz w:val="20"/>
                <w:szCs w:val="20"/>
                <w:lang w:val="es-ES_tradnl" w:eastAsia="es-ES"/>
              </w:rPr>
            </w:pPr>
            <w:r w:rsidRPr="00EE7302">
              <w:rPr>
                <w:rFonts w:ascii="Barlow" w:eastAsia="MS Mincho" w:hAnsi="Barlow" w:cs="Helvetica"/>
                <w:b/>
                <w:sz w:val="20"/>
                <w:szCs w:val="20"/>
                <w:lang w:val="es-ES_tradnl" w:eastAsia="es-ES"/>
              </w:rPr>
              <w:t>Cuarto</w:t>
            </w:r>
          </w:p>
        </w:tc>
        <w:tc>
          <w:tcPr>
            <w:tcW w:w="1134" w:type="dxa"/>
            <w:shd w:val="clear" w:color="auto" w:fill="D9D9D9" w:themeFill="background1" w:themeFillShade="D9"/>
          </w:tcPr>
          <w:p w:rsidR="00B04F7C" w:rsidRPr="00EE7302" w:rsidRDefault="00B04F7C" w:rsidP="008D589F">
            <w:pPr>
              <w:spacing w:line="276" w:lineRule="auto"/>
              <w:jc w:val="center"/>
              <w:rPr>
                <w:rFonts w:ascii="Barlow" w:eastAsia="MS Mincho" w:hAnsi="Barlow" w:cs="Helvetica"/>
                <w:b/>
                <w:sz w:val="20"/>
                <w:szCs w:val="20"/>
                <w:lang w:val="es-ES_tradnl" w:eastAsia="es-ES"/>
              </w:rPr>
            </w:pPr>
            <w:r w:rsidRPr="00EE7302">
              <w:rPr>
                <w:rFonts w:ascii="Barlow" w:eastAsia="MS Mincho" w:hAnsi="Barlow" w:cs="Helvetica"/>
                <w:b/>
                <w:sz w:val="20"/>
                <w:szCs w:val="20"/>
                <w:lang w:val="es-ES_tradnl" w:eastAsia="es-ES"/>
              </w:rPr>
              <w:t>Total</w:t>
            </w:r>
          </w:p>
        </w:tc>
      </w:tr>
      <w:tr w:rsidR="00B04F7C" w:rsidRPr="00EE7302" w:rsidTr="008D589F">
        <w:trPr>
          <w:jc w:val="center"/>
        </w:trPr>
        <w:tc>
          <w:tcPr>
            <w:tcW w:w="1496" w:type="dxa"/>
          </w:tcPr>
          <w:p w:rsidR="00B04F7C" w:rsidRPr="00EE7302" w:rsidRDefault="00B04F7C" w:rsidP="008D589F">
            <w:pPr>
              <w:spacing w:line="276" w:lineRule="auto"/>
              <w:jc w:val="both"/>
              <w:rPr>
                <w:rFonts w:ascii="Barlow" w:eastAsia="MS Mincho" w:hAnsi="Barlow" w:cs="Helvetica"/>
                <w:sz w:val="20"/>
                <w:szCs w:val="20"/>
                <w:lang w:val="es-ES_tradnl" w:eastAsia="es-ES"/>
              </w:rPr>
            </w:pPr>
            <w:r w:rsidRPr="00EE7302">
              <w:rPr>
                <w:rFonts w:ascii="Barlow" w:eastAsia="MS Mincho" w:hAnsi="Barlow" w:cs="Helvetica"/>
                <w:sz w:val="20"/>
                <w:szCs w:val="20"/>
                <w:lang w:val="es-ES_tradnl" w:eastAsia="es-ES"/>
              </w:rPr>
              <w:t>Recibidas</w:t>
            </w:r>
          </w:p>
        </w:tc>
        <w:tc>
          <w:tcPr>
            <w:tcW w:w="1022" w:type="dxa"/>
          </w:tcPr>
          <w:p w:rsidR="00B04F7C" w:rsidRPr="00EE7302" w:rsidRDefault="00B04F7C" w:rsidP="008D589F">
            <w:pPr>
              <w:spacing w:line="276" w:lineRule="auto"/>
              <w:jc w:val="center"/>
              <w:rPr>
                <w:rFonts w:ascii="Barlow" w:eastAsia="MS Mincho" w:hAnsi="Barlow" w:cs="Helvetica"/>
                <w:sz w:val="20"/>
                <w:szCs w:val="20"/>
                <w:lang w:val="es-ES_tradnl" w:eastAsia="es-ES"/>
              </w:rPr>
            </w:pPr>
            <w:r w:rsidRPr="00EE7302">
              <w:rPr>
                <w:rFonts w:ascii="Barlow" w:eastAsia="MS Mincho" w:hAnsi="Barlow" w:cs="Helvetica"/>
                <w:sz w:val="20"/>
                <w:szCs w:val="20"/>
                <w:lang w:val="es-ES_tradnl" w:eastAsia="es-ES"/>
              </w:rPr>
              <w:t>6</w:t>
            </w:r>
          </w:p>
        </w:tc>
        <w:tc>
          <w:tcPr>
            <w:tcW w:w="1134" w:type="dxa"/>
          </w:tcPr>
          <w:p w:rsidR="00B04F7C" w:rsidRPr="00EE7302" w:rsidRDefault="00B04F7C" w:rsidP="008D589F">
            <w:pPr>
              <w:spacing w:line="276" w:lineRule="auto"/>
              <w:jc w:val="center"/>
              <w:rPr>
                <w:rFonts w:ascii="Barlow" w:eastAsia="MS Mincho" w:hAnsi="Barlow" w:cs="Helvetica"/>
                <w:sz w:val="20"/>
                <w:szCs w:val="20"/>
                <w:lang w:val="es-ES_tradnl" w:eastAsia="es-ES"/>
              </w:rPr>
            </w:pPr>
            <w:r w:rsidRPr="00EE7302">
              <w:rPr>
                <w:rFonts w:ascii="Barlow" w:eastAsia="MS Mincho" w:hAnsi="Barlow" w:cs="Helvetica"/>
                <w:sz w:val="20"/>
                <w:szCs w:val="20"/>
                <w:lang w:val="es-ES_tradnl" w:eastAsia="es-ES"/>
              </w:rPr>
              <w:t>7</w:t>
            </w:r>
          </w:p>
        </w:tc>
        <w:tc>
          <w:tcPr>
            <w:tcW w:w="992" w:type="dxa"/>
          </w:tcPr>
          <w:p w:rsidR="00B04F7C" w:rsidRPr="00EE7302" w:rsidRDefault="00B04F7C" w:rsidP="008D589F">
            <w:pPr>
              <w:spacing w:line="276" w:lineRule="auto"/>
              <w:jc w:val="center"/>
              <w:rPr>
                <w:rFonts w:ascii="Barlow" w:eastAsia="MS Mincho" w:hAnsi="Barlow" w:cs="Helvetica"/>
                <w:sz w:val="20"/>
                <w:szCs w:val="20"/>
                <w:lang w:val="es-ES_tradnl" w:eastAsia="es-ES"/>
              </w:rPr>
            </w:pPr>
            <w:r w:rsidRPr="00EE7302">
              <w:rPr>
                <w:rFonts w:ascii="Barlow" w:eastAsia="MS Mincho" w:hAnsi="Barlow" w:cs="Helvetica"/>
                <w:sz w:val="20"/>
                <w:szCs w:val="20"/>
                <w:lang w:val="es-ES_tradnl" w:eastAsia="es-ES"/>
              </w:rPr>
              <w:t>3</w:t>
            </w:r>
          </w:p>
        </w:tc>
        <w:tc>
          <w:tcPr>
            <w:tcW w:w="993" w:type="dxa"/>
          </w:tcPr>
          <w:p w:rsidR="00B04F7C" w:rsidRPr="00EE7302" w:rsidRDefault="00B04F7C" w:rsidP="008D589F">
            <w:pPr>
              <w:spacing w:line="276" w:lineRule="auto"/>
              <w:jc w:val="center"/>
              <w:rPr>
                <w:rFonts w:ascii="Barlow" w:eastAsia="MS Mincho" w:hAnsi="Barlow" w:cs="Helvetica"/>
                <w:sz w:val="20"/>
                <w:szCs w:val="20"/>
                <w:lang w:val="es-ES_tradnl" w:eastAsia="es-ES"/>
              </w:rPr>
            </w:pPr>
            <w:r w:rsidRPr="00EE7302">
              <w:rPr>
                <w:rFonts w:ascii="Barlow" w:eastAsia="MS Mincho" w:hAnsi="Barlow" w:cs="Helvetica"/>
                <w:sz w:val="20"/>
                <w:szCs w:val="20"/>
                <w:lang w:val="es-ES_tradnl" w:eastAsia="es-ES"/>
              </w:rPr>
              <w:t>2</w:t>
            </w:r>
          </w:p>
        </w:tc>
        <w:tc>
          <w:tcPr>
            <w:tcW w:w="1134" w:type="dxa"/>
          </w:tcPr>
          <w:p w:rsidR="00B04F7C" w:rsidRPr="00EE7302" w:rsidRDefault="00B04F7C" w:rsidP="008D589F">
            <w:pPr>
              <w:spacing w:line="276" w:lineRule="auto"/>
              <w:jc w:val="center"/>
              <w:rPr>
                <w:rFonts w:ascii="Barlow" w:eastAsia="MS Mincho" w:hAnsi="Barlow" w:cs="Helvetica"/>
                <w:b/>
                <w:sz w:val="20"/>
                <w:szCs w:val="20"/>
                <w:lang w:val="es-ES_tradnl" w:eastAsia="es-ES"/>
              </w:rPr>
            </w:pPr>
            <w:r w:rsidRPr="00EE7302">
              <w:rPr>
                <w:rFonts w:ascii="Barlow" w:eastAsia="MS Mincho" w:hAnsi="Barlow" w:cs="Helvetica"/>
                <w:b/>
                <w:sz w:val="20"/>
                <w:szCs w:val="20"/>
                <w:lang w:val="es-ES_tradnl" w:eastAsia="es-ES"/>
              </w:rPr>
              <w:t>18</w:t>
            </w:r>
          </w:p>
        </w:tc>
      </w:tr>
      <w:tr w:rsidR="00B04F7C" w:rsidRPr="00EE7302" w:rsidTr="008D589F">
        <w:trPr>
          <w:jc w:val="center"/>
        </w:trPr>
        <w:tc>
          <w:tcPr>
            <w:tcW w:w="1496" w:type="dxa"/>
          </w:tcPr>
          <w:p w:rsidR="00B04F7C" w:rsidRPr="00EE7302" w:rsidRDefault="00B04F7C" w:rsidP="008D589F">
            <w:pPr>
              <w:spacing w:line="276" w:lineRule="auto"/>
              <w:jc w:val="both"/>
              <w:rPr>
                <w:rFonts w:ascii="Barlow" w:eastAsia="MS Mincho" w:hAnsi="Barlow" w:cs="Helvetica"/>
                <w:sz w:val="20"/>
                <w:szCs w:val="20"/>
                <w:lang w:val="es-ES_tradnl" w:eastAsia="es-ES"/>
              </w:rPr>
            </w:pPr>
            <w:r w:rsidRPr="00EE7302">
              <w:rPr>
                <w:rFonts w:ascii="Barlow" w:eastAsia="MS Mincho" w:hAnsi="Barlow" w:cs="Helvetica"/>
                <w:sz w:val="20"/>
                <w:szCs w:val="20"/>
                <w:lang w:val="es-ES_tradnl" w:eastAsia="es-ES"/>
              </w:rPr>
              <w:t xml:space="preserve">Concluidas </w:t>
            </w:r>
          </w:p>
        </w:tc>
        <w:tc>
          <w:tcPr>
            <w:tcW w:w="1022" w:type="dxa"/>
          </w:tcPr>
          <w:p w:rsidR="00B04F7C" w:rsidRPr="00EE7302" w:rsidRDefault="00B04F7C" w:rsidP="008D589F">
            <w:pPr>
              <w:spacing w:line="276" w:lineRule="auto"/>
              <w:jc w:val="center"/>
              <w:rPr>
                <w:rFonts w:ascii="Barlow" w:eastAsia="MS Mincho" w:hAnsi="Barlow" w:cs="Helvetica"/>
                <w:sz w:val="20"/>
                <w:szCs w:val="20"/>
                <w:lang w:val="es-ES_tradnl" w:eastAsia="es-ES"/>
              </w:rPr>
            </w:pPr>
            <w:r w:rsidRPr="00EE7302">
              <w:rPr>
                <w:rFonts w:ascii="Barlow" w:eastAsia="MS Mincho" w:hAnsi="Barlow" w:cs="Helvetica"/>
                <w:sz w:val="20"/>
                <w:szCs w:val="20"/>
                <w:lang w:val="es-ES_tradnl" w:eastAsia="es-ES"/>
              </w:rPr>
              <w:t>6</w:t>
            </w:r>
          </w:p>
        </w:tc>
        <w:tc>
          <w:tcPr>
            <w:tcW w:w="1134" w:type="dxa"/>
          </w:tcPr>
          <w:p w:rsidR="00B04F7C" w:rsidRPr="00EE7302" w:rsidRDefault="00B04F7C" w:rsidP="008D589F">
            <w:pPr>
              <w:spacing w:line="276" w:lineRule="auto"/>
              <w:jc w:val="center"/>
              <w:rPr>
                <w:rFonts w:ascii="Barlow" w:eastAsia="MS Mincho" w:hAnsi="Barlow" w:cs="Helvetica"/>
                <w:sz w:val="20"/>
                <w:szCs w:val="20"/>
                <w:lang w:val="es-ES_tradnl" w:eastAsia="es-ES"/>
              </w:rPr>
            </w:pPr>
            <w:r w:rsidRPr="00EE7302">
              <w:rPr>
                <w:rFonts w:ascii="Barlow" w:eastAsia="MS Mincho" w:hAnsi="Barlow" w:cs="Helvetica"/>
                <w:sz w:val="20"/>
                <w:szCs w:val="20"/>
                <w:lang w:val="es-ES_tradnl" w:eastAsia="es-ES"/>
              </w:rPr>
              <w:t>7</w:t>
            </w:r>
          </w:p>
        </w:tc>
        <w:tc>
          <w:tcPr>
            <w:tcW w:w="992" w:type="dxa"/>
          </w:tcPr>
          <w:p w:rsidR="00B04F7C" w:rsidRPr="00EE7302" w:rsidRDefault="00B04F7C" w:rsidP="008D589F">
            <w:pPr>
              <w:spacing w:line="276" w:lineRule="auto"/>
              <w:jc w:val="center"/>
              <w:rPr>
                <w:rFonts w:ascii="Barlow" w:eastAsia="MS Mincho" w:hAnsi="Barlow" w:cs="Helvetica"/>
                <w:sz w:val="20"/>
                <w:szCs w:val="20"/>
                <w:lang w:val="es-ES_tradnl" w:eastAsia="es-ES"/>
              </w:rPr>
            </w:pPr>
            <w:r w:rsidRPr="00EE7302">
              <w:rPr>
                <w:rFonts w:ascii="Barlow" w:eastAsia="MS Mincho" w:hAnsi="Barlow" w:cs="Helvetica"/>
                <w:sz w:val="20"/>
                <w:szCs w:val="20"/>
                <w:lang w:val="es-ES_tradnl" w:eastAsia="es-ES"/>
              </w:rPr>
              <w:t>1</w:t>
            </w:r>
          </w:p>
        </w:tc>
        <w:tc>
          <w:tcPr>
            <w:tcW w:w="993" w:type="dxa"/>
          </w:tcPr>
          <w:p w:rsidR="00B04F7C" w:rsidRPr="00EE7302" w:rsidRDefault="00B04F7C" w:rsidP="008D589F">
            <w:pPr>
              <w:spacing w:line="276" w:lineRule="auto"/>
              <w:jc w:val="center"/>
              <w:rPr>
                <w:rFonts w:ascii="Barlow" w:eastAsia="MS Mincho" w:hAnsi="Barlow" w:cs="Helvetica"/>
                <w:sz w:val="20"/>
                <w:szCs w:val="20"/>
                <w:lang w:val="es-ES_tradnl" w:eastAsia="es-ES"/>
              </w:rPr>
            </w:pPr>
            <w:r w:rsidRPr="00EE7302">
              <w:rPr>
                <w:rFonts w:ascii="Barlow" w:eastAsia="MS Mincho" w:hAnsi="Barlow" w:cs="Helvetica"/>
                <w:sz w:val="20"/>
                <w:szCs w:val="20"/>
                <w:lang w:val="es-ES_tradnl" w:eastAsia="es-ES"/>
              </w:rPr>
              <w:t>1</w:t>
            </w:r>
          </w:p>
        </w:tc>
        <w:tc>
          <w:tcPr>
            <w:tcW w:w="1134" w:type="dxa"/>
          </w:tcPr>
          <w:p w:rsidR="00B04F7C" w:rsidRPr="00EE7302" w:rsidRDefault="00B04F7C" w:rsidP="008D589F">
            <w:pPr>
              <w:spacing w:line="276" w:lineRule="auto"/>
              <w:jc w:val="center"/>
              <w:rPr>
                <w:rFonts w:ascii="Barlow" w:eastAsia="MS Mincho" w:hAnsi="Barlow" w:cs="Helvetica"/>
                <w:b/>
                <w:sz w:val="20"/>
                <w:szCs w:val="20"/>
                <w:lang w:val="es-ES_tradnl" w:eastAsia="es-ES"/>
              </w:rPr>
            </w:pPr>
            <w:r w:rsidRPr="00EE7302">
              <w:rPr>
                <w:rFonts w:ascii="Barlow" w:eastAsia="MS Mincho" w:hAnsi="Barlow" w:cs="Helvetica"/>
                <w:b/>
                <w:sz w:val="20"/>
                <w:szCs w:val="20"/>
                <w:lang w:val="es-ES_tradnl" w:eastAsia="es-ES"/>
              </w:rPr>
              <w:t>15</w:t>
            </w:r>
          </w:p>
        </w:tc>
      </w:tr>
      <w:tr w:rsidR="00B04F7C" w:rsidRPr="00EE7302" w:rsidTr="008D589F">
        <w:trPr>
          <w:jc w:val="center"/>
        </w:trPr>
        <w:tc>
          <w:tcPr>
            <w:tcW w:w="1496" w:type="dxa"/>
          </w:tcPr>
          <w:p w:rsidR="00B04F7C" w:rsidRPr="00EE7302" w:rsidRDefault="00B04F7C" w:rsidP="008D589F">
            <w:pPr>
              <w:spacing w:line="276" w:lineRule="auto"/>
              <w:jc w:val="both"/>
              <w:rPr>
                <w:rFonts w:ascii="Barlow" w:eastAsia="MS Mincho" w:hAnsi="Barlow" w:cs="Helvetica"/>
                <w:sz w:val="20"/>
                <w:szCs w:val="20"/>
                <w:lang w:val="es-ES_tradnl" w:eastAsia="es-ES"/>
              </w:rPr>
            </w:pPr>
            <w:r w:rsidRPr="00EE7302">
              <w:rPr>
                <w:rFonts w:ascii="Barlow" w:eastAsia="MS Mincho" w:hAnsi="Barlow" w:cs="Helvetica"/>
                <w:sz w:val="20"/>
                <w:szCs w:val="20"/>
                <w:lang w:val="es-ES_tradnl" w:eastAsia="es-ES"/>
              </w:rPr>
              <w:t xml:space="preserve">Integración </w:t>
            </w:r>
          </w:p>
        </w:tc>
        <w:tc>
          <w:tcPr>
            <w:tcW w:w="1022" w:type="dxa"/>
          </w:tcPr>
          <w:p w:rsidR="00B04F7C" w:rsidRPr="00EE7302" w:rsidRDefault="00B04F7C" w:rsidP="008D589F">
            <w:pPr>
              <w:spacing w:line="276" w:lineRule="auto"/>
              <w:jc w:val="center"/>
              <w:rPr>
                <w:rFonts w:ascii="Barlow" w:eastAsia="MS Mincho" w:hAnsi="Barlow" w:cs="Helvetica"/>
                <w:sz w:val="20"/>
                <w:szCs w:val="20"/>
                <w:lang w:val="es-ES_tradnl" w:eastAsia="es-ES"/>
              </w:rPr>
            </w:pPr>
            <w:r w:rsidRPr="00EE7302">
              <w:rPr>
                <w:rFonts w:ascii="Barlow" w:eastAsia="MS Mincho" w:hAnsi="Barlow" w:cs="Helvetica"/>
                <w:sz w:val="20"/>
                <w:szCs w:val="20"/>
                <w:lang w:val="es-ES_tradnl" w:eastAsia="es-ES"/>
              </w:rPr>
              <w:t>0</w:t>
            </w:r>
          </w:p>
        </w:tc>
        <w:tc>
          <w:tcPr>
            <w:tcW w:w="1134" w:type="dxa"/>
          </w:tcPr>
          <w:p w:rsidR="00B04F7C" w:rsidRPr="00EE7302" w:rsidRDefault="00B04F7C" w:rsidP="008D589F">
            <w:pPr>
              <w:spacing w:line="276" w:lineRule="auto"/>
              <w:jc w:val="center"/>
              <w:rPr>
                <w:rFonts w:ascii="Barlow" w:eastAsia="MS Mincho" w:hAnsi="Barlow" w:cs="Helvetica"/>
                <w:sz w:val="20"/>
                <w:szCs w:val="20"/>
                <w:lang w:val="es-ES_tradnl" w:eastAsia="es-ES"/>
              </w:rPr>
            </w:pPr>
            <w:r w:rsidRPr="00EE7302">
              <w:rPr>
                <w:rFonts w:ascii="Barlow" w:eastAsia="MS Mincho" w:hAnsi="Barlow" w:cs="Helvetica"/>
                <w:sz w:val="20"/>
                <w:szCs w:val="20"/>
                <w:lang w:val="es-ES_tradnl" w:eastAsia="es-ES"/>
              </w:rPr>
              <w:t>0</w:t>
            </w:r>
          </w:p>
        </w:tc>
        <w:tc>
          <w:tcPr>
            <w:tcW w:w="992" w:type="dxa"/>
          </w:tcPr>
          <w:p w:rsidR="00B04F7C" w:rsidRPr="00EE7302" w:rsidRDefault="00B04F7C" w:rsidP="008D589F">
            <w:pPr>
              <w:spacing w:line="276" w:lineRule="auto"/>
              <w:jc w:val="center"/>
              <w:rPr>
                <w:rFonts w:ascii="Barlow" w:eastAsia="MS Mincho" w:hAnsi="Barlow" w:cs="Helvetica"/>
                <w:sz w:val="20"/>
                <w:szCs w:val="20"/>
                <w:lang w:val="es-ES_tradnl" w:eastAsia="es-ES"/>
              </w:rPr>
            </w:pPr>
            <w:r w:rsidRPr="00EE7302">
              <w:rPr>
                <w:rFonts w:ascii="Barlow" w:eastAsia="MS Mincho" w:hAnsi="Barlow" w:cs="Helvetica"/>
                <w:sz w:val="20"/>
                <w:szCs w:val="20"/>
                <w:lang w:val="es-ES_tradnl" w:eastAsia="es-ES"/>
              </w:rPr>
              <w:t>2</w:t>
            </w:r>
          </w:p>
        </w:tc>
        <w:tc>
          <w:tcPr>
            <w:tcW w:w="993" w:type="dxa"/>
          </w:tcPr>
          <w:p w:rsidR="00B04F7C" w:rsidRPr="00EE7302" w:rsidRDefault="00B04F7C" w:rsidP="008D589F">
            <w:pPr>
              <w:spacing w:line="276" w:lineRule="auto"/>
              <w:jc w:val="center"/>
              <w:rPr>
                <w:rFonts w:ascii="Barlow" w:eastAsia="MS Mincho" w:hAnsi="Barlow" w:cs="Helvetica"/>
                <w:sz w:val="20"/>
                <w:szCs w:val="20"/>
                <w:lang w:val="es-ES_tradnl" w:eastAsia="es-ES"/>
              </w:rPr>
            </w:pPr>
            <w:r w:rsidRPr="00EE7302">
              <w:rPr>
                <w:rFonts w:ascii="Barlow" w:eastAsia="MS Mincho" w:hAnsi="Barlow" w:cs="Helvetica"/>
                <w:sz w:val="20"/>
                <w:szCs w:val="20"/>
                <w:lang w:val="es-ES_tradnl" w:eastAsia="es-ES"/>
              </w:rPr>
              <w:t>1</w:t>
            </w:r>
          </w:p>
        </w:tc>
        <w:tc>
          <w:tcPr>
            <w:tcW w:w="1134" w:type="dxa"/>
          </w:tcPr>
          <w:p w:rsidR="00B04F7C" w:rsidRPr="00EE7302" w:rsidRDefault="00B04F7C" w:rsidP="008D589F">
            <w:pPr>
              <w:spacing w:line="276" w:lineRule="auto"/>
              <w:jc w:val="center"/>
              <w:rPr>
                <w:rFonts w:ascii="Barlow" w:eastAsia="MS Mincho" w:hAnsi="Barlow" w:cs="Helvetica"/>
                <w:b/>
                <w:sz w:val="20"/>
                <w:szCs w:val="20"/>
                <w:lang w:val="es-ES_tradnl" w:eastAsia="es-ES"/>
              </w:rPr>
            </w:pPr>
            <w:r w:rsidRPr="00EE7302">
              <w:rPr>
                <w:rFonts w:ascii="Barlow" w:eastAsia="MS Mincho" w:hAnsi="Barlow" w:cs="Helvetica"/>
                <w:b/>
                <w:sz w:val="20"/>
                <w:szCs w:val="20"/>
                <w:lang w:val="es-ES_tradnl" w:eastAsia="es-ES"/>
              </w:rPr>
              <w:t>3</w:t>
            </w:r>
          </w:p>
        </w:tc>
      </w:tr>
    </w:tbl>
    <w:p w:rsidR="005B39FE" w:rsidRPr="001D600D" w:rsidRDefault="005B39FE" w:rsidP="000D78AC">
      <w:pPr>
        <w:ind w:firstLine="709"/>
        <w:jc w:val="both"/>
        <w:rPr>
          <w:rFonts w:ascii="Barlow" w:hAnsi="Barlow"/>
          <w:sz w:val="22"/>
          <w:szCs w:val="22"/>
        </w:rPr>
      </w:pPr>
    </w:p>
    <w:p w:rsidR="005B39FE" w:rsidRPr="001D600D" w:rsidRDefault="005B39FE" w:rsidP="0074226D">
      <w:pPr>
        <w:pStyle w:val="Ttulo3"/>
      </w:pPr>
      <w:bookmarkStart w:id="153" w:name="_Toc53402466"/>
      <w:bookmarkStart w:id="154" w:name="_Toc61358403"/>
      <w:bookmarkStart w:id="155" w:name="_Toc94268254"/>
      <w:r w:rsidRPr="001D600D">
        <w:t>2.5.5 Asesoría Jurídica en la elaboración de documentos normativos</w:t>
      </w:r>
      <w:bookmarkEnd w:id="152"/>
      <w:bookmarkEnd w:id="153"/>
      <w:bookmarkEnd w:id="154"/>
      <w:bookmarkEnd w:id="155"/>
    </w:p>
    <w:p w:rsidR="00B04F7C" w:rsidRPr="00EE7302" w:rsidRDefault="00B04F7C" w:rsidP="00B04F7C">
      <w:pPr>
        <w:spacing w:after="240" w:line="276" w:lineRule="auto"/>
        <w:ind w:firstLine="709"/>
        <w:jc w:val="both"/>
        <w:rPr>
          <w:rFonts w:ascii="Barlow" w:eastAsia="MS Mincho" w:hAnsi="Barlow" w:cs="Helvetica"/>
          <w:sz w:val="22"/>
          <w:szCs w:val="22"/>
          <w:lang w:val="es-ES_tradnl" w:eastAsia="es-ES"/>
        </w:rPr>
      </w:pPr>
      <w:r w:rsidRPr="00EE7302">
        <w:rPr>
          <w:rFonts w:ascii="Barlow" w:eastAsia="MS Mincho" w:hAnsi="Barlow" w:cs="Helvetica"/>
          <w:sz w:val="22"/>
          <w:szCs w:val="22"/>
          <w:lang w:val="es-ES_tradnl" w:eastAsia="es-ES"/>
        </w:rPr>
        <w:t xml:space="preserve">Con fundamento en el artículo 15 fracciones II, XIII y XXIX del Reglamento del Código de la Administración Pública de Yucatán, esta Dirección de Asuntos Jurídicos y Situación Patrimonial del Sector Estatal y Paraestatal participó en la revisión y/o elaboración de cinco documentos normativos siguientes: </w:t>
      </w:r>
    </w:p>
    <w:p w:rsidR="00B04F7C" w:rsidRPr="00EE7302" w:rsidRDefault="00B04F7C" w:rsidP="009072A6">
      <w:pPr>
        <w:numPr>
          <w:ilvl w:val="0"/>
          <w:numId w:val="1"/>
        </w:numPr>
        <w:spacing w:after="0" w:line="276" w:lineRule="auto"/>
        <w:jc w:val="both"/>
        <w:rPr>
          <w:rFonts w:ascii="Barlow" w:eastAsia="MS Mincho" w:hAnsi="Barlow" w:cs="Helvetica"/>
          <w:sz w:val="22"/>
          <w:szCs w:val="22"/>
          <w:lang w:val="es-ES_tradnl" w:eastAsia="es-ES"/>
        </w:rPr>
      </w:pPr>
      <w:r w:rsidRPr="00EE7302">
        <w:rPr>
          <w:rFonts w:ascii="Barlow" w:eastAsia="MS Mincho" w:hAnsi="Barlow" w:cs="Helvetica"/>
          <w:sz w:val="22"/>
          <w:szCs w:val="22"/>
          <w:lang w:val="es-ES_tradnl" w:eastAsia="es-ES"/>
        </w:rPr>
        <w:lastRenderedPageBreak/>
        <w:t>Proyecto de Decreto por el que se modifica el Decreto 17/2018 por el que se regula el Instituto de Movilidad y Desarrollo Urbano Territorial.</w:t>
      </w:r>
    </w:p>
    <w:p w:rsidR="00B04F7C" w:rsidRPr="00EE7302" w:rsidRDefault="00B04F7C" w:rsidP="009072A6">
      <w:pPr>
        <w:numPr>
          <w:ilvl w:val="0"/>
          <w:numId w:val="1"/>
        </w:numPr>
        <w:spacing w:after="0" w:line="276" w:lineRule="auto"/>
        <w:jc w:val="both"/>
        <w:rPr>
          <w:rFonts w:ascii="Barlow" w:eastAsia="MS Mincho" w:hAnsi="Barlow" w:cs="Helvetica"/>
          <w:sz w:val="22"/>
          <w:szCs w:val="22"/>
          <w:lang w:val="es-ES_tradnl" w:eastAsia="es-ES"/>
        </w:rPr>
      </w:pPr>
      <w:r w:rsidRPr="00EE7302">
        <w:rPr>
          <w:rFonts w:ascii="Barlow" w:eastAsia="MS Mincho" w:hAnsi="Barlow" w:cs="Helvetica"/>
          <w:sz w:val="22"/>
          <w:szCs w:val="22"/>
          <w:lang w:val="es-ES_tradnl" w:eastAsia="es-ES"/>
        </w:rPr>
        <w:t>Proyecto de Decreto por el que se modifica el Decreto 45/2019 por el que se emiten las Reglas de operación del Programa Apoyo al Gasto Familiar en el Transporte Público.</w:t>
      </w:r>
    </w:p>
    <w:p w:rsidR="00B04F7C" w:rsidRPr="00EE7302" w:rsidRDefault="00B04F7C" w:rsidP="009072A6">
      <w:pPr>
        <w:pStyle w:val="Prrafodelista"/>
        <w:numPr>
          <w:ilvl w:val="0"/>
          <w:numId w:val="1"/>
        </w:numPr>
        <w:spacing w:line="276" w:lineRule="auto"/>
        <w:jc w:val="both"/>
        <w:rPr>
          <w:rFonts w:ascii="Barlow" w:eastAsia="MS Mincho" w:hAnsi="Barlow" w:cs="Helvetica"/>
          <w:color w:val="auto"/>
          <w:sz w:val="22"/>
          <w:szCs w:val="22"/>
          <w:lang w:val="es-ES_tradnl" w:eastAsia="es-ES"/>
        </w:rPr>
      </w:pPr>
      <w:r w:rsidRPr="00EE7302">
        <w:rPr>
          <w:rFonts w:ascii="Barlow" w:eastAsia="MS Mincho" w:hAnsi="Barlow" w:cs="Helvetica"/>
          <w:color w:val="auto"/>
          <w:sz w:val="22"/>
          <w:szCs w:val="22"/>
          <w:lang w:val="es-ES_tradnl" w:eastAsia="es-ES"/>
        </w:rPr>
        <w:t>Proyecto del Reglamento interno del Comité Técnico del Fondo Ambiental del estado de Yucatán</w:t>
      </w:r>
    </w:p>
    <w:p w:rsidR="00B04F7C" w:rsidRPr="00EE7302" w:rsidRDefault="00B04F7C" w:rsidP="009072A6">
      <w:pPr>
        <w:pStyle w:val="Prrafodelista"/>
        <w:numPr>
          <w:ilvl w:val="0"/>
          <w:numId w:val="1"/>
        </w:numPr>
        <w:spacing w:after="240" w:line="276" w:lineRule="auto"/>
        <w:jc w:val="both"/>
        <w:rPr>
          <w:rFonts w:ascii="Barlow" w:eastAsia="MS Mincho" w:hAnsi="Barlow" w:cs="Helvetica"/>
          <w:color w:val="auto"/>
          <w:sz w:val="22"/>
          <w:szCs w:val="22"/>
          <w:lang w:val="es-ES_tradnl" w:eastAsia="es-ES"/>
        </w:rPr>
      </w:pPr>
      <w:r w:rsidRPr="00EE7302">
        <w:rPr>
          <w:rFonts w:ascii="Barlow" w:eastAsia="MS Mincho" w:hAnsi="Barlow" w:cs="Helvetica"/>
          <w:color w:val="auto"/>
          <w:sz w:val="22"/>
          <w:szCs w:val="22"/>
          <w:lang w:val="es-ES_tradnl" w:eastAsia="es-ES"/>
        </w:rPr>
        <w:t xml:space="preserve">Proyecto de Lineamientos para la Integración de Solicitudes, Aprobación y Ejecución de Proyectos del Fondo Ambiental del estado de Yucatán. </w:t>
      </w:r>
    </w:p>
    <w:p w:rsidR="00B04F7C" w:rsidRPr="00EE7302" w:rsidRDefault="00B04F7C" w:rsidP="009072A6">
      <w:pPr>
        <w:pStyle w:val="Prrafodelista"/>
        <w:numPr>
          <w:ilvl w:val="0"/>
          <w:numId w:val="1"/>
        </w:numPr>
        <w:spacing w:before="100" w:beforeAutospacing="1" w:after="240" w:line="276" w:lineRule="auto"/>
        <w:jc w:val="both"/>
        <w:rPr>
          <w:rFonts w:ascii="Barlow" w:eastAsia="MS Mincho" w:hAnsi="Barlow" w:cs="Helvetica"/>
          <w:color w:val="auto"/>
          <w:sz w:val="22"/>
          <w:szCs w:val="22"/>
          <w:lang w:val="es-ES_tradnl" w:eastAsia="es-ES"/>
        </w:rPr>
      </w:pPr>
      <w:bookmarkStart w:id="156" w:name="_Hlk70092395"/>
      <w:r w:rsidRPr="00EE7302">
        <w:rPr>
          <w:rFonts w:ascii="Barlow" w:eastAsia="MS Mincho" w:hAnsi="Barlow" w:cs="Helvetica"/>
          <w:color w:val="auto"/>
          <w:sz w:val="22"/>
          <w:szCs w:val="22"/>
          <w:lang w:val="es-ES_tradnl" w:eastAsia="es-ES"/>
        </w:rPr>
        <w:t>Proyecto de Decreto por el que se emiten las Reglas de operación del Programa de Subsidios o Ayudas denominado Apoyo al Gasto Familiar en el Transporte Público</w:t>
      </w:r>
      <w:bookmarkEnd w:id="156"/>
      <w:r w:rsidRPr="00EE7302">
        <w:rPr>
          <w:rFonts w:ascii="Barlow" w:eastAsia="MS Mincho" w:hAnsi="Barlow" w:cs="Helvetica"/>
          <w:color w:val="auto"/>
          <w:sz w:val="22"/>
          <w:szCs w:val="22"/>
          <w:lang w:val="es-ES_tradnl" w:eastAsia="es-ES"/>
        </w:rPr>
        <w:t>.</w:t>
      </w:r>
    </w:p>
    <w:p w:rsidR="005B39FE" w:rsidRPr="001D600D" w:rsidRDefault="00B04F7C" w:rsidP="00B04F7C">
      <w:pPr>
        <w:spacing w:after="0"/>
        <w:ind w:firstLine="850"/>
        <w:jc w:val="both"/>
        <w:rPr>
          <w:rFonts w:ascii="Barlow" w:hAnsi="Barlow"/>
          <w:bCs/>
          <w:sz w:val="22"/>
          <w:szCs w:val="22"/>
        </w:rPr>
      </w:pPr>
      <w:r w:rsidRPr="00EE7302">
        <w:rPr>
          <w:rFonts w:ascii="Barlow" w:eastAsia="MS Mincho" w:hAnsi="Barlow" w:cs="Helvetica"/>
          <w:sz w:val="22"/>
          <w:szCs w:val="22"/>
          <w:lang w:val="es-ES_tradnl" w:eastAsia="es-ES"/>
        </w:rPr>
        <w:t>Aunado a lo anterior, esta Dirección, en coordinación con diversas instancias, prestó asesoría jurídica y, en su caso opinión, derivado de la revisión y adecuación de diversas actas de sesiones del Consejo Consultivo del Presupuesto y Ejercicio del Gasto del Gobierno del Estado de Yucatán y del Comité de Seguimiento del Programa Yucatán Seguro</w:t>
      </w:r>
      <w:r w:rsidR="005B39FE" w:rsidRPr="001D600D">
        <w:rPr>
          <w:rFonts w:ascii="Barlow" w:hAnsi="Barlow"/>
          <w:bCs/>
          <w:sz w:val="22"/>
          <w:szCs w:val="22"/>
        </w:rPr>
        <w:t xml:space="preserve">. </w:t>
      </w:r>
    </w:p>
    <w:p w:rsidR="005B39FE" w:rsidRPr="001D600D" w:rsidRDefault="005B39FE" w:rsidP="0074226D">
      <w:pPr>
        <w:pStyle w:val="Ttulo3"/>
        <w:rPr>
          <w:bCs/>
        </w:rPr>
      </w:pPr>
      <w:bookmarkStart w:id="157" w:name="_Toc37413387"/>
      <w:bookmarkStart w:id="158" w:name="_Toc53402467"/>
      <w:bookmarkStart w:id="159" w:name="_Toc61358404"/>
      <w:bookmarkStart w:id="160" w:name="_Toc94268255"/>
      <w:r w:rsidRPr="001D600D">
        <w:t>2.5.6</w:t>
      </w:r>
      <w:bookmarkStart w:id="161" w:name="_Toc37413388"/>
      <w:bookmarkEnd w:id="157"/>
      <w:r w:rsidRPr="001D600D">
        <w:t xml:space="preserve"> Difusión de las normas Jurídicas</w:t>
      </w:r>
      <w:bookmarkEnd w:id="158"/>
      <w:bookmarkEnd w:id="159"/>
      <w:bookmarkEnd w:id="160"/>
      <w:bookmarkEnd w:id="161"/>
    </w:p>
    <w:p w:rsidR="005B39FE" w:rsidRDefault="00B04F7C" w:rsidP="005B39FE">
      <w:pPr>
        <w:ind w:firstLine="709"/>
        <w:jc w:val="both"/>
        <w:rPr>
          <w:rFonts w:ascii="Barlow" w:hAnsi="Barlow"/>
          <w:sz w:val="22"/>
          <w:szCs w:val="22"/>
          <w:lang w:val="es-ES_tradnl"/>
        </w:rPr>
      </w:pPr>
      <w:r w:rsidRPr="00EE7302">
        <w:rPr>
          <w:rFonts w:ascii="Barlow" w:eastAsia="MS Mincho" w:hAnsi="Barlow" w:cs="Helvetica"/>
          <w:sz w:val="22"/>
          <w:szCs w:val="22"/>
          <w:lang w:val="es-ES_tradnl" w:eastAsia="es-ES"/>
        </w:rPr>
        <w:t xml:space="preserve">Con el objeto de ofrecer un marco normativo actualizado y vigente con las disposiciones jurídicas que le compete a la Subsecretaría del Sector Estatal y Paraestatal y las áreas que la integran, en ejercicio de las atribuciones establecidas en el artículo 542 fracción V del Reglamento del Código de la Administración Pública de Yucatán, revisó diariamente las publicaciones del Diario Oficial del Gobierno del Estado de Yucatán, compilando y difundiendo </w:t>
      </w:r>
      <w:r w:rsidRPr="00611C7A">
        <w:rPr>
          <w:rFonts w:ascii="Barlow" w:eastAsia="MS Mincho" w:hAnsi="Barlow" w:cs="Helvetica"/>
          <w:b/>
          <w:sz w:val="22"/>
          <w:szCs w:val="22"/>
          <w:lang w:val="es-ES_tradnl" w:eastAsia="es-ES"/>
        </w:rPr>
        <w:t>treintaiuno</w:t>
      </w:r>
      <w:r w:rsidRPr="00EE7302">
        <w:rPr>
          <w:rFonts w:ascii="Barlow" w:eastAsia="MS Mincho" w:hAnsi="Barlow" w:cs="Helvetica"/>
          <w:sz w:val="22"/>
          <w:szCs w:val="22"/>
          <w:lang w:val="es-ES_tradnl" w:eastAsia="es-ES"/>
        </w:rPr>
        <w:t xml:space="preserve"> normativas</w:t>
      </w:r>
      <w:r w:rsidR="005B39FE" w:rsidRPr="001D600D">
        <w:rPr>
          <w:rFonts w:ascii="Barlow" w:hAnsi="Barlow"/>
          <w:sz w:val="22"/>
          <w:szCs w:val="22"/>
          <w:lang w:val="es-ES_tradnl"/>
        </w:rPr>
        <w:t>.</w:t>
      </w:r>
      <w:r w:rsidR="005B39FE">
        <w:rPr>
          <w:rFonts w:ascii="Barlow" w:hAnsi="Barlow"/>
          <w:sz w:val="22"/>
          <w:szCs w:val="22"/>
          <w:lang w:val="es-ES_tradnl"/>
        </w:rPr>
        <w:t xml:space="preserve"> </w:t>
      </w:r>
    </w:p>
    <w:p w:rsidR="005B39FE" w:rsidRDefault="005B39FE" w:rsidP="005B39FE">
      <w:pPr>
        <w:rPr>
          <w:rFonts w:ascii="Barlow" w:hAnsi="Barlow"/>
          <w:sz w:val="22"/>
          <w:szCs w:val="22"/>
          <w:lang w:val="es-ES_tradnl"/>
        </w:rPr>
      </w:pPr>
      <w:r>
        <w:rPr>
          <w:rFonts w:ascii="Barlow" w:hAnsi="Barlow"/>
          <w:sz w:val="22"/>
          <w:szCs w:val="22"/>
          <w:lang w:val="es-ES_tradnl"/>
        </w:rPr>
        <w:br w:type="page"/>
      </w:r>
    </w:p>
    <w:p w:rsidR="005B39FE" w:rsidRPr="001D600D" w:rsidRDefault="005B39FE" w:rsidP="005B39FE">
      <w:pPr>
        <w:ind w:firstLine="709"/>
        <w:jc w:val="both"/>
        <w:rPr>
          <w:rFonts w:ascii="Barlow" w:hAnsi="Barlow"/>
          <w:sz w:val="22"/>
          <w:szCs w:val="22"/>
          <w:lang w:val="es-ES_tradnl"/>
        </w:rPr>
      </w:pPr>
    </w:p>
    <w:p w:rsidR="005B39FE" w:rsidRDefault="0068241D" w:rsidP="005B39FE">
      <w:pPr>
        <w:spacing w:line="276" w:lineRule="auto"/>
        <w:jc w:val="center"/>
        <w:rPr>
          <w:rFonts w:ascii="Barlow" w:hAnsi="Barlow"/>
          <w:b/>
          <w:sz w:val="22"/>
          <w:szCs w:val="22"/>
          <w:lang w:val="es-ES"/>
        </w:rPr>
      </w:pPr>
      <w:r>
        <w:rPr>
          <w:rFonts w:ascii="Barlow" w:hAnsi="Barlow"/>
          <w:b/>
          <w:sz w:val="22"/>
          <w:szCs w:val="22"/>
          <w:lang w:val="es-ES"/>
        </w:rPr>
        <w:t>RÚBRICA</w:t>
      </w:r>
    </w:p>
    <w:p w:rsidR="006E2856" w:rsidRPr="001D600D" w:rsidRDefault="006E2856" w:rsidP="005B39FE">
      <w:pPr>
        <w:spacing w:line="276" w:lineRule="auto"/>
        <w:jc w:val="center"/>
        <w:rPr>
          <w:rFonts w:ascii="Barlow" w:hAnsi="Barlow"/>
          <w:b/>
          <w:sz w:val="22"/>
          <w:szCs w:val="22"/>
          <w:lang w:val="es-ES"/>
        </w:rPr>
      </w:pPr>
    </w:p>
    <w:tbl>
      <w:tblPr>
        <w:tblStyle w:val="Tablaconcuadrcula"/>
        <w:tblW w:w="89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517"/>
      </w:tblGrid>
      <w:tr w:rsidR="005B39FE" w:rsidRPr="001D600D" w:rsidTr="005B39FE">
        <w:trPr>
          <w:jc w:val="center"/>
        </w:trPr>
        <w:tc>
          <w:tcPr>
            <w:tcW w:w="4414" w:type="dxa"/>
          </w:tcPr>
          <w:p w:rsidR="005B39FE" w:rsidRPr="001D600D" w:rsidRDefault="005B39FE" w:rsidP="005B39FE">
            <w:pPr>
              <w:spacing w:line="276" w:lineRule="auto"/>
              <w:jc w:val="center"/>
              <w:rPr>
                <w:rFonts w:ascii="Barlow" w:hAnsi="Barlow"/>
                <w:sz w:val="22"/>
                <w:szCs w:val="22"/>
                <w:lang w:eastAsia="es-MX"/>
              </w:rPr>
            </w:pPr>
          </w:p>
          <w:p w:rsidR="005B39FE" w:rsidRPr="001D600D" w:rsidRDefault="005B39FE" w:rsidP="005B39FE">
            <w:pPr>
              <w:spacing w:line="276" w:lineRule="auto"/>
              <w:jc w:val="center"/>
              <w:rPr>
                <w:rFonts w:ascii="Barlow" w:hAnsi="Barlow"/>
                <w:sz w:val="22"/>
                <w:szCs w:val="22"/>
                <w:lang w:eastAsia="es-MX"/>
              </w:rPr>
            </w:pPr>
          </w:p>
          <w:p w:rsidR="005B39FE" w:rsidRPr="001D600D" w:rsidRDefault="005B39FE" w:rsidP="005B39FE">
            <w:pPr>
              <w:spacing w:line="276" w:lineRule="auto"/>
              <w:jc w:val="center"/>
              <w:rPr>
                <w:rFonts w:ascii="Barlow" w:hAnsi="Barlow"/>
                <w:sz w:val="22"/>
                <w:szCs w:val="22"/>
                <w:lang w:eastAsia="es-MX"/>
              </w:rPr>
            </w:pPr>
            <w:r w:rsidRPr="001D600D">
              <w:rPr>
                <w:rFonts w:ascii="Barlow" w:hAnsi="Barlow"/>
                <w:sz w:val="22"/>
                <w:szCs w:val="22"/>
                <w:lang w:eastAsia="es-MX"/>
              </w:rPr>
              <w:t>____________________________</w:t>
            </w:r>
          </w:p>
          <w:p w:rsidR="005B39FE" w:rsidRPr="001D600D" w:rsidRDefault="005B39FE" w:rsidP="005B39FE">
            <w:pPr>
              <w:spacing w:line="276" w:lineRule="auto"/>
              <w:jc w:val="center"/>
              <w:rPr>
                <w:rFonts w:ascii="Barlow" w:hAnsi="Barlow"/>
                <w:sz w:val="22"/>
                <w:szCs w:val="22"/>
                <w:lang w:eastAsia="es-MX"/>
              </w:rPr>
            </w:pPr>
            <w:r w:rsidRPr="001D600D">
              <w:rPr>
                <w:rFonts w:ascii="Barlow" w:hAnsi="Barlow"/>
                <w:sz w:val="22"/>
                <w:szCs w:val="22"/>
                <w:lang w:eastAsia="es-MX"/>
              </w:rPr>
              <w:t>C.P. Melba María Poot Ruiz, MAT</w:t>
            </w:r>
          </w:p>
          <w:p w:rsidR="005B39FE" w:rsidRPr="001D600D" w:rsidRDefault="005B39FE" w:rsidP="005B39FE">
            <w:pPr>
              <w:spacing w:line="276" w:lineRule="auto"/>
              <w:jc w:val="center"/>
              <w:rPr>
                <w:rFonts w:ascii="Barlow" w:hAnsi="Barlow"/>
                <w:sz w:val="22"/>
                <w:szCs w:val="22"/>
                <w:lang w:eastAsia="es-MX"/>
              </w:rPr>
            </w:pPr>
            <w:r w:rsidRPr="001D600D">
              <w:rPr>
                <w:rFonts w:ascii="Barlow" w:hAnsi="Barlow"/>
                <w:sz w:val="22"/>
                <w:szCs w:val="22"/>
                <w:lang w:eastAsia="es-MX"/>
              </w:rPr>
              <w:t>Directora de Auditoría al Sector Centralizado.</w:t>
            </w:r>
          </w:p>
          <w:p w:rsidR="005B39FE" w:rsidRPr="001D600D" w:rsidRDefault="005B39FE" w:rsidP="005B39FE">
            <w:pPr>
              <w:spacing w:line="276" w:lineRule="auto"/>
              <w:jc w:val="center"/>
              <w:rPr>
                <w:rFonts w:ascii="Barlow" w:hAnsi="Barlow"/>
                <w:sz w:val="22"/>
                <w:szCs w:val="22"/>
                <w:lang w:eastAsia="es-MX"/>
              </w:rPr>
            </w:pPr>
            <w:r w:rsidRPr="001D600D">
              <w:rPr>
                <w:rFonts w:ascii="Barlow" w:hAnsi="Barlow"/>
                <w:sz w:val="22"/>
                <w:szCs w:val="22"/>
                <w:lang w:eastAsia="es-MX"/>
              </w:rPr>
              <w:t>Secretaría de la Contraloría General.</w:t>
            </w:r>
          </w:p>
        </w:tc>
        <w:tc>
          <w:tcPr>
            <w:tcW w:w="4517" w:type="dxa"/>
          </w:tcPr>
          <w:p w:rsidR="005B39FE" w:rsidRPr="001D600D" w:rsidRDefault="005B39FE" w:rsidP="005B39FE">
            <w:pPr>
              <w:spacing w:line="276" w:lineRule="auto"/>
              <w:jc w:val="center"/>
              <w:rPr>
                <w:rFonts w:ascii="Barlow" w:hAnsi="Barlow"/>
                <w:sz w:val="22"/>
                <w:szCs w:val="22"/>
                <w:lang w:eastAsia="es-MX"/>
              </w:rPr>
            </w:pPr>
          </w:p>
          <w:p w:rsidR="005B39FE" w:rsidRPr="001D600D" w:rsidRDefault="005B39FE" w:rsidP="005B39FE">
            <w:pPr>
              <w:spacing w:line="276" w:lineRule="auto"/>
              <w:jc w:val="center"/>
              <w:rPr>
                <w:rFonts w:ascii="Barlow" w:hAnsi="Barlow"/>
                <w:sz w:val="22"/>
                <w:szCs w:val="22"/>
                <w:lang w:eastAsia="es-MX"/>
              </w:rPr>
            </w:pPr>
          </w:p>
          <w:p w:rsidR="005B39FE" w:rsidRPr="001D600D" w:rsidRDefault="005B39FE" w:rsidP="005B39FE">
            <w:pPr>
              <w:spacing w:line="276" w:lineRule="auto"/>
              <w:jc w:val="center"/>
              <w:rPr>
                <w:rFonts w:ascii="Barlow" w:hAnsi="Barlow"/>
                <w:sz w:val="22"/>
                <w:szCs w:val="22"/>
                <w:lang w:eastAsia="es-MX"/>
              </w:rPr>
            </w:pPr>
            <w:r w:rsidRPr="001D600D">
              <w:rPr>
                <w:rFonts w:ascii="Barlow" w:hAnsi="Barlow"/>
                <w:sz w:val="22"/>
                <w:szCs w:val="22"/>
                <w:lang w:eastAsia="es-MX"/>
              </w:rPr>
              <w:t>____________________________</w:t>
            </w:r>
          </w:p>
          <w:p w:rsidR="00B04F7C" w:rsidRPr="00EE7302" w:rsidRDefault="00B04F7C" w:rsidP="00B04F7C">
            <w:pPr>
              <w:spacing w:line="276" w:lineRule="auto"/>
              <w:jc w:val="center"/>
              <w:rPr>
                <w:rFonts w:ascii="Barlow" w:hAnsi="Barlow"/>
                <w:sz w:val="22"/>
                <w:szCs w:val="22"/>
                <w:lang w:eastAsia="es-MX"/>
              </w:rPr>
            </w:pPr>
            <w:r w:rsidRPr="00EE7302">
              <w:rPr>
                <w:rFonts w:ascii="Barlow" w:hAnsi="Barlow"/>
                <w:sz w:val="22"/>
                <w:szCs w:val="22"/>
                <w:lang w:eastAsia="es-MX"/>
              </w:rPr>
              <w:t>Lic. Gabriela del Carmen Aguilar Pérez</w:t>
            </w:r>
          </w:p>
          <w:p w:rsidR="00B04F7C" w:rsidRPr="00EE7302" w:rsidRDefault="00B04F7C" w:rsidP="00B04F7C">
            <w:pPr>
              <w:spacing w:line="276" w:lineRule="auto"/>
              <w:jc w:val="center"/>
              <w:rPr>
                <w:rFonts w:ascii="Barlow" w:hAnsi="Barlow"/>
                <w:sz w:val="22"/>
                <w:szCs w:val="22"/>
                <w:lang w:eastAsia="es-MX"/>
              </w:rPr>
            </w:pPr>
            <w:r w:rsidRPr="00EE7302">
              <w:rPr>
                <w:rFonts w:ascii="Barlow" w:hAnsi="Barlow"/>
                <w:sz w:val="22"/>
                <w:szCs w:val="22"/>
                <w:lang w:eastAsia="es-MX"/>
              </w:rPr>
              <w:t>Encargada Provisional de la Dirección</w:t>
            </w:r>
          </w:p>
          <w:p w:rsidR="00B04F7C" w:rsidRPr="00EE7302" w:rsidRDefault="00B04F7C" w:rsidP="00B04F7C">
            <w:pPr>
              <w:spacing w:line="276" w:lineRule="auto"/>
              <w:jc w:val="center"/>
              <w:rPr>
                <w:rFonts w:ascii="Barlow" w:hAnsi="Barlow"/>
                <w:sz w:val="22"/>
                <w:szCs w:val="22"/>
                <w:lang w:eastAsia="es-MX"/>
              </w:rPr>
            </w:pPr>
            <w:r w:rsidRPr="00EE7302">
              <w:rPr>
                <w:rFonts w:ascii="Barlow" w:hAnsi="Barlow"/>
                <w:sz w:val="22"/>
                <w:szCs w:val="22"/>
                <w:lang w:eastAsia="es-MX"/>
              </w:rPr>
              <w:t xml:space="preserve"> de Auditoría del Sector Paraestatal</w:t>
            </w:r>
          </w:p>
          <w:p w:rsidR="005B39FE" w:rsidRPr="001D600D" w:rsidRDefault="00B04F7C" w:rsidP="00B04F7C">
            <w:pPr>
              <w:spacing w:line="276" w:lineRule="auto"/>
              <w:jc w:val="center"/>
              <w:rPr>
                <w:rFonts w:ascii="Barlow" w:hAnsi="Barlow"/>
                <w:sz w:val="22"/>
                <w:szCs w:val="22"/>
                <w:lang w:eastAsia="es-MX"/>
              </w:rPr>
            </w:pPr>
            <w:r w:rsidRPr="00EE7302">
              <w:rPr>
                <w:rFonts w:ascii="Barlow" w:hAnsi="Barlow"/>
                <w:sz w:val="22"/>
                <w:szCs w:val="22"/>
                <w:lang w:eastAsia="es-MX"/>
              </w:rPr>
              <w:t>Secretaría de la Contraloría General</w:t>
            </w:r>
            <w:r w:rsidR="005B39FE" w:rsidRPr="001D600D">
              <w:rPr>
                <w:rFonts w:ascii="Barlow" w:hAnsi="Barlow"/>
                <w:sz w:val="22"/>
                <w:szCs w:val="22"/>
                <w:lang w:eastAsia="es-MX"/>
              </w:rPr>
              <w:t>.</w:t>
            </w:r>
          </w:p>
        </w:tc>
      </w:tr>
      <w:tr w:rsidR="005B39FE" w:rsidRPr="001D600D" w:rsidTr="005B39FE">
        <w:trPr>
          <w:jc w:val="center"/>
        </w:trPr>
        <w:tc>
          <w:tcPr>
            <w:tcW w:w="4414" w:type="dxa"/>
          </w:tcPr>
          <w:p w:rsidR="005B39FE" w:rsidRPr="001D600D" w:rsidRDefault="005B39FE" w:rsidP="005B39FE">
            <w:pPr>
              <w:spacing w:line="276" w:lineRule="auto"/>
              <w:rPr>
                <w:rFonts w:ascii="Barlow" w:hAnsi="Barlow"/>
                <w:sz w:val="22"/>
                <w:szCs w:val="22"/>
                <w:lang w:eastAsia="es-MX"/>
              </w:rPr>
            </w:pPr>
          </w:p>
          <w:p w:rsidR="005B39FE" w:rsidRPr="001D600D" w:rsidRDefault="005B39FE" w:rsidP="005B39FE">
            <w:pPr>
              <w:spacing w:line="276" w:lineRule="auto"/>
              <w:jc w:val="center"/>
              <w:rPr>
                <w:rFonts w:ascii="Barlow" w:hAnsi="Barlow"/>
                <w:sz w:val="22"/>
                <w:szCs w:val="22"/>
                <w:lang w:eastAsia="es-MX"/>
              </w:rPr>
            </w:pPr>
          </w:p>
          <w:p w:rsidR="005B39FE" w:rsidRPr="001D600D" w:rsidRDefault="005B39FE" w:rsidP="005B39FE">
            <w:pPr>
              <w:spacing w:line="276" w:lineRule="auto"/>
              <w:jc w:val="center"/>
              <w:rPr>
                <w:rFonts w:ascii="Barlow" w:hAnsi="Barlow"/>
                <w:sz w:val="22"/>
                <w:szCs w:val="22"/>
                <w:lang w:eastAsia="es-MX"/>
              </w:rPr>
            </w:pPr>
          </w:p>
          <w:p w:rsidR="005B39FE" w:rsidRPr="001D600D" w:rsidRDefault="005B39FE" w:rsidP="005B39FE">
            <w:pPr>
              <w:spacing w:line="276" w:lineRule="auto"/>
              <w:jc w:val="center"/>
              <w:rPr>
                <w:rFonts w:ascii="Barlow" w:hAnsi="Barlow"/>
                <w:sz w:val="22"/>
                <w:szCs w:val="22"/>
                <w:lang w:eastAsia="es-MX"/>
              </w:rPr>
            </w:pPr>
            <w:r w:rsidRPr="001D600D">
              <w:rPr>
                <w:rFonts w:ascii="Barlow" w:hAnsi="Barlow"/>
                <w:sz w:val="22"/>
                <w:szCs w:val="22"/>
                <w:lang w:eastAsia="es-MX"/>
              </w:rPr>
              <w:t>____________________________</w:t>
            </w:r>
          </w:p>
          <w:p w:rsidR="005B39FE" w:rsidRPr="001D600D" w:rsidRDefault="005B39FE" w:rsidP="005B39FE">
            <w:pPr>
              <w:spacing w:line="276" w:lineRule="auto"/>
              <w:jc w:val="center"/>
              <w:rPr>
                <w:rFonts w:ascii="Barlow" w:hAnsi="Barlow"/>
                <w:sz w:val="22"/>
                <w:szCs w:val="22"/>
                <w:lang w:eastAsia="es-MX"/>
              </w:rPr>
            </w:pPr>
            <w:r w:rsidRPr="001D600D">
              <w:rPr>
                <w:rFonts w:ascii="Barlow" w:hAnsi="Barlow"/>
                <w:sz w:val="22"/>
                <w:szCs w:val="22"/>
                <w:lang w:eastAsia="es-MX"/>
              </w:rPr>
              <w:t xml:space="preserve">Lic. Aurelia Marfil Manrique </w:t>
            </w:r>
          </w:p>
          <w:p w:rsidR="005B39FE" w:rsidRPr="001D600D" w:rsidRDefault="005B39FE" w:rsidP="005B39FE">
            <w:pPr>
              <w:spacing w:line="276" w:lineRule="auto"/>
              <w:jc w:val="center"/>
              <w:rPr>
                <w:rFonts w:ascii="Barlow" w:hAnsi="Barlow"/>
                <w:sz w:val="22"/>
                <w:szCs w:val="22"/>
                <w:lang w:eastAsia="es-MX"/>
              </w:rPr>
            </w:pPr>
            <w:r w:rsidRPr="001D600D">
              <w:rPr>
                <w:rFonts w:ascii="Barlow" w:hAnsi="Barlow"/>
                <w:sz w:val="22"/>
                <w:szCs w:val="22"/>
                <w:lang w:eastAsia="es-MX"/>
              </w:rPr>
              <w:t>Directora de Asuntos Jurídicos y Situación Patrimonial del Sector Estatal y Paraestatal</w:t>
            </w:r>
          </w:p>
          <w:p w:rsidR="005B39FE" w:rsidRPr="001D600D" w:rsidRDefault="005B39FE" w:rsidP="005B39FE">
            <w:pPr>
              <w:spacing w:line="276" w:lineRule="auto"/>
              <w:jc w:val="center"/>
              <w:rPr>
                <w:rFonts w:ascii="Barlow" w:hAnsi="Barlow"/>
                <w:sz w:val="22"/>
                <w:szCs w:val="22"/>
                <w:lang w:eastAsia="es-MX"/>
              </w:rPr>
            </w:pPr>
            <w:r w:rsidRPr="001D600D">
              <w:rPr>
                <w:rFonts w:ascii="Barlow" w:hAnsi="Barlow"/>
                <w:sz w:val="22"/>
                <w:szCs w:val="22"/>
                <w:lang w:eastAsia="es-MX"/>
              </w:rPr>
              <w:t>Secretaría de la Contraloría General.</w:t>
            </w:r>
          </w:p>
        </w:tc>
        <w:tc>
          <w:tcPr>
            <w:tcW w:w="4517" w:type="dxa"/>
          </w:tcPr>
          <w:p w:rsidR="005B39FE" w:rsidRPr="001D600D" w:rsidRDefault="005B39FE" w:rsidP="005B39FE">
            <w:pPr>
              <w:spacing w:line="276" w:lineRule="auto"/>
              <w:rPr>
                <w:rFonts w:ascii="Barlow" w:hAnsi="Barlow"/>
                <w:sz w:val="22"/>
                <w:szCs w:val="22"/>
                <w:lang w:eastAsia="es-MX"/>
              </w:rPr>
            </w:pPr>
          </w:p>
          <w:p w:rsidR="005B39FE" w:rsidRDefault="005B39FE" w:rsidP="005B39FE">
            <w:pPr>
              <w:spacing w:line="276" w:lineRule="auto"/>
              <w:rPr>
                <w:rFonts w:ascii="Barlow" w:hAnsi="Barlow"/>
                <w:sz w:val="22"/>
                <w:szCs w:val="22"/>
                <w:lang w:eastAsia="es-MX"/>
              </w:rPr>
            </w:pPr>
          </w:p>
          <w:p w:rsidR="005B39FE" w:rsidRPr="001D600D" w:rsidRDefault="005B39FE" w:rsidP="005B39FE">
            <w:pPr>
              <w:spacing w:line="276" w:lineRule="auto"/>
              <w:rPr>
                <w:rFonts w:ascii="Barlow" w:hAnsi="Barlow"/>
                <w:sz w:val="22"/>
                <w:szCs w:val="22"/>
                <w:lang w:eastAsia="es-MX"/>
              </w:rPr>
            </w:pPr>
          </w:p>
          <w:p w:rsidR="005B39FE" w:rsidRPr="001D600D" w:rsidRDefault="005B39FE" w:rsidP="005B39FE">
            <w:pPr>
              <w:spacing w:line="276" w:lineRule="auto"/>
              <w:jc w:val="center"/>
              <w:rPr>
                <w:rFonts w:ascii="Barlow" w:hAnsi="Barlow"/>
                <w:sz w:val="22"/>
                <w:szCs w:val="22"/>
                <w:lang w:eastAsia="es-MX"/>
              </w:rPr>
            </w:pPr>
            <w:r w:rsidRPr="001D600D">
              <w:rPr>
                <w:rFonts w:ascii="Barlow" w:hAnsi="Barlow"/>
                <w:sz w:val="22"/>
                <w:szCs w:val="22"/>
                <w:lang w:eastAsia="es-MX"/>
              </w:rPr>
              <w:t>____________________________</w:t>
            </w:r>
          </w:p>
          <w:p w:rsidR="005B39FE" w:rsidRPr="001D600D" w:rsidRDefault="005B39FE" w:rsidP="005B39FE">
            <w:pPr>
              <w:spacing w:line="276" w:lineRule="auto"/>
              <w:jc w:val="center"/>
              <w:rPr>
                <w:rFonts w:ascii="Barlow" w:hAnsi="Barlow"/>
                <w:sz w:val="22"/>
                <w:szCs w:val="22"/>
                <w:lang w:eastAsia="es-MX"/>
              </w:rPr>
            </w:pPr>
            <w:r w:rsidRPr="001D600D">
              <w:rPr>
                <w:rFonts w:ascii="Barlow" w:hAnsi="Barlow"/>
                <w:sz w:val="22"/>
                <w:szCs w:val="22"/>
                <w:lang w:eastAsia="es-MX"/>
              </w:rPr>
              <w:t xml:space="preserve">L.C.C. David Antonio Soberanis Ramírez, </w:t>
            </w:r>
            <w:r>
              <w:rPr>
                <w:rFonts w:ascii="Barlow" w:hAnsi="Barlow"/>
                <w:sz w:val="22"/>
                <w:szCs w:val="22"/>
                <w:lang w:eastAsia="es-MX"/>
              </w:rPr>
              <w:t>M</w:t>
            </w:r>
            <w:r w:rsidRPr="001D600D">
              <w:rPr>
                <w:rFonts w:ascii="Barlow" w:hAnsi="Barlow"/>
                <w:sz w:val="22"/>
                <w:szCs w:val="22"/>
                <w:lang w:eastAsia="es-MX"/>
              </w:rPr>
              <w:t>tro</w:t>
            </w:r>
          </w:p>
          <w:p w:rsidR="005B39FE" w:rsidRPr="001D600D" w:rsidRDefault="005B39FE" w:rsidP="005B39FE">
            <w:pPr>
              <w:spacing w:line="276" w:lineRule="auto"/>
              <w:jc w:val="center"/>
              <w:rPr>
                <w:rFonts w:ascii="Barlow" w:hAnsi="Barlow"/>
                <w:sz w:val="22"/>
                <w:szCs w:val="22"/>
                <w:lang w:eastAsia="es-MX"/>
              </w:rPr>
            </w:pPr>
            <w:r w:rsidRPr="001D600D">
              <w:rPr>
                <w:rFonts w:ascii="Barlow" w:hAnsi="Barlow"/>
                <w:sz w:val="22"/>
                <w:szCs w:val="22"/>
                <w:lang w:eastAsia="es-MX"/>
              </w:rPr>
              <w:t>Director de Auditoría de Tecnologías de la Información.</w:t>
            </w:r>
          </w:p>
          <w:p w:rsidR="005B39FE" w:rsidRPr="001D600D" w:rsidRDefault="005B39FE" w:rsidP="005B39FE">
            <w:pPr>
              <w:spacing w:line="276" w:lineRule="auto"/>
              <w:jc w:val="center"/>
              <w:rPr>
                <w:rFonts w:ascii="Barlow" w:hAnsi="Barlow"/>
                <w:sz w:val="22"/>
                <w:szCs w:val="22"/>
                <w:lang w:eastAsia="es-MX"/>
              </w:rPr>
            </w:pPr>
            <w:r w:rsidRPr="001D600D">
              <w:rPr>
                <w:rFonts w:ascii="Barlow" w:hAnsi="Barlow"/>
                <w:sz w:val="22"/>
                <w:szCs w:val="22"/>
                <w:lang w:eastAsia="es-MX"/>
              </w:rPr>
              <w:t>Secretaría de la Contraloría General.</w:t>
            </w:r>
          </w:p>
        </w:tc>
      </w:tr>
      <w:tr w:rsidR="005B39FE" w:rsidRPr="00AB577F" w:rsidTr="005B39FE">
        <w:trPr>
          <w:jc w:val="center"/>
        </w:trPr>
        <w:tc>
          <w:tcPr>
            <w:tcW w:w="8931" w:type="dxa"/>
            <w:gridSpan w:val="2"/>
          </w:tcPr>
          <w:p w:rsidR="005B39FE" w:rsidRPr="001D600D" w:rsidRDefault="005B39FE" w:rsidP="005B39FE">
            <w:pPr>
              <w:spacing w:line="276" w:lineRule="auto"/>
              <w:jc w:val="center"/>
              <w:rPr>
                <w:rFonts w:ascii="Barlow" w:hAnsi="Barlow"/>
                <w:sz w:val="22"/>
                <w:szCs w:val="22"/>
                <w:lang w:eastAsia="es-MX"/>
              </w:rPr>
            </w:pPr>
          </w:p>
          <w:p w:rsidR="005B39FE" w:rsidRPr="001D600D" w:rsidRDefault="005B39FE" w:rsidP="005B39FE">
            <w:pPr>
              <w:spacing w:line="276" w:lineRule="auto"/>
              <w:rPr>
                <w:rFonts w:ascii="Barlow" w:hAnsi="Barlow"/>
                <w:sz w:val="22"/>
                <w:szCs w:val="22"/>
                <w:lang w:eastAsia="es-MX"/>
              </w:rPr>
            </w:pPr>
          </w:p>
          <w:p w:rsidR="005B39FE" w:rsidRPr="001D600D" w:rsidRDefault="005B39FE" w:rsidP="005B39FE">
            <w:pPr>
              <w:spacing w:line="276" w:lineRule="auto"/>
              <w:rPr>
                <w:rFonts w:ascii="Barlow" w:hAnsi="Barlow"/>
                <w:sz w:val="22"/>
                <w:szCs w:val="22"/>
                <w:lang w:eastAsia="es-MX"/>
              </w:rPr>
            </w:pPr>
          </w:p>
          <w:p w:rsidR="005B39FE" w:rsidRPr="001D600D" w:rsidRDefault="005B39FE" w:rsidP="005B39FE">
            <w:pPr>
              <w:spacing w:line="276" w:lineRule="auto"/>
              <w:rPr>
                <w:rFonts w:ascii="Barlow" w:hAnsi="Barlow"/>
                <w:sz w:val="22"/>
                <w:szCs w:val="22"/>
                <w:lang w:eastAsia="es-MX"/>
              </w:rPr>
            </w:pPr>
          </w:p>
          <w:p w:rsidR="005B39FE" w:rsidRPr="001D600D" w:rsidRDefault="005B39FE" w:rsidP="005B39FE">
            <w:pPr>
              <w:spacing w:line="276" w:lineRule="auto"/>
              <w:jc w:val="center"/>
              <w:rPr>
                <w:rFonts w:ascii="Barlow" w:hAnsi="Barlow"/>
                <w:sz w:val="22"/>
                <w:szCs w:val="22"/>
                <w:lang w:eastAsia="es-MX"/>
              </w:rPr>
            </w:pPr>
            <w:r w:rsidRPr="001D600D">
              <w:rPr>
                <w:rFonts w:ascii="Barlow" w:hAnsi="Barlow"/>
                <w:sz w:val="22"/>
                <w:szCs w:val="22"/>
                <w:lang w:eastAsia="es-MX"/>
              </w:rPr>
              <w:t>_______________________________________</w:t>
            </w:r>
          </w:p>
          <w:p w:rsidR="005B39FE" w:rsidRPr="001D600D" w:rsidRDefault="005B39FE" w:rsidP="005B39FE">
            <w:pPr>
              <w:spacing w:line="276" w:lineRule="auto"/>
              <w:jc w:val="center"/>
              <w:rPr>
                <w:rFonts w:ascii="Barlow" w:hAnsi="Barlow"/>
                <w:sz w:val="22"/>
                <w:szCs w:val="22"/>
                <w:lang w:eastAsia="es-MX"/>
              </w:rPr>
            </w:pPr>
            <w:r w:rsidRPr="001D600D">
              <w:rPr>
                <w:rFonts w:ascii="Barlow" w:hAnsi="Barlow"/>
                <w:sz w:val="22"/>
                <w:szCs w:val="22"/>
                <w:lang w:eastAsia="es-MX"/>
              </w:rPr>
              <w:t>C.P. Ligia Patricia Castillo Góngora, MAT</w:t>
            </w:r>
          </w:p>
          <w:p w:rsidR="005B39FE" w:rsidRPr="001D600D" w:rsidRDefault="005B39FE" w:rsidP="005B39FE">
            <w:pPr>
              <w:spacing w:line="276" w:lineRule="auto"/>
              <w:jc w:val="center"/>
              <w:rPr>
                <w:rFonts w:ascii="Barlow" w:hAnsi="Barlow"/>
                <w:sz w:val="22"/>
                <w:szCs w:val="22"/>
                <w:lang w:eastAsia="es-MX"/>
              </w:rPr>
            </w:pPr>
            <w:r w:rsidRPr="001D600D">
              <w:rPr>
                <w:rFonts w:ascii="Barlow" w:hAnsi="Barlow"/>
                <w:sz w:val="22"/>
                <w:szCs w:val="22"/>
                <w:lang w:eastAsia="es-MX"/>
              </w:rPr>
              <w:t>Subsecretaria del Sector Estatal y Paraestatal</w:t>
            </w:r>
          </w:p>
          <w:p w:rsidR="005B39FE" w:rsidRPr="00AB577F" w:rsidRDefault="005B39FE" w:rsidP="005B39FE">
            <w:pPr>
              <w:spacing w:line="276" w:lineRule="auto"/>
              <w:jc w:val="center"/>
              <w:rPr>
                <w:rFonts w:ascii="Barlow" w:hAnsi="Barlow"/>
                <w:sz w:val="22"/>
                <w:szCs w:val="22"/>
                <w:lang w:eastAsia="es-MX"/>
              </w:rPr>
            </w:pPr>
            <w:r w:rsidRPr="001D600D">
              <w:rPr>
                <w:rFonts w:ascii="Barlow" w:hAnsi="Barlow"/>
                <w:b/>
                <w:bCs/>
                <w:noProof/>
                <w:sz w:val="22"/>
                <w:szCs w:val="22"/>
                <w:lang w:eastAsia="es-MX"/>
              </w:rPr>
              <mc:AlternateContent>
                <mc:Choice Requires="wps">
                  <w:drawing>
                    <wp:anchor distT="0" distB="0" distL="114300" distR="114300" simplePos="0" relativeHeight="251680768" behindDoc="0" locked="0" layoutInCell="1" allowOverlap="1" wp14:anchorId="793A3F78" wp14:editId="4AA1DDB6">
                      <wp:simplePos x="0" y="0"/>
                      <wp:positionH relativeFrom="column">
                        <wp:posOffset>-967105</wp:posOffset>
                      </wp:positionH>
                      <wp:positionV relativeFrom="paragraph">
                        <wp:posOffset>7146290</wp:posOffset>
                      </wp:positionV>
                      <wp:extent cx="4979670" cy="1177925"/>
                      <wp:effectExtent l="0" t="0" r="0" b="0"/>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9670" cy="1177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66674C" id="Rectángulo 4" o:spid="_x0000_s1026" style="position:absolute;margin-left:-76.15pt;margin-top:562.7pt;width:392.1pt;height:9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" stroked="f"/>
                  </w:pict>
                </mc:Fallback>
              </mc:AlternateContent>
            </w:r>
            <w:r w:rsidRPr="001D600D">
              <w:rPr>
                <w:rFonts w:ascii="Barlow" w:hAnsi="Barlow"/>
                <w:sz w:val="22"/>
                <w:szCs w:val="22"/>
                <w:lang w:eastAsia="es-MX"/>
              </w:rPr>
              <w:t>Secretaría de la Contraloría General.</w:t>
            </w:r>
          </w:p>
        </w:tc>
      </w:tr>
    </w:tbl>
    <w:p w:rsidR="005B39FE" w:rsidRPr="00AB577F" w:rsidRDefault="005B39FE" w:rsidP="005B39FE">
      <w:pPr>
        <w:rPr>
          <w:rFonts w:ascii="Barlow" w:hAnsi="Barlow"/>
          <w:sz w:val="22"/>
          <w:szCs w:val="22"/>
          <w:lang w:eastAsia="es-MX"/>
        </w:rPr>
      </w:pPr>
    </w:p>
    <w:p w:rsidR="005B39FE" w:rsidRDefault="005B39FE">
      <w:pPr>
        <w:rPr>
          <w:rFonts w:ascii="Barlow" w:eastAsiaTheme="majorEastAsia" w:hAnsi="Barlow" w:cstheme="majorBidi"/>
          <w:b/>
          <w:sz w:val="22"/>
          <w:szCs w:val="32"/>
        </w:rPr>
      </w:pPr>
      <w:r>
        <w:br w:type="page"/>
      </w:r>
    </w:p>
    <w:p w:rsidR="00BF120D" w:rsidRPr="009526E4" w:rsidRDefault="00BF120D" w:rsidP="00585A1C">
      <w:pPr>
        <w:pStyle w:val="Ttulo2"/>
      </w:pPr>
      <w:bookmarkStart w:id="162" w:name="_Toc21329344"/>
      <w:bookmarkStart w:id="163" w:name="_Toc30675995"/>
      <w:bookmarkStart w:id="164" w:name="_Toc61859099"/>
      <w:bookmarkStart w:id="165" w:name="_Toc94268256"/>
      <w:bookmarkEnd w:id="20"/>
      <w:r w:rsidRPr="009526E4">
        <w:lastRenderedPageBreak/>
        <w:t>3 SUBSECRETARÍA DE PROGRAMAS FEDERALES</w:t>
      </w:r>
      <w:bookmarkEnd w:id="162"/>
      <w:bookmarkEnd w:id="163"/>
      <w:bookmarkEnd w:id="164"/>
      <w:bookmarkEnd w:id="165"/>
    </w:p>
    <w:p w:rsidR="00BF120D" w:rsidRPr="009526E4" w:rsidRDefault="00DA254E" w:rsidP="00BF120D">
      <w:pPr>
        <w:spacing w:line="276" w:lineRule="auto"/>
        <w:jc w:val="center"/>
        <w:rPr>
          <w:rFonts w:ascii="Barlow" w:hAnsi="Barlow" w:cs="Arial"/>
          <w:b/>
          <w:sz w:val="22"/>
          <w:szCs w:val="22"/>
        </w:rPr>
      </w:pPr>
      <w:r>
        <w:rPr>
          <w:rFonts w:ascii="Barlow" w:hAnsi="Barlow" w:cs="Arial"/>
          <w:b/>
          <w:sz w:val="22"/>
          <w:szCs w:val="22"/>
        </w:rPr>
        <w:t>Cuarto</w:t>
      </w:r>
      <w:r w:rsidR="000D78AC">
        <w:rPr>
          <w:rFonts w:ascii="Barlow" w:hAnsi="Barlow" w:cs="Arial"/>
          <w:b/>
          <w:sz w:val="22"/>
          <w:szCs w:val="22"/>
        </w:rPr>
        <w:t xml:space="preserve"> Trimestre 2021</w:t>
      </w:r>
    </w:p>
    <w:p w:rsidR="000D78AC" w:rsidRPr="008420ED" w:rsidRDefault="000D78AC" w:rsidP="000D78AC">
      <w:pPr>
        <w:spacing w:before="160" w:line="276" w:lineRule="auto"/>
        <w:ind w:firstLine="709"/>
        <w:jc w:val="both"/>
        <w:rPr>
          <w:rFonts w:ascii="Barlow" w:hAnsi="Barlow" w:cs="Arial"/>
          <w:sz w:val="22"/>
          <w:szCs w:val="22"/>
        </w:rPr>
      </w:pPr>
      <w:bookmarkStart w:id="166" w:name="_Toc61859100"/>
      <w:bookmarkStart w:id="167" w:name="_Toc30675996"/>
      <w:bookmarkStart w:id="168" w:name="_Toc21329346"/>
      <w:r w:rsidRPr="008420ED">
        <w:rPr>
          <w:rFonts w:ascii="Barlow" w:hAnsi="Barlow" w:cs="Arial"/>
          <w:sz w:val="22"/>
          <w:szCs w:val="22"/>
        </w:rPr>
        <w:t xml:space="preserve">En cumplimiento con lo dispuesto por el artículo 526, fracción VIII, del Reglamento del Código de la Administración Pública del Estado de Yucatán, la Subsecretaría de Programas Federales presenta el informe correspondiente al </w:t>
      </w:r>
      <w:r w:rsidR="00594F1E">
        <w:rPr>
          <w:rFonts w:ascii="Barlow" w:hAnsi="Barlow" w:cs="Arial"/>
          <w:sz w:val="22"/>
          <w:szCs w:val="22"/>
        </w:rPr>
        <w:t xml:space="preserve">cuarto </w:t>
      </w:r>
      <w:r w:rsidRPr="008420ED">
        <w:rPr>
          <w:rFonts w:ascii="Barlow" w:hAnsi="Barlow" w:cs="Arial"/>
          <w:sz w:val="22"/>
          <w:szCs w:val="22"/>
        </w:rPr>
        <w:t>trimestre 2021 de las auditorías practicadas a las dependencias y entidades en cuanto al ejercicio de los recursos federales, las visitas de verificación e inspección practicadas a las dependencias y entidades, los procedimientos substanciados por faltas administrativas no graves, entre otra información relevante respecto de las funciones de esta Subsecretaría.</w:t>
      </w:r>
    </w:p>
    <w:p w:rsidR="00BF120D" w:rsidRPr="009526E4" w:rsidRDefault="00BF120D" w:rsidP="00585A1C">
      <w:pPr>
        <w:pStyle w:val="Ttulo2"/>
      </w:pPr>
      <w:bookmarkStart w:id="169" w:name="_Toc94268257"/>
      <w:r w:rsidRPr="009526E4">
        <w:t xml:space="preserve">3.1. </w:t>
      </w:r>
      <w:r w:rsidR="000D78AC" w:rsidRPr="00A81AE6">
        <w:t>Departamento de Vinculación con Entidades Fiscalizadoras</w:t>
      </w:r>
      <w:r w:rsidRPr="009526E4">
        <w:t>.</w:t>
      </w:r>
      <w:bookmarkEnd w:id="166"/>
      <w:bookmarkEnd w:id="169"/>
    </w:p>
    <w:p w:rsidR="000D78AC" w:rsidRPr="008420ED" w:rsidRDefault="000D78AC" w:rsidP="000D78AC">
      <w:pPr>
        <w:spacing w:before="160" w:line="276" w:lineRule="auto"/>
        <w:ind w:firstLine="709"/>
        <w:jc w:val="both"/>
        <w:rPr>
          <w:rFonts w:ascii="Barlow" w:hAnsi="Barlow" w:cs="Arial"/>
          <w:sz w:val="22"/>
          <w:szCs w:val="22"/>
        </w:rPr>
      </w:pPr>
      <w:bookmarkStart w:id="170" w:name="_Toc61859101"/>
      <w:r w:rsidRPr="008420ED">
        <w:rPr>
          <w:rFonts w:ascii="Barlow" w:hAnsi="Barlow" w:cs="Arial"/>
          <w:sz w:val="22"/>
          <w:szCs w:val="22"/>
        </w:rPr>
        <w:t>Con fundamento en el artículo 526 bis, del Reglamento del Código de la Administración Pública de Yucatán, se atendieron los siguientes asuntos:</w:t>
      </w:r>
    </w:p>
    <w:p w:rsidR="00BF120D" w:rsidRPr="009526E4" w:rsidRDefault="00BF120D" w:rsidP="0074226D">
      <w:pPr>
        <w:pStyle w:val="Ttulo3"/>
      </w:pPr>
      <w:bookmarkStart w:id="171" w:name="_Toc94268258"/>
      <w:r w:rsidRPr="009526E4">
        <w:t xml:space="preserve">3.1.1 </w:t>
      </w:r>
      <w:r w:rsidR="000D78AC" w:rsidRPr="008420ED">
        <w:rPr>
          <w:rFonts w:eastAsia="Times New Roman"/>
        </w:rPr>
        <w:t>Actualización de Procedimiento</w:t>
      </w:r>
      <w:r w:rsidRPr="009526E4">
        <w:t>.</w:t>
      </w:r>
      <w:bookmarkEnd w:id="167"/>
      <w:bookmarkEnd w:id="170"/>
      <w:bookmarkEnd w:id="171"/>
    </w:p>
    <w:p w:rsidR="00B04F7C" w:rsidRPr="00B04F7C" w:rsidRDefault="00B04F7C" w:rsidP="00B04F7C">
      <w:pPr>
        <w:spacing w:before="160" w:line="276" w:lineRule="auto"/>
        <w:ind w:firstLine="709"/>
        <w:jc w:val="both"/>
        <w:rPr>
          <w:rFonts w:ascii="Barlow" w:hAnsi="Barlow" w:cs="Arial"/>
          <w:sz w:val="22"/>
          <w:szCs w:val="22"/>
        </w:rPr>
      </w:pPr>
      <w:bookmarkStart w:id="172" w:name="_Toc30675998"/>
      <w:bookmarkStart w:id="173" w:name="_Toc61859102"/>
      <w:r w:rsidRPr="00B04F7C">
        <w:rPr>
          <w:rFonts w:ascii="Barlow" w:hAnsi="Barlow" w:cs="Arial"/>
          <w:sz w:val="22"/>
          <w:szCs w:val="22"/>
        </w:rPr>
        <w:t>Durante el mes de diciembre fue revisado y aprobado el “Procedimiento para Determinar el Cierre de Instrucción y Resolución del Procedimiento Disciplinario por Probables Faltas Administrativas No Graves”, lo anterior, derivado de una acción de control interno de la Oficina del Subsecretario de Programas Federales, documentada en el Programa de Trabajo de Administración de Riesgos de Corrupción y de Observación recurrentes de Órganos Fiscalizadores (PTAR)</w:t>
      </w:r>
      <w:r>
        <w:rPr>
          <w:rFonts w:ascii="Barlow" w:hAnsi="Barlow" w:cs="Arial"/>
          <w:sz w:val="22"/>
          <w:szCs w:val="22"/>
        </w:rPr>
        <w:t>.</w:t>
      </w:r>
    </w:p>
    <w:p w:rsidR="00BF120D" w:rsidRPr="009526E4" w:rsidRDefault="00BF120D" w:rsidP="00585A1C">
      <w:pPr>
        <w:pStyle w:val="Ttulo2"/>
      </w:pPr>
      <w:bookmarkStart w:id="174" w:name="_Toc94268259"/>
      <w:r w:rsidRPr="009526E4">
        <w:t>3.</w:t>
      </w:r>
      <w:r w:rsidR="008F7F24">
        <w:t>1.</w:t>
      </w:r>
      <w:r w:rsidRPr="009526E4">
        <w:t xml:space="preserve">2. </w:t>
      </w:r>
      <w:r w:rsidR="00B04F7C" w:rsidRPr="005F6D60">
        <w:rPr>
          <w:rFonts w:eastAsia="Times New Roman" w:cs="Times New Roman"/>
          <w:szCs w:val="22"/>
        </w:rPr>
        <w:t>Avance en el Programa de Trabajo de Administración de Riesgos de Corrupción y de Observaciones Recurrentes de Órganos Fiscalizadores (PTAR</w:t>
      </w:r>
      <w:r w:rsidRPr="009526E4">
        <w:t>.</w:t>
      </w:r>
      <w:bookmarkEnd w:id="168"/>
      <w:bookmarkEnd w:id="172"/>
      <w:bookmarkEnd w:id="173"/>
      <w:bookmarkEnd w:id="174"/>
    </w:p>
    <w:p w:rsidR="00BF120D" w:rsidRPr="009526E4" w:rsidRDefault="00B04F7C" w:rsidP="008F7F24">
      <w:pPr>
        <w:spacing w:line="276" w:lineRule="auto"/>
        <w:ind w:firstLine="567"/>
        <w:jc w:val="both"/>
        <w:rPr>
          <w:rFonts w:ascii="Barlow" w:hAnsi="Barlow" w:cs="Arial"/>
          <w:sz w:val="22"/>
          <w:szCs w:val="22"/>
        </w:rPr>
      </w:pPr>
      <w:r w:rsidRPr="005F6D60">
        <w:rPr>
          <w:rFonts w:ascii="Barlow" w:hAnsi="Barlow" w:cs="Arial"/>
          <w:sz w:val="22"/>
          <w:szCs w:val="22"/>
        </w:rPr>
        <w:t xml:space="preserve">Durante el mes de diciembre y derivado del Proceso de Administración de Riesgos, de la Subsecretaría de Programas Federales; </w:t>
      </w:r>
      <w:r w:rsidRPr="005F6D60">
        <w:rPr>
          <w:rFonts w:ascii="Barlow" w:hAnsi="Barlow"/>
          <w:sz w:val="22"/>
          <w:szCs w:val="22"/>
        </w:rPr>
        <w:t>se presentaron los avances de las acciones de control que tienen como objetivo la prevención o mitigación de los posibles riesgos de corrupción identificados en la Matriz de Administración de Riesgos 2021</w:t>
      </w:r>
      <w:r w:rsidR="008F7F24">
        <w:rPr>
          <w:rFonts w:ascii="Barlow" w:hAnsi="Barlow" w:cs="Arial"/>
          <w:sz w:val="22"/>
          <w:szCs w:val="22"/>
        </w:rPr>
        <w:t>.</w:t>
      </w:r>
    </w:p>
    <w:p w:rsidR="00BF120D" w:rsidRPr="009526E4" w:rsidRDefault="008F7F24" w:rsidP="0074226D">
      <w:pPr>
        <w:pStyle w:val="Ttulo3"/>
      </w:pPr>
      <w:bookmarkStart w:id="175" w:name="_Toc61859103"/>
      <w:bookmarkStart w:id="176" w:name="_Toc94268260"/>
      <w:r>
        <w:t>3.1.3</w:t>
      </w:r>
      <w:r w:rsidR="00BF120D" w:rsidRPr="009526E4">
        <w:t xml:space="preserve"> </w:t>
      </w:r>
      <w:bookmarkStart w:id="177" w:name="_Toc21329348"/>
      <w:r w:rsidR="00B04F7C" w:rsidRPr="005F6D60">
        <w:rPr>
          <w:rFonts w:eastAsia="Times New Roman" w:cs="Times New Roman"/>
        </w:rPr>
        <w:t>Tercer Informe Gobierno</w:t>
      </w:r>
      <w:r w:rsidR="00BF120D" w:rsidRPr="009526E4">
        <w:t>.</w:t>
      </w:r>
      <w:bookmarkEnd w:id="175"/>
      <w:bookmarkEnd w:id="176"/>
      <w:bookmarkEnd w:id="177"/>
    </w:p>
    <w:p w:rsidR="00B04F7C" w:rsidRPr="005F6D60" w:rsidRDefault="00B04F7C" w:rsidP="00B04F7C">
      <w:pPr>
        <w:ind w:firstLine="567"/>
        <w:jc w:val="both"/>
        <w:rPr>
          <w:rFonts w:ascii="Barlow" w:hAnsi="Barlow" w:cs="Arial"/>
          <w:sz w:val="22"/>
          <w:szCs w:val="22"/>
        </w:rPr>
      </w:pPr>
      <w:bookmarkStart w:id="178" w:name="_Toc30676001"/>
      <w:bookmarkStart w:id="179" w:name="_Toc61859104"/>
      <w:bookmarkStart w:id="180" w:name="_Toc21329349"/>
      <w:r w:rsidRPr="005F6D60">
        <w:rPr>
          <w:rFonts w:ascii="Barlow" w:hAnsi="Barlow" w:cs="Arial"/>
          <w:sz w:val="22"/>
          <w:szCs w:val="22"/>
        </w:rPr>
        <w:t>Durante el periodo que se informa, se trabajó en conjunto con la Secretaría Técnica de Planeación y Evaluación (SEPLAN) en la redacción de los textos para el Tercer Informe de Gobierno, en los cuales se reportan las actividades sustantivas realizadas por la Subsecretaría de Programas Federales durante el periodo enero – diciembre 2021. Asimismo, se integró la documentación soporte que ampara los datos y cifras reportadas en dicho informe, así como aquellas reportadas en el Sistema de Informe de Gobierno (SIGO).</w:t>
      </w:r>
    </w:p>
    <w:p w:rsidR="00BF120D" w:rsidRPr="009526E4" w:rsidRDefault="00BF120D" w:rsidP="00585A1C">
      <w:pPr>
        <w:pStyle w:val="Ttulo2"/>
      </w:pPr>
      <w:bookmarkStart w:id="181" w:name="_Toc30676003"/>
      <w:bookmarkStart w:id="182" w:name="_Toc61859106"/>
      <w:bookmarkStart w:id="183" w:name="_Toc94268261"/>
      <w:bookmarkEnd w:id="178"/>
      <w:bookmarkEnd w:id="179"/>
      <w:r w:rsidRPr="009526E4">
        <w:t xml:space="preserve">3.2. </w:t>
      </w:r>
      <w:r w:rsidR="001879DD" w:rsidRPr="00022FD2">
        <w:t>Dirección de Programas Federales</w:t>
      </w:r>
      <w:r w:rsidRPr="009526E4">
        <w:t>.</w:t>
      </w:r>
      <w:bookmarkEnd w:id="181"/>
      <w:bookmarkEnd w:id="182"/>
      <w:bookmarkEnd w:id="183"/>
    </w:p>
    <w:p w:rsidR="00BF120D" w:rsidRPr="009526E4" w:rsidRDefault="001879DD" w:rsidP="00BF120D">
      <w:pPr>
        <w:spacing w:line="276" w:lineRule="auto"/>
        <w:ind w:firstLine="567"/>
        <w:jc w:val="both"/>
        <w:rPr>
          <w:rFonts w:ascii="Barlow" w:hAnsi="Barlow" w:cs="Arial"/>
          <w:sz w:val="22"/>
          <w:szCs w:val="22"/>
        </w:rPr>
      </w:pPr>
      <w:r w:rsidRPr="00022FD2">
        <w:rPr>
          <w:rFonts w:ascii="Barlow" w:hAnsi="Barlow" w:cs="Arial"/>
          <w:sz w:val="22"/>
          <w:szCs w:val="22"/>
        </w:rPr>
        <w:t>Con fundamento en los artículos 527, 528, 528 Bis, y 529, del Reglamento del Código de la Administración Pública de Yucatán, se atendieron los siguientes asuntos</w:t>
      </w:r>
      <w:r w:rsidR="00BF120D" w:rsidRPr="009526E4">
        <w:rPr>
          <w:rFonts w:ascii="Barlow" w:hAnsi="Barlow" w:cs="Arial"/>
          <w:sz w:val="22"/>
          <w:szCs w:val="22"/>
        </w:rPr>
        <w:t>.</w:t>
      </w:r>
    </w:p>
    <w:p w:rsidR="00BF120D" w:rsidRPr="009526E4" w:rsidRDefault="001879DD" w:rsidP="0074226D">
      <w:pPr>
        <w:pStyle w:val="Ttulo3"/>
      </w:pPr>
      <w:bookmarkStart w:id="184" w:name="_Toc30676004"/>
      <w:bookmarkStart w:id="185" w:name="_Toc61859107"/>
      <w:bookmarkStart w:id="186" w:name="_Toc94268262"/>
      <w:r>
        <w:lastRenderedPageBreak/>
        <w:t>3.2.1</w:t>
      </w:r>
      <w:r w:rsidR="00BF120D" w:rsidRPr="009526E4">
        <w:t xml:space="preserve"> </w:t>
      </w:r>
      <w:bookmarkEnd w:id="180"/>
      <w:bookmarkEnd w:id="184"/>
      <w:bookmarkEnd w:id="185"/>
      <w:r>
        <w:t>Departamento de Auditoría.</w:t>
      </w:r>
      <w:bookmarkEnd w:id="186"/>
    </w:p>
    <w:p w:rsidR="00BF120D" w:rsidRPr="009526E4" w:rsidRDefault="00BF120D" w:rsidP="00E27E87">
      <w:pPr>
        <w:pStyle w:val="Ttulo4"/>
      </w:pPr>
      <w:bookmarkStart w:id="187" w:name="_Toc61859108"/>
      <w:bookmarkStart w:id="188" w:name="_Toc94268263"/>
      <w:r w:rsidRPr="009526E4">
        <w:t>3.2.</w:t>
      </w:r>
      <w:r w:rsidR="008021CC">
        <w:t>1.1</w:t>
      </w:r>
      <w:r w:rsidRPr="009526E4">
        <w:t xml:space="preserve"> </w:t>
      </w:r>
      <w:r w:rsidR="008021CC">
        <w:t>Auditorías Directas Convenidas con la Secretaría de la Función Pública</w:t>
      </w:r>
      <w:r w:rsidRPr="009526E4">
        <w:t>.</w:t>
      </w:r>
      <w:bookmarkEnd w:id="187"/>
      <w:bookmarkEnd w:id="188"/>
    </w:p>
    <w:p w:rsidR="008D589F" w:rsidRPr="005F6D60" w:rsidRDefault="008D589F" w:rsidP="008D589F">
      <w:pPr>
        <w:spacing w:before="160" w:line="276" w:lineRule="auto"/>
        <w:ind w:firstLine="708"/>
        <w:jc w:val="both"/>
        <w:rPr>
          <w:rFonts w:ascii="Barlow" w:hAnsi="Barlow" w:cs="Arial"/>
          <w:sz w:val="22"/>
          <w:szCs w:val="22"/>
        </w:rPr>
      </w:pPr>
      <w:bookmarkStart w:id="189" w:name="_Toc21329351"/>
      <w:bookmarkStart w:id="190" w:name="_Toc30676005"/>
      <w:bookmarkStart w:id="191" w:name="_Toc61859109"/>
      <w:r w:rsidRPr="005F6D60">
        <w:rPr>
          <w:rFonts w:ascii="Barlow" w:hAnsi="Barlow" w:cs="Arial"/>
          <w:sz w:val="22"/>
          <w:szCs w:val="22"/>
        </w:rPr>
        <w:t>Durante el periodo que se informa, se realizó el análisis de la información complementaria proporcionada por 3 dependencias, a través de 20 oficios, con motivo de las auditorías directas que se realizan a 3 programas federales convenidos en el Programa Anual de Fiscalización 2021, como se indica a continuación:</w:t>
      </w:r>
    </w:p>
    <w:tbl>
      <w:tblPr>
        <w:tblStyle w:val="Tablaconcuadrcula"/>
        <w:tblW w:w="0" w:type="auto"/>
        <w:jc w:val="center"/>
        <w:tblLook w:val="04A0" w:firstRow="1" w:lastRow="0" w:firstColumn="1" w:lastColumn="0" w:noHBand="0" w:noVBand="1"/>
      </w:tblPr>
      <w:tblGrid>
        <w:gridCol w:w="2561"/>
        <w:gridCol w:w="4238"/>
      </w:tblGrid>
      <w:tr w:rsidR="008D589F" w:rsidRPr="005F6D60" w:rsidTr="008D589F">
        <w:trPr>
          <w:jc w:val="center"/>
        </w:trPr>
        <w:tc>
          <w:tcPr>
            <w:tcW w:w="2561" w:type="dxa"/>
            <w:shd w:val="clear" w:color="auto" w:fill="D9D9D9" w:themeFill="background1" w:themeFillShade="D9"/>
            <w:vAlign w:val="center"/>
          </w:tcPr>
          <w:p w:rsidR="008D589F" w:rsidRPr="005F6D60" w:rsidRDefault="008D589F" w:rsidP="008D589F">
            <w:pPr>
              <w:jc w:val="center"/>
              <w:rPr>
                <w:rFonts w:ascii="Barlow" w:hAnsi="Barlow" w:cs="Arial"/>
                <w:b/>
                <w:sz w:val="20"/>
                <w:szCs w:val="20"/>
              </w:rPr>
            </w:pPr>
            <w:r w:rsidRPr="005F6D60">
              <w:rPr>
                <w:rFonts w:ascii="Barlow" w:hAnsi="Barlow" w:cs="Arial"/>
                <w:b/>
                <w:sz w:val="20"/>
                <w:szCs w:val="20"/>
              </w:rPr>
              <w:t>Programa</w:t>
            </w:r>
          </w:p>
        </w:tc>
        <w:tc>
          <w:tcPr>
            <w:tcW w:w="4238" w:type="dxa"/>
            <w:shd w:val="clear" w:color="auto" w:fill="D9D9D9" w:themeFill="background1" w:themeFillShade="D9"/>
            <w:vAlign w:val="center"/>
          </w:tcPr>
          <w:p w:rsidR="008D589F" w:rsidRPr="005F6D60" w:rsidRDefault="008D589F" w:rsidP="008D589F">
            <w:pPr>
              <w:jc w:val="center"/>
              <w:rPr>
                <w:rFonts w:ascii="Barlow" w:hAnsi="Barlow" w:cs="Arial"/>
                <w:b/>
                <w:sz w:val="20"/>
                <w:szCs w:val="20"/>
              </w:rPr>
            </w:pPr>
            <w:r w:rsidRPr="005F6D60">
              <w:rPr>
                <w:rFonts w:ascii="Barlow" w:hAnsi="Barlow" w:cs="Arial"/>
                <w:b/>
                <w:sz w:val="20"/>
                <w:szCs w:val="20"/>
              </w:rPr>
              <w:t>Entidad Fiscalizada</w:t>
            </w:r>
          </w:p>
        </w:tc>
      </w:tr>
      <w:tr w:rsidR="008D589F" w:rsidRPr="005F6D60" w:rsidTr="008D589F">
        <w:trPr>
          <w:jc w:val="center"/>
        </w:trPr>
        <w:tc>
          <w:tcPr>
            <w:tcW w:w="2561" w:type="dxa"/>
            <w:vMerge w:val="restart"/>
            <w:vAlign w:val="center"/>
          </w:tcPr>
          <w:p w:rsidR="008D589F" w:rsidRPr="005F6D60" w:rsidRDefault="008D589F" w:rsidP="008D589F">
            <w:pPr>
              <w:spacing w:line="276" w:lineRule="auto"/>
              <w:jc w:val="center"/>
              <w:rPr>
                <w:rFonts w:ascii="Barlow" w:hAnsi="Barlow" w:cs="Arial"/>
                <w:sz w:val="20"/>
                <w:szCs w:val="20"/>
              </w:rPr>
            </w:pPr>
            <w:r w:rsidRPr="005F6D60">
              <w:rPr>
                <w:rFonts w:ascii="Barlow" w:eastAsia="Calibri" w:hAnsi="Barlow" w:cs="Arial"/>
                <w:sz w:val="20"/>
                <w:szCs w:val="20"/>
              </w:rPr>
              <w:t>Programa Sembrando Vida, ejercicio 2020</w:t>
            </w:r>
          </w:p>
        </w:tc>
        <w:tc>
          <w:tcPr>
            <w:tcW w:w="4238" w:type="dxa"/>
            <w:vAlign w:val="center"/>
          </w:tcPr>
          <w:p w:rsidR="008D589F" w:rsidRPr="005F6D60" w:rsidRDefault="008D589F" w:rsidP="008D589F">
            <w:pPr>
              <w:spacing w:line="276" w:lineRule="auto"/>
              <w:jc w:val="center"/>
              <w:rPr>
                <w:rFonts w:ascii="Barlow" w:eastAsia="Calibri" w:hAnsi="Barlow" w:cs="Arial"/>
                <w:sz w:val="20"/>
                <w:szCs w:val="20"/>
              </w:rPr>
            </w:pPr>
            <w:r w:rsidRPr="005F6D60">
              <w:rPr>
                <w:rFonts w:ascii="Barlow" w:eastAsia="Calibri" w:hAnsi="Barlow" w:cs="Arial"/>
                <w:sz w:val="20"/>
                <w:szCs w:val="20"/>
              </w:rPr>
              <w:t>Secretaría de Desarrollo Rural (SEDER)</w:t>
            </w:r>
          </w:p>
        </w:tc>
      </w:tr>
      <w:tr w:rsidR="008D589F" w:rsidRPr="005F6D60" w:rsidTr="008D589F">
        <w:trPr>
          <w:jc w:val="center"/>
        </w:trPr>
        <w:tc>
          <w:tcPr>
            <w:tcW w:w="2561" w:type="dxa"/>
            <w:vMerge/>
            <w:vAlign w:val="center"/>
          </w:tcPr>
          <w:p w:rsidR="008D589F" w:rsidRPr="005F6D60" w:rsidRDefault="008D589F" w:rsidP="008D589F">
            <w:pPr>
              <w:spacing w:line="276" w:lineRule="auto"/>
              <w:jc w:val="center"/>
              <w:rPr>
                <w:rFonts w:ascii="Barlow" w:eastAsia="Calibri" w:hAnsi="Barlow" w:cs="Arial"/>
                <w:sz w:val="20"/>
                <w:szCs w:val="20"/>
              </w:rPr>
            </w:pPr>
          </w:p>
        </w:tc>
        <w:tc>
          <w:tcPr>
            <w:tcW w:w="4238" w:type="dxa"/>
            <w:vAlign w:val="center"/>
          </w:tcPr>
          <w:p w:rsidR="008D589F" w:rsidRPr="005F6D60" w:rsidRDefault="008D589F" w:rsidP="008D589F">
            <w:pPr>
              <w:spacing w:line="276" w:lineRule="auto"/>
              <w:jc w:val="center"/>
              <w:rPr>
                <w:rFonts w:ascii="Barlow" w:eastAsia="Calibri" w:hAnsi="Barlow" w:cs="Arial"/>
                <w:sz w:val="20"/>
                <w:szCs w:val="20"/>
              </w:rPr>
            </w:pPr>
            <w:r w:rsidRPr="005F6D60">
              <w:rPr>
                <w:rFonts w:ascii="Barlow" w:hAnsi="Barlow" w:cs="Calibri"/>
                <w:sz w:val="20"/>
                <w:szCs w:val="20"/>
              </w:rPr>
              <w:t>Secretaría de Administración y Finanzas (SAF)</w:t>
            </w:r>
          </w:p>
        </w:tc>
      </w:tr>
      <w:tr w:rsidR="008D589F" w:rsidRPr="005F6D60" w:rsidTr="008D589F">
        <w:trPr>
          <w:trHeight w:val="551"/>
          <w:jc w:val="center"/>
        </w:trPr>
        <w:tc>
          <w:tcPr>
            <w:tcW w:w="2561" w:type="dxa"/>
            <w:vMerge w:val="restart"/>
            <w:vAlign w:val="center"/>
          </w:tcPr>
          <w:p w:rsidR="008D589F" w:rsidRPr="005F6D60" w:rsidRDefault="008D589F" w:rsidP="008D589F">
            <w:pPr>
              <w:spacing w:line="276" w:lineRule="auto"/>
              <w:jc w:val="center"/>
              <w:rPr>
                <w:rFonts w:ascii="Barlow" w:hAnsi="Barlow" w:cs="Arial"/>
                <w:sz w:val="20"/>
                <w:szCs w:val="20"/>
              </w:rPr>
            </w:pPr>
            <w:r w:rsidRPr="005F6D60">
              <w:rPr>
                <w:rFonts w:ascii="Barlow" w:eastAsia="Calibri" w:hAnsi="Barlow" w:cs="Arial"/>
                <w:sz w:val="20"/>
                <w:szCs w:val="20"/>
              </w:rPr>
              <w:t>Programa Nacional de inglés (PRONI), ejercicio 2020</w:t>
            </w:r>
          </w:p>
        </w:tc>
        <w:tc>
          <w:tcPr>
            <w:tcW w:w="4238" w:type="dxa"/>
            <w:vAlign w:val="center"/>
          </w:tcPr>
          <w:p w:rsidR="008D589F" w:rsidRPr="005F6D60" w:rsidRDefault="008D589F" w:rsidP="008D589F">
            <w:pPr>
              <w:spacing w:line="276" w:lineRule="auto"/>
              <w:jc w:val="center"/>
              <w:rPr>
                <w:rFonts w:ascii="Barlow" w:eastAsia="Calibri" w:hAnsi="Barlow" w:cs="Arial"/>
                <w:sz w:val="20"/>
                <w:szCs w:val="20"/>
              </w:rPr>
            </w:pPr>
            <w:r w:rsidRPr="005F6D60">
              <w:rPr>
                <w:rFonts w:ascii="Barlow" w:eastAsia="Calibri" w:hAnsi="Barlow" w:cs="Arial"/>
                <w:sz w:val="20"/>
                <w:szCs w:val="20"/>
              </w:rPr>
              <w:t>Secretaría de Educación (SEGEY)</w:t>
            </w:r>
          </w:p>
        </w:tc>
      </w:tr>
      <w:tr w:rsidR="008D589F" w:rsidRPr="005F6D60" w:rsidTr="008D589F">
        <w:trPr>
          <w:trHeight w:val="551"/>
          <w:jc w:val="center"/>
        </w:trPr>
        <w:tc>
          <w:tcPr>
            <w:tcW w:w="2561" w:type="dxa"/>
            <w:vMerge/>
            <w:vAlign w:val="center"/>
          </w:tcPr>
          <w:p w:rsidR="008D589F" w:rsidRPr="005F6D60" w:rsidRDefault="008D589F" w:rsidP="008D589F">
            <w:pPr>
              <w:spacing w:line="276" w:lineRule="auto"/>
              <w:jc w:val="center"/>
              <w:rPr>
                <w:rFonts w:ascii="Barlow" w:eastAsia="Calibri" w:hAnsi="Barlow" w:cs="Arial"/>
                <w:sz w:val="20"/>
                <w:szCs w:val="20"/>
              </w:rPr>
            </w:pPr>
          </w:p>
        </w:tc>
        <w:tc>
          <w:tcPr>
            <w:tcW w:w="4238" w:type="dxa"/>
            <w:vAlign w:val="center"/>
          </w:tcPr>
          <w:p w:rsidR="008D589F" w:rsidRPr="005F6D60" w:rsidRDefault="008D589F" w:rsidP="008D589F">
            <w:pPr>
              <w:spacing w:line="276" w:lineRule="auto"/>
              <w:jc w:val="center"/>
              <w:rPr>
                <w:rFonts w:ascii="Barlow" w:eastAsia="Calibri" w:hAnsi="Barlow" w:cs="Arial"/>
                <w:sz w:val="20"/>
                <w:szCs w:val="20"/>
              </w:rPr>
            </w:pPr>
            <w:r w:rsidRPr="005F6D60">
              <w:rPr>
                <w:rFonts w:ascii="Barlow" w:eastAsia="Calibri" w:hAnsi="Barlow" w:cs="Arial"/>
                <w:sz w:val="20"/>
                <w:szCs w:val="20"/>
              </w:rPr>
              <w:t>Secretaría de Administración y Finanzas (SAF)</w:t>
            </w:r>
          </w:p>
        </w:tc>
      </w:tr>
      <w:tr w:rsidR="008D589F" w:rsidRPr="005F6D60" w:rsidTr="008D589F">
        <w:trPr>
          <w:trHeight w:val="551"/>
          <w:jc w:val="center"/>
        </w:trPr>
        <w:tc>
          <w:tcPr>
            <w:tcW w:w="2561" w:type="dxa"/>
            <w:vAlign w:val="center"/>
          </w:tcPr>
          <w:p w:rsidR="008D589F" w:rsidRPr="005F6D60" w:rsidRDefault="008D589F" w:rsidP="008D589F">
            <w:pPr>
              <w:spacing w:line="276" w:lineRule="auto"/>
              <w:jc w:val="center"/>
              <w:rPr>
                <w:rFonts w:ascii="Barlow" w:eastAsia="Calibri" w:hAnsi="Barlow" w:cs="Arial"/>
                <w:sz w:val="20"/>
                <w:szCs w:val="20"/>
              </w:rPr>
            </w:pPr>
            <w:r w:rsidRPr="005F6D60">
              <w:rPr>
                <w:rFonts w:ascii="Barlow" w:eastAsia="Calibri" w:hAnsi="Barlow" w:cs="Arial"/>
                <w:sz w:val="20"/>
                <w:szCs w:val="20"/>
              </w:rPr>
              <w:t>Programa de Agua Potable, Drenaje y Tratamiento (PROAGUA), ejercicio 2020</w:t>
            </w:r>
          </w:p>
        </w:tc>
        <w:tc>
          <w:tcPr>
            <w:tcW w:w="4238" w:type="dxa"/>
            <w:vAlign w:val="center"/>
          </w:tcPr>
          <w:p w:rsidR="008D589F" w:rsidRPr="005F6D60" w:rsidRDefault="008D589F" w:rsidP="008D589F">
            <w:pPr>
              <w:spacing w:line="276" w:lineRule="auto"/>
              <w:jc w:val="center"/>
              <w:rPr>
                <w:rFonts w:ascii="Barlow" w:eastAsia="Calibri" w:hAnsi="Barlow" w:cs="Arial"/>
                <w:sz w:val="20"/>
                <w:szCs w:val="20"/>
              </w:rPr>
            </w:pPr>
            <w:r w:rsidRPr="005F6D60">
              <w:rPr>
                <w:rFonts w:ascii="Barlow" w:hAnsi="Barlow"/>
                <w:sz w:val="20"/>
                <w:szCs w:val="20"/>
              </w:rPr>
              <w:t>Secretaría de Administración y Finanzas (SAF)</w:t>
            </w:r>
          </w:p>
        </w:tc>
      </w:tr>
    </w:tbl>
    <w:p w:rsidR="008D589F" w:rsidRPr="005F6D60" w:rsidRDefault="008D589F" w:rsidP="008D589F">
      <w:pPr>
        <w:spacing w:before="160" w:line="276" w:lineRule="auto"/>
        <w:ind w:firstLine="708"/>
        <w:jc w:val="both"/>
        <w:rPr>
          <w:rFonts w:ascii="Barlow" w:hAnsi="Barlow" w:cs="Arial"/>
          <w:sz w:val="22"/>
          <w:szCs w:val="22"/>
        </w:rPr>
      </w:pPr>
      <w:r w:rsidRPr="005F6D60">
        <w:rPr>
          <w:rFonts w:ascii="Barlow" w:hAnsi="Barlow" w:cs="Arial"/>
          <w:sz w:val="22"/>
          <w:szCs w:val="22"/>
        </w:rPr>
        <w:t xml:space="preserve">En este periodo, como parte de la conclusión del proceso de ejecución de las auditorías directas, iniciadas en los meses de julio y agosto, se emitieron 16 cédulas de resultados preliminares, como se detalla a continuación: </w:t>
      </w:r>
    </w:p>
    <w:tbl>
      <w:tblPr>
        <w:tblStyle w:val="Tablaconcuadrcula"/>
        <w:tblW w:w="5000" w:type="pct"/>
        <w:jc w:val="center"/>
        <w:tblLook w:val="04A0" w:firstRow="1" w:lastRow="0" w:firstColumn="1" w:lastColumn="0" w:noHBand="0" w:noVBand="1"/>
      </w:tblPr>
      <w:tblGrid>
        <w:gridCol w:w="2477"/>
        <w:gridCol w:w="2933"/>
        <w:gridCol w:w="1608"/>
        <w:gridCol w:w="1810"/>
      </w:tblGrid>
      <w:tr w:rsidR="008D589F" w:rsidRPr="005F6D60" w:rsidTr="008D589F">
        <w:trPr>
          <w:trHeight w:val="615"/>
          <w:tblHeader/>
          <w:jc w:val="center"/>
        </w:trPr>
        <w:tc>
          <w:tcPr>
            <w:tcW w:w="1403" w:type="pct"/>
            <w:shd w:val="clear" w:color="auto" w:fill="D9D9D9" w:themeFill="background1" w:themeFillShade="D9"/>
            <w:vAlign w:val="center"/>
          </w:tcPr>
          <w:p w:rsidR="008D589F" w:rsidRPr="005F6D60" w:rsidRDefault="008D589F" w:rsidP="008D589F">
            <w:pPr>
              <w:spacing w:line="276" w:lineRule="auto"/>
              <w:jc w:val="center"/>
              <w:rPr>
                <w:rFonts w:ascii="Barlow" w:hAnsi="Barlow" w:cs="Arial"/>
                <w:sz w:val="20"/>
                <w:szCs w:val="20"/>
              </w:rPr>
            </w:pPr>
            <w:r>
              <w:rPr>
                <w:rFonts w:ascii="Barlow" w:eastAsia="Calibri" w:hAnsi="Barlow" w:cs="Arial"/>
                <w:b/>
                <w:sz w:val="20"/>
                <w:szCs w:val="20"/>
              </w:rPr>
              <w:t>P</w:t>
            </w:r>
            <w:r w:rsidRPr="005F6D60">
              <w:rPr>
                <w:rFonts w:ascii="Barlow" w:eastAsia="Calibri" w:hAnsi="Barlow" w:cs="Arial"/>
                <w:b/>
                <w:sz w:val="20"/>
                <w:szCs w:val="20"/>
              </w:rPr>
              <w:t>rograma</w:t>
            </w:r>
          </w:p>
        </w:tc>
        <w:tc>
          <w:tcPr>
            <w:tcW w:w="1661" w:type="pct"/>
            <w:shd w:val="clear" w:color="auto" w:fill="D9D9D9" w:themeFill="background1" w:themeFillShade="D9"/>
            <w:vAlign w:val="center"/>
          </w:tcPr>
          <w:p w:rsidR="008D589F" w:rsidRPr="005F6D60" w:rsidRDefault="008D589F" w:rsidP="008D589F">
            <w:pPr>
              <w:spacing w:line="276" w:lineRule="auto"/>
              <w:jc w:val="center"/>
              <w:rPr>
                <w:rFonts w:ascii="Barlow" w:hAnsi="Barlow" w:cs="Arial"/>
                <w:sz w:val="20"/>
                <w:szCs w:val="20"/>
              </w:rPr>
            </w:pPr>
            <w:r w:rsidRPr="005F6D60">
              <w:rPr>
                <w:rFonts w:ascii="Barlow" w:eastAsia="Calibri" w:hAnsi="Barlow" w:cs="Arial"/>
                <w:b/>
                <w:sz w:val="20"/>
                <w:szCs w:val="20"/>
              </w:rPr>
              <w:t>Entidad Fiscalizada</w:t>
            </w:r>
          </w:p>
        </w:tc>
        <w:tc>
          <w:tcPr>
            <w:tcW w:w="911" w:type="pct"/>
            <w:shd w:val="clear" w:color="auto" w:fill="D9D9D9" w:themeFill="background1" w:themeFillShade="D9"/>
            <w:vAlign w:val="center"/>
          </w:tcPr>
          <w:p w:rsidR="008D589F" w:rsidRPr="005F6D60" w:rsidRDefault="008D589F" w:rsidP="008D589F">
            <w:pPr>
              <w:spacing w:line="276" w:lineRule="auto"/>
              <w:jc w:val="center"/>
              <w:rPr>
                <w:rFonts w:ascii="Barlow" w:hAnsi="Barlow" w:cs="Arial"/>
                <w:sz w:val="20"/>
                <w:szCs w:val="20"/>
              </w:rPr>
            </w:pPr>
            <w:r w:rsidRPr="005F6D60">
              <w:rPr>
                <w:rFonts w:ascii="Barlow" w:hAnsi="Barlow" w:cs="Arial"/>
                <w:b/>
                <w:sz w:val="20"/>
                <w:szCs w:val="20"/>
              </w:rPr>
              <w:t>No. de cédulas de resultados preliminares</w:t>
            </w:r>
          </w:p>
        </w:tc>
        <w:tc>
          <w:tcPr>
            <w:tcW w:w="1025" w:type="pct"/>
            <w:shd w:val="clear" w:color="auto" w:fill="D9D9D9" w:themeFill="background1" w:themeFillShade="D9"/>
            <w:vAlign w:val="center"/>
          </w:tcPr>
          <w:p w:rsidR="008D589F" w:rsidRPr="005F6D60" w:rsidRDefault="008D589F" w:rsidP="008D589F">
            <w:pPr>
              <w:spacing w:line="276" w:lineRule="auto"/>
              <w:jc w:val="center"/>
              <w:rPr>
                <w:rFonts w:ascii="Barlow" w:hAnsi="Barlow" w:cs="Arial"/>
                <w:b/>
                <w:sz w:val="20"/>
                <w:szCs w:val="20"/>
              </w:rPr>
            </w:pPr>
            <w:r w:rsidRPr="005F6D60">
              <w:rPr>
                <w:rFonts w:ascii="Barlow" w:hAnsi="Barlow" w:cs="Arial"/>
                <w:b/>
                <w:sz w:val="20"/>
                <w:szCs w:val="20"/>
              </w:rPr>
              <w:t>Monto por Justificar o Aclarar</w:t>
            </w:r>
          </w:p>
        </w:tc>
      </w:tr>
      <w:tr w:rsidR="008D589F" w:rsidRPr="005F6D60" w:rsidTr="008D589F">
        <w:trPr>
          <w:trHeight w:val="464"/>
          <w:jc w:val="center"/>
        </w:trPr>
        <w:tc>
          <w:tcPr>
            <w:tcW w:w="1403" w:type="pct"/>
            <w:vAlign w:val="center"/>
          </w:tcPr>
          <w:p w:rsidR="008D589F" w:rsidRPr="005F6D60" w:rsidRDefault="008D589F" w:rsidP="008D589F">
            <w:pPr>
              <w:spacing w:line="276" w:lineRule="auto"/>
              <w:jc w:val="center"/>
              <w:rPr>
                <w:rFonts w:ascii="Barlow" w:hAnsi="Barlow" w:cs="Arial"/>
                <w:sz w:val="20"/>
                <w:szCs w:val="20"/>
              </w:rPr>
            </w:pPr>
            <w:r w:rsidRPr="005F6D60">
              <w:rPr>
                <w:rFonts w:ascii="Barlow" w:eastAsia="Calibri" w:hAnsi="Barlow" w:cs="Arial"/>
                <w:sz w:val="20"/>
                <w:szCs w:val="20"/>
              </w:rPr>
              <w:t>Programa Sembrando Vida,</w:t>
            </w:r>
            <w:r>
              <w:rPr>
                <w:rFonts w:ascii="Barlow" w:eastAsia="Calibri" w:hAnsi="Barlow" w:cs="Arial"/>
                <w:sz w:val="20"/>
                <w:szCs w:val="20"/>
              </w:rPr>
              <w:t xml:space="preserve"> </w:t>
            </w:r>
            <w:r w:rsidRPr="005F6D60">
              <w:rPr>
                <w:rFonts w:ascii="Barlow" w:eastAsia="Calibri" w:hAnsi="Barlow" w:cs="Arial"/>
                <w:sz w:val="20"/>
                <w:szCs w:val="20"/>
              </w:rPr>
              <w:t>ejercicio 2020</w:t>
            </w:r>
          </w:p>
        </w:tc>
        <w:tc>
          <w:tcPr>
            <w:tcW w:w="1661" w:type="pct"/>
            <w:vAlign w:val="center"/>
          </w:tcPr>
          <w:p w:rsidR="008D589F" w:rsidRPr="005F6D60" w:rsidRDefault="008D589F" w:rsidP="008D589F">
            <w:pPr>
              <w:spacing w:line="276" w:lineRule="auto"/>
              <w:jc w:val="center"/>
              <w:rPr>
                <w:rFonts w:ascii="Barlow" w:hAnsi="Barlow" w:cs="Arial"/>
                <w:sz w:val="20"/>
                <w:szCs w:val="20"/>
              </w:rPr>
            </w:pPr>
            <w:r w:rsidRPr="005F6D60">
              <w:rPr>
                <w:rFonts w:ascii="Barlow" w:hAnsi="Barlow" w:cs="Calibri"/>
                <w:sz w:val="20"/>
                <w:szCs w:val="20"/>
              </w:rPr>
              <w:t>Secretaría de Administración y Finanzas (SAF)</w:t>
            </w:r>
          </w:p>
        </w:tc>
        <w:tc>
          <w:tcPr>
            <w:tcW w:w="911" w:type="pct"/>
            <w:vAlign w:val="center"/>
          </w:tcPr>
          <w:p w:rsidR="008D589F" w:rsidRPr="005F6D60" w:rsidRDefault="008D589F" w:rsidP="008D589F">
            <w:pPr>
              <w:spacing w:line="276" w:lineRule="auto"/>
              <w:jc w:val="center"/>
              <w:rPr>
                <w:rFonts w:ascii="Barlow" w:hAnsi="Barlow" w:cs="Arial"/>
                <w:sz w:val="20"/>
                <w:szCs w:val="20"/>
              </w:rPr>
            </w:pPr>
            <w:r w:rsidRPr="005F6D60">
              <w:rPr>
                <w:rFonts w:ascii="Barlow" w:hAnsi="Barlow" w:cs="Arial"/>
                <w:sz w:val="20"/>
                <w:szCs w:val="20"/>
              </w:rPr>
              <w:t>1</w:t>
            </w:r>
          </w:p>
        </w:tc>
        <w:tc>
          <w:tcPr>
            <w:tcW w:w="1025" w:type="pct"/>
            <w:vAlign w:val="center"/>
          </w:tcPr>
          <w:p w:rsidR="008D589F" w:rsidRPr="005F6D60" w:rsidRDefault="008D589F" w:rsidP="008D589F">
            <w:pPr>
              <w:spacing w:line="276" w:lineRule="auto"/>
              <w:jc w:val="center"/>
              <w:rPr>
                <w:rFonts w:ascii="Barlow" w:hAnsi="Barlow" w:cs="Arial"/>
                <w:sz w:val="20"/>
                <w:szCs w:val="20"/>
              </w:rPr>
            </w:pPr>
            <w:r w:rsidRPr="005F6D60">
              <w:rPr>
                <w:rFonts w:ascii="Barlow" w:hAnsi="Barlow" w:cs="Arial"/>
                <w:sz w:val="20"/>
                <w:szCs w:val="20"/>
              </w:rPr>
              <w:t>S/C</w:t>
            </w:r>
          </w:p>
        </w:tc>
      </w:tr>
      <w:tr w:rsidR="008D589F" w:rsidRPr="005F6D60" w:rsidTr="008D589F">
        <w:trPr>
          <w:trHeight w:val="464"/>
          <w:jc w:val="center"/>
        </w:trPr>
        <w:tc>
          <w:tcPr>
            <w:tcW w:w="1403" w:type="pct"/>
            <w:vAlign w:val="center"/>
          </w:tcPr>
          <w:p w:rsidR="008D589F" w:rsidRPr="005F6D60" w:rsidRDefault="008D589F" w:rsidP="008D589F">
            <w:pPr>
              <w:spacing w:line="276" w:lineRule="auto"/>
              <w:jc w:val="center"/>
              <w:rPr>
                <w:rFonts w:ascii="Barlow" w:hAnsi="Barlow" w:cs="Arial"/>
                <w:sz w:val="20"/>
                <w:szCs w:val="20"/>
              </w:rPr>
            </w:pPr>
            <w:r w:rsidRPr="005F6D60">
              <w:rPr>
                <w:rFonts w:ascii="Barlow" w:eastAsia="Calibri" w:hAnsi="Barlow" w:cs="Arial"/>
                <w:sz w:val="20"/>
                <w:szCs w:val="20"/>
              </w:rPr>
              <w:t>Programa Sembrando Vida,</w:t>
            </w:r>
            <w:r>
              <w:rPr>
                <w:rFonts w:ascii="Barlow" w:eastAsia="Calibri" w:hAnsi="Barlow" w:cs="Arial"/>
                <w:sz w:val="20"/>
                <w:szCs w:val="20"/>
              </w:rPr>
              <w:t xml:space="preserve"> </w:t>
            </w:r>
            <w:r w:rsidRPr="005F6D60">
              <w:rPr>
                <w:rFonts w:ascii="Barlow" w:eastAsia="Calibri" w:hAnsi="Barlow" w:cs="Arial"/>
                <w:sz w:val="20"/>
                <w:szCs w:val="20"/>
              </w:rPr>
              <w:t>ejercicio 2020</w:t>
            </w:r>
          </w:p>
        </w:tc>
        <w:tc>
          <w:tcPr>
            <w:tcW w:w="1661" w:type="pct"/>
            <w:vAlign w:val="center"/>
          </w:tcPr>
          <w:p w:rsidR="008D589F" w:rsidRPr="005F6D60" w:rsidRDefault="008D589F" w:rsidP="008D589F">
            <w:pPr>
              <w:spacing w:line="276" w:lineRule="auto"/>
              <w:jc w:val="center"/>
              <w:rPr>
                <w:rFonts w:ascii="Barlow" w:hAnsi="Barlow" w:cs="Arial"/>
                <w:sz w:val="20"/>
                <w:szCs w:val="20"/>
              </w:rPr>
            </w:pPr>
            <w:r w:rsidRPr="005F6D60">
              <w:rPr>
                <w:rFonts w:ascii="Barlow" w:hAnsi="Barlow" w:cs="Calibri"/>
                <w:sz w:val="20"/>
                <w:szCs w:val="20"/>
              </w:rPr>
              <w:t>Secretaría de Desarrollo Rural (SEDER)</w:t>
            </w:r>
          </w:p>
        </w:tc>
        <w:tc>
          <w:tcPr>
            <w:tcW w:w="911" w:type="pct"/>
            <w:vAlign w:val="center"/>
          </w:tcPr>
          <w:p w:rsidR="008D589F" w:rsidRPr="005F6D60" w:rsidRDefault="008D589F" w:rsidP="008D589F">
            <w:pPr>
              <w:spacing w:line="276" w:lineRule="auto"/>
              <w:jc w:val="center"/>
              <w:rPr>
                <w:rFonts w:ascii="Barlow" w:hAnsi="Barlow" w:cs="Arial"/>
                <w:sz w:val="20"/>
                <w:szCs w:val="20"/>
              </w:rPr>
            </w:pPr>
            <w:r w:rsidRPr="005F6D60">
              <w:rPr>
                <w:rFonts w:ascii="Barlow" w:hAnsi="Barlow" w:cs="Arial"/>
                <w:sz w:val="20"/>
                <w:szCs w:val="20"/>
              </w:rPr>
              <w:t>8</w:t>
            </w:r>
          </w:p>
        </w:tc>
        <w:tc>
          <w:tcPr>
            <w:tcW w:w="1025" w:type="pct"/>
            <w:vAlign w:val="center"/>
          </w:tcPr>
          <w:p w:rsidR="008D589F" w:rsidRPr="005F6D60" w:rsidRDefault="008D589F" w:rsidP="008D589F">
            <w:pPr>
              <w:spacing w:line="276" w:lineRule="auto"/>
              <w:jc w:val="right"/>
              <w:rPr>
                <w:rFonts w:ascii="Barlow" w:hAnsi="Barlow" w:cs="Arial"/>
                <w:sz w:val="20"/>
                <w:szCs w:val="20"/>
              </w:rPr>
            </w:pPr>
            <w:r w:rsidRPr="005F6D60">
              <w:rPr>
                <w:rFonts w:ascii="Barlow" w:hAnsi="Barlow"/>
                <w:sz w:val="20"/>
                <w:szCs w:val="20"/>
              </w:rPr>
              <w:t>$2,323,970.76</w:t>
            </w:r>
          </w:p>
        </w:tc>
      </w:tr>
      <w:tr w:rsidR="008D589F" w:rsidRPr="005F6D60" w:rsidTr="008D589F">
        <w:trPr>
          <w:trHeight w:val="464"/>
          <w:jc w:val="center"/>
        </w:trPr>
        <w:tc>
          <w:tcPr>
            <w:tcW w:w="1403" w:type="pct"/>
            <w:vAlign w:val="center"/>
          </w:tcPr>
          <w:p w:rsidR="008D589F" w:rsidRPr="005F6D60" w:rsidRDefault="008D589F" w:rsidP="008D589F">
            <w:pPr>
              <w:spacing w:line="276" w:lineRule="auto"/>
              <w:jc w:val="center"/>
              <w:rPr>
                <w:rFonts w:ascii="Barlow" w:hAnsi="Barlow" w:cs="Arial"/>
                <w:sz w:val="20"/>
                <w:szCs w:val="20"/>
              </w:rPr>
            </w:pPr>
            <w:r w:rsidRPr="005F6D60">
              <w:rPr>
                <w:rFonts w:ascii="Barlow" w:eastAsia="Calibri" w:hAnsi="Barlow" w:cs="Arial"/>
                <w:sz w:val="20"/>
                <w:szCs w:val="20"/>
              </w:rPr>
              <w:t>Programa Nacional de Inglés (PRONI), ejercicio 2020</w:t>
            </w:r>
          </w:p>
        </w:tc>
        <w:tc>
          <w:tcPr>
            <w:tcW w:w="1661" w:type="pct"/>
            <w:vAlign w:val="center"/>
          </w:tcPr>
          <w:p w:rsidR="008D589F" w:rsidRPr="005F6D60" w:rsidRDefault="008D589F" w:rsidP="008D589F">
            <w:pPr>
              <w:spacing w:line="276" w:lineRule="auto"/>
              <w:jc w:val="center"/>
              <w:rPr>
                <w:rFonts w:ascii="Barlow" w:hAnsi="Barlow" w:cs="Arial"/>
                <w:sz w:val="20"/>
                <w:szCs w:val="20"/>
              </w:rPr>
            </w:pPr>
            <w:r w:rsidRPr="005F6D60">
              <w:rPr>
                <w:rFonts w:ascii="Barlow" w:hAnsi="Barlow" w:cs="Calibri"/>
                <w:sz w:val="20"/>
                <w:szCs w:val="20"/>
              </w:rPr>
              <w:t>Secretaría de Educación (SEGEY)</w:t>
            </w:r>
          </w:p>
        </w:tc>
        <w:tc>
          <w:tcPr>
            <w:tcW w:w="911" w:type="pct"/>
            <w:vAlign w:val="center"/>
          </w:tcPr>
          <w:p w:rsidR="008D589F" w:rsidRPr="005F6D60" w:rsidRDefault="008D589F" w:rsidP="008D589F">
            <w:pPr>
              <w:spacing w:line="276" w:lineRule="auto"/>
              <w:jc w:val="center"/>
              <w:rPr>
                <w:rFonts w:ascii="Barlow" w:hAnsi="Barlow" w:cs="Arial"/>
                <w:sz w:val="20"/>
                <w:szCs w:val="20"/>
              </w:rPr>
            </w:pPr>
            <w:r w:rsidRPr="005F6D60">
              <w:rPr>
                <w:rFonts w:ascii="Barlow" w:hAnsi="Barlow" w:cs="Arial"/>
                <w:sz w:val="20"/>
                <w:szCs w:val="20"/>
              </w:rPr>
              <w:t>4</w:t>
            </w:r>
          </w:p>
        </w:tc>
        <w:tc>
          <w:tcPr>
            <w:tcW w:w="1025" w:type="pct"/>
            <w:vAlign w:val="center"/>
          </w:tcPr>
          <w:p w:rsidR="008D589F" w:rsidRPr="005F6D60" w:rsidRDefault="008D589F" w:rsidP="008D589F">
            <w:pPr>
              <w:jc w:val="right"/>
              <w:rPr>
                <w:rFonts w:ascii="Barlow" w:hAnsi="Barlow" w:cs="Arial"/>
                <w:sz w:val="20"/>
                <w:szCs w:val="20"/>
              </w:rPr>
            </w:pPr>
            <w:r w:rsidRPr="005F6D60">
              <w:rPr>
                <w:rFonts w:ascii="Barlow" w:hAnsi="Barlow"/>
                <w:sz w:val="20"/>
                <w:szCs w:val="20"/>
              </w:rPr>
              <w:t>$12,363,602.32</w:t>
            </w:r>
          </w:p>
        </w:tc>
      </w:tr>
      <w:tr w:rsidR="008D589F" w:rsidRPr="005F6D60" w:rsidTr="008D589F">
        <w:trPr>
          <w:trHeight w:val="767"/>
          <w:jc w:val="center"/>
        </w:trPr>
        <w:tc>
          <w:tcPr>
            <w:tcW w:w="1403" w:type="pct"/>
            <w:vAlign w:val="center"/>
          </w:tcPr>
          <w:p w:rsidR="008D589F" w:rsidRPr="005F6D60" w:rsidRDefault="008D589F" w:rsidP="008D589F">
            <w:pPr>
              <w:spacing w:line="276" w:lineRule="auto"/>
              <w:jc w:val="center"/>
              <w:rPr>
                <w:rFonts w:ascii="Barlow" w:hAnsi="Barlow" w:cs="Arial"/>
                <w:sz w:val="20"/>
                <w:szCs w:val="20"/>
              </w:rPr>
            </w:pPr>
            <w:r w:rsidRPr="005F6D60">
              <w:rPr>
                <w:rFonts w:ascii="Barlow" w:eastAsiaTheme="minorHAnsi" w:hAnsi="Barlow" w:cs="Arial"/>
                <w:sz w:val="20"/>
                <w:szCs w:val="20"/>
              </w:rPr>
              <w:t>Programa de Agua Potable, Drenaje y Tratamiento (PROAGUA),  ejercicio 2020</w:t>
            </w:r>
          </w:p>
        </w:tc>
        <w:tc>
          <w:tcPr>
            <w:tcW w:w="1661" w:type="pct"/>
            <w:vAlign w:val="center"/>
          </w:tcPr>
          <w:p w:rsidR="008D589F" w:rsidRPr="005F6D60" w:rsidRDefault="008D589F" w:rsidP="008D589F">
            <w:pPr>
              <w:spacing w:line="276" w:lineRule="auto"/>
              <w:jc w:val="center"/>
              <w:rPr>
                <w:rFonts w:ascii="Barlow" w:hAnsi="Barlow" w:cs="Arial"/>
                <w:sz w:val="20"/>
                <w:szCs w:val="20"/>
              </w:rPr>
            </w:pPr>
            <w:r w:rsidRPr="005F6D60">
              <w:rPr>
                <w:rFonts w:ascii="Barlow" w:hAnsi="Barlow" w:cs="Calibri"/>
                <w:sz w:val="20"/>
                <w:szCs w:val="20"/>
              </w:rPr>
              <w:t>Junta de Agua Potable y Alcantarillado de Yucatán (JAPAY)</w:t>
            </w:r>
          </w:p>
        </w:tc>
        <w:tc>
          <w:tcPr>
            <w:tcW w:w="911" w:type="pct"/>
            <w:vAlign w:val="center"/>
          </w:tcPr>
          <w:p w:rsidR="008D589F" w:rsidRPr="005F6D60" w:rsidRDefault="008D589F" w:rsidP="008D589F">
            <w:pPr>
              <w:spacing w:line="276" w:lineRule="auto"/>
              <w:jc w:val="center"/>
              <w:rPr>
                <w:rFonts w:ascii="Barlow" w:hAnsi="Barlow" w:cs="Arial"/>
                <w:sz w:val="20"/>
                <w:szCs w:val="20"/>
              </w:rPr>
            </w:pPr>
            <w:r w:rsidRPr="005F6D60">
              <w:rPr>
                <w:rFonts w:ascii="Barlow" w:hAnsi="Barlow" w:cs="Arial"/>
                <w:sz w:val="20"/>
                <w:szCs w:val="20"/>
              </w:rPr>
              <w:t>3</w:t>
            </w:r>
          </w:p>
        </w:tc>
        <w:tc>
          <w:tcPr>
            <w:tcW w:w="1025" w:type="pct"/>
            <w:vAlign w:val="center"/>
          </w:tcPr>
          <w:p w:rsidR="008D589F" w:rsidRPr="005F6D60" w:rsidRDefault="008D589F" w:rsidP="008D589F">
            <w:pPr>
              <w:spacing w:line="276" w:lineRule="auto"/>
              <w:jc w:val="right"/>
              <w:rPr>
                <w:rFonts w:ascii="Barlow" w:hAnsi="Barlow" w:cs="Arial"/>
                <w:sz w:val="20"/>
                <w:szCs w:val="20"/>
              </w:rPr>
            </w:pPr>
            <w:r w:rsidRPr="005F6D60">
              <w:rPr>
                <w:rFonts w:ascii="Barlow" w:eastAsia="Arial" w:hAnsi="Barlow" w:cs="Arial"/>
                <w:sz w:val="20"/>
                <w:szCs w:val="20"/>
              </w:rPr>
              <w:t>$ 57,342.59</w:t>
            </w:r>
          </w:p>
        </w:tc>
      </w:tr>
      <w:tr w:rsidR="008D589F" w:rsidRPr="005F6D60" w:rsidTr="008D589F">
        <w:trPr>
          <w:trHeight w:val="151"/>
          <w:jc w:val="center"/>
        </w:trPr>
        <w:tc>
          <w:tcPr>
            <w:tcW w:w="3064" w:type="pct"/>
            <w:gridSpan w:val="2"/>
            <w:shd w:val="clear" w:color="auto" w:fill="D9D9D9" w:themeFill="background1" w:themeFillShade="D9"/>
            <w:vAlign w:val="center"/>
          </w:tcPr>
          <w:p w:rsidR="008D589F" w:rsidRPr="005F6D60" w:rsidRDefault="008D589F" w:rsidP="008D589F">
            <w:pPr>
              <w:spacing w:line="276" w:lineRule="auto"/>
              <w:jc w:val="center"/>
              <w:rPr>
                <w:rFonts w:ascii="Barlow" w:hAnsi="Barlow" w:cs="Arial"/>
                <w:b/>
                <w:sz w:val="20"/>
                <w:szCs w:val="20"/>
              </w:rPr>
            </w:pPr>
            <w:r w:rsidRPr="005F6D60">
              <w:rPr>
                <w:rFonts w:ascii="Barlow" w:hAnsi="Barlow" w:cs="Arial"/>
                <w:b/>
                <w:sz w:val="20"/>
                <w:szCs w:val="20"/>
              </w:rPr>
              <w:t>TOTAL</w:t>
            </w:r>
          </w:p>
        </w:tc>
        <w:tc>
          <w:tcPr>
            <w:tcW w:w="911" w:type="pct"/>
            <w:shd w:val="clear" w:color="auto" w:fill="D9D9D9" w:themeFill="background1" w:themeFillShade="D9"/>
            <w:vAlign w:val="center"/>
          </w:tcPr>
          <w:p w:rsidR="008D589F" w:rsidRPr="005F6D60" w:rsidRDefault="008D589F" w:rsidP="008D589F">
            <w:pPr>
              <w:spacing w:line="276" w:lineRule="auto"/>
              <w:jc w:val="center"/>
              <w:rPr>
                <w:rFonts w:ascii="Barlow" w:hAnsi="Barlow" w:cs="Arial"/>
                <w:b/>
                <w:sz w:val="20"/>
                <w:szCs w:val="20"/>
              </w:rPr>
            </w:pPr>
            <w:r w:rsidRPr="005F6D60">
              <w:rPr>
                <w:rFonts w:ascii="Barlow" w:hAnsi="Barlow" w:cs="Arial"/>
                <w:b/>
                <w:sz w:val="20"/>
                <w:szCs w:val="20"/>
              </w:rPr>
              <w:t>16</w:t>
            </w:r>
          </w:p>
        </w:tc>
        <w:tc>
          <w:tcPr>
            <w:tcW w:w="1025" w:type="pct"/>
            <w:shd w:val="clear" w:color="auto" w:fill="D9D9D9" w:themeFill="background1" w:themeFillShade="D9"/>
            <w:vAlign w:val="center"/>
          </w:tcPr>
          <w:p w:rsidR="008D589F" w:rsidRPr="005F6D60" w:rsidRDefault="008D589F" w:rsidP="008D589F">
            <w:pPr>
              <w:spacing w:line="276" w:lineRule="auto"/>
              <w:jc w:val="right"/>
              <w:rPr>
                <w:rFonts w:ascii="Barlow" w:eastAsia="Arial" w:hAnsi="Barlow" w:cs="Arial"/>
                <w:b/>
                <w:sz w:val="20"/>
                <w:szCs w:val="20"/>
              </w:rPr>
            </w:pPr>
            <w:r w:rsidRPr="005F6D60">
              <w:rPr>
                <w:rFonts w:ascii="Barlow" w:eastAsia="Arial" w:hAnsi="Barlow" w:cs="Arial"/>
                <w:b/>
                <w:sz w:val="20"/>
                <w:szCs w:val="20"/>
              </w:rPr>
              <w:t>$14,744,915.67</w:t>
            </w:r>
          </w:p>
        </w:tc>
      </w:tr>
    </w:tbl>
    <w:p w:rsidR="008D589F" w:rsidRPr="005F6D60" w:rsidRDefault="008D589F" w:rsidP="008D589F">
      <w:pPr>
        <w:spacing w:before="160" w:line="276" w:lineRule="auto"/>
        <w:ind w:firstLine="708"/>
        <w:jc w:val="both"/>
        <w:rPr>
          <w:rFonts w:ascii="Barlow" w:hAnsi="Barlow" w:cs="Arial"/>
          <w:sz w:val="22"/>
          <w:szCs w:val="22"/>
        </w:rPr>
      </w:pPr>
      <w:r w:rsidRPr="005F6D60">
        <w:rPr>
          <w:rFonts w:ascii="Barlow" w:hAnsi="Barlow" w:cs="Arial"/>
          <w:sz w:val="22"/>
          <w:szCs w:val="22"/>
        </w:rPr>
        <w:t>Dichas cédulas de resultados preliminares se hicieron del conocimiento de los servidores públicos nombrados para atender el acto de fiscalización, a efecto de que las dependencias y entidades fiscalizadas, dentro del plazo de cinco días hábiles, presentaran las justificaciones y aclaraciones correspondientes, para desvirtuar los resultados y hallazgos determinados.</w:t>
      </w:r>
    </w:p>
    <w:p w:rsidR="008D589F" w:rsidRPr="005F6D60" w:rsidRDefault="008D589F" w:rsidP="008D589F">
      <w:pPr>
        <w:spacing w:before="160" w:line="276" w:lineRule="auto"/>
        <w:ind w:firstLine="708"/>
        <w:jc w:val="both"/>
        <w:rPr>
          <w:rFonts w:ascii="Barlow" w:hAnsi="Barlow" w:cs="Arial"/>
          <w:sz w:val="22"/>
          <w:szCs w:val="22"/>
        </w:rPr>
      </w:pPr>
      <w:r w:rsidRPr="005F6D60">
        <w:rPr>
          <w:rFonts w:ascii="Barlow" w:hAnsi="Barlow" w:cs="Arial"/>
          <w:sz w:val="22"/>
          <w:szCs w:val="22"/>
        </w:rPr>
        <w:lastRenderedPageBreak/>
        <w:t>Durante el mes de diciembre, se llevó a cabo la valoración de las justificaciones y aclaraciones de los resultados preliminares, presentadas por las entidades fiscalizadas, a través de 3 oficios. Como resultado del análisis realizado, se determinó emitir 14 cédulas de resultados definitivos, como se detallan a continuación:</w:t>
      </w:r>
    </w:p>
    <w:tbl>
      <w:tblPr>
        <w:tblStyle w:val="Tablaconcuadrcula"/>
        <w:tblW w:w="4955" w:type="pct"/>
        <w:jc w:val="center"/>
        <w:tblLook w:val="04A0" w:firstRow="1" w:lastRow="0" w:firstColumn="1" w:lastColumn="0" w:noHBand="0" w:noVBand="1"/>
      </w:tblPr>
      <w:tblGrid>
        <w:gridCol w:w="2483"/>
        <w:gridCol w:w="2954"/>
        <w:gridCol w:w="1510"/>
        <w:gridCol w:w="1802"/>
      </w:tblGrid>
      <w:tr w:rsidR="008D589F" w:rsidRPr="005F6D60" w:rsidTr="008D589F">
        <w:trPr>
          <w:trHeight w:val="644"/>
          <w:jc w:val="center"/>
        </w:trPr>
        <w:tc>
          <w:tcPr>
            <w:tcW w:w="1419" w:type="pct"/>
            <w:shd w:val="clear" w:color="auto" w:fill="D9D9D9" w:themeFill="background1" w:themeFillShade="D9"/>
            <w:vAlign w:val="center"/>
          </w:tcPr>
          <w:p w:rsidR="008D589F" w:rsidRPr="005F6D60" w:rsidRDefault="008D589F" w:rsidP="008D589F">
            <w:pPr>
              <w:spacing w:line="276" w:lineRule="auto"/>
              <w:jc w:val="center"/>
              <w:rPr>
                <w:rFonts w:ascii="Barlow" w:hAnsi="Barlow" w:cs="Arial"/>
                <w:sz w:val="20"/>
                <w:szCs w:val="20"/>
              </w:rPr>
            </w:pPr>
            <w:r w:rsidRPr="005F6D60">
              <w:rPr>
                <w:rFonts w:ascii="Barlow" w:eastAsia="Calibri" w:hAnsi="Barlow" w:cs="Arial"/>
                <w:b/>
                <w:sz w:val="20"/>
                <w:szCs w:val="20"/>
              </w:rPr>
              <w:t>Programa</w:t>
            </w:r>
          </w:p>
        </w:tc>
        <w:tc>
          <w:tcPr>
            <w:tcW w:w="1688" w:type="pct"/>
            <w:shd w:val="clear" w:color="auto" w:fill="D9D9D9" w:themeFill="background1" w:themeFillShade="D9"/>
            <w:vAlign w:val="center"/>
          </w:tcPr>
          <w:p w:rsidR="008D589F" w:rsidRPr="005F6D60" w:rsidRDefault="008D589F" w:rsidP="008D589F">
            <w:pPr>
              <w:spacing w:line="276" w:lineRule="auto"/>
              <w:jc w:val="center"/>
              <w:rPr>
                <w:rFonts w:ascii="Barlow" w:hAnsi="Barlow" w:cs="Arial"/>
                <w:sz w:val="20"/>
                <w:szCs w:val="20"/>
              </w:rPr>
            </w:pPr>
            <w:r w:rsidRPr="005F6D60">
              <w:rPr>
                <w:rFonts w:ascii="Barlow" w:eastAsia="Calibri" w:hAnsi="Barlow" w:cs="Arial"/>
                <w:b/>
                <w:sz w:val="20"/>
                <w:szCs w:val="20"/>
              </w:rPr>
              <w:t>Entidad Fiscalizada</w:t>
            </w:r>
          </w:p>
        </w:tc>
        <w:tc>
          <w:tcPr>
            <w:tcW w:w="863" w:type="pct"/>
            <w:shd w:val="clear" w:color="auto" w:fill="D9D9D9" w:themeFill="background1" w:themeFillShade="D9"/>
            <w:vAlign w:val="center"/>
          </w:tcPr>
          <w:p w:rsidR="008D589F" w:rsidRPr="005F6D60" w:rsidRDefault="008D589F" w:rsidP="008D589F">
            <w:pPr>
              <w:spacing w:line="276" w:lineRule="auto"/>
              <w:jc w:val="center"/>
              <w:rPr>
                <w:rFonts w:ascii="Barlow" w:hAnsi="Barlow" w:cs="Arial"/>
                <w:sz w:val="20"/>
                <w:szCs w:val="20"/>
              </w:rPr>
            </w:pPr>
            <w:r w:rsidRPr="005F6D60">
              <w:rPr>
                <w:rFonts w:ascii="Barlow" w:hAnsi="Barlow" w:cs="Arial"/>
                <w:b/>
                <w:sz w:val="20"/>
                <w:szCs w:val="20"/>
              </w:rPr>
              <w:t>No. de cédulas de resultados definitivos</w:t>
            </w:r>
          </w:p>
        </w:tc>
        <w:tc>
          <w:tcPr>
            <w:tcW w:w="1030" w:type="pct"/>
            <w:shd w:val="clear" w:color="auto" w:fill="D9D9D9" w:themeFill="background1" w:themeFillShade="D9"/>
            <w:vAlign w:val="center"/>
          </w:tcPr>
          <w:p w:rsidR="008D589F" w:rsidRPr="005F6D60" w:rsidRDefault="008D589F" w:rsidP="008D589F">
            <w:pPr>
              <w:spacing w:line="276" w:lineRule="auto"/>
              <w:jc w:val="center"/>
              <w:rPr>
                <w:rFonts w:ascii="Barlow" w:hAnsi="Barlow" w:cs="Arial"/>
                <w:b/>
                <w:sz w:val="20"/>
                <w:szCs w:val="20"/>
              </w:rPr>
            </w:pPr>
            <w:r w:rsidRPr="005F6D60">
              <w:rPr>
                <w:rFonts w:ascii="Barlow" w:hAnsi="Barlow" w:cs="Arial"/>
                <w:b/>
                <w:sz w:val="20"/>
                <w:szCs w:val="20"/>
              </w:rPr>
              <w:t>Monto por Justificar o Aclarar</w:t>
            </w:r>
          </w:p>
        </w:tc>
      </w:tr>
      <w:tr w:rsidR="008D589F" w:rsidRPr="005F6D60" w:rsidTr="008D589F">
        <w:trPr>
          <w:trHeight w:val="485"/>
          <w:jc w:val="center"/>
        </w:trPr>
        <w:tc>
          <w:tcPr>
            <w:tcW w:w="1419" w:type="pct"/>
            <w:vAlign w:val="center"/>
          </w:tcPr>
          <w:p w:rsidR="008D589F" w:rsidRPr="005F6D60" w:rsidRDefault="008D589F" w:rsidP="008D589F">
            <w:pPr>
              <w:spacing w:line="276" w:lineRule="auto"/>
              <w:jc w:val="center"/>
              <w:rPr>
                <w:rFonts w:ascii="Barlow" w:hAnsi="Barlow" w:cs="Arial"/>
                <w:sz w:val="20"/>
                <w:szCs w:val="20"/>
              </w:rPr>
            </w:pPr>
            <w:r w:rsidRPr="005F6D60">
              <w:rPr>
                <w:rFonts w:ascii="Barlow" w:eastAsia="Calibri" w:hAnsi="Barlow" w:cs="Arial"/>
                <w:sz w:val="20"/>
                <w:szCs w:val="20"/>
              </w:rPr>
              <w:t>Programa Sembrando Vida, ejercicio 2020</w:t>
            </w:r>
          </w:p>
        </w:tc>
        <w:tc>
          <w:tcPr>
            <w:tcW w:w="1688" w:type="pct"/>
            <w:vAlign w:val="center"/>
          </w:tcPr>
          <w:p w:rsidR="008D589F" w:rsidRPr="005F6D60" w:rsidRDefault="008D589F" w:rsidP="008D589F">
            <w:pPr>
              <w:spacing w:line="276" w:lineRule="auto"/>
              <w:jc w:val="center"/>
              <w:rPr>
                <w:rFonts w:ascii="Barlow" w:hAnsi="Barlow" w:cs="Arial"/>
                <w:sz w:val="20"/>
                <w:szCs w:val="20"/>
              </w:rPr>
            </w:pPr>
            <w:r w:rsidRPr="005F6D60">
              <w:rPr>
                <w:rFonts w:ascii="Barlow" w:hAnsi="Barlow" w:cs="Calibri"/>
                <w:sz w:val="20"/>
                <w:szCs w:val="20"/>
              </w:rPr>
              <w:t>Secretaría de Administración y Finanzas (SAF)</w:t>
            </w:r>
          </w:p>
        </w:tc>
        <w:tc>
          <w:tcPr>
            <w:tcW w:w="863" w:type="pct"/>
            <w:vAlign w:val="center"/>
          </w:tcPr>
          <w:p w:rsidR="008D589F" w:rsidRPr="005F6D60" w:rsidRDefault="008D589F" w:rsidP="008D589F">
            <w:pPr>
              <w:spacing w:line="276" w:lineRule="auto"/>
              <w:jc w:val="center"/>
              <w:rPr>
                <w:rFonts w:ascii="Barlow" w:hAnsi="Barlow" w:cs="Arial"/>
                <w:sz w:val="20"/>
                <w:szCs w:val="20"/>
              </w:rPr>
            </w:pPr>
            <w:r w:rsidRPr="005F6D60">
              <w:rPr>
                <w:rFonts w:ascii="Barlow" w:hAnsi="Barlow" w:cs="Arial"/>
                <w:sz w:val="20"/>
                <w:szCs w:val="20"/>
              </w:rPr>
              <w:t>1</w:t>
            </w:r>
          </w:p>
        </w:tc>
        <w:tc>
          <w:tcPr>
            <w:tcW w:w="1030" w:type="pct"/>
            <w:vAlign w:val="center"/>
          </w:tcPr>
          <w:p w:rsidR="008D589F" w:rsidRPr="005F6D60" w:rsidRDefault="008D589F" w:rsidP="008D589F">
            <w:pPr>
              <w:spacing w:line="276" w:lineRule="auto"/>
              <w:jc w:val="center"/>
              <w:rPr>
                <w:rFonts w:ascii="Barlow" w:hAnsi="Barlow" w:cs="Arial"/>
                <w:sz w:val="20"/>
                <w:szCs w:val="20"/>
              </w:rPr>
            </w:pPr>
            <w:r w:rsidRPr="005F6D60">
              <w:rPr>
                <w:rFonts w:ascii="Barlow" w:hAnsi="Barlow" w:cs="Arial"/>
                <w:sz w:val="20"/>
                <w:szCs w:val="20"/>
              </w:rPr>
              <w:t>S/C</w:t>
            </w:r>
          </w:p>
        </w:tc>
      </w:tr>
      <w:tr w:rsidR="008D589F" w:rsidRPr="005F6D60" w:rsidTr="008D589F">
        <w:trPr>
          <w:trHeight w:val="485"/>
          <w:jc w:val="center"/>
        </w:trPr>
        <w:tc>
          <w:tcPr>
            <w:tcW w:w="1419" w:type="pct"/>
            <w:vAlign w:val="center"/>
          </w:tcPr>
          <w:p w:rsidR="008D589F" w:rsidRPr="005F6D60" w:rsidRDefault="008D589F" w:rsidP="008D589F">
            <w:pPr>
              <w:spacing w:line="276" w:lineRule="auto"/>
              <w:jc w:val="center"/>
              <w:rPr>
                <w:rFonts w:ascii="Barlow" w:hAnsi="Barlow" w:cs="Arial"/>
                <w:sz w:val="20"/>
                <w:szCs w:val="20"/>
              </w:rPr>
            </w:pPr>
            <w:r w:rsidRPr="005F6D60">
              <w:rPr>
                <w:rFonts w:ascii="Barlow" w:eastAsia="Calibri" w:hAnsi="Barlow" w:cs="Arial"/>
                <w:sz w:val="20"/>
                <w:szCs w:val="20"/>
              </w:rPr>
              <w:t>Programa Sembrando Vida, ejercicio 2020</w:t>
            </w:r>
          </w:p>
        </w:tc>
        <w:tc>
          <w:tcPr>
            <w:tcW w:w="1688" w:type="pct"/>
            <w:vAlign w:val="center"/>
          </w:tcPr>
          <w:p w:rsidR="008D589F" w:rsidRPr="005F6D60" w:rsidRDefault="008D589F" w:rsidP="008D589F">
            <w:pPr>
              <w:spacing w:line="276" w:lineRule="auto"/>
              <w:jc w:val="center"/>
              <w:rPr>
                <w:rFonts w:ascii="Barlow" w:hAnsi="Barlow" w:cs="Arial"/>
                <w:sz w:val="20"/>
                <w:szCs w:val="20"/>
              </w:rPr>
            </w:pPr>
            <w:r w:rsidRPr="005F6D60">
              <w:rPr>
                <w:rFonts w:ascii="Barlow" w:hAnsi="Barlow" w:cs="Calibri"/>
                <w:sz w:val="20"/>
                <w:szCs w:val="20"/>
              </w:rPr>
              <w:t>Secretaría de Desarrollo Rural (SEDER)</w:t>
            </w:r>
          </w:p>
        </w:tc>
        <w:tc>
          <w:tcPr>
            <w:tcW w:w="863" w:type="pct"/>
            <w:vAlign w:val="center"/>
          </w:tcPr>
          <w:p w:rsidR="008D589F" w:rsidRPr="005F6D60" w:rsidRDefault="008D589F" w:rsidP="008D589F">
            <w:pPr>
              <w:spacing w:line="276" w:lineRule="auto"/>
              <w:jc w:val="center"/>
              <w:rPr>
                <w:rFonts w:ascii="Barlow" w:hAnsi="Barlow" w:cs="Arial"/>
                <w:sz w:val="20"/>
                <w:szCs w:val="20"/>
              </w:rPr>
            </w:pPr>
            <w:r w:rsidRPr="005F6D60">
              <w:rPr>
                <w:rFonts w:ascii="Barlow" w:hAnsi="Barlow" w:cs="Arial"/>
                <w:sz w:val="20"/>
                <w:szCs w:val="20"/>
              </w:rPr>
              <w:t>7</w:t>
            </w:r>
          </w:p>
        </w:tc>
        <w:tc>
          <w:tcPr>
            <w:tcW w:w="1030" w:type="pct"/>
            <w:vAlign w:val="center"/>
          </w:tcPr>
          <w:p w:rsidR="008D589F" w:rsidRPr="005F6D60" w:rsidRDefault="008D589F" w:rsidP="008D589F">
            <w:pPr>
              <w:spacing w:line="276" w:lineRule="auto"/>
              <w:jc w:val="right"/>
              <w:rPr>
                <w:rFonts w:ascii="Barlow" w:hAnsi="Barlow" w:cs="Arial"/>
                <w:sz w:val="20"/>
                <w:szCs w:val="20"/>
              </w:rPr>
            </w:pPr>
            <w:r w:rsidRPr="005F6D60">
              <w:rPr>
                <w:rFonts w:ascii="Barlow" w:hAnsi="Barlow" w:cs="Arial"/>
                <w:sz w:val="20"/>
                <w:szCs w:val="20"/>
              </w:rPr>
              <w:t>$5,294,138.30</w:t>
            </w:r>
          </w:p>
        </w:tc>
      </w:tr>
      <w:tr w:rsidR="008D589F" w:rsidRPr="005F6D60" w:rsidTr="008D589F">
        <w:trPr>
          <w:trHeight w:val="485"/>
          <w:jc w:val="center"/>
        </w:trPr>
        <w:tc>
          <w:tcPr>
            <w:tcW w:w="1419" w:type="pct"/>
            <w:vAlign w:val="center"/>
          </w:tcPr>
          <w:p w:rsidR="008D589F" w:rsidRPr="005F6D60" w:rsidRDefault="008D589F" w:rsidP="008D589F">
            <w:pPr>
              <w:spacing w:line="276" w:lineRule="auto"/>
              <w:jc w:val="center"/>
              <w:rPr>
                <w:rFonts w:ascii="Barlow" w:hAnsi="Barlow" w:cs="Arial"/>
                <w:sz w:val="20"/>
                <w:szCs w:val="20"/>
              </w:rPr>
            </w:pPr>
            <w:r w:rsidRPr="005F6D60">
              <w:rPr>
                <w:rFonts w:ascii="Barlow" w:eastAsia="Calibri" w:hAnsi="Barlow" w:cs="Arial"/>
                <w:sz w:val="20"/>
                <w:szCs w:val="20"/>
              </w:rPr>
              <w:t>Programa Nacional de Inglés (PRONI), ejercicio 2020</w:t>
            </w:r>
          </w:p>
        </w:tc>
        <w:tc>
          <w:tcPr>
            <w:tcW w:w="1688" w:type="pct"/>
            <w:vAlign w:val="center"/>
          </w:tcPr>
          <w:p w:rsidR="008D589F" w:rsidRPr="005F6D60" w:rsidRDefault="008D589F" w:rsidP="008D589F">
            <w:pPr>
              <w:spacing w:line="276" w:lineRule="auto"/>
              <w:jc w:val="center"/>
              <w:rPr>
                <w:rFonts w:ascii="Barlow" w:hAnsi="Barlow" w:cs="Arial"/>
                <w:sz w:val="20"/>
                <w:szCs w:val="20"/>
              </w:rPr>
            </w:pPr>
            <w:r w:rsidRPr="005F6D60">
              <w:rPr>
                <w:rFonts w:ascii="Barlow" w:hAnsi="Barlow" w:cs="Calibri"/>
                <w:sz w:val="20"/>
                <w:szCs w:val="20"/>
              </w:rPr>
              <w:t>Secretaría de Educación (SEGEY)</w:t>
            </w:r>
          </w:p>
        </w:tc>
        <w:tc>
          <w:tcPr>
            <w:tcW w:w="863" w:type="pct"/>
            <w:vAlign w:val="center"/>
          </w:tcPr>
          <w:p w:rsidR="008D589F" w:rsidRPr="005F6D60" w:rsidRDefault="008D589F" w:rsidP="008D589F">
            <w:pPr>
              <w:spacing w:line="276" w:lineRule="auto"/>
              <w:jc w:val="center"/>
              <w:rPr>
                <w:rFonts w:ascii="Barlow" w:hAnsi="Barlow" w:cs="Arial"/>
                <w:sz w:val="20"/>
                <w:szCs w:val="20"/>
              </w:rPr>
            </w:pPr>
            <w:r w:rsidRPr="005F6D60">
              <w:rPr>
                <w:rFonts w:ascii="Barlow" w:hAnsi="Barlow" w:cs="Arial"/>
                <w:sz w:val="20"/>
                <w:szCs w:val="20"/>
              </w:rPr>
              <w:t>3</w:t>
            </w:r>
          </w:p>
        </w:tc>
        <w:tc>
          <w:tcPr>
            <w:tcW w:w="1030" w:type="pct"/>
            <w:vAlign w:val="center"/>
          </w:tcPr>
          <w:p w:rsidR="008D589F" w:rsidRPr="005F6D60" w:rsidRDefault="008D589F" w:rsidP="008D589F">
            <w:pPr>
              <w:spacing w:line="276" w:lineRule="auto"/>
              <w:jc w:val="right"/>
              <w:rPr>
                <w:rFonts w:ascii="Barlow" w:hAnsi="Barlow" w:cs="Arial"/>
                <w:sz w:val="20"/>
                <w:szCs w:val="20"/>
              </w:rPr>
            </w:pPr>
            <w:r w:rsidRPr="005F6D60">
              <w:rPr>
                <w:rFonts w:ascii="Barlow" w:hAnsi="Barlow" w:cs="Arial"/>
                <w:sz w:val="20"/>
                <w:szCs w:val="20"/>
              </w:rPr>
              <w:t>$992,412.48</w:t>
            </w:r>
          </w:p>
        </w:tc>
      </w:tr>
      <w:tr w:rsidR="008D589F" w:rsidRPr="005F6D60" w:rsidTr="008D589F">
        <w:trPr>
          <w:trHeight w:val="811"/>
          <w:jc w:val="center"/>
        </w:trPr>
        <w:tc>
          <w:tcPr>
            <w:tcW w:w="1419" w:type="pct"/>
            <w:vAlign w:val="center"/>
          </w:tcPr>
          <w:p w:rsidR="008D589F" w:rsidRPr="005F6D60" w:rsidRDefault="008D589F" w:rsidP="008D589F">
            <w:pPr>
              <w:spacing w:line="276" w:lineRule="auto"/>
              <w:jc w:val="center"/>
              <w:rPr>
                <w:rFonts w:ascii="Barlow" w:hAnsi="Barlow" w:cs="Arial"/>
                <w:sz w:val="20"/>
                <w:szCs w:val="20"/>
              </w:rPr>
            </w:pPr>
            <w:r w:rsidRPr="005F6D60">
              <w:rPr>
                <w:rFonts w:ascii="Barlow" w:eastAsiaTheme="minorHAnsi" w:hAnsi="Barlow" w:cs="Arial"/>
                <w:sz w:val="20"/>
                <w:szCs w:val="20"/>
              </w:rPr>
              <w:t>Programa de Agua Potable, Drenaje y Tratamiento (PROAGUA),  ejercicio 2020</w:t>
            </w:r>
          </w:p>
        </w:tc>
        <w:tc>
          <w:tcPr>
            <w:tcW w:w="1688" w:type="pct"/>
            <w:vAlign w:val="center"/>
          </w:tcPr>
          <w:p w:rsidR="008D589F" w:rsidRPr="005F6D60" w:rsidRDefault="008D589F" w:rsidP="008D589F">
            <w:pPr>
              <w:spacing w:line="276" w:lineRule="auto"/>
              <w:jc w:val="center"/>
              <w:rPr>
                <w:rFonts w:ascii="Barlow" w:hAnsi="Barlow" w:cs="Arial"/>
                <w:sz w:val="20"/>
                <w:szCs w:val="20"/>
              </w:rPr>
            </w:pPr>
            <w:r w:rsidRPr="005F6D60">
              <w:rPr>
                <w:rFonts w:ascii="Barlow" w:hAnsi="Barlow" w:cs="Calibri"/>
                <w:sz w:val="20"/>
                <w:szCs w:val="20"/>
              </w:rPr>
              <w:t>Junta de Agua Potable y Alcantarillado de Yucatán (JAPAY)</w:t>
            </w:r>
          </w:p>
        </w:tc>
        <w:tc>
          <w:tcPr>
            <w:tcW w:w="863" w:type="pct"/>
            <w:vAlign w:val="center"/>
          </w:tcPr>
          <w:p w:rsidR="008D589F" w:rsidRPr="005F6D60" w:rsidRDefault="008D589F" w:rsidP="008D589F">
            <w:pPr>
              <w:spacing w:line="276" w:lineRule="auto"/>
              <w:jc w:val="center"/>
              <w:rPr>
                <w:rFonts w:ascii="Barlow" w:hAnsi="Barlow" w:cs="Arial"/>
                <w:sz w:val="20"/>
                <w:szCs w:val="20"/>
              </w:rPr>
            </w:pPr>
            <w:r w:rsidRPr="005F6D60">
              <w:rPr>
                <w:rFonts w:ascii="Barlow" w:hAnsi="Barlow" w:cs="Arial"/>
                <w:sz w:val="20"/>
                <w:szCs w:val="20"/>
              </w:rPr>
              <w:t>3</w:t>
            </w:r>
          </w:p>
        </w:tc>
        <w:tc>
          <w:tcPr>
            <w:tcW w:w="1030" w:type="pct"/>
            <w:vAlign w:val="center"/>
          </w:tcPr>
          <w:p w:rsidR="008D589F" w:rsidRPr="005F6D60" w:rsidRDefault="008D589F" w:rsidP="008D589F">
            <w:pPr>
              <w:spacing w:line="276" w:lineRule="auto"/>
              <w:jc w:val="right"/>
              <w:rPr>
                <w:rFonts w:ascii="Barlow" w:hAnsi="Barlow" w:cs="Arial"/>
                <w:sz w:val="20"/>
                <w:szCs w:val="20"/>
              </w:rPr>
            </w:pPr>
            <w:r w:rsidRPr="005F6D60">
              <w:rPr>
                <w:rFonts w:ascii="Barlow" w:eastAsia="Arial" w:hAnsi="Barlow" w:cs="Arial"/>
                <w:sz w:val="20"/>
                <w:szCs w:val="20"/>
              </w:rPr>
              <w:t>$ 57,342.59</w:t>
            </w:r>
          </w:p>
        </w:tc>
      </w:tr>
      <w:tr w:rsidR="008D589F" w:rsidRPr="005F6D60" w:rsidTr="008D589F">
        <w:trPr>
          <w:trHeight w:val="149"/>
          <w:jc w:val="center"/>
        </w:trPr>
        <w:tc>
          <w:tcPr>
            <w:tcW w:w="3107" w:type="pct"/>
            <w:gridSpan w:val="2"/>
            <w:shd w:val="clear" w:color="auto" w:fill="D9D9D9" w:themeFill="background1" w:themeFillShade="D9"/>
            <w:vAlign w:val="center"/>
          </w:tcPr>
          <w:p w:rsidR="008D589F" w:rsidRPr="005F6D60" w:rsidRDefault="008D589F" w:rsidP="008D589F">
            <w:pPr>
              <w:spacing w:line="276" w:lineRule="auto"/>
              <w:jc w:val="center"/>
              <w:rPr>
                <w:rFonts w:ascii="Barlow" w:hAnsi="Barlow" w:cs="Arial"/>
                <w:b/>
                <w:sz w:val="20"/>
                <w:szCs w:val="20"/>
              </w:rPr>
            </w:pPr>
            <w:r w:rsidRPr="005F6D60">
              <w:rPr>
                <w:rFonts w:ascii="Barlow" w:hAnsi="Barlow" w:cs="Arial"/>
                <w:b/>
                <w:sz w:val="20"/>
                <w:szCs w:val="20"/>
              </w:rPr>
              <w:t>TOTAL</w:t>
            </w:r>
          </w:p>
        </w:tc>
        <w:tc>
          <w:tcPr>
            <w:tcW w:w="863" w:type="pct"/>
            <w:shd w:val="clear" w:color="auto" w:fill="D9D9D9" w:themeFill="background1" w:themeFillShade="D9"/>
            <w:vAlign w:val="center"/>
          </w:tcPr>
          <w:p w:rsidR="008D589F" w:rsidRPr="005F6D60" w:rsidRDefault="008D589F" w:rsidP="008D589F">
            <w:pPr>
              <w:spacing w:line="276" w:lineRule="auto"/>
              <w:jc w:val="center"/>
              <w:rPr>
                <w:rFonts w:ascii="Barlow" w:hAnsi="Barlow" w:cs="Arial"/>
                <w:b/>
                <w:sz w:val="20"/>
                <w:szCs w:val="20"/>
              </w:rPr>
            </w:pPr>
            <w:r w:rsidRPr="005F6D60">
              <w:rPr>
                <w:rFonts w:ascii="Barlow" w:hAnsi="Barlow" w:cs="Arial"/>
                <w:b/>
                <w:sz w:val="20"/>
                <w:szCs w:val="20"/>
              </w:rPr>
              <w:t>14</w:t>
            </w:r>
          </w:p>
        </w:tc>
        <w:tc>
          <w:tcPr>
            <w:tcW w:w="1030" w:type="pct"/>
            <w:shd w:val="clear" w:color="auto" w:fill="D9D9D9" w:themeFill="background1" w:themeFillShade="D9"/>
            <w:vAlign w:val="center"/>
          </w:tcPr>
          <w:p w:rsidR="008D589F" w:rsidRPr="005F6D60" w:rsidRDefault="008D589F" w:rsidP="008D589F">
            <w:pPr>
              <w:spacing w:line="276" w:lineRule="auto"/>
              <w:jc w:val="right"/>
              <w:rPr>
                <w:rFonts w:ascii="Barlow" w:eastAsia="Arial" w:hAnsi="Barlow" w:cs="Arial"/>
                <w:sz w:val="20"/>
                <w:szCs w:val="20"/>
              </w:rPr>
            </w:pPr>
            <w:r w:rsidRPr="005F6D60">
              <w:rPr>
                <w:rFonts w:ascii="Barlow" w:eastAsia="Arial" w:hAnsi="Barlow" w:cs="Arial"/>
                <w:b/>
                <w:sz w:val="20"/>
                <w:szCs w:val="20"/>
              </w:rPr>
              <w:t>$6,343,893.37</w:t>
            </w:r>
          </w:p>
        </w:tc>
      </w:tr>
    </w:tbl>
    <w:p w:rsidR="008D589F" w:rsidRPr="005F6D60" w:rsidRDefault="008D589F" w:rsidP="008D589F">
      <w:pPr>
        <w:spacing w:before="160" w:line="276" w:lineRule="auto"/>
        <w:ind w:firstLine="708"/>
        <w:jc w:val="both"/>
        <w:rPr>
          <w:rFonts w:ascii="Barlow" w:hAnsi="Barlow" w:cs="Arial"/>
          <w:sz w:val="22"/>
          <w:szCs w:val="22"/>
        </w:rPr>
      </w:pPr>
      <w:r w:rsidRPr="005F6D60">
        <w:rPr>
          <w:rFonts w:ascii="Barlow" w:hAnsi="Barlow" w:cs="Arial"/>
          <w:sz w:val="22"/>
          <w:szCs w:val="22"/>
        </w:rPr>
        <w:t>Dichas cédulas de resultados definitivos, se hicieron del conocimiento de los representantes de los Titulares de las entidades fiscalizadas y de los servidores públicos responsables de atender las acciones planteadas, para que dentro del plazo de cuarenta y cinco días hábiles presenten la documentación que compruebe las medidas adoptadas para la atención de las acciones determinadas.</w:t>
      </w:r>
    </w:p>
    <w:p w:rsidR="008D589F" w:rsidRPr="005F6D60" w:rsidRDefault="008D589F" w:rsidP="008D589F">
      <w:pPr>
        <w:spacing w:before="160" w:line="276" w:lineRule="auto"/>
        <w:ind w:firstLine="708"/>
        <w:jc w:val="both"/>
        <w:rPr>
          <w:rFonts w:ascii="Barlow" w:hAnsi="Barlow" w:cs="Arial"/>
          <w:sz w:val="22"/>
          <w:szCs w:val="22"/>
        </w:rPr>
      </w:pPr>
      <w:r w:rsidRPr="005F6D60">
        <w:rPr>
          <w:rFonts w:ascii="Barlow" w:hAnsi="Barlow" w:cs="Arial"/>
          <w:sz w:val="22"/>
          <w:szCs w:val="22"/>
        </w:rPr>
        <w:t xml:space="preserve">Como parte del procedimiento del informe de resultados, de las 8 auditorías directas, que se realizaron a 4 programas federales, convenidos en el Programa Anual de Fiscalización 2021 y en cumplimiento al artículo 25 del Acuerdo por el que se establecen las Disposiciones Generales para la Realización del Proceso de Fiscalización, se elaboraron 8 informes de resultados finales, los cuales fueron entregados a los Titulares de las entidades fiscalizadas, a través de los siguientes oficios: </w:t>
      </w:r>
    </w:p>
    <w:tbl>
      <w:tblPr>
        <w:tblStyle w:val="Tablaconcuadrcula"/>
        <w:tblW w:w="9349" w:type="dxa"/>
        <w:jc w:val="center"/>
        <w:tblLayout w:type="fixed"/>
        <w:tblLook w:val="04A0" w:firstRow="1" w:lastRow="0" w:firstColumn="1" w:lastColumn="0" w:noHBand="0" w:noVBand="1"/>
      </w:tblPr>
      <w:tblGrid>
        <w:gridCol w:w="1271"/>
        <w:gridCol w:w="2693"/>
        <w:gridCol w:w="2122"/>
        <w:gridCol w:w="3263"/>
      </w:tblGrid>
      <w:tr w:rsidR="008D589F" w:rsidRPr="005F6D60" w:rsidTr="008D589F">
        <w:trPr>
          <w:tblHeader/>
          <w:jc w:val="center"/>
        </w:trPr>
        <w:tc>
          <w:tcPr>
            <w:tcW w:w="1271" w:type="dxa"/>
            <w:shd w:val="clear" w:color="auto" w:fill="D9D9D9" w:themeFill="background1" w:themeFillShade="D9"/>
            <w:vAlign w:val="center"/>
          </w:tcPr>
          <w:p w:rsidR="008D589F" w:rsidRPr="005F6D60" w:rsidRDefault="008D589F" w:rsidP="008D589F">
            <w:pPr>
              <w:jc w:val="center"/>
              <w:rPr>
                <w:rFonts w:ascii="Barlow" w:eastAsia="Calibri" w:hAnsi="Barlow" w:cs="Arial"/>
                <w:b/>
                <w:sz w:val="20"/>
                <w:szCs w:val="20"/>
              </w:rPr>
            </w:pPr>
            <w:r w:rsidRPr="005F6D60">
              <w:rPr>
                <w:rFonts w:ascii="Barlow" w:eastAsia="Calibri" w:hAnsi="Barlow" w:cs="Arial"/>
                <w:b/>
                <w:sz w:val="20"/>
                <w:szCs w:val="20"/>
              </w:rPr>
              <w:t>No. de oficio</w:t>
            </w:r>
          </w:p>
        </w:tc>
        <w:tc>
          <w:tcPr>
            <w:tcW w:w="2693" w:type="dxa"/>
            <w:shd w:val="clear" w:color="auto" w:fill="D9D9D9" w:themeFill="background1" w:themeFillShade="D9"/>
            <w:vAlign w:val="center"/>
          </w:tcPr>
          <w:p w:rsidR="008D589F" w:rsidRPr="005F6D60" w:rsidRDefault="008D589F" w:rsidP="008D589F">
            <w:pPr>
              <w:jc w:val="center"/>
              <w:rPr>
                <w:rFonts w:ascii="Barlow" w:hAnsi="Barlow"/>
                <w:sz w:val="20"/>
                <w:szCs w:val="20"/>
              </w:rPr>
            </w:pPr>
            <w:r w:rsidRPr="005F6D60">
              <w:rPr>
                <w:rFonts w:ascii="Barlow" w:eastAsia="Calibri" w:hAnsi="Barlow" w:cs="Arial"/>
                <w:b/>
                <w:sz w:val="20"/>
                <w:szCs w:val="20"/>
              </w:rPr>
              <w:t>Entidad Fiscalizada</w:t>
            </w:r>
          </w:p>
        </w:tc>
        <w:tc>
          <w:tcPr>
            <w:tcW w:w="2122" w:type="dxa"/>
            <w:shd w:val="clear" w:color="auto" w:fill="D9D9D9" w:themeFill="background1" w:themeFillShade="D9"/>
            <w:vAlign w:val="center"/>
          </w:tcPr>
          <w:p w:rsidR="008D589F" w:rsidRPr="005F6D60" w:rsidRDefault="008D589F" w:rsidP="008D589F">
            <w:pPr>
              <w:jc w:val="center"/>
              <w:rPr>
                <w:rFonts w:ascii="Barlow" w:eastAsia="Calibri" w:hAnsi="Barlow" w:cs="Arial"/>
                <w:b/>
                <w:sz w:val="20"/>
                <w:szCs w:val="20"/>
              </w:rPr>
            </w:pPr>
            <w:r w:rsidRPr="005F6D60">
              <w:rPr>
                <w:rFonts w:ascii="Barlow" w:eastAsia="Calibri" w:hAnsi="Barlow" w:cs="Arial"/>
                <w:b/>
                <w:sz w:val="20"/>
                <w:szCs w:val="20"/>
              </w:rPr>
              <w:t>Orden de auditoría No.</w:t>
            </w:r>
          </w:p>
        </w:tc>
        <w:tc>
          <w:tcPr>
            <w:tcW w:w="3263" w:type="dxa"/>
            <w:shd w:val="clear" w:color="auto" w:fill="D9D9D9" w:themeFill="background1" w:themeFillShade="D9"/>
            <w:vAlign w:val="center"/>
          </w:tcPr>
          <w:p w:rsidR="008D589F" w:rsidRPr="005F6D60" w:rsidRDefault="008D589F" w:rsidP="008D589F">
            <w:pPr>
              <w:jc w:val="center"/>
              <w:rPr>
                <w:rFonts w:ascii="Barlow" w:hAnsi="Barlow"/>
                <w:sz w:val="20"/>
                <w:szCs w:val="20"/>
              </w:rPr>
            </w:pPr>
            <w:r w:rsidRPr="005F6D60">
              <w:rPr>
                <w:rFonts w:ascii="Barlow" w:eastAsia="Calibri" w:hAnsi="Barlow" w:cs="Arial"/>
                <w:b/>
                <w:sz w:val="20"/>
                <w:szCs w:val="20"/>
              </w:rPr>
              <w:t>Programa</w:t>
            </w:r>
          </w:p>
        </w:tc>
      </w:tr>
      <w:tr w:rsidR="008D589F" w:rsidRPr="005F6D60" w:rsidTr="008D589F">
        <w:trPr>
          <w:jc w:val="center"/>
        </w:trPr>
        <w:tc>
          <w:tcPr>
            <w:tcW w:w="1271" w:type="dxa"/>
            <w:vAlign w:val="center"/>
          </w:tcPr>
          <w:p w:rsidR="008D589F" w:rsidRPr="005F6D60" w:rsidRDefault="008D589F" w:rsidP="008D589F">
            <w:pPr>
              <w:jc w:val="center"/>
              <w:rPr>
                <w:rFonts w:ascii="Barlow" w:hAnsi="Barlow" w:cs="Calibri"/>
                <w:sz w:val="20"/>
                <w:szCs w:val="20"/>
              </w:rPr>
            </w:pPr>
            <w:r w:rsidRPr="005F6D60">
              <w:rPr>
                <w:rFonts w:ascii="Barlow" w:hAnsi="Barlow" w:cs="Calibri"/>
                <w:sz w:val="20"/>
                <w:szCs w:val="20"/>
              </w:rPr>
              <w:t>DPF-1626/2021</w:t>
            </w:r>
          </w:p>
        </w:tc>
        <w:tc>
          <w:tcPr>
            <w:tcW w:w="2693" w:type="dxa"/>
            <w:vAlign w:val="center"/>
          </w:tcPr>
          <w:p w:rsidR="008D589F" w:rsidRPr="005F6D60" w:rsidRDefault="008D589F" w:rsidP="008D589F">
            <w:pPr>
              <w:jc w:val="center"/>
              <w:rPr>
                <w:rFonts w:ascii="Barlow" w:hAnsi="Barlow"/>
                <w:sz w:val="20"/>
                <w:szCs w:val="20"/>
              </w:rPr>
            </w:pPr>
            <w:r w:rsidRPr="005F6D60">
              <w:rPr>
                <w:rFonts w:ascii="Barlow" w:hAnsi="Barlow" w:cs="Calibri"/>
                <w:sz w:val="20"/>
                <w:szCs w:val="20"/>
              </w:rPr>
              <w:t>Secretaría de Administración y Finanzas (SAF)</w:t>
            </w:r>
          </w:p>
        </w:tc>
        <w:tc>
          <w:tcPr>
            <w:tcW w:w="2122" w:type="dxa"/>
            <w:vAlign w:val="center"/>
          </w:tcPr>
          <w:p w:rsidR="008D589F" w:rsidRPr="005F6D60" w:rsidRDefault="008D589F" w:rsidP="008D589F">
            <w:pPr>
              <w:jc w:val="center"/>
              <w:rPr>
                <w:rFonts w:ascii="Barlow" w:eastAsiaTheme="minorHAnsi" w:hAnsi="Barlow" w:cs="Arial"/>
                <w:sz w:val="20"/>
                <w:szCs w:val="20"/>
              </w:rPr>
            </w:pPr>
            <w:r w:rsidRPr="005F6D60">
              <w:rPr>
                <w:rFonts w:ascii="Barlow" w:eastAsia="Calibri" w:hAnsi="Barlow" w:cs="Arial"/>
                <w:sz w:val="20"/>
                <w:szCs w:val="20"/>
              </w:rPr>
              <w:t>SUBPF-02-2021-YUC/DIR-SEMBRANDO VIDA-SAF</w:t>
            </w:r>
          </w:p>
        </w:tc>
        <w:tc>
          <w:tcPr>
            <w:tcW w:w="3263" w:type="dxa"/>
            <w:vAlign w:val="center"/>
          </w:tcPr>
          <w:p w:rsidR="008D589F" w:rsidRPr="005F6D60" w:rsidRDefault="008D589F" w:rsidP="008D589F">
            <w:pPr>
              <w:jc w:val="center"/>
              <w:rPr>
                <w:rFonts w:ascii="Barlow" w:hAnsi="Barlow"/>
                <w:sz w:val="20"/>
                <w:szCs w:val="20"/>
              </w:rPr>
            </w:pPr>
            <w:r w:rsidRPr="005F6D60">
              <w:rPr>
                <w:rFonts w:ascii="Barlow" w:eastAsia="Calibri" w:hAnsi="Barlow" w:cs="Arial"/>
                <w:sz w:val="20"/>
                <w:szCs w:val="20"/>
              </w:rPr>
              <w:t>Programa Sembrando Vida</w:t>
            </w:r>
            <w:r>
              <w:rPr>
                <w:rFonts w:ascii="Barlow" w:eastAsia="Calibri" w:hAnsi="Barlow" w:cs="Arial"/>
                <w:sz w:val="20"/>
                <w:szCs w:val="20"/>
              </w:rPr>
              <w:t>,</w:t>
            </w:r>
            <w:r w:rsidRPr="005F6D60">
              <w:rPr>
                <w:rFonts w:ascii="Barlow" w:eastAsia="Calibri" w:hAnsi="Barlow" w:cs="Arial"/>
                <w:sz w:val="20"/>
                <w:szCs w:val="20"/>
              </w:rPr>
              <w:t xml:space="preserve"> ejercicio 2020</w:t>
            </w:r>
          </w:p>
        </w:tc>
      </w:tr>
      <w:tr w:rsidR="008D589F" w:rsidRPr="005F6D60" w:rsidTr="008D589F">
        <w:trPr>
          <w:jc w:val="center"/>
        </w:trPr>
        <w:tc>
          <w:tcPr>
            <w:tcW w:w="1271" w:type="dxa"/>
            <w:vAlign w:val="center"/>
          </w:tcPr>
          <w:p w:rsidR="008D589F" w:rsidRPr="005F6D60" w:rsidRDefault="008D589F" w:rsidP="008D589F">
            <w:pPr>
              <w:jc w:val="center"/>
              <w:rPr>
                <w:rFonts w:ascii="Barlow" w:hAnsi="Barlow" w:cs="Calibri"/>
                <w:sz w:val="20"/>
                <w:szCs w:val="20"/>
              </w:rPr>
            </w:pPr>
            <w:r w:rsidRPr="005F6D60">
              <w:rPr>
                <w:rFonts w:ascii="Barlow" w:hAnsi="Barlow" w:cs="Calibri"/>
                <w:sz w:val="20"/>
                <w:szCs w:val="20"/>
              </w:rPr>
              <w:t>DPF-162872021</w:t>
            </w:r>
          </w:p>
        </w:tc>
        <w:tc>
          <w:tcPr>
            <w:tcW w:w="2693" w:type="dxa"/>
            <w:vAlign w:val="center"/>
          </w:tcPr>
          <w:p w:rsidR="008D589F" w:rsidRPr="005F6D60" w:rsidRDefault="008D589F" w:rsidP="008D589F">
            <w:pPr>
              <w:jc w:val="center"/>
              <w:rPr>
                <w:rFonts w:ascii="Barlow" w:hAnsi="Barlow"/>
                <w:sz w:val="20"/>
                <w:szCs w:val="20"/>
              </w:rPr>
            </w:pPr>
            <w:r w:rsidRPr="005F6D60">
              <w:rPr>
                <w:rFonts w:ascii="Barlow" w:hAnsi="Barlow" w:cs="Calibri"/>
                <w:sz w:val="20"/>
                <w:szCs w:val="20"/>
              </w:rPr>
              <w:t>Secretaría de Administración y Finanzas (SAF)</w:t>
            </w:r>
          </w:p>
        </w:tc>
        <w:tc>
          <w:tcPr>
            <w:tcW w:w="2122" w:type="dxa"/>
            <w:vAlign w:val="center"/>
          </w:tcPr>
          <w:p w:rsidR="008D589F" w:rsidRPr="005F6D60" w:rsidRDefault="008D589F" w:rsidP="008D589F">
            <w:pPr>
              <w:jc w:val="center"/>
              <w:rPr>
                <w:rFonts w:ascii="Barlow" w:hAnsi="Barlow"/>
                <w:sz w:val="20"/>
                <w:szCs w:val="20"/>
              </w:rPr>
            </w:pPr>
            <w:r w:rsidRPr="005F6D60">
              <w:rPr>
                <w:rFonts w:ascii="Barlow" w:eastAsiaTheme="minorHAnsi" w:hAnsi="Barlow" w:cs="Arial"/>
                <w:sz w:val="20"/>
                <w:szCs w:val="20"/>
              </w:rPr>
              <w:t>SUBPF-04-2021-YUC/DIR-PROAGUA-SAF</w:t>
            </w:r>
          </w:p>
        </w:tc>
        <w:tc>
          <w:tcPr>
            <w:tcW w:w="3263" w:type="dxa"/>
            <w:vAlign w:val="center"/>
          </w:tcPr>
          <w:p w:rsidR="008D589F" w:rsidRPr="005F6D60" w:rsidRDefault="008D589F" w:rsidP="008D589F">
            <w:pPr>
              <w:jc w:val="center"/>
              <w:rPr>
                <w:rFonts w:ascii="Barlow" w:hAnsi="Barlow"/>
                <w:sz w:val="20"/>
                <w:szCs w:val="20"/>
              </w:rPr>
            </w:pPr>
            <w:r w:rsidRPr="005F6D60">
              <w:rPr>
                <w:rFonts w:ascii="Barlow" w:eastAsiaTheme="minorHAnsi" w:hAnsi="Barlow" w:cs="Arial"/>
                <w:sz w:val="20"/>
                <w:szCs w:val="20"/>
              </w:rPr>
              <w:t>Programa de Agua Potable, Drenaje y Tratamiento, (PROAGUA),  ejercicio 2020</w:t>
            </w:r>
          </w:p>
        </w:tc>
      </w:tr>
      <w:tr w:rsidR="008D589F" w:rsidRPr="005F6D60" w:rsidTr="008D589F">
        <w:trPr>
          <w:jc w:val="center"/>
        </w:trPr>
        <w:tc>
          <w:tcPr>
            <w:tcW w:w="1271" w:type="dxa"/>
            <w:vAlign w:val="center"/>
          </w:tcPr>
          <w:p w:rsidR="008D589F" w:rsidRPr="005F6D60" w:rsidRDefault="008D589F" w:rsidP="008D589F">
            <w:pPr>
              <w:jc w:val="center"/>
              <w:rPr>
                <w:rFonts w:ascii="Barlow" w:hAnsi="Barlow" w:cs="Calibri"/>
                <w:sz w:val="20"/>
                <w:szCs w:val="20"/>
              </w:rPr>
            </w:pPr>
            <w:r w:rsidRPr="005F6D60">
              <w:rPr>
                <w:rFonts w:ascii="Barlow" w:hAnsi="Barlow" w:cs="Calibri"/>
                <w:sz w:val="20"/>
                <w:szCs w:val="20"/>
              </w:rPr>
              <w:t>DPF-1630/2021</w:t>
            </w:r>
          </w:p>
        </w:tc>
        <w:tc>
          <w:tcPr>
            <w:tcW w:w="2693" w:type="dxa"/>
            <w:vAlign w:val="center"/>
          </w:tcPr>
          <w:p w:rsidR="008D589F" w:rsidRPr="005F6D60" w:rsidRDefault="008D589F" w:rsidP="008D589F">
            <w:pPr>
              <w:jc w:val="center"/>
              <w:rPr>
                <w:rFonts w:ascii="Barlow" w:hAnsi="Barlow"/>
                <w:sz w:val="20"/>
                <w:szCs w:val="20"/>
              </w:rPr>
            </w:pPr>
            <w:r w:rsidRPr="005F6D60">
              <w:rPr>
                <w:rFonts w:ascii="Barlow" w:hAnsi="Barlow" w:cs="Calibri"/>
                <w:sz w:val="20"/>
                <w:szCs w:val="20"/>
              </w:rPr>
              <w:t>Secretaría de Administración y Finanzas (SAF)</w:t>
            </w:r>
          </w:p>
        </w:tc>
        <w:tc>
          <w:tcPr>
            <w:tcW w:w="2122" w:type="dxa"/>
            <w:vAlign w:val="center"/>
          </w:tcPr>
          <w:p w:rsidR="008D589F" w:rsidRPr="005F6D60" w:rsidRDefault="008D589F" w:rsidP="008D589F">
            <w:pPr>
              <w:jc w:val="center"/>
              <w:rPr>
                <w:rFonts w:ascii="Barlow" w:eastAsiaTheme="minorHAnsi" w:hAnsi="Barlow" w:cs="Arial"/>
                <w:sz w:val="20"/>
                <w:szCs w:val="20"/>
                <w:lang w:val="en-US"/>
              </w:rPr>
            </w:pPr>
            <w:r w:rsidRPr="005F6D60">
              <w:rPr>
                <w:rFonts w:ascii="Barlow" w:eastAsiaTheme="minorHAnsi" w:hAnsi="Barlow" w:cs="Arial"/>
                <w:sz w:val="20"/>
                <w:szCs w:val="20"/>
                <w:lang w:val="en-US"/>
              </w:rPr>
              <w:t>SUBPF-06-2021-YUC/DIR-PAIMEF-SAF</w:t>
            </w:r>
          </w:p>
        </w:tc>
        <w:tc>
          <w:tcPr>
            <w:tcW w:w="3263" w:type="dxa"/>
            <w:vAlign w:val="center"/>
          </w:tcPr>
          <w:p w:rsidR="008D589F" w:rsidRPr="005F6D60" w:rsidRDefault="008D589F" w:rsidP="008D589F">
            <w:pPr>
              <w:jc w:val="center"/>
              <w:rPr>
                <w:rFonts w:ascii="Barlow" w:hAnsi="Barlow"/>
                <w:sz w:val="20"/>
                <w:szCs w:val="20"/>
              </w:rPr>
            </w:pPr>
            <w:r w:rsidRPr="005F6D60">
              <w:rPr>
                <w:rFonts w:ascii="Barlow" w:eastAsiaTheme="minorHAnsi" w:hAnsi="Barlow" w:cs="Arial"/>
                <w:sz w:val="20"/>
                <w:szCs w:val="20"/>
              </w:rPr>
              <w:t>Programa de Apoyo a las Instancias de Mujeres en las Entidades Federativas (PAIMEF)</w:t>
            </w:r>
            <w:r>
              <w:rPr>
                <w:rFonts w:ascii="Barlow" w:eastAsiaTheme="minorHAnsi" w:hAnsi="Barlow" w:cs="Arial"/>
                <w:sz w:val="20"/>
                <w:szCs w:val="20"/>
              </w:rPr>
              <w:t>,</w:t>
            </w:r>
            <w:r w:rsidRPr="005F6D60">
              <w:rPr>
                <w:rFonts w:ascii="Barlow" w:eastAsiaTheme="minorHAnsi" w:hAnsi="Barlow" w:cs="Arial"/>
                <w:sz w:val="20"/>
                <w:szCs w:val="20"/>
              </w:rPr>
              <w:t xml:space="preserve"> ejercicio 2020</w:t>
            </w:r>
          </w:p>
        </w:tc>
      </w:tr>
      <w:tr w:rsidR="008D589F" w:rsidRPr="005F6D60" w:rsidTr="008D589F">
        <w:trPr>
          <w:jc w:val="center"/>
        </w:trPr>
        <w:tc>
          <w:tcPr>
            <w:tcW w:w="1271" w:type="dxa"/>
            <w:vAlign w:val="center"/>
          </w:tcPr>
          <w:p w:rsidR="008D589F" w:rsidRPr="005F6D60" w:rsidRDefault="008D589F" w:rsidP="008D589F">
            <w:pPr>
              <w:jc w:val="center"/>
              <w:rPr>
                <w:rFonts w:ascii="Barlow" w:hAnsi="Barlow" w:cs="Calibri"/>
                <w:sz w:val="20"/>
                <w:szCs w:val="20"/>
              </w:rPr>
            </w:pPr>
            <w:r w:rsidRPr="005F6D60">
              <w:rPr>
                <w:rFonts w:ascii="Barlow" w:hAnsi="Barlow" w:cs="Calibri"/>
                <w:sz w:val="20"/>
                <w:szCs w:val="20"/>
              </w:rPr>
              <w:lastRenderedPageBreak/>
              <w:t>DPF-1632/2021</w:t>
            </w:r>
          </w:p>
        </w:tc>
        <w:tc>
          <w:tcPr>
            <w:tcW w:w="2693" w:type="dxa"/>
            <w:vAlign w:val="center"/>
          </w:tcPr>
          <w:p w:rsidR="008D589F" w:rsidRPr="005F6D60" w:rsidRDefault="008D589F" w:rsidP="008D589F">
            <w:pPr>
              <w:jc w:val="center"/>
              <w:rPr>
                <w:rFonts w:ascii="Barlow" w:hAnsi="Barlow"/>
                <w:sz w:val="20"/>
                <w:szCs w:val="20"/>
              </w:rPr>
            </w:pPr>
            <w:r w:rsidRPr="005F6D60">
              <w:rPr>
                <w:rFonts w:ascii="Barlow" w:hAnsi="Barlow" w:cs="Calibri"/>
                <w:sz w:val="20"/>
                <w:szCs w:val="20"/>
              </w:rPr>
              <w:t>Secretaría de Administración y Finanzas (SAF)</w:t>
            </w:r>
          </w:p>
        </w:tc>
        <w:tc>
          <w:tcPr>
            <w:tcW w:w="2122" w:type="dxa"/>
            <w:vAlign w:val="center"/>
          </w:tcPr>
          <w:p w:rsidR="008D589F" w:rsidRPr="005F6D60" w:rsidRDefault="008D589F" w:rsidP="008D589F">
            <w:pPr>
              <w:jc w:val="center"/>
              <w:rPr>
                <w:rFonts w:ascii="Barlow" w:hAnsi="Barlow"/>
                <w:sz w:val="20"/>
                <w:szCs w:val="20"/>
                <w:lang w:val="en-US"/>
              </w:rPr>
            </w:pPr>
            <w:r w:rsidRPr="005F6D60">
              <w:rPr>
                <w:rFonts w:ascii="Barlow" w:eastAsia="Calibri" w:hAnsi="Barlow" w:cs="Arial"/>
                <w:sz w:val="20"/>
                <w:szCs w:val="20"/>
                <w:lang w:val="en-US"/>
              </w:rPr>
              <w:t>SUBPF-08-2021-YUC/DIR-PRONI-SAF</w:t>
            </w:r>
          </w:p>
        </w:tc>
        <w:tc>
          <w:tcPr>
            <w:tcW w:w="3263" w:type="dxa"/>
            <w:vAlign w:val="center"/>
          </w:tcPr>
          <w:p w:rsidR="008D589F" w:rsidRPr="005F6D60" w:rsidRDefault="008D589F" w:rsidP="008D589F">
            <w:pPr>
              <w:jc w:val="center"/>
              <w:rPr>
                <w:rFonts w:ascii="Barlow" w:hAnsi="Barlow"/>
                <w:sz w:val="20"/>
                <w:szCs w:val="20"/>
              </w:rPr>
            </w:pPr>
            <w:r w:rsidRPr="005F6D60">
              <w:rPr>
                <w:rFonts w:ascii="Barlow" w:eastAsia="Calibri" w:hAnsi="Barlow" w:cs="Arial"/>
                <w:sz w:val="20"/>
                <w:szCs w:val="20"/>
              </w:rPr>
              <w:t>Programa Nacional de Inglés (PRONI), ejercicio 2020</w:t>
            </w:r>
          </w:p>
        </w:tc>
      </w:tr>
      <w:tr w:rsidR="008D589F" w:rsidRPr="005F6D60" w:rsidTr="008D589F">
        <w:trPr>
          <w:jc w:val="center"/>
        </w:trPr>
        <w:tc>
          <w:tcPr>
            <w:tcW w:w="1271" w:type="dxa"/>
            <w:vAlign w:val="center"/>
          </w:tcPr>
          <w:p w:rsidR="008D589F" w:rsidRPr="005F6D60" w:rsidRDefault="008D589F" w:rsidP="008D589F">
            <w:pPr>
              <w:jc w:val="center"/>
              <w:rPr>
                <w:rFonts w:ascii="Barlow" w:hAnsi="Barlow" w:cs="Calibri"/>
                <w:sz w:val="20"/>
                <w:szCs w:val="20"/>
              </w:rPr>
            </w:pPr>
            <w:r w:rsidRPr="005F6D60">
              <w:rPr>
                <w:rFonts w:ascii="Barlow" w:hAnsi="Barlow" w:cs="Calibri"/>
                <w:sz w:val="20"/>
                <w:szCs w:val="20"/>
              </w:rPr>
              <w:t>DPF-1627/2021</w:t>
            </w:r>
          </w:p>
        </w:tc>
        <w:tc>
          <w:tcPr>
            <w:tcW w:w="2693" w:type="dxa"/>
            <w:vAlign w:val="center"/>
          </w:tcPr>
          <w:p w:rsidR="008D589F" w:rsidRPr="005F6D60" w:rsidRDefault="008D589F" w:rsidP="008D589F">
            <w:pPr>
              <w:jc w:val="center"/>
              <w:rPr>
                <w:rFonts w:ascii="Barlow" w:hAnsi="Barlow"/>
                <w:sz w:val="20"/>
                <w:szCs w:val="20"/>
              </w:rPr>
            </w:pPr>
            <w:r w:rsidRPr="005F6D60">
              <w:rPr>
                <w:rFonts w:ascii="Barlow" w:hAnsi="Barlow" w:cs="Calibri"/>
                <w:sz w:val="20"/>
                <w:szCs w:val="20"/>
              </w:rPr>
              <w:t>Junta de Agua Potable y Alcantarillado de Yucatán (JAPAY)</w:t>
            </w:r>
          </w:p>
        </w:tc>
        <w:tc>
          <w:tcPr>
            <w:tcW w:w="2122" w:type="dxa"/>
            <w:vAlign w:val="center"/>
          </w:tcPr>
          <w:p w:rsidR="008D589F" w:rsidRPr="005F6D60" w:rsidRDefault="008D589F" w:rsidP="008D589F">
            <w:pPr>
              <w:jc w:val="center"/>
              <w:rPr>
                <w:rFonts w:ascii="Barlow" w:eastAsia="Calibri" w:hAnsi="Barlow" w:cs="Arial"/>
                <w:sz w:val="20"/>
                <w:szCs w:val="20"/>
              </w:rPr>
            </w:pPr>
            <w:r w:rsidRPr="005F6D60">
              <w:rPr>
                <w:rFonts w:ascii="Barlow" w:hAnsi="Barlow"/>
                <w:sz w:val="20"/>
                <w:szCs w:val="20"/>
              </w:rPr>
              <w:t>SUBPF-03-2021-YUC/DIR-PROAGUA-JAPAY</w:t>
            </w:r>
          </w:p>
        </w:tc>
        <w:tc>
          <w:tcPr>
            <w:tcW w:w="3263" w:type="dxa"/>
            <w:vAlign w:val="center"/>
          </w:tcPr>
          <w:p w:rsidR="008D589F" w:rsidRPr="005F6D60" w:rsidRDefault="008D589F" w:rsidP="008D589F">
            <w:pPr>
              <w:jc w:val="center"/>
              <w:rPr>
                <w:rFonts w:ascii="Barlow" w:hAnsi="Barlow"/>
                <w:sz w:val="20"/>
                <w:szCs w:val="20"/>
              </w:rPr>
            </w:pPr>
            <w:r w:rsidRPr="005F6D60">
              <w:rPr>
                <w:rFonts w:ascii="Barlow" w:eastAsiaTheme="minorHAnsi" w:hAnsi="Barlow" w:cs="Arial"/>
                <w:sz w:val="20"/>
                <w:szCs w:val="20"/>
              </w:rPr>
              <w:t>Programa de Agua Potable, Drenaje y Tratamiento, (PROAGUA),  ejercicio 2020</w:t>
            </w:r>
          </w:p>
        </w:tc>
      </w:tr>
      <w:tr w:rsidR="008D589F" w:rsidRPr="005F6D60" w:rsidTr="008D589F">
        <w:trPr>
          <w:jc w:val="center"/>
        </w:trPr>
        <w:tc>
          <w:tcPr>
            <w:tcW w:w="1271" w:type="dxa"/>
            <w:vAlign w:val="center"/>
          </w:tcPr>
          <w:p w:rsidR="008D589F" w:rsidRPr="005F6D60" w:rsidRDefault="008D589F" w:rsidP="008D589F">
            <w:pPr>
              <w:jc w:val="center"/>
              <w:rPr>
                <w:rFonts w:ascii="Barlow" w:hAnsi="Barlow" w:cs="Calibri"/>
                <w:sz w:val="20"/>
                <w:szCs w:val="20"/>
              </w:rPr>
            </w:pPr>
            <w:r w:rsidRPr="005F6D60">
              <w:rPr>
                <w:rFonts w:ascii="Barlow" w:hAnsi="Barlow" w:cs="Calibri"/>
                <w:sz w:val="20"/>
                <w:szCs w:val="20"/>
              </w:rPr>
              <w:t>DPF-1625/2021</w:t>
            </w:r>
          </w:p>
        </w:tc>
        <w:tc>
          <w:tcPr>
            <w:tcW w:w="2693" w:type="dxa"/>
            <w:vAlign w:val="center"/>
          </w:tcPr>
          <w:p w:rsidR="008D589F" w:rsidRPr="005F6D60" w:rsidRDefault="008D589F" w:rsidP="008D589F">
            <w:pPr>
              <w:jc w:val="center"/>
              <w:rPr>
                <w:rFonts w:ascii="Barlow" w:hAnsi="Barlow"/>
                <w:sz w:val="20"/>
                <w:szCs w:val="20"/>
              </w:rPr>
            </w:pPr>
            <w:r w:rsidRPr="005F6D60">
              <w:rPr>
                <w:rFonts w:ascii="Barlow" w:hAnsi="Barlow" w:cs="Calibri"/>
                <w:sz w:val="20"/>
                <w:szCs w:val="20"/>
              </w:rPr>
              <w:t>Secretaría de Desarrollo Rural (SEDER)</w:t>
            </w:r>
          </w:p>
        </w:tc>
        <w:tc>
          <w:tcPr>
            <w:tcW w:w="2122" w:type="dxa"/>
            <w:vAlign w:val="center"/>
          </w:tcPr>
          <w:p w:rsidR="008D589F" w:rsidRPr="005F6D60" w:rsidRDefault="008D589F" w:rsidP="008D589F">
            <w:pPr>
              <w:jc w:val="center"/>
              <w:rPr>
                <w:rFonts w:ascii="Barlow" w:hAnsi="Barlow"/>
                <w:sz w:val="20"/>
                <w:szCs w:val="20"/>
              </w:rPr>
            </w:pPr>
            <w:r w:rsidRPr="005F6D60">
              <w:rPr>
                <w:rFonts w:ascii="Barlow" w:hAnsi="Barlow"/>
                <w:sz w:val="20"/>
                <w:szCs w:val="20"/>
              </w:rPr>
              <w:t>SUBPF-01-2021-YUC/DIR-SEMBRANDO VIDA-SEDER</w:t>
            </w:r>
          </w:p>
        </w:tc>
        <w:tc>
          <w:tcPr>
            <w:tcW w:w="3263" w:type="dxa"/>
            <w:vAlign w:val="center"/>
          </w:tcPr>
          <w:p w:rsidR="008D589F" w:rsidRPr="005F6D60" w:rsidRDefault="008D589F" w:rsidP="008D589F">
            <w:pPr>
              <w:jc w:val="center"/>
              <w:rPr>
                <w:rFonts w:ascii="Barlow" w:hAnsi="Barlow"/>
                <w:sz w:val="20"/>
                <w:szCs w:val="20"/>
              </w:rPr>
            </w:pPr>
            <w:r w:rsidRPr="005F6D60">
              <w:rPr>
                <w:rFonts w:ascii="Barlow" w:eastAsia="Calibri" w:hAnsi="Barlow" w:cs="Arial"/>
                <w:sz w:val="20"/>
                <w:szCs w:val="20"/>
              </w:rPr>
              <w:t>Programa Sembrando Vida, ejercicio 2020</w:t>
            </w:r>
          </w:p>
        </w:tc>
      </w:tr>
      <w:tr w:rsidR="008D589F" w:rsidRPr="005F6D60" w:rsidTr="008D589F">
        <w:trPr>
          <w:jc w:val="center"/>
        </w:trPr>
        <w:tc>
          <w:tcPr>
            <w:tcW w:w="1271" w:type="dxa"/>
            <w:vAlign w:val="center"/>
          </w:tcPr>
          <w:p w:rsidR="008D589F" w:rsidRPr="005F6D60" w:rsidRDefault="008D589F" w:rsidP="008D589F">
            <w:pPr>
              <w:jc w:val="center"/>
              <w:rPr>
                <w:rFonts w:ascii="Barlow" w:hAnsi="Barlow" w:cs="Calibri"/>
                <w:sz w:val="20"/>
                <w:szCs w:val="20"/>
              </w:rPr>
            </w:pPr>
            <w:r w:rsidRPr="005F6D60">
              <w:rPr>
                <w:rFonts w:ascii="Barlow" w:hAnsi="Barlow" w:cs="Calibri"/>
                <w:sz w:val="20"/>
                <w:szCs w:val="20"/>
              </w:rPr>
              <w:t>DPF-1631/2021</w:t>
            </w:r>
          </w:p>
        </w:tc>
        <w:tc>
          <w:tcPr>
            <w:tcW w:w="2693" w:type="dxa"/>
            <w:vAlign w:val="center"/>
          </w:tcPr>
          <w:p w:rsidR="008D589F" w:rsidRPr="005F6D60" w:rsidRDefault="008D589F" w:rsidP="008D589F">
            <w:pPr>
              <w:jc w:val="center"/>
              <w:rPr>
                <w:rFonts w:ascii="Barlow" w:hAnsi="Barlow" w:cs="Calibri"/>
                <w:sz w:val="20"/>
                <w:szCs w:val="20"/>
              </w:rPr>
            </w:pPr>
            <w:r w:rsidRPr="005F6D60">
              <w:rPr>
                <w:rFonts w:ascii="Barlow" w:hAnsi="Barlow" w:cs="Calibri"/>
                <w:sz w:val="20"/>
                <w:szCs w:val="20"/>
              </w:rPr>
              <w:t>Secretaría de Educación (SEGEY)</w:t>
            </w:r>
          </w:p>
        </w:tc>
        <w:tc>
          <w:tcPr>
            <w:tcW w:w="2122" w:type="dxa"/>
            <w:vAlign w:val="center"/>
          </w:tcPr>
          <w:p w:rsidR="008D589F" w:rsidRPr="005F6D60" w:rsidRDefault="008D589F" w:rsidP="008D589F">
            <w:pPr>
              <w:jc w:val="center"/>
              <w:rPr>
                <w:rFonts w:ascii="Barlow" w:hAnsi="Barlow"/>
                <w:sz w:val="20"/>
                <w:szCs w:val="20"/>
              </w:rPr>
            </w:pPr>
            <w:r w:rsidRPr="005F6D60">
              <w:rPr>
                <w:rFonts w:ascii="Barlow" w:hAnsi="Barlow"/>
                <w:sz w:val="20"/>
                <w:szCs w:val="20"/>
              </w:rPr>
              <w:t>SUBPF-07-2021-YUC/DIR-PRONI-SEGEY</w:t>
            </w:r>
          </w:p>
        </w:tc>
        <w:tc>
          <w:tcPr>
            <w:tcW w:w="3263" w:type="dxa"/>
            <w:vAlign w:val="center"/>
          </w:tcPr>
          <w:p w:rsidR="008D589F" w:rsidRPr="005F6D60" w:rsidRDefault="008D589F" w:rsidP="008D589F">
            <w:pPr>
              <w:jc w:val="center"/>
              <w:rPr>
                <w:rFonts w:ascii="Barlow" w:eastAsia="Calibri" w:hAnsi="Barlow" w:cs="Arial"/>
                <w:sz w:val="20"/>
                <w:szCs w:val="20"/>
              </w:rPr>
            </w:pPr>
            <w:r w:rsidRPr="005F6D60">
              <w:rPr>
                <w:rFonts w:ascii="Barlow" w:eastAsia="Calibri" w:hAnsi="Barlow" w:cs="Arial"/>
                <w:sz w:val="20"/>
                <w:szCs w:val="20"/>
              </w:rPr>
              <w:t>Programa Nacional de Inglés (PRONI), ejercicio 2020</w:t>
            </w:r>
          </w:p>
        </w:tc>
      </w:tr>
      <w:tr w:rsidR="008D589F" w:rsidRPr="005F6D60" w:rsidTr="008D589F">
        <w:trPr>
          <w:jc w:val="center"/>
        </w:trPr>
        <w:tc>
          <w:tcPr>
            <w:tcW w:w="1271" w:type="dxa"/>
            <w:vAlign w:val="center"/>
          </w:tcPr>
          <w:p w:rsidR="008D589F" w:rsidRPr="005F6D60" w:rsidRDefault="008D589F" w:rsidP="008D589F">
            <w:pPr>
              <w:jc w:val="center"/>
              <w:rPr>
                <w:rFonts w:ascii="Barlow" w:hAnsi="Barlow" w:cs="Calibri"/>
                <w:sz w:val="20"/>
                <w:szCs w:val="20"/>
              </w:rPr>
            </w:pPr>
            <w:r w:rsidRPr="005F6D60">
              <w:rPr>
                <w:rFonts w:ascii="Barlow" w:hAnsi="Barlow" w:cs="Calibri"/>
                <w:sz w:val="20"/>
                <w:szCs w:val="20"/>
              </w:rPr>
              <w:t>DPF-1629/2021</w:t>
            </w:r>
          </w:p>
        </w:tc>
        <w:tc>
          <w:tcPr>
            <w:tcW w:w="2693" w:type="dxa"/>
            <w:vAlign w:val="center"/>
          </w:tcPr>
          <w:p w:rsidR="008D589F" w:rsidRPr="005F6D60" w:rsidRDefault="008D589F" w:rsidP="008D589F">
            <w:pPr>
              <w:jc w:val="center"/>
              <w:rPr>
                <w:rFonts w:ascii="Barlow" w:hAnsi="Barlow" w:cs="Calibri"/>
                <w:sz w:val="20"/>
                <w:szCs w:val="20"/>
              </w:rPr>
            </w:pPr>
            <w:r w:rsidRPr="005F6D60">
              <w:rPr>
                <w:rFonts w:ascii="Barlow" w:hAnsi="Barlow" w:cs="Calibri"/>
                <w:sz w:val="20"/>
                <w:szCs w:val="20"/>
              </w:rPr>
              <w:t>Secretaría de las Mujeres (SEMUJERES)</w:t>
            </w:r>
          </w:p>
        </w:tc>
        <w:tc>
          <w:tcPr>
            <w:tcW w:w="2122" w:type="dxa"/>
            <w:vAlign w:val="center"/>
          </w:tcPr>
          <w:p w:rsidR="008D589F" w:rsidRPr="005F6D60" w:rsidRDefault="008D589F" w:rsidP="008D589F">
            <w:pPr>
              <w:jc w:val="center"/>
              <w:rPr>
                <w:rFonts w:ascii="Barlow" w:hAnsi="Barlow"/>
                <w:sz w:val="20"/>
                <w:szCs w:val="20"/>
              </w:rPr>
            </w:pPr>
            <w:r w:rsidRPr="005F6D60">
              <w:rPr>
                <w:rFonts w:ascii="Barlow" w:hAnsi="Barlow"/>
                <w:sz w:val="20"/>
                <w:szCs w:val="20"/>
              </w:rPr>
              <w:t>SUBPF-05-2021-YUC/DIR-PAIMEF-SEMUJERES</w:t>
            </w:r>
          </w:p>
        </w:tc>
        <w:tc>
          <w:tcPr>
            <w:tcW w:w="3263" w:type="dxa"/>
            <w:vAlign w:val="center"/>
          </w:tcPr>
          <w:p w:rsidR="008D589F" w:rsidRPr="005F6D60" w:rsidRDefault="008D589F" w:rsidP="008D589F">
            <w:pPr>
              <w:jc w:val="center"/>
              <w:rPr>
                <w:rFonts w:ascii="Barlow" w:eastAsia="Calibri" w:hAnsi="Barlow" w:cs="Arial"/>
                <w:sz w:val="20"/>
                <w:szCs w:val="20"/>
              </w:rPr>
            </w:pPr>
            <w:r w:rsidRPr="005F6D60">
              <w:rPr>
                <w:rFonts w:ascii="Barlow" w:eastAsiaTheme="minorHAnsi" w:hAnsi="Barlow" w:cs="Arial"/>
                <w:sz w:val="20"/>
                <w:szCs w:val="20"/>
              </w:rPr>
              <w:t>Programa de Apoyo a las Instancias de Mujeres en las Entidades Federativas (PAIMEF), ejercicio 2020</w:t>
            </w:r>
          </w:p>
        </w:tc>
      </w:tr>
    </w:tbl>
    <w:p w:rsidR="00BF120D" w:rsidRPr="009526E4" w:rsidRDefault="00BF120D" w:rsidP="00E27E87">
      <w:pPr>
        <w:pStyle w:val="Ttulo4"/>
      </w:pPr>
      <w:bookmarkStart w:id="192" w:name="_Toc94268264"/>
      <w:r w:rsidRPr="009526E4">
        <w:t>3.</w:t>
      </w:r>
      <w:r w:rsidR="008021CC">
        <w:t>2.1.2 Auditorías Conjuntas Convenidas con la Secretaría de la Función Pública</w:t>
      </w:r>
      <w:r w:rsidRPr="009526E4">
        <w:t>.</w:t>
      </w:r>
      <w:bookmarkEnd w:id="189"/>
      <w:bookmarkEnd w:id="190"/>
      <w:bookmarkEnd w:id="191"/>
      <w:bookmarkEnd w:id="192"/>
    </w:p>
    <w:p w:rsidR="008D589F" w:rsidRPr="005F6D60" w:rsidRDefault="008D589F" w:rsidP="008D589F">
      <w:pPr>
        <w:spacing w:before="160" w:line="276" w:lineRule="auto"/>
        <w:ind w:firstLine="708"/>
        <w:jc w:val="both"/>
        <w:rPr>
          <w:rFonts w:ascii="Barlow" w:hAnsi="Barlow" w:cs="Arial"/>
          <w:sz w:val="22"/>
          <w:szCs w:val="22"/>
        </w:rPr>
      </w:pPr>
      <w:bookmarkStart w:id="193" w:name="_Toc21329352"/>
      <w:bookmarkStart w:id="194" w:name="_Toc30676006"/>
      <w:r w:rsidRPr="005F6D60">
        <w:rPr>
          <w:rFonts w:ascii="Barlow" w:hAnsi="Barlow" w:cs="Arial"/>
          <w:sz w:val="22"/>
          <w:szCs w:val="22"/>
        </w:rPr>
        <w:t>Derivado de las Auditorías Conjuntas que realiza el personal de la Secretaría de la Función Pública, en coordinación con personal de esta Secretaría, se llevaron a cabo diversas actividades en relación a las siguientes auditorías.</w:t>
      </w:r>
    </w:p>
    <w:tbl>
      <w:tblPr>
        <w:tblStyle w:val="Tablaconcuadrcula"/>
        <w:tblW w:w="5424" w:type="pct"/>
        <w:jc w:val="center"/>
        <w:tblLook w:val="04A0" w:firstRow="1" w:lastRow="0" w:firstColumn="1" w:lastColumn="0" w:noHBand="0" w:noVBand="1"/>
      </w:tblPr>
      <w:tblGrid>
        <w:gridCol w:w="2024"/>
        <w:gridCol w:w="2971"/>
        <w:gridCol w:w="4582"/>
      </w:tblGrid>
      <w:tr w:rsidR="008D589F" w:rsidRPr="005F6D60" w:rsidTr="008D589F">
        <w:trPr>
          <w:trHeight w:val="464"/>
          <w:tblHeader/>
          <w:jc w:val="center"/>
        </w:trPr>
        <w:tc>
          <w:tcPr>
            <w:tcW w:w="1057" w:type="pct"/>
            <w:shd w:val="clear" w:color="auto" w:fill="D9D9D9" w:themeFill="background1" w:themeFillShade="D9"/>
            <w:vAlign w:val="center"/>
          </w:tcPr>
          <w:p w:rsidR="008D589F" w:rsidRPr="005F6D60" w:rsidRDefault="008D589F" w:rsidP="008D589F">
            <w:pPr>
              <w:tabs>
                <w:tab w:val="left" w:pos="1350"/>
              </w:tabs>
              <w:jc w:val="center"/>
              <w:rPr>
                <w:rFonts w:ascii="Barlow" w:hAnsi="Barlow" w:cs="Arial"/>
                <w:sz w:val="20"/>
                <w:szCs w:val="20"/>
              </w:rPr>
            </w:pPr>
            <w:r w:rsidRPr="005F6D60">
              <w:rPr>
                <w:rFonts w:ascii="Barlow" w:eastAsia="Calibri" w:hAnsi="Barlow" w:cs="Arial"/>
                <w:b/>
                <w:sz w:val="20"/>
                <w:szCs w:val="20"/>
              </w:rPr>
              <w:t>Orden de Auditoría No.</w:t>
            </w:r>
          </w:p>
        </w:tc>
        <w:tc>
          <w:tcPr>
            <w:tcW w:w="1551" w:type="pct"/>
            <w:shd w:val="clear" w:color="auto" w:fill="D9D9D9" w:themeFill="background1" w:themeFillShade="D9"/>
            <w:vAlign w:val="center"/>
          </w:tcPr>
          <w:p w:rsidR="008D589F" w:rsidRPr="005F6D60" w:rsidRDefault="008D589F" w:rsidP="008D589F">
            <w:pPr>
              <w:tabs>
                <w:tab w:val="left" w:pos="1350"/>
              </w:tabs>
              <w:jc w:val="center"/>
              <w:rPr>
                <w:rFonts w:ascii="Barlow" w:hAnsi="Barlow" w:cs="Arial"/>
                <w:sz w:val="20"/>
                <w:szCs w:val="20"/>
              </w:rPr>
            </w:pPr>
            <w:r w:rsidRPr="005F6D60">
              <w:rPr>
                <w:rFonts w:ascii="Barlow" w:hAnsi="Barlow" w:cs="Arial"/>
                <w:b/>
                <w:sz w:val="20"/>
                <w:szCs w:val="20"/>
              </w:rPr>
              <w:t xml:space="preserve">Programa </w:t>
            </w:r>
          </w:p>
        </w:tc>
        <w:tc>
          <w:tcPr>
            <w:tcW w:w="2392" w:type="pct"/>
            <w:shd w:val="clear" w:color="auto" w:fill="D9D9D9" w:themeFill="background1" w:themeFillShade="D9"/>
            <w:vAlign w:val="center"/>
          </w:tcPr>
          <w:p w:rsidR="008D589F" w:rsidRPr="005F6D60" w:rsidRDefault="008D589F" w:rsidP="008D589F">
            <w:pPr>
              <w:tabs>
                <w:tab w:val="left" w:pos="1350"/>
              </w:tabs>
              <w:jc w:val="center"/>
              <w:rPr>
                <w:rFonts w:ascii="Barlow" w:hAnsi="Barlow" w:cs="Arial"/>
                <w:b/>
                <w:sz w:val="20"/>
                <w:szCs w:val="20"/>
              </w:rPr>
            </w:pPr>
            <w:r w:rsidRPr="005F6D60">
              <w:rPr>
                <w:rFonts w:ascii="Barlow" w:hAnsi="Barlow" w:cs="Arial"/>
                <w:b/>
                <w:sz w:val="20"/>
                <w:szCs w:val="20"/>
              </w:rPr>
              <w:t>Entidades Fiscalizadas</w:t>
            </w:r>
          </w:p>
        </w:tc>
      </w:tr>
      <w:tr w:rsidR="008D589F" w:rsidRPr="005F6D60" w:rsidTr="008D589F">
        <w:trPr>
          <w:trHeight w:val="209"/>
          <w:jc w:val="center"/>
        </w:trPr>
        <w:tc>
          <w:tcPr>
            <w:tcW w:w="1057" w:type="pct"/>
            <w:vMerge w:val="restart"/>
            <w:vAlign w:val="center"/>
          </w:tcPr>
          <w:p w:rsidR="008D589F" w:rsidRPr="005F6D60" w:rsidRDefault="008D589F" w:rsidP="008D589F">
            <w:pPr>
              <w:tabs>
                <w:tab w:val="left" w:pos="1350"/>
              </w:tabs>
              <w:jc w:val="center"/>
              <w:rPr>
                <w:rFonts w:ascii="Barlow" w:hAnsi="Barlow" w:cs="Arial"/>
                <w:sz w:val="20"/>
                <w:szCs w:val="20"/>
              </w:rPr>
            </w:pPr>
            <w:r w:rsidRPr="005F6D60">
              <w:rPr>
                <w:rFonts w:ascii="Barlow" w:hAnsi="Barlow" w:cs="Arial"/>
                <w:sz w:val="20"/>
                <w:szCs w:val="20"/>
              </w:rPr>
              <w:t>UAG-AOR-063-2021-31-U013</w:t>
            </w:r>
          </w:p>
        </w:tc>
        <w:tc>
          <w:tcPr>
            <w:tcW w:w="1551" w:type="pct"/>
            <w:vMerge w:val="restart"/>
            <w:vAlign w:val="center"/>
          </w:tcPr>
          <w:p w:rsidR="008D589F" w:rsidRPr="005F6D60" w:rsidRDefault="008D589F" w:rsidP="008D589F">
            <w:pPr>
              <w:tabs>
                <w:tab w:val="left" w:pos="1350"/>
              </w:tabs>
              <w:rPr>
                <w:rFonts w:ascii="Barlow" w:hAnsi="Barlow" w:cs="Arial"/>
                <w:sz w:val="20"/>
                <w:szCs w:val="20"/>
              </w:rPr>
            </w:pPr>
            <w:r w:rsidRPr="005F6D60">
              <w:rPr>
                <w:rFonts w:ascii="Barlow" w:hAnsi="Barlow"/>
                <w:b/>
                <w:color w:val="222A35"/>
                <w:sz w:val="20"/>
                <w:szCs w:val="20"/>
              </w:rPr>
              <w:t>U013</w:t>
            </w:r>
            <w:r w:rsidRPr="005F6D60">
              <w:rPr>
                <w:rFonts w:ascii="Barlow" w:hAnsi="Barlow"/>
                <w:color w:val="222A35"/>
                <w:sz w:val="20"/>
                <w:szCs w:val="20"/>
              </w:rPr>
              <w:t xml:space="preserve"> Atención a la Salud y Medicamentos Gratuitos para la Población sin Seguridad Social Laboral, ejercicio fiscal 2020.</w:t>
            </w:r>
          </w:p>
        </w:tc>
        <w:tc>
          <w:tcPr>
            <w:tcW w:w="2392" w:type="pct"/>
            <w:vAlign w:val="center"/>
          </w:tcPr>
          <w:p w:rsidR="008D589F" w:rsidRPr="005F6D60" w:rsidRDefault="008D589F" w:rsidP="008D589F">
            <w:pPr>
              <w:tabs>
                <w:tab w:val="left" w:pos="1350"/>
              </w:tabs>
              <w:rPr>
                <w:rFonts w:ascii="Barlow" w:hAnsi="Barlow"/>
                <w:b/>
                <w:color w:val="222A35"/>
                <w:sz w:val="20"/>
                <w:szCs w:val="20"/>
              </w:rPr>
            </w:pPr>
            <w:r w:rsidRPr="005F6D60">
              <w:rPr>
                <w:rFonts w:ascii="Barlow" w:hAnsi="Barlow"/>
                <w:color w:val="222A35"/>
                <w:sz w:val="20"/>
                <w:szCs w:val="20"/>
              </w:rPr>
              <w:t>Secretaría de Administración y Finanzas</w:t>
            </w:r>
          </w:p>
        </w:tc>
      </w:tr>
      <w:tr w:rsidR="008D589F" w:rsidRPr="005F6D60" w:rsidTr="008D589F">
        <w:trPr>
          <w:trHeight w:val="209"/>
          <w:jc w:val="center"/>
        </w:trPr>
        <w:tc>
          <w:tcPr>
            <w:tcW w:w="1057" w:type="pct"/>
            <w:vMerge/>
            <w:vAlign w:val="center"/>
          </w:tcPr>
          <w:p w:rsidR="008D589F" w:rsidRPr="005F6D60" w:rsidRDefault="008D589F" w:rsidP="008D589F">
            <w:pPr>
              <w:tabs>
                <w:tab w:val="left" w:pos="1350"/>
              </w:tabs>
              <w:jc w:val="center"/>
              <w:rPr>
                <w:rFonts w:ascii="Barlow" w:hAnsi="Barlow" w:cs="Arial"/>
                <w:sz w:val="20"/>
                <w:szCs w:val="20"/>
              </w:rPr>
            </w:pPr>
          </w:p>
        </w:tc>
        <w:tc>
          <w:tcPr>
            <w:tcW w:w="1551" w:type="pct"/>
            <w:vMerge/>
            <w:vAlign w:val="center"/>
          </w:tcPr>
          <w:p w:rsidR="008D589F" w:rsidRPr="005F6D60" w:rsidRDefault="008D589F" w:rsidP="008D589F">
            <w:pPr>
              <w:tabs>
                <w:tab w:val="left" w:pos="1350"/>
              </w:tabs>
              <w:rPr>
                <w:rFonts w:ascii="Barlow" w:hAnsi="Barlow" w:cs="Arial"/>
                <w:sz w:val="20"/>
                <w:szCs w:val="20"/>
              </w:rPr>
            </w:pPr>
          </w:p>
        </w:tc>
        <w:tc>
          <w:tcPr>
            <w:tcW w:w="2392" w:type="pct"/>
            <w:vAlign w:val="center"/>
          </w:tcPr>
          <w:p w:rsidR="008D589F" w:rsidRPr="005F6D60" w:rsidRDefault="008D589F" w:rsidP="008D589F">
            <w:pPr>
              <w:tabs>
                <w:tab w:val="left" w:pos="1350"/>
              </w:tabs>
              <w:rPr>
                <w:rFonts w:ascii="Barlow" w:hAnsi="Barlow" w:cs="Arial"/>
                <w:sz w:val="20"/>
                <w:szCs w:val="20"/>
              </w:rPr>
            </w:pPr>
            <w:r w:rsidRPr="005F6D60">
              <w:rPr>
                <w:rFonts w:ascii="Barlow" w:hAnsi="Barlow" w:cs="Arial"/>
                <w:sz w:val="20"/>
                <w:szCs w:val="20"/>
              </w:rPr>
              <w:t>Secretaría de Salud y Dirección General de los Servicios de Salud de Yucatán (SSY)</w:t>
            </w:r>
          </w:p>
        </w:tc>
      </w:tr>
      <w:tr w:rsidR="008D589F" w:rsidRPr="005F6D60" w:rsidTr="008D589F">
        <w:trPr>
          <w:trHeight w:val="209"/>
          <w:jc w:val="center"/>
        </w:trPr>
        <w:tc>
          <w:tcPr>
            <w:tcW w:w="1057" w:type="pct"/>
            <w:vMerge w:val="restart"/>
            <w:vAlign w:val="center"/>
          </w:tcPr>
          <w:p w:rsidR="008D589F" w:rsidRPr="005F6D60" w:rsidRDefault="008D589F" w:rsidP="008D589F">
            <w:pPr>
              <w:jc w:val="center"/>
              <w:rPr>
                <w:rFonts w:ascii="Barlow" w:hAnsi="Barlow" w:cs="Arial"/>
                <w:sz w:val="20"/>
                <w:szCs w:val="20"/>
              </w:rPr>
            </w:pPr>
          </w:p>
          <w:p w:rsidR="008D589F" w:rsidRPr="005F6D60" w:rsidRDefault="008D589F" w:rsidP="008D589F">
            <w:pPr>
              <w:tabs>
                <w:tab w:val="left" w:pos="1350"/>
              </w:tabs>
              <w:jc w:val="center"/>
              <w:rPr>
                <w:rFonts w:ascii="Barlow" w:hAnsi="Barlow" w:cs="Arial"/>
                <w:sz w:val="20"/>
                <w:szCs w:val="20"/>
              </w:rPr>
            </w:pPr>
            <w:r w:rsidRPr="005F6D60">
              <w:rPr>
                <w:rFonts w:ascii="Barlow" w:hAnsi="Barlow" w:cs="Arial"/>
                <w:sz w:val="20"/>
                <w:szCs w:val="20"/>
              </w:rPr>
              <w:t>UAG-AOR-094-2021-31-S217</w:t>
            </w:r>
          </w:p>
        </w:tc>
        <w:tc>
          <w:tcPr>
            <w:tcW w:w="1551" w:type="pct"/>
            <w:vMerge w:val="restart"/>
            <w:vAlign w:val="center"/>
          </w:tcPr>
          <w:p w:rsidR="008D589F" w:rsidRPr="005F6D60" w:rsidRDefault="008D589F" w:rsidP="008D589F">
            <w:pPr>
              <w:tabs>
                <w:tab w:val="left" w:pos="1350"/>
              </w:tabs>
              <w:rPr>
                <w:rFonts w:ascii="Barlow" w:hAnsi="Barlow" w:cs="Arial"/>
                <w:sz w:val="20"/>
                <w:szCs w:val="20"/>
              </w:rPr>
            </w:pPr>
            <w:r w:rsidRPr="005F6D60">
              <w:rPr>
                <w:rFonts w:ascii="Barlow" w:hAnsi="Barlow"/>
                <w:b/>
                <w:color w:val="222A35"/>
                <w:sz w:val="20"/>
                <w:szCs w:val="20"/>
              </w:rPr>
              <w:t>S217</w:t>
            </w:r>
            <w:r w:rsidRPr="005F6D60">
              <w:rPr>
                <w:rFonts w:ascii="Barlow" w:hAnsi="Barlow"/>
                <w:color w:val="222A35"/>
                <w:sz w:val="20"/>
                <w:szCs w:val="20"/>
              </w:rPr>
              <w:t xml:space="preserve"> Programa de Apoyo a la Infraestructura Hidroagrícola, ejercicio fiscal 2020.</w:t>
            </w:r>
          </w:p>
        </w:tc>
        <w:tc>
          <w:tcPr>
            <w:tcW w:w="2392" w:type="pct"/>
            <w:vAlign w:val="center"/>
          </w:tcPr>
          <w:p w:rsidR="008D589F" w:rsidRPr="005F6D60" w:rsidRDefault="008D589F" w:rsidP="008D589F">
            <w:pPr>
              <w:tabs>
                <w:tab w:val="left" w:pos="1350"/>
              </w:tabs>
              <w:rPr>
                <w:rFonts w:ascii="Barlow" w:hAnsi="Barlow"/>
                <w:b/>
                <w:color w:val="222A35"/>
                <w:sz w:val="20"/>
                <w:szCs w:val="20"/>
              </w:rPr>
            </w:pPr>
            <w:r w:rsidRPr="005F6D60">
              <w:rPr>
                <w:rFonts w:ascii="Barlow" w:hAnsi="Barlow"/>
                <w:color w:val="222A35"/>
                <w:sz w:val="20"/>
                <w:szCs w:val="20"/>
              </w:rPr>
              <w:t>Secretaría de Administración y Finanzas</w:t>
            </w:r>
          </w:p>
        </w:tc>
      </w:tr>
      <w:tr w:rsidR="008D589F" w:rsidRPr="005F6D60" w:rsidTr="008D589F">
        <w:trPr>
          <w:trHeight w:val="209"/>
          <w:jc w:val="center"/>
        </w:trPr>
        <w:tc>
          <w:tcPr>
            <w:tcW w:w="1057" w:type="pct"/>
            <w:vMerge/>
            <w:vAlign w:val="center"/>
          </w:tcPr>
          <w:p w:rsidR="008D589F" w:rsidRPr="005F6D60" w:rsidRDefault="008D589F" w:rsidP="008D589F">
            <w:pPr>
              <w:tabs>
                <w:tab w:val="left" w:pos="1350"/>
              </w:tabs>
              <w:jc w:val="center"/>
              <w:rPr>
                <w:rFonts w:ascii="Barlow" w:hAnsi="Barlow" w:cs="Arial"/>
                <w:sz w:val="20"/>
                <w:szCs w:val="20"/>
              </w:rPr>
            </w:pPr>
          </w:p>
        </w:tc>
        <w:tc>
          <w:tcPr>
            <w:tcW w:w="1551" w:type="pct"/>
            <w:vMerge/>
            <w:vAlign w:val="center"/>
          </w:tcPr>
          <w:p w:rsidR="008D589F" w:rsidRPr="005F6D60" w:rsidRDefault="008D589F" w:rsidP="008D589F">
            <w:pPr>
              <w:tabs>
                <w:tab w:val="left" w:pos="1350"/>
              </w:tabs>
              <w:rPr>
                <w:rFonts w:ascii="Barlow" w:hAnsi="Barlow" w:cs="Arial"/>
                <w:sz w:val="20"/>
                <w:szCs w:val="20"/>
              </w:rPr>
            </w:pPr>
          </w:p>
        </w:tc>
        <w:tc>
          <w:tcPr>
            <w:tcW w:w="2392" w:type="pct"/>
            <w:vAlign w:val="center"/>
          </w:tcPr>
          <w:p w:rsidR="008D589F" w:rsidRPr="005F6D60" w:rsidRDefault="008D589F" w:rsidP="008D589F">
            <w:pPr>
              <w:tabs>
                <w:tab w:val="left" w:pos="1350"/>
              </w:tabs>
              <w:rPr>
                <w:rFonts w:ascii="Barlow" w:hAnsi="Barlow" w:cs="Arial"/>
                <w:sz w:val="20"/>
                <w:szCs w:val="20"/>
              </w:rPr>
            </w:pPr>
            <w:r w:rsidRPr="005F6D60">
              <w:rPr>
                <w:rFonts w:ascii="Barlow" w:hAnsi="Barlow" w:cs="Arial"/>
                <w:sz w:val="20"/>
                <w:szCs w:val="20"/>
              </w:rPr>
              <w:t>Secretaría de Desarrollo Rural (SEDER)</w:t>
            </w:r>
          </w:p>
        </w:tc>
      </w:tr>
      <w:tr w:rsidR="008D589F" w:rsidRPr="005F6D60" w:rsidTr="008D589F">
        <w:trPr>
          <w:trHeight w:val="209"/>
          <w:jc w:val="center"/>
        </w:trPr>
        <w:tc>
          <w:tcPr>
            <w:tcW w:w="1057" w:type="pct"/>
            <w:vMerge w:val="restart"/>
            <w:vAlign w:val="center"/>
          </w:tcPr>
          <w:p w:rsidR="008D589F" w:rsidRPr="005F6D60" w:rsidRDefault="008D589F" w:rsidP="008D589F">
            <w:pPr>
              <w:tabs>
                <w:tab w:val="left" w:pos="1350"/>
              </w:tabs>
              <w:jc w:val="center"/>
              <w:rPr>
                <w:rFonts w:ascii="Barlow" w:hAnsi="Barlow" w:cs="Arial"/>
                <w:sz w:val="20"/>
                <w:szCs w:val="20"/>
              </w:rPr>
            </w:pPr>
            <w:r w:rsidRPr="005F6D60">
              <w:rPr>
                <w:rFonts w:ascii="Barlow" w:hAnsi="Barlow" w:cs="Arial"/>
                <w:sz w:val="20"/>
                <w:szCs w:val="20"/>
              </w:rPr>
              <w:t>UAG-AOR-163-2021-31-U006</w:t>
            </w:r>
          </w:p>
        </w:tc>
        <w:tc>
          <w:tcPr>
            <w:tcW w:w="1551" w:type="pct"/>
            <w:vMerge w:val="restart"/>
            <w:vAlign w:val="center"/>
          </w:tcPr>
          <w:p w:rsidR="008D589F" w:rsidRPr="005F6D60" w:rsidRDefault="008D589F" w:rsidP="008D589F">
            <w:pPr>
              <w:tabs>
                <w:tab w:val="left" w:pos="1350"/>
              </w:tabs>
              <w:rPr>
                <w:rFonts w:ascii="Barlow" w:hAnsi="Barlow" w:cs="Arial"/>
                <w:sz w:val="20"/>
                <w:szCs w:val="20"/>
              </w:rPr>
            </w:pPr>
            <w:r w:rsidRPr="005F6D60">
              <w:rPr>
                <w:rFonts w:ascii="Barlow" w:hAnsi="Barlow"/>
                <w:b/>
                <w:color w:val="222A35"/>
                <w:sz w:val="20"/>
                <w:szCs w:val="20"/>
              </w:rPr>
              <w:t>U006</w:t>
            </w:r>
            <w:r w:rsidRPr="005F6D60">
              <w:rPr>
                <w:rFonts w:ascii="Barlow" w:hAnsi="Barlow"/>
                <w:color w:val="222A35"/>
                <w:sz w:val="20"/>
                <w:szCs w:val="20"/>
              </w:rPr>
              <w:t xml:space="preserve"> Subsidios para Organismos Descentralizados Estatales/Instituciones de Educación Media Superior, ejercicio fiscal 2020.</w:t>
            </w:r>
          </w:p>
        </w:tc>
        <w:tc>
          <w:tcPr>
            <w:tcW w:w="2392" w:type="pct"/>
            <w:vAlign w:val="center"/>
          </w:tcPr>
          <w:p w:rsidR="008D589F" w:rsidRPr="005F6D60" w:rsidRDefault="008D589F" w:rsidP="008D589F">
            <w:pPr>
              <w:tabs>
                <w:tab w:val="left" w:pos="1350"/>
              </w:tabs>
              <w:rPr>
                <w:rFonts w:ascii="Barlow" w:hAnsi="Barlow"/>
                <w:b/>
                <w:color w:val="222A35"/>
                <w:sz w:val="20"/>
                <w:szCs w:val="20"/>
              </w:rPr>
            </w:pPr>
            <w:r w:rsidRPr="005F6D60">
              <w:rPr>
                <w:rFonts w:ascii="Barlow" w:hAnsi="Barlow"/>
                <w:color w:val="222A35"/>
                <w:sz w:val="20"/>
                <w:szCs w:val="20"/>
              </w:rPr>
              <w:t>Secretaría de Administración y Finanzas</w:t>
            </w:r>
          </w:p>
        </w:tc>
      </w:tr>
      <w:tr w:rsidR="008D589F" w:rsidRPr="005F6D60" w:rsidTr="008D589F">
        <w:trPr>
          <w:trHeight w:val="209"/>
          <w:jc w:val="center"/>
        </w:trPr>
        <w:tc>
          <w:tcPr>
            <w:tcW w:w="1057" w:type="pct"/>
            <w:vMerge/>
          </w:tcPr>
          <w:p w:rsidR="008D589F" w:rsidRPr="005F6D60" w:rsidRDefault="008D589F" w:rsidP="008D589F">
            <w:pPr>
              <w:tabs>
                <w:tab w:val="left" w:pos="1350"/>
              </w:tabs>
              <w:rPr>
                <w:rFonts w:ascii="Barlow" w:hAnsi="Barlow" w:cs="Arial"/>
                <w:sz w:val="20"/>
                <w:szCs w:val="20"/>
              </w:rPr>
            </w:pPr>
          </w:p>
        </w:tc>
        <w:tc>
          <w:tcPr>
            <w:tcW w:w="1551" w:type="pct"/>
            <w:vMerge/>
          </w:tcPr>
          <w:p w:rsidR="008D589F" w:rsidRPr="005F6D60" w:rsidRDefault="008D589F" w:rsidP="008D589F">
            <w:pPr>
              <w:tabs>
                <w:tab w:val="left" w:pos="1350"/>
              </w:tabs>
              <w:rPr>
                <w:rFonts w:ascii="Barlow" w:hAnsi="Barlow" w:cs="Arial"/>
                <w:sz w:val="20"/>
                <w:szCs w:val="20"/>
              </w:rPr>
            </w:pPr>
          </w:p>
        </w:tc>
        <w:tc>
          <w:tcPr>
            <w:tcW w:w="2392" w:type="pct"/>
            <w:vAlign w:val="center"/>
          </w:tcPr>
          <w:p w:rsidR="008D589F" w:rsidRPr="005F6D60" w:rsidRDefault="008D589F" w:rsidP="008D589F">
            <w:pPr>
              <w:tabs>
                <w:tab w:val="left" w:pos="1350"/>
              </w:tabs>
              <w:rPr>
                <w:rFonts w:ascii="Barlow" w:hAnsi="Barlow" w:cs="Arial"/>
                <w:sz w:val="20"/>
                <w:szCs w:val="20"/>
              </w:rPr>
            </w:pPr>
            <w:r w:rsidRPr="005F6D60">
              <w:rPr>
                <w:rFonts w:ascii="Barlow" w:hAnsi="Barlow" w:cs="Helvetica"/>
                <w:sz w:val="20"/>
                <w:szCs w:val="20"/>
              </w:rPr>
              <w:t>Colegio de Bachilleres del Estado de Yucatán</w:t>
            </w:r>
            <w:r w:rsidRPr="005F6D60">
              <w:rPr>
                <w:rFonts w:ascii="Barlow" w:hAnsi="Barlow" w:cs="Arial"/>
                <w:sz w:val="20"/>
                <w:szCs w:val="20"/>
              </w:rPr>
              <w:t xml:space="preserve"> (COBAY)</w:t>
            </w:r>
          </w:p>
        </w:tc>
      </w:tr>
      <w:tr w:rsidR="008D589F" w:rsidRPr="005F6D60" w:rsidTr="008D589F">
        <w:trPr>
          <w:trHeight w:val="209"/>
          <w:jc w:val="center"/>
        </w:trPr>
        <w:tc>
          <w:tcPr>
            <w:tcW w:w="1057" w:type="pct"/>
            <w:vMerge/>
          </w:tcPr>
          <w:p w:rsidR="008D589F" w:rsidRPr="005F6D60" w:rsidRDefault="008D589F" w:rsidP="008D589F">
            <w:pPr>
              <w:tabs>
                <w:tab w:val="left" w:pos="1350"/>
              </w:tabs>
              <w:rPr>
                <w:rFonts w:ascii="Barlow" w:hAnsi="Barlow" w:cs="Arial"/>
                <w:sz w:val="20"/>
                <w:szCs w:val="20"/>
              </w:rPr>
            </w:pPr>
          </w:p>
        </w:tc>
        <w:tc>
          <w:tcPr>
            <w:tcW w:w="1551" w:type="pct"/>
            <w:vMerge/>
          </w:tcPr>
          <w:p w:rsidR="008D589F" w:rsidRPr="005F6D60" w:rsidRDefault="008D589F" w:rsidP="008D589F">
            <w:pPr>
              <w:tabs>
                <w:tab w:val="left" w:pos="1350"/>
              </w:tabs>
              <w:rPr>
                <w:rFonts w:ascii="Barlow" w:hAnsi="Barlow" w:cs="Arial"/>
                <w:sz w:val="20"/>
                <w:szCs w:val="20"/>
              </w:rPr>
            </w:pPr>
          </w:p>
        </w:tc>
        <w:tc>
          <w:tcPr>
            <w:tcW w:w="2392" w:type="pct"/>
            <w:vAlign w:val="center"/>
          </w:tcPr>
          <w:p w:rsidR="008D589F" w:rsidRPr="005F6D60" w:rsidRDefault="008D589F" w:rsidP="008D589F">
            <w:pPr>
              <w:tabs>
                <w:tab w:val="left" w:pos="1350"/>
              </w:tabs>
              <w:rPr>
                <w:rFonts w:ascii="Barlow" w:hAnsi="Barlow" w:cs="Arial"/>
                <w:sz w:val="20"/>
                <w:szCs w:val="20"/>
              </w:rPr>
            </w:pPr>
            <w:r w:rsidRPr="005F6D60">
              <w:rPr>
                <w:rFonts w:ascii="Barlow" w:hAnsi="Barlow" w:cs="Arial"/>
                <w:sz w:val="20"/>
                <w:szCs w:val="20"/>
              </w:rPr>
              <w:t>Secretaría de Educación del Gobierno del Estado de Yucatán (SEGEY)</w:t>
            </w:r>
          </w:p>
        </w:tc>
      </w:tr>
      <w:tr w:rsidR="008D589F" w:rsidRPr="005F6D60" w:rsidTr="008D589F">
        <w:trPr>
          <w:trHeight w:val="209"/>
          <w:jc w:val="center"/>
        </w:trPr>
        <w:tc>
          <w:tcPr>
            <w:tcW w:w="1057" w:type="pct"/>
            <w:vMerge/>
          </w:tcPr>
          <w:p w:rsidR="008D589F" w:rsidRPr="005F6D60" w:rsidRDefault="008D589F" w:rsidP="008D589F">
            <w:pPr>
              <w:tabs>
                <w:tab w:val="left" w:pos="1350"/>
              </w:tabs>
              <w:rPr>
                <w:rFonts w:ascii="Barlow" w:hAnsi="Barlow" w:cs="Arial"/>
                <w:sz w:val="20"/>
                <w:szCs w:val="20"/>
              </w:rPr>
            </w:pPr>
          </w:p>
        </w:tc>
        <w:tc>
          <w:tcPr>
            <w:tcW w:w="1551" w:type="pct"/>
            <w:vMerge/>
          </w:tcPr>
          <w:p w:rsidR="008D589F" w:rsidRPr="005F6D60" w:rsidRDefault="008D589F" w:rsidP="008D589F">
            <w:pPr>
              <w:tabs>
                <w:tab w:val="left" w:pos="1350"/>
              </w:tabs>
              <w:rPr>
                <w:rFonts w:ascii="Barlow" w:hAnsi="Barlow" w:cs="Arial"/>
                <w:sz w:val="20"/>
                <w:szCs w:val="20"/>
              </w:rPr>
            </w:pPr>
          </w:p>
        </w:tc>
        <w:tc>
          <w:tcPr>
            <w:tcW w:w="2392" w:type="pct"/>
            <w:vAlign w:val="center"/>
          </w:tcPr>
          <w:p w:rsidR="008D589F" w:rsidRPr="005F6D60" w:rsidRDefault="008D589F" w:rsidP="008D589F">
            <w:pPr>
              <w:tabs>
                <w:tab w:val="left" w:pos="1350"/>
              </w:tabs>
              <w:rPr>
                <w:rFonts w:ascii="Barlow" w:hAnsi="Barlow" w:cs="Arial"/>
                <w:sz w:val="20"/>
                <w:szCs w:val="20"/>
              </w:rPr>
            </w:pPr>
            <w:r w:rsidRPr="005F6D60">
              <w:rPr>
                <w:rFonts w:ascii="Barlow" w:hAnsi="Barlow" w:cs="Arial"/>
                <w:sz w:val="20"/>
                <w:szCs w:val="20"/>
              </w:rPr>
              <w:t>Colegio de Estudios Científicos y Tecnológicos del Estado de Yucatán (CECYTEY)</w:t>
            </w:r>
          </w:p>
        </w:tc>
      </w:tr>
      <w:tr w:rsidR="008D589F" w:rsidRPr="005F6D60" w:rsidTr="008D589F">
        <w:trPr>
          <w:trHeight w:val="209"/>
          <w:jc w:val="center"/>
        </w:trPr>
        <w:tc>
          <w:tcPr>
            <w:tcW w:w="1057" w:type="pct"/>
            <w:vMerge/>
          </w:tcPr>
          <w:p w:rsidR="008D589F" w:rsidRPr="005F6D60" w:rsidRDefault="008D589F" w:rsidP="008D589F">
            <w:pPr>
              <w:tabs>
                <w:tab w:val="left" w:pos="1350"/>
              </w:tabs>
              <w:rPr>
                <w:rFonts w:ascii="Barlow" w:hAnsi="Barlow" w:cs="Arial"/>
                <w:sz w:val="20"/>
                <w:szCs w:val="20"/>
              </w:rPr>
            </w:pPr>
          </w:p>
        </w:tc>
        <w:tc>
          <w:tcPr>
            <w:tcW w:w="1551" w:type="pct"/>
            <w:vMerge/>
          </w:tcPr>
          <w:p w:rsidR="008D589F" w:rsidRPr="005F6D60" w:rsidRDefault="008D589F" w:rsidP="008D589F">
            <w:pPr>
              <w:tabs>
                <w:tab w:val="left" w:pos="1350"/>
              </w:tabs>
              <w:rPr>
                <w:rFonts w:ascii="Barlow" w:hAnsi="Barlow" w:cs="Arial"/>
                <w:sz w:val="20"/>
                <w:szCs w:val="20"/>
              </w:rPr>
            </w:pPr>
          </w:p>
        </w:tc>
        <w:tc>
          <w:tcPr>
            <w:tcW w:w="2392" w:type="pct"/>
            <w:vAlign w:val="center"/>
          </w:tcPr>
          <w:p w:rsidR="008D589F" w:rsidRPr="005F6D60" w:rsidRDefault="008D589F" w:rsidP="008D589F">
            <w:pPr>
              <w:tabs>
                <w:tab w:val="left" w:pos="1350"/>
              </w:tabs>
              <w:rPr>
                <w:rFonts w:ascii="Barlow" w:hAnsi="Barlow" w:cs="Arial"/>
                <w:sz w:val="20"/>
                <w:szCs w:val="20"/>
              </w:rPr>
            </w:pPr>
            <w:r w:rsidRPr="005F6D60">
              <w:rPr>
                <w:rFonts w:ascii="Barlow" w:hAnsi="Barlow" w:cs="Arial"/>
                <w:sz w:val="20"/>
                <w:szCs w:val="20"/>
              </w:rPr>
              <w:t>Instituto de Capacitación para el Trabajo del Estado de Yucatán (ICATEY)</w:t>
            </w:r>
          </w:p>
        </w:tc>
      </w:tr>
    </w:tbl>
    <w:p w:rsidR="008D589F" w:rsidRPr="00AE01E1" w:rsidRDefault="008D589F" w:rsidP="008D589F">
      <w:pPr>
        <w:spacing w:before="160" w:line="276" w:lineRule="auto"/>
        <w:ind w:firstLine="709"/>
        <w:jc w:val="both"/>
        <w:rPr>
          <w:rFonts w:ascii="Barlow" w:hAnsi="Barlow" w:cs="Arial"/>
          <w:sz w:val="22"/>
          <w:szCs w:val="22"/>
        </w:rPr>
      </w:pPr>
      <w:r w:rsidRPr="00AE01E1">
        <w:rPr>
          <w:rFonts w:ascii="Barlow" w:hAnsi="Barlow" w:cs="Arial"/>
          <w:sz w:val="22"/>
          <w:szCs w:val="22"/>
        </w:rPr>
        <w:t>Las actividades realizadas consistieron en lo siguiente:</w:t>
      </w:r>
    </w:p>
    <w:p w:rsidR="008D589F" w:rsidRPr="005F6D60" w:rsidRDefault="008D589F" w:rsidP="009072A6">
      <w:pPr>
        <w:pStyle w:val="Prrafodelista"/>
        <w:numPr>
          <w:ilvl w:val="0"/>
          <w:numId w:val="4"/>
        </w:numPr>
        <w:spacing w:line="276" w:lineRule="auto"/>
        <w:ind w:left="502"/>
        <w:jc w:val="both"/>
        <w:rPr>
          <w:rFonts w:ascii="Barlow" w:hAnsi="Barlow" w:cs="Helvetica"/>
          <w:color w:val="000000" w:themeColor="text1"/>
          <w:sz w:val="22"/>
          <w:szCs w:val="22"/>
        </w:rPr>
      </w:pPr>
      <w:r w:rsidRPr="005F6D60">
        <w:rPr>
          <w:rFonts w:ascii="Barlow" w:hAnsi="Barlow" w:cs="Helvetica"/>
          <w:color w:val="000000" w:themeColor="text1"/>
          <w:sz w:val="22"/>
          <w:szCs w:val="22"/>
        </w:rPr>
        <w:t>Recepción y análisis de la información y documentación enviada por las dependencias y entidades.</w:t>
      </w:r>
    </w:p>
    <w:p w:rsidR="008D589F" w:rsidRPr="005F6D60" w:rsidRDefault="008D589F" w:rsidP="009072A6">
      <w:pPr>
        <w:pStyle w:val="Prrafodelista"/>
        <w:numPr>
          <w:ilvl w:val="0"/>
          <w:numId w:val="4"/>
        </w:numPr>
        <w:spacing w:line="276" w:lineRule="auto"/>
        <w:ind w:left="502"/>
        <w:jc w:val="both"/>
        <w:rPr>
          <w:rFonts w:ascii="Barlow" w:hAnsi="Barlow" w:cs="Helvetica"/>
          <w:color w:val="000000" w:themeColor="text1"/>
          <w:sz w:val="22"/>
          <w:szCs w:val="22"/>
        </w:rPr>
      </w:pPr>
      <w:r w:rsidRPr="005F6D60">
        <w:rPr>
          <w:rFonts w:ascii="Barlow" w:hAnsi="Barlow" w:cs="Helvetica"/>
          <w:color w:val="000000" w:themeColor="text1"/>
          <w:sz w:val="22"/>
          <w:szCs w:val="22"/>
        </w:rPr>
        <w:t>Se solicitaron las correcciones y/o aclaraciones, de la información y documentación proporcionada por las dependencias y entidades, a través de reuniones y llamadas telefónicas.</w:t>
      </w:r>
    </w:p>
    <w:p w:rsidR="008D589F" w:rsidRPr="005F6D60" w:rsidRDefault="008D589F" w:rsidP="009072A6">
      <w:pPr>
        <w:pStyle w:val="Prrafodelista"/>
        <w:numPr>
          <w:ilvl w:val="0"/>
          <w:numId w:val="4"/>
        </w:numPr>
        <w:spacing w:line="276" w:lineRule="auto"/>
        <w:ind w:left="502"/>
        <w:jc w:val="both"/>
        <w:rPr>
          <w:rFonts w:ascii="Barlow" w:hAnsi="Barlow" w:cs="Helvetica"/>
          <w:color w:val="000000" w:themeColor="text1"/>
          <w:sz w:val="22"/>
          <w:szCs w:val="22"/>
        </w:rPr>
      </w:pPr>
      <w:r w:rsidRPr="005F6D60">
        <w:rPr>
          <w:rFonts w:ascii="Barlow" w:hAnsi="Barlow" w:cs="Helvetica"/>
          <w:color w:val="000000" w:themeColor="text1"/>
          <w:sz w:val="22"/>
          <w:szCs w:val="22"/>
        </w:rPr>
        <w:lastRenderedPageBreak/>
        <w:t>Entrega formal, a la Secretaría de la Función Pública, de la información recibida de las entidades fiscalizadas.</w:t>
      </w:r>
    </w:p>
    <w:p w:rsidR="008D589F" w:rsidRPr="005F6D60" w:rsidRDefault="008D589F" w:rsidP="009072A6">
      <w:pPr>
        <w:pStyle w:val="Prrafodelista"/>
        <w:numPr>
          <w:ilvl w:val="0"/>
          <w:numId w:val="4"/>
        </w:numPr>
        <w:spacing w:line="276" w:lineRule="auto"/>
        <w:ind w:left="502"/>
        <w:jc w:val="both"/>
        <w:rPr>
          <w:rFonts w:ascii="Barlow" w:hAnsi="Barlow" w:cs="Helvetica"/>
          <w:color w:val="000000" w:themeColor="text1"/>
          <w:sz w:val="22"/>
          <w:szCs w:val="22"/>
        </w:rPr>
      </w:pPr>
      <w:r w:rsidRPr="005F6D60">
        <w:rPr>
          <w:rFonts w:ascii="Barlow" w:hAnsi="Barlow" w:cs="Helvetica"/>
          <w:color w:val="000000" w:themeColor="text1"/>
          <w:sz w:val="22"/>
          <w:szCs w:val="22"/>
        </w:rPr>
        <w:t xml:space="preserve">Elaboración papeles de trabajo. </w:t>
      </w:r>
    </w:p>
    <w:p w:rsidR="008D589F" w:rsidRPr="008D589F" w:rsidRDefault="008D589F" w:rsidP="009072A6">
      <w:pPr>
        <w:pStyle w:val="Prrafodelista"/>
        <w:numPr>
          <w:ilvl w:val="0"/>
          <w:numId w:val="4"/>
        </w:numPr>
        <w:spacing w:line="276" w:lineRule="auto"/>
        <w:ind w:left="502"/>
        <w:jc w:val="both"/>
        <w:rPr>
          <w:rFonts w:ascii="Barlow" w:hAnsi="Barlow" w:cs="Helvetica"/>
          <w:color w:val="000000" w:themeColor="text1"/>
          <w:sz w:val="22"/>
          <w:szCs w:val="22"/>
        </w:rPr>
      </w:pPr>
      <w:r w:rsidRPr="008D589F">
        <w:rPr>
          <w:rFonts w:ascii="Barlow" w:hAnsi="Barlow" w:cs="Helvetica"/>
          <w:color w:val="000000" w:themeColor="text1"/>
          <w:sz w:val="22"/>
          <w:szCs w:val="22"/>
        </w:rPr>
        <w:t>Apoyo en la elaboración de cedulas de resultados preliminares.</w:t>
      </w:r>
    </w:p>
    <w:p w:rsidR="00BF120D" w:rsidRPr="008D589F" w:rsidRDefault="008D589F" w:rsidP="009072A6">
      <w:pPr>
        <w:pStyle w:val="Prrafodelista"/>
        <w:numPr>
          <w:ilvl w:val="0"/>
          <w:numId w:val="4"/>
        </w:numPr>
        <w:spacing w:line="276" w:lineRule="auto"/>
        <w:ind w:left="502"/>
        <w:jc w:val="both"/>
        <w:rPr>
          <w:rFonts w:ascii="Barlow" w:hAnsi="Barlow" w:cs="Helvetica"/>
          <w:color w:val="000000" w:themeColor="text1"/>
          <w:sz w:val="22"/>
          <w:szCs w:val="22"/>
        </w:rPr>
      </w:pPr>
      <w:r w:rsidRPr="008D589F">
        <w:rPr>
          <w:rFonts w:ascii="Barlow" w:hAnsi="Barlow" w:cs="Helvetica"/>
          <w:color w:val="000000" w:themeColor="text1"/>
          <w:sz w:val="22"/>
          <w:szCs w:val="22"/>
        </w:rPr>
        <w:t>Apoyo en la elaboración de los informes de resultados finales, e integración de expedientes</w:t>
      </w:r>
    </w:p>
    <w:p w:rsidR="00BF120D" w:rsidRDefault="00BF120D" w:rsidP="00E27E87">
      <w:pPr>
        <w:pStyle w:val="Ttulo4"/>
      </w:pPr>
      <w:bookmarkStart w:id="195" w:name="_Toc61859110"/>
      <w:bookmarkStart w:id="196" w:name="_Toc94268265"/>
      <w:r w:rsidRPr="009526E4">
        <w:t>3.</w:t>
      </w:r>
      <w:r w:rsidR="008021CC">
        <w:t>2.1.3</w:t>
      </w:r>
      <w:r w:rsidRPr="009526E4">
        <w:t xml:space="preserve"> </w:t>
      </w:r>
      <w:bookmarkEnd w:id="195"/>
      <w:r w:rsidR="008021CC">
        <w:t>Seguimiento a las recomendaciones emitidas en las Auditorías Conjuntas.</w:t>
      </w:r>
      <w:bookmarkEnd w:id="196"/>
    </w:p>
    <w:p w:rsidR="008D589F" w:rsidRPr="005F6D60" w:rsidRDefault="008D589F" w:rsidP="008D589F">
      <w:pPr>
        <w:spacing w:line="264" w:lineRule="exact"/>
        <w:ind w:right="-301" w:firstLine="566"/>
        <w:jc w:val="both"/>
        <w:rPr>
          <w:rFonts w:ascii="Barlow" w:hAnsi="Barlow"/>
          <w:sz w:val="22"/>
          <w:szCs w:val="22"/>
        </w:rPr>
      </w:pPr>
      <w:r w:rsidRPr="005F6D60">
        <w:rPr>
          <w:rFonts w:ascii="Barlow" w:hAnsi="Barlow"/>
          <w:sz w:val="22"/>
          <w:szCs w:val="22"/>
        </w:rPr>
        <w:t>Con el objeto de coadyuvar con el seguimiento del cumplimiento de la normativa aplicable en materia de recursos federales, en específico del programa P</w:t>
      </w:r>
      <w:r w:rsidRPr="005F6D60">
        <w:rPr>
          <w:rFonts w:ascii="Barlow" w:hAnsi="Barlow" w:cs="Helvetica"/>
          <w:sz w:val="22"/>
          <w:szCs w:val="22"/>
        </w:rPr>
        <w:t>restación Gratuita de Servicios de Salud, Medicamentos y demás Insumos Asociados a las Personas sin Seguridad Social (INSABI)</w:t>
      </w:r>
      <w:r w:rsidRPr="005F6D60">
        <w:rPr>
          <w:rFonts w:ascii="Barlow" w:hAnsi="Barlow"/>
          <w:sz w:val="22"/>
          <w:szCs w:val="22"/>
        </w:rPr>
        <w:t xml:space="preserve">, ejercicios 2020 y  2021, se dio atención </w:t>
      </w:r>
      <w:r w:rsidRPr="005F6D60">
        <w:rPr>
          <w:rFonts w:ascii="Barlow" w:hAnsi="Barlow" w:cs="Helvetica"/>
          <w:sz w:val="22"/>
          <w:szCs w:val="22"/>
        </w:rPr>
        <w:t xml:space="preserve">a los oficios circulares </w:t>
      </w:r>
      <w:r w:rsidRPr="005F6D60">
        <w:rPr>
          <w:rFonts w:ascii="Barlow" w:hAnsi="Barlow" w:cs="Helvetica"/>
          <w:b/>
          <w:sz w:val="22"/>
          <w:szCs w:val="22"/>
        </w:rPr>
        <w:t>N° INSABI-UCNAF-CF 2353 2021</w:t>
      </w:r>
      <w:r w:rsidRPr="005F6D60">
        <w:rPr>
          <w:rFonts w:ascii="Barlow" w:hAnsi="Barlow" w:cs="Helvetica"/>
          <w:sz w:val="22"/>
          <w:szCs w:val="22"/>
        </w:rPr>
        <w:t xml:space="preserve"> y </w:t>
      </w:r>
      <w:r w:rsidRPr="005F6D60">
        <w:rPr>
          <w:rFonts w:ascii="Barlow" w:hAnsi="Barlow" w:cs="Helvetica"/>
          <w:b/>
          <w:sz w:val="22"/>
          <w:szCs w:val="22"/>
        </w:rPr>
        <w:t xml:space="preserve">N° INSABI-UCNAF-CF 2354 2021 </w:t>
      </w:r>
      <w:r w:rsidRPr="005F6D60">
        <w:rPr>
          <w:rFonts w:ascii="Barlow" w:hAnsi="Barlow" w:cs="Helvetica"/>
          <w:sz w:val="22"/>
          <w:szCs w:val="22"/>
        </w:rPr>
        <w:t xml:space="preserve">signados por él, Coordinador de Financiamiento del Instituto de Salud para el Bienestar, </w:t>
      </w:r>
      <w:r w:rsidRPr="005F6D60">
        <w:rPr>
          <w:rFonts w:ascii="Barlow" w:hAnsi="Barlow"/>
          <w:sz w:val="22"/>
          <w:szCs w:val="22"/>
        </w:rPr>
        <w:t xml:space="preserve">enviando a través de los oficios </w:t>
      </w:r>
      <w:r w:rsidRPr="005F6D60">
        <w:rPr>
          <w:rFonts w:ascii="Barlow" w:hAnsi="Barlow"/>
          <w:b/>
          <w:sz w:val="22"/>
          <w:szCs w:val="22"/>
        </w:rPr>
        <w:t>N° XVII-1522/DPF-1548/2021</w:t>
      </w:r>
      <w:r w:rsidRPr="005F6D60">
        <w:rPr>
          <w:rFonts w:ascii="Barlow" w:hAnsi="Barlow"/>
          <w:sz w:val="22"/>
          <w:szCs w:val="22"/>
        </w:rPr>
        <w:t xml:space="preserve"> y </w:t>
      </w:r>
      <w:r w:rsidRPr="005F6D60">
        <w:rPr>
          <w:rFonts w:ascii="Barlow" w:hAnsi="Barlow"/>
          <w:b/>
          <w:sz w:val="22"/>
          <w:szCs w:val="22"/>
        </w:rPr>
        <w:t>XVII-1523/DPF-1549/2021</w:t>
      </w:r>
      <w:r w:rsidRPr="005F6D60">
        <w:rPr>
          <w:rFonts w:ascii="Barlow" w:hAnsi="Barlow"/>
          <w:sz w:val="22"/>
          <w:szCs w:val="22"/>
        </w:rPr>
        <w:t xml:space="preserve">, la información y documentación relativa a las gestiones y acciones que fueron realizadas por la Secretaría de Salud y Dirección General de los Servicios de Salud de Yucatán, para dar atención a dicho requerimiento.    </w:t>
      </w:r>
    </w:p>
    <w:p w:rsidR="008D589F" w:rsidRPr="005F6D60" w:rsidRDefault="008D589F" w:rsidP="008D589F">
      <w:pPr>
        <w:spacing w:line="264" w:lineRule="exact"/>
        <w:ind w:right="-301" w:firstLine="566"/>
        <w:jc w:val="both"/>
        <w:rPr>
          <w:rFonts w:ascii="Barlow" w:hAnsi="Barlow"/>
          <w:sz w:val="22"/>
          <w:szCs w:val="22"/>
        </w:rPr>
      </w:pPr>
      <w:r w:rsidRPr="005F6D60">
        <w:rPr>
          <w:rFonts w:ascii="Barlow" w:hAnsi="Barlow"/>
          <w:sz w:val="22"/>
          <w:szCs w:val="22"/>
        </w:rPr>
        <w:t xml:space="preserve">Asimismo, en relación a los Fondos Concursables de Inversión en Infraestructura para Educación Media Superior y los Centros y Unidades de Formación o Capacitación para el Trabajo (FCIIEMS y FCIICUFCT), en los años del 2013 al 2017, se dio atención al oficio </w:t>
      </w:r>
      <w:r w:rsidRPr="005F6D60">
        <w:rPr>
          <w:rFonts w:ascii="Barlow" w:hAnsi="Barlow"/>
          <w:b/>
          <w:sz w:val="22"/>
          <w:szCs w:val="22"/>
        </w:rPr>
        <w:t>N° CSPA/0784/2021</w:t>
      </w:r>
      <w:r w:rsidRPr="005F6D60">
        <w:rPr>
          <w:rFonts w:ascii="Barlow" w:hAnsi="Barlow"/>
          <w:sz w:val="22"/>
          <w:szCs w:val="22"/>
        </w:rPr>
        <w:t xml:space="preserve"> signado por la, Coordinadora Sectorial de Planeación y Administración de la Secretaría de Educación Pública, enviando a través del oficio </w:t>
      </w:r>
      <w:r w:rsidRPr="005F6D60">
        <w:rPr>
          <w:rFonts w:ascii="Barlow" w:hAnsi="Barlow"/>
          <w:b/>
          <w:sz w:val="22"/>
          <w:szCs w:val="22"/>
        </w:rPr>
        <w:t>N° DPF-1659/2021</w:t>
      </w:r>
      <w:r w:rsidRPr="005F6D60">
        <w:rPr>
          <w:rFonts w:ascii="Barlow" w:hAnsi="Barlow"/>
          <w:sz w:val="22"/>
          <w:szCs w:val="22"/>
        </w:rPr>
        <w:t xml:space="preserve">, la información y documentación relativa a las gestiones y acciones que fueron realizadas por el Instituto para el Desarrollo y Certificación de la Infraestructura Física Educativa y Eléctrica de Yucatán (IDEFEEY), para dar atención a dicho requerimiento.    </w:t>
      </w:r>
    </w:p>
    <w:p w:rsidR="00C70471" w:rsidRPr="00C70471" w:rsidRDefault="008D589F" w:rsidP="008D589F">
      <w:pPr>
        <w:spacing w:line="276" w:lineRule="auto"/>
        <w:ind w:firstLine="708"/>
        <w:jc w:val="both"/>
        <w:rPr>
          <w:lang w:val="es-ES"/>
        </w:rPr>
      </w:pPr>
      <w:r w:rsidRPr="005F6D60">
        <w:rPr>
          <w:rFonts w:ascii="Barlow" w:hAnsi="Barlow"/>
          <w:sz w:val="22"/>
          <w:szCs w:val="22"/>
        </w:rPr>
        <w:t xml:space="preserve">En atención al oficio </w:t>
      </w:r>
      <w:r w:rsidRPr="005F6D60">
        <w:rPr>
          <w:rFonts w:ascii="Barlow" w:hAnsi="Barlow"/>
          <w:b/>
          <w:sz w:val="22"/>
          <w:szCs w:val="22"/>
        </w:rPr>
        <w:t>SD/DSND/JDI/156/2021</w:t>
      </w:r>
      <w:r w:rsidRPr="005F6D60">
        <w:rPr>
          <w:rFonts w:ascii="Barlow" w:hAnsi="Barlow"/>
          <w:sz w:val="22"/>
          <w:szCs w:val="22"/>
        </w:rPr>
        <w:t xml:space="preserve"> signado por él, Jefe de Departamento de Infraestructura de la Comisión Nacional de Cultura Física y Deporte, en relación al Programa de Infraestructura Deportiva Municipal 2012, se solicitó, a través del oficio, </w:t>
      </w:r>
      <w:r w:rsidRPr="005F6D60">
        <w:rPr>
          <w:rFonts w:ascii="Barlow" w:hAnsi="Barlow"/>
          <w:b/>
          <w:sz w:val="22"/>
          <w:szCs w:val="22"/>
        </w:rPr>
        <w:t>XVII-1521/DPF-1547/2021</w:t>
      </w:r>
      <w:r w:rsidRPr="005F6D60">
        <w:rPr>
          <w:rFonts w:ascii="Barlow" w:hAnsi="Barlow"/>
          <w:sz w:val="22"/>
          <w:szCs w:val="22"/>
        </w:rPr>
        <w:t>, la atención del requerimiento de dicha estancia federal, al Presidente Municipal del H. Ayuntamiento de Telchac Puerto</w:t>
      </w:r>
      <w:r w:rsidR="00C70471" w:rsidRPr="008420ED">
        <w:rPr>
          <w:rFonts w:ascii="Barlow" w:hAnsi="Barlow" w:cs="Arial"/>
          <w:sz w:val="22"/>
          <w:szCs w:val="22"/>
        </w:rPr>
        <w:t>.</w:t>
      </w:r>
    </w:p>
    <w:p w:rsidR="00BF120D" w:rsidRPr="009526E4" w:rsidRDefault="00BF120D" w:rsidP="00E27E87">
      <w:pPr>
        <w:pStyle w:val="Ttulo4"/>
      </w:pPr>
      <w:bookmarkStart w:id="197" w:name="_Toc61859111"/>
      <w:bookmarkStart w:id="198" w:name="_Toc94268266"/>
      <w:r w:rsidRPr="009526E4">
        <w:t>3.</w:t>
      </w:r>
      <w:r w:rsidR="00C70471">
        <w:t>2</w:t>
      </w:r>
      <w:r w:rsidRPr="009526E4">
        <w:t>.1.</w:t>
      </w:r>
      <w:r w:rsidR="00C70471">
        <w:t>4</w:t>
      </w:r>
      <w:r w:rsidRPr="009526E4">
        <w:t xml:space="preserve">. </w:t>
      </w:r>
      <w:r w:rsidR="00C70471" w:rsidRPr="00022FD2">
        <w:t>Participación en el Comité de Regulación y Seguimiento de los Programas Federalizados de la Comisión Nacional del Agua</w:t>
      </w:r>
      <w:r w:rsidRPr="009526E4">
        <w:t>.</w:t>
      </w:r>
      <w:bookmarkEnd w:id="197"/>
      <w:bookmarkEnd w:id="198"/>
    </w:p>
    <w:p w:rsidR="008D589F" w:rsidRPr="005F6D60" w:rsidRDefault="008D589F" w:rsidP="008D589F">
      <w:pPr>
        <w:spacing w:before="160" w:line="276" w:lineRule="auto"/>
        <w:ind w:firstLine="708"/>
        <w:jc w:val="both"/>
        <w:rPr>
          <w:rFonts w:ascii="Barlow" w:hAnsi="Barlow" w:cs="Arial"/>
          <w:sz w:val="22"/>
          <w:szCs w:val="22"/>
        </w:rPr>
      </w:pPr>
      <w:bookmarkStart w:id="199" w:name="_Toc61859112"/>
      <w:r w:rsidRPr="005F6D60">
        <w:rPr>
          <w:rFonts w:ascii="Barlow" w:hAnsi="Barlow" w:cs="Arial"/>
          <w:sz w:val="22"/>
          <w:szCs w:val="22"/>
        </w:rPr>
        <w:t>Durante el periodo que se informa, participamos en la Cuarta, Quinta y Sexta Reunión de Trabajo de la Comisión de Regulación y Seguimiento (CORESE) de los Programas Federalizados a cargo de la Comisión Nacional del Agua 2021.</w:t>
      </w:r>
    </w:p>
    <w:p w:rsidR="00C70471" w:rsidRPr="00C70471" w:rsidRDefault="008D589F" w:rsidP="008D589F">
      <w:pPr>
        <w:ind w:firstLine="708"/>
        <w:jc w:val="both"/>
        <w:rPr>
          <w:rFonts w:ascii="Barlow" w:hAnsi="Barlow" w:cs="Arial"/>
          <w:sz w:val="22"/>
          <w:szCs w:val="22"/>
        </w:rPr>
      </w:pPr>
      <w:r w:rsidRPr="005F6D60">
        <w:rPr>
          <w:rFonts w:ascii="Barlow" w:hAnsi="Barlow" w:cs="Arial"/>
          <w:sz w:val="22"/>
          <w:szCs w:val="22"/>
        </w:rPr>
        <w:t>Entre los aspectos más relevantes informados, fueron los avances físicos y financieros de los Programas de Agua Potable Drenaje y Tratamiento, por el ejecutor del gasto, Junta de Agua Potable y Alcantarillado de Yucatán</w:t>
      </w:r>
      <w:r>
        <w:rPr>
          <w:rFonts w:ascii="Barlow" w:hAnsi="Barlow" w:cs="Arial"/>
          <w:sz w:val="22"/>
          <w:szCs w:val="22"/>
        </w:rPr>
        <w:t>.</w:t>
      </w:r>
    </w:p>
    <w:p w:rsidR="00BF120D" w:rsidRDefault="00C70471" w:rsidP="0074226D">
      <w:pPr>
        <w:pStyle w:val="Ttulo3"/>
      </w:pPr>
      <w:bookmarkStart w:id="200" w:name="_Toc94268267"/>
      <w:r>
        <w:lastRenderedPageBreak/>
        <w:t>3.2</w:t>
      </w:r>
      <w:r w:rsidR="00BF120D" w:rsidRPr="009526E4">
        <w:t>.</w:t>
      </w:r>
      <w:r>
        <w:t>2</w:t>
      </w:r>
      <w:r w:rsidR="00BF120D" w:rsidRPr="009526E4">
        <w:t xml:space="preserve"> </w:t>
      </w:r>
      <w:bookmarkEnd w:id="199"/>
      <w:r>
        <w:t>Departamento de Fiscalización.</w:t>
      </w:r>
      <w:bookmarkEnd w:id="200"/>
    </w:p>
    <w:p w:rsidR="00C70471" w:rsidRPr="00C70471" w:rsidRDefault="00C70471" w:rsidP="00E27E87">
      <w:pPr>
        <w:pStyle w:val="Ttulo4"/>
      </w:pPr>
      <w:bookmarkStart w:id="201" w:name="_Toc69454448"/>
      <w:bookmarkStart w:id="202" w:name="_Toc94268268"/>
      <w:r w:rsidRPr="00022FD2">
        <w:t xml:space="preserve">3.2.2.1 </w:t>
      </w:r>
      <w:bookmarkEnd w:id="201"/>
      <w:r w:rsidR="008D589F" w:rsidRPr="005F6D60">
        <w:t>Atención y seguimiento de auditorías correspondientes a la Fiscalización de la Cuenta Pública 2020</w:t>
      </w:r>
      <w:r>
        <w:t>.</w:t>
      </w:r>
      <w:bookmarkEnd w:id="202"/>
    </w:p>
    <w:p w:rsidR="008D589F" w:rsidRPr="00E80A72" w:rsidRDefault="008D589F" w:rsidP="008D589F">
      <w:pPr>
        <w:spacing w:before="160" w:line="276" w:lineRule="auto"/>
        <w:ind w:firstLine="708"/>
        <w:jc w:val="both"/>
        <w:rPr>
          <w:rFonts w:ascii="Barlow" w:hAnsi="Barlow" w:cs="Arial"/>
          <w:sz w:val="22"/>
          <w:szCs w:val="22"/>
        </w:rPr>
      </w:pPr>
      <w:r w:rsidRPr="00E80A72">
        <w:rPr>
          <w:rFonts w:ascii="Barlow" w:hAnsi="Barlow" w:cs="Arial"/>
          <w:sz w:val="22"/>
          <w:szCs w:val="22"/>
        </w:rPr>
        <w:t>Derivado de los trabajos de auditoría por parte de la ASF correspondientes a la cuenta pública 2020, se dio atención y seguimiento a diversos requerimientos realizados por el personal auditor de dicho Órgano Superior de Fiscalización, mediante el envío de información y documentación relacionada</w:t>
      </w:r>
      <w:r>
        <w:rPr>
          <w:rFonts w:ascii="Barlow" w:hAnsi="Barlow" w:cs="Arial"/>
          <w:sz w:val="22"/>
          <w:szCs w:val="22"/>
        </w:rPr>
        <w:t xml:space="preserve"> con las siguientes auditorías:</w:t>
      </w:r>
    </w:p>
    <w:tbl>
      <w:tblPr>
        <w:tblStyle w:val="Tablaconcuadrcula"/>
        <w:tblW w:w="5000" w:type="pct"/>
        <w:jc w:val="center"/>
        <w:tblLook w:val="04A0" w:firstRow="1" w:lastRow="0" w:firstColumn="1" w:lastColumn="0" w:noHBand="0" w:noVBand="1"/>
      </w:tblPr>
      <w:tblGrid>
        <w:gridCol w:w="514"/>
        <w:gridCol w:w="3877"/>
        <w:gridCol w:w="2281"/>
        <w:gridCol w:w="2156"/>
      </w:tblGrid>
      <w:tr w:rsidR="008D589F" w:rsidRPr="005F6D60" w:rsidTr="00DD5FA6">
        <w:trPr>
          <w:trHeight w:val="810"/>
          <w:tblHeader/>
          <w:jc w:val="center"/>
        </w:trPr>
        <w:tc>
          <w:tcPr>
            <w:tcW w:w="2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D589F" w:rsidRPr="005F6D60" w:rsidRDefault="008D589F" w:rsidP="008D589F">
            <w:pPr>
              <w:spacing w:line="276" w:lineRule="auto"/>
              <w:jc w:val="center"/>
              <w:rPr>
                <w:rFonts w:ascii="Barlow" w:hAnsi="Barlow" w:cs="Arial"/>
                <w:b/>
                <w:sz w:val="20"/>
                <w:szCs w:val="20"/>
              </w:rPr>
            </w:pPr>
            <w:r w:rsidRPr="005F6D60">
              <w:rPr>
                <w:rFonts w:ascii="Barlow" w:hAnsi="Barlow" w:cs="Arial"/>
                <w:b/>
                <w:sz w:val="20"/>
                <w:szCs w:val="20"/>
              </w:rPr>
              <w:t>No.</w:t>
            </w:r>
          </w:p>
        </w:tc>
        <w:tc>
          <w:tcPr>
            <w:tcW w:w="219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D589F" w:rsidRPr="005F6D60" w:rsidRDefault="008D589F" w:rsidP="008D589F">
            <w:pPr>
              <w:spacing w:line="276" w:lineRule="auto"/>
              <w:jc w:val="center"/>
              <w:rPr>
                <w:rFonts w:ascii="Barlow" w:hAnsi="Barlow" w:cs="Arial"/>
                <w:b/>
                <w:sz w:val="20"/>
                <w:szCs w:val="20"/>
              </w:rPr>
            </w:pPr>
            <w:r w:rsidRPr="005F6D60">
              <w:rPr>
                <w:rFonts w:ascii="Barlow" w:hAnsi="Barlow" w:cs="Arial"/>
                <w:b/>
                <w:sz w:val="20"/>
                <w:szCs w:val="20"/>
              </w:rPr>
              <w:t>Número y nombre de la auditoría</w:t>
            </w:r>
          </w:p>
        </w:tc>
        <w:tc>
          <w:tcPr>
            <w:tcW w:w="12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D589F" w:rsidRPr="005F6D60" w:rsidRDefault="008D589F" w:rsidP="008D589F">
            <w:pPr>
              <w:spacing w:line="276" w:lineRule="auto"/>
              <w:jc w:val="center"/>
              <w:rPr>
                <w:rFonts w:ascii="Barlow" w:hAnsi="Barlow" w:cs="Arial"/>
                <w:b/>
                <w:sz w:val="20"/>
                <w:szCs w:val="20"/>
              </w:rPr>
            </w:pPr>
            <w:r w:rsidRPr="005F6D60">
              <w:rPr>
                <w:rFonts w:ascii="Barlow" w:hAnsi="Barlow" w:cs="Arial"/>
                <w:b/>
                <w:sz w:val="20"/>
                <w:szCs w:val="20"/>
              </w:rPr>
              <w:t xml:space="preserve">Fecha de lectura del Acta  de Formalización de Inicio de los Trabajos de Auditoría </w:t>
            </w:r>
          </w:p>
        </w:tc>
        <w:tc>
          <w:tcPr>
            <w:tcW w:w="122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D589F" w:rsidRPr="005F6D60" w:rsidRDefault="008D589F" w:rsidP="008D589F">
            <w:pPr>
              <w:spacing w:line="276" w:lineRule="auto"/>
              <w:jc w:val="center"/>
              <w:rPr>
                <w:rFonts w:ascii="Barlow" w:hAnsi="Barlow" w:cs="Arial"/>
                <w:b/>
                <w:sz w:val="20"/>
                <w:szCs w:val="20"/>
              </w:rPr>
            </w:pPr>
            <w:r w:rsidRPr="005F6D60">
              <w:rPr>
                <w:rFonts w:ascii="Barlow" w:hAnsi="Barlow" w:cs="Arial"/>
                <w:b/>
                <w:sz w:val="20"/>
                <w:szCs w:val="20"/>
              </w:rPr>
              <w:t>Dependencia, entidad u organismo autónomo</w:t>
            </w:r>
          </w:p>
        </w:tc>
      </w:tr>
      <w:tr w:rsidR="008D589F" w:rsidRPr="005F6D60" w:rsidTr="00DD5FA6">
        <w:trPr>
          <w:trHeight w:val="530"/>
          <w:jc w:val="center"/>
        </w:trPr>
        <w:tc>
          <w:tcPr>
            <w:tcW w:w="291" w:type="pct"/>
            <w:tcBorders>
              <w:top w:val="single" w:sz="4" w:space="0" w:color="auto"/>
              <w:left w:val="single" w:sz="4" w:space="0" w:color="auto"/>
              <w:bottom w:val="single" w:sz="4" w:space="0" w:color="auto"/>
              <w:right w:val="single" w:sz="4" w:space="0" w:color="auto"/>
            </w:tcBorders>
            <w:vAlign w:val="center"/>
            <w:hideMark/>
          </w:tcPr>
          <w:p w:rsidR="008D589F" w:rsidRPr="005F6D60" w:rsidRDefault="008D589F" w:rsidP="008D589F">
            <w:pPr>
              <w:spacing w:line="276" w:lineRule="auto"/>
              <w:jc w:val="center"/>
              <w:rPr>
                <w:rFonts w:ascii="Barlow" w:hAnsi="Barlow"/>
                <w:sz w:val="20"/>
                <w:szCs w:val="20"/>
              </w:rPr>
            </w:pPr>
            <w:r w:rsidRPr="005F6D60">
              <w:rPr>
                <w:rFonts w:ascii="Barlow" w:hAnsi="Barlow"/>
                <w:sz w:val="20"/>
                <w:szCs w:val="20"/>
              </w:rPr>
              <w:t>1</w:t>
            </w:r>
          </w:p>
        </w:tc>
        <w:tc>
          <w:tcPr>
            <w:tcW w:w="2196" w:type="pct"/>
            <w:tcBorders>
              <w:top w:val="single" w:sz="4" w:space="0" w:color="auto"/>
              <w:left w:val="single" w:sz="4" w:space="0" w:color="auto"/>
              <w:bottom w:val="single" w:sz="4" w:space="0" w:color="auto"/>
              <w:right w:val="single" w:sz="4" w:space="0" w:color="auto"/>
            </w:tcBorders>
            <w:vAlign w:val="center"/>
            <w:hideMark/>
          </w:tcPr>
          <w:p w:rsidR="008D589F" w:rsidRPr="005F6D60" w:rsidRDefault="008D589F" w:rsidP="008D589F">
            <w:pPr>
              <w:spacing w:line="276" w:lineRule="auto"/>
              <w:jc w:val="center"/>
              <w:rPr>
                <w:rFonts w:ascii="Barlow" w:hAnsi="Barlow" w:cs="Arial"/>
                <w:sz w:val="20"/>
                <w:szCs w:val="20"/>
              </w:rPr>
            </w:pPr>
            <w:r w:rsidRPr="005F6D60">
              <w:rPr>
                <w:rFonts w:ascii="Barlow" w:hAnsi="Barlow"/>
                <w:sz w:val="20"/>
                <w:szCs w:val="20"/>
              </w:rPr>
              <w:t>1458-DS-GF Fondo de Aportaciones para los Servicios de Salud (FASSA)</w:t>
            </w:r>
          </w:p>
        </w:tc>
        <w:tc>
          <w:tcPr>
            <w:tcW w:w="1292" w:type="pct"/>
            <w:tcBorders>
              <w:top w:val="single" w:sz="4" w:space="0" w:color="auto"/>
              <w:left w:val="single" w:sz="4" w:space="0" w:color="auto"/>
              <w:bottom w:val="single" w:sz="4" w:space="0" w:color="auto"/>
              <w:right w:val="single" w:sz="4" w:space="0" w:color="auto"/>
            </w:tcBorders>
            <w:vAlign w:val="center"/>
            <w:hideMark/>
          </w:tcPr>
          <w:p w:rsidR="008D589F" w:rsidRPr="005F6D60" w:rsidRDefault="008D589F" w:rsidP="008D589F">
            <w:pPr>
              <w:spacing w:line="276" w:lineRule="auto"/>
              <w:jc w:val="center"/>
              <w:rPr>
                <w:rFonts w:ascii="Barlow" w:hAnsi="Barlow" w:cs="Arial"/>
                <w:sz w:val="20"/>
                <w:szCs w:val="20"/>
              </w:rPr>
            </w:pPr>
            <w:r w:rsidRPr="005F6D60">
              <w:rPr>
                <w:rFonts w:ascii="Barlow" w:hAnsi="Barlow"/>
                <w:sz w:val="20"/>
                <w:szCs w:val="20"/>
              </w:rPr>
              <w:t>22/02/2021</w:t>
            </w:r>
          </w:p>
        </w:tc>
        <w:tc>
          <w:tcPr>
            <w:tcW w:w="1221" w:type="pct"/>
            <w:tcBorders>
              <w:top w:val="single" w:sz="4" w:space="0" w:color="auto"/>
              <w:left w:val="single" w:sz="4" w:space="0" w:color="auto"/>
              <w:bottom w:val="single" w:sz="4" w:space="0" w:color="auto"/>
              <w:right w:val="single" w:sz="4" w:space="0" w:color="auto"/>
            </w:tcBorders>
            <w:vAlign w:val="center"/>
            <w:hideMark/>
          </w:tcPr>
          <w:p w:rsidR="008D589F" w:rsidRPr="005F6D60" w:rsidRDefault="008D589F" w:rsidP="008D589F">
            <w:pPr>
              <w:spacing w:line="276" w:lineRule="auto"/>
              <w:jc w:val="center"/>
              <w:rPr>
                <w:rFonts w:ascii="Barlow" w:hAnsi="Barlow" w:cs="Arial"/>
                <w:sz w:val="20"/>
                <w:szCs w:val="20"/>
              </w:rPr>
            </w:pPr>
            <w:r w:rsidRPr="005F6D60">
              <w:rPr>
                <w:rFonts w:ascii="Barlow" w:hAnsi="Barlow"/>
                <w:sz w:val="20"/>
                <w:szCs w:val="20"/>
              </w:rPr>
              <w:t>SAF, SSY</w:t>
            </w:r>
          </w:p>
        </w:tc>
      </w:tr>
      <w:tr w:rsidR="008D589F" w:rsidRPr="005F6D60" w:rsidTr="00DD5FA6">
        <w:trPr>
          <w:trHeight w:val="545"/>
          <w:jc w:val="center"/>
        </w:trPr>
        <w:tc>
          <w:tcPr>
            <w:tcW w:w="291" w:type="pct"/>
            <w:tcBorders>
              <w:top w:val="single" w:sz="4" w:space="0" w:color="auto"/>
              <w:left w:val="single" w:sz="4" w:space="0" w:color="auto"/>
              <w:bottom w:val="single" w:sz="4" w:space="0" w:color="auto"/>
              <w:right w:val="single" w:sz="4" w:space="0" w:color="auto"/>
            </w:tcBorders>
            <w:vAlign w:val="center"/>
            <w:hideMark/>
          </w:tcPr>
          <w:p w:rsidR="008D589F" w:rsidRPr="005F6D60" w:rsidRDefault="008D589F" w:rsidP="008D589F">
            <w:pPr>
              <w:spacing w:line="276" w:lineRule="auto"/>
              <w:jc w:val="center"/>
              <w:rPr>
                <w:rFonts w:ascii="Barlow" w:hAnsi="Barlow"/>
                <w:sz w:val="20"/>
                <w:szCs w:val="20"/>
              </w:rPr>
            </w:pPr>
            <w:r w:rsidRPr="005F6D60">
              <w:rPr>
                <w:rFonts w:ascii="Barlow" w:hAnsi="Barlow"/>
                <w:sz w:val="20"/>
                <w:szCs w:val="20"/>
              </w:rPr>
              <w:t>2</w:t>
            </w:r>
          </w:p>
        </w:tc>
        <w:tc>
          <w:tcPr>
            <w:tcW w:w="2196" w:type="pct"/>
            <w:tcBorders>
              <w:top w:val="single" w:sz="4" w:space="0" w:color="auto"/>
              <w:left w:val="single" w:sz="4" w:space="0" w:color="auto"/>
              <w:bottom w:val="single" w:sz="4" w:space="0" w:color="auto"/>
              <w:right w:val="single" w:sz="4" w:space="0" w:color="auto"/>
            </w:tcBorders>
            <w:vAlign w:val="center"/>
            <w:hideMark/>
          </w:tcPr>
          <w:p w:rsidR="008D589F" w:rsidRPr="005F6D60" w:rsidRDefault="008D589F" w:rsidP="008D589F">
            <w:pPr>
              <w:spacing w:line="276" w:lineRule="auto"/>
              <w:jc w:val="center"/>
              <w:rPr>
                <w:rFonts w:ascii="Barlow" w:hAnsi="Barlow" w:cs="Arial"/>
                <w:sz w:val="20"/>
                <w:szCs w:val="20"/>
              </w:rPr>
            </w:pPr>
            <w:r w:rsidRPr="005F6D60">
              <w:rPr>
                <w:rFonts w:ascii="Barlow" w:hAnsi="Barlow"/>
                <w:sz w:val="20"/>
                <w:szCs w:val="20"/>
              </w:rPr>
              <w:t>1450-DS-GF Apoyo a Centros y Organizaciones de Educación (ACOE)</w:t>
            </w:r>
          </w:p>
        </w:tc>
        <w:tc>
          <w:tcPr>
            <w:tcW w:w="1292" w:type="pct"/>
            <w:tcBorders>
              <w:top w:val="single" w:sz="4" w:space="0" w:color="auto"/>
              <w:left w:val="single" w:sz="4" w:space="0" w:color="auto"/>
              <w:bottom w:val="single" w:sz="4" w:space="0" w:color="auto"/>
              <w:right w:val="single" w:sz="4" w:space="0" w:color="auto"/>
            </w:tcBorders>
            <w:vAlign w:val="center"/>
            <w:hideMark/>
          </w:tcPr>
          <w:p w:rsidR="008D589F" w:rsidRPr="005F6D60" w:rsidRDefault="008D589F" w:rsidP="008D589F">
            <w:pPr>
              <w:spacing w:line="276" w:lineRule="auto"/>
              <w:jc w:val="center"/>
              <w:rPr>
                <w:rFonts w:ascii="Barlow" w:hAnsi="Barlow" w:cs="Arial"/>
                <w:sz w:val="20"/>
                <w:szCs w:val="20"/>
              </w:rPr>
            </w:pPr>
            <w:r w:rsidRPr="005F6D60">
              <w:rPr>
                <w:rFonts w:ascii="Barlow" w:hAnsi="Barlow" w:cs="Calibri"/>
                <w:sz w:val="20"/>
                <w:szCs w:val="20"/>
              </w:rPr>
              <w:t>05/03/2021</w:t>
            </w:r>
          </w:p>
        </w:tc>
        <w:tc>
          <w:tcPr>
            <w:tcW w:w="1221" w:type="pct"/>
            <w:tcBorders>
              <w:top w:val="single" w:sz="4" w:space="0" w:color="auto"/>
              <w:left w:val="single" w:sz="4" w:space="0" w:color="auto"/>
              <w:bottom w:val="single" w:sz="4" w:space="0" w:color="auto"/>
              <w:right w:val="single" w:sz="4" w:space="0" w:color="auto"/>
            </w:tcBorders>
            <w:vAlign w:val="center"/>
            <w:hideMark/>
          </w:tcPr>
          <w:p w:rsidR="008D589F" w:rsidRPr="005F6D60" w:rsidRDefault="008D589F" w:rsidP="008D589F">
            <w:pPr>
              <w:spacing w:line="276" w:lineRule="auto"/>
              <w:jc w:val="center"/>
              <w:rPr>
                <w:rFonts w:ascii="Barlow" w:hAnsi="Barlow" w:cs="Arial"/>
                <w:sz w:val="20"/>
                <w:szCs w:val="20"/>
              </w:rPr>
            </w:pPr>
            <w:r w:rsidRPr="005F6D60">
              <w:rPr>
                <w:rFonts w:ascii="Barlow" w:hAnsi="Barlow" w:cs="Calibri"/>
                <w:sz w:val="20"/>
                <w:szCs w:val="20"/>
              </w:rPr>
              <w:t>SAF, SEGEY</w:t>
            </w:r>
          </w:p>
        </w:tc>
      </w:tr>
      <w:tr w:rsidR="008D589F" w:rsidRPr="005F6D60" w:rsidTr="00DD5FA6">
        <w:trPr>
          <w:trHeight w:val="810"/>
          <w:jc w:val="center"/>
        </w:trPr>
        <w:tc>
          <w:tcPr>
            <w:tcW w:w="291" w:type="pct"/>
            <w:tcBorders>
              <w:top w:val="single" w:sz="4" w:space="0" w:color="auto"/>
              <w:left w:val="single" w:sz="4" w:space="0" w:color="auto"/>
              <w:bottom w:val="single" w:sz="4" w:space="0" w:color="auto"/>
              <w:right w:val="single" w:sz="4" w:space="0" w:color="auto"/>
            </w:tcBorders>
            <w:vAlign w:val="center"/>
            <w:hideMark/>
          </w:tcPr>
          <w:p w:rsidR="008D589F" w:rsidRPr="005F6D60" w:rsidRDefault="008D589F" w:rsidP="008D589F">
            <w:pPr>
              <w:spacing w:line="276" w:lineRule="auto"/>
              <w:jc w:val="center"/>
              <w:rPr>
                <w:rFonts w:ascii="Barlow" w:hAnsi="Barlow"/>
                <w:sz w:val="20"/>
                <w:szCs w:val="20"/>
              </w:rPr>
            </w:pPr>
            <w:r w:rsidRPr="005F6D60">
              <w:rPr>
                <w:rFonts w:ascii="Barlow" w:hAnsi="Barlow"/>
                <w:sz w:val="20"/>
                <w:szCs w:val="20"/>
              </w:rPr>
              <w:t>3</w:t>
            </w:r>
          </w:p>
        </w:tc>
        <w:tc>
          <w:tcPr>
            <w:tcW w:w="2196" w:type="pct"/>
            <w:tcBorders>
              <w:top w:val="single" w:sz="4" w:space="0" w:color="auto"/>
              <w:left w:val="single" w:sz="4" w:space="0" w:color="auto"/>
              <w:bottom w:val="single" w:sz="4" w:space="0" w:color="auto"/>
              <w:right w:val="single" w:sz="4" w:space="0" w:color="auto"/>
            </w:tcBorders>
            <w:vAlign w:val="center"/>
            <w:hideMark/>
          </w:tcPr>
          <w:p w:rsidR="008D589F" w:rsidRPr="005F6D60" w:rsidRDefault="008D589F" w:rsidP="008D589F">
            <w:pPr>
              <w:spacing w:line="276" w:lineRule="auto"/>
              <w:jc w:val="center"/>
              <w:rPr>
                <w:rFonts w:ascii="Barlow" w:hAnsi="Barlow" w:cs="Arial"/>
                <w:sz w:val="20"/>
                <w:szCs w:val="20"/>
              </w:rPr>
            </w:pPr>
            <w:r w:rsidRPr="005F6D60">
              <w:rPr>
                <w:rFonts w:ascii="Barlow" w:hAnsi="Barlow"/>
                <w:sz w:val="20"/>
                <w:szCs w:val="20"/>
              </w:rPr>
              <w:t>1470-GB-GF Sistema de Recursos Federales Transferidos (SRFT)</w:t>
            </w:r>
          </w:p>
        </w:tc>
        <w:tc>
          <w:tcPr>
            <w:tcW w:w="1292" w:type="pct"/>
            <w:tcBorders>
              <w:top w:val="single" w:sz="4" w:space="0" w:color="auto"/>
              <w:left w:val="single" w:sz="4" w:space="0" w:color="auto"/>
              <w:bottom w:val="single" w:sz="4" w:space="0" w:color="auto"/>
              <w:right w:val="single" w:sz="4" w:space="0" w:color="auto"/>
            </w:tcBorders>
            <w:vAlign w:val="center"/>
            <w:hideMark/>
          </w:tcPr>
          <w:p w:rsidR="008D589F" w:rsidRPr="005F6D60" w:rsidRDefault="008D589F" w:rsidP="008D589F">
            <w:pPr>
              <w:spacing w:line="276" w:lineRule="auto"/>
              <w:jc w:val="center"/>
              <w:rPr>
                <w:rFonts w:ascii="Barlow" w:hAnsi="Barlow" w:cs="Arial"/>
                <w:sz w:val="20"/>
                <w:szCs w:val="20"/>
              </w:rPr>
            </w:pPr>
            <w:r w:rsidRPr="005F6D60">
              <w:rPr>
                <w:rFonts w:ascii="Barlow" w:hAnsi="Barlow" w:cs="Calibri"/>
                <w:sz w:val="20"/>
                <w:szCs w:val="20"/>
              </w:rPr>
              <w:t>10/03/2021</w:t>
            </w:r>
          </w:p>
        </w:tc>
        <w:tc>
          <w:tcPr>
            <w:tcW w:w="1221" w:type="pct"/>
            <w:tcBorders>
              <w:top w:val="single" w:sz="4" w:space="0" w:color="auto"/>
              <w:left w:val="single" w:sz="4" w:space="0" w:color="auto"/>
              <w:bottom w:val="single" w:sz="4" w:space="0" w:color="auto"/>
              <w:right w:val="single" w:sz="4" w:space="0" w:color="auto"/>
            </w:tcBorders>
            <w:vAlign w:val="center"/>
            <w:hideMark/>
          </w:tcPr>
          <w:p w:rsidR="008D589F" w:rsidRPr="005F6D60" w:rsidRDefault="008D589F" w:rsidP="008D589F">
            <w:pPr>
              <w:spacing w:line="276" w:lineRule="auto"/>
              <w:jc w:val="center"/>
              <w:rPr>
                <w:rFonts w:ascii="Barlow" w:hAnsi="Barlow" w:cs="Arial"/>
                <w:sz w:val="20"/>
                <w:szCs w:val="20"/>
                <w:lang w:val="en-US"/>
              </w:rPr>
            </w:pPr>
            <w:r w:rsidRPr="005F6D60">
              <w:rPr>
                <w:rFonts w:ascii="Barlow" w:hAnsi="Barlow" w:cs="Calibri"/>
                <w:sz w:val="20"/>
                <w:szCs w:val="20"/>
                <w:lang w:val="en-US"/>
              </w:rPr>
              <w:t>SAF, SEPLAN, INDERM, SEGEY, UADY, UTM, UTC, UTRS, UTP,SSY</w:t>
            </w:r>
          </w:p>
        </w:tc>
      </w:tr>
      <w:tr w:rsidR="008D589F" w:rsidRPr="005F6D60" w:rsidTr="00DD5FA6">
        <w:trPr>
          <w:trHeight w:val="530"/>
          <w:jc w:val="center"/>
        </w:trPr>
        <w:tc>
          <w:tcPr>
            <w:tcW w:w="291" w:type="pct"/>
            <w:tcBorders>
              <w:top w:val="single" w:sz="4" w:space="0" w:color="auto"/>
              <w:left w:val="single" w:sz="4" w:space="0" w:color="auto"/>
              <w:bottom w:val="single" w:sz="4" w:space="0" w:color="auto"/>
              <w:right w:val="single" w:sz="4" w:space="0" w:color="auto"/>
            </w:tcBorders>
            <w:vAlign w:val="center"/>
            <w:hideMark/>
          </w:tcPr>
          <w:p w:rsidR="008D589F" w:rsidRPr="005F6D60" w:rsidRDefault="008D589F" w:rsidP="008D589F">
            <w:pPr>
              <w:spacing w:line="276" w:lineRule="auto"/>
              <w:jc w:val="center"/>
              <w:rPr>
                <w:rFonts w:ascii="Barlow" w:hAnsi="Barlow"/>
                <w:sz w:val="20"/>
                <w:szCs w:val="20"/>
              </w:rPr>
            </w:pPr>
            <w:r w:rsidRPr="005F6D60">
              <w:rPr>
                <w:rFonts w:ascii="Barlow" w:hAnsi="Barlow"/>
                <w:sz w:val="20"/>
                <w:szCs w:val="20"/>
              </w:rPr>
              <w:t>4</w:t>
            </w:r>
          </w:p>
        </w:tc>
        <w:tc>
          <w:tcPr>
            <w:tcW w:w="2196" w:type="pct"/>
            <w:tcBorders>
              <w:top w:val="single" w:sz="4" w:space="0" w:color="auto"/>
              <w:left w:val="single" w:sz="4" w:space="0" w:color="auto"/>
              <w:bottom w:val="single" w:sz="4" w:space="0" w:color="auto"/>
              <w:right w:val="single" w:sz="4" w:space="0" w:color="auto"/>
            </w:tcBorders>
            <w:vAlign w:val="center"/>
            <w:hideMark/>
          </w:tcPr>
          <w:p w:rsidR="008D589F" w:rsidRPr="005F6D60" w:rsidRDefault="008D589F" w:rsidP="008D589F">
            <w:pPr>
              <w:spacing w:line="276" w:lineRule="auto"/>
              <w:jc w:val="center"/>
              <w:rPr>
                <w:rFonts w:ascii="Barlow" w:hAnsi="Barlow"/>
                <w:sz w:val="20"/>
                <w:szCs w:val="20"/>
              </w:rPr>
            </w:pPr>
            <w:r w:rsidRPr="005F6D60">
              <w:rPr>
                <w:rFonts w:ascii="Barlow" w:hAnsi="Barlow"/>
                <w:sz w:val="20"/>
                <w:szCs w:val="20"/>
              </w:rPr>
              <w:t>1456-DS-GF Escuelas de Tiempo Completo (PETC)</w:t>
            </w:r>
          </w:p>
        </w:tc>
        <w:tc>
          <w:tcPr>
            <w:tcW w:w="1292" w:type="pct"/>
            <w:tcBorders>
              <w:top w:val="single" w:sz="4" w:space="0" w:color="auto"/>
              <w:left w:val="single" w:sz="4" w:space="0" w:color="auto"/>
              <w:bottom w:val="single" w:sz="4" w:space="0" w:color="auto"/>
              <w:right w:val="single" w:sz="4" w:space="0" w:color="auto"/>
            </w:tcBorders>
            <w:vAlign w:val="center"/>
            <w:hideMark/>
          </w:tcPr>
          <w:p w:rsidR="008D589F" w:rsidRPr="005F6D60" w:rsidRDefault="008D589F" w:rsidP="008D589F">
            <w:pPr>
              <w:spacing w:line="276" w:lineRule="auto"/>
              <w:jc w:val="center"/>
              <w:rPr>
                <w:rFonts w:ascii="Barlow" w:hAnsi="Barlow"/>
                <w:sz w:val="20"/>
                <w:szCs w:val="20"/>
              </w:rPr>
            </w:pPr>
            <w:r w:rsidRPr="005F6D60">
              <w:rPr>
                <w:rFonts w:ascii="Barlow" w:hAnsi="Barlow" w:cs="Calibri"/>
                <w:sz w:val="20"/>
                <w:szCs w:val="20"/>
              </w:rPr>
              <w:t>24/03/2021</w:t>
            </w:r>
          </w:p>
        </w:tc>
        <w:tc>
          <w:tcPr>
            <w:tcW w:w="1221" w:type="pct"/>
            <w:tcBorders>
              <w:top w:val="single" w:sz="4" w:space="0" w:color="auto"/>
              <w:left w:val="single" w:sz="4" w:space="0" w:color="auto"/>
              <w:bottom w:val="single" w:sz="4" w:space="0" w:color="auto"/>
              <w:right w:val="single" w:sz="4" w:space="0" w:color="auto"/>
            </w:tcBorders>
            <w:vAlign w:val="center"/>
            <w:hideMark/>
          </w:tcPr>
          <w:p w:rsidR="008D589F" w:rsidRPr="005F6D60" w:rsidRDefault="008D589F" w:rsidP="008D589F">
            <w:pPr>
              <w:spacing w:line="276" w:lineRule="auto"/>
              <w:jc w:val="center"/>
              <w:rPr>
                <w:rFonts w:ascii="Barlow" w:hAnsi="Barlow"/>
                <w:sz w:val="20"/>
                <w:szCs w:val="20"/>
              </w:rPr>
            </w:pPr>
            <w:r w:rsidRPr="005F6D60">
              <w:rPr>
                <w:rFonts w:ascii="Barlow" w:hAnsi="Barlow" w:cs="Calibri"/>
                <w:sz w:val="20"/>
                <w:szCs w:val="20"/>
              </w:rPr>
              <w:t>SAF,SEGEY</w:t>
            </w:r>
          </w:p>
        </w:tc>
      </w:tr>
      <w:tr w:rsidR="008D589F" w:rsidRPr="005F6D60" w:rsidTr="00DD5FA6">
        <w:trPr>
          <w:trHeight w:val="810"/>
          <w:jc w:val="center"/>
        </w:trPr>
        <w:tc>
          <w:tcPr>
            <w:tcW w:w="291" w:type="pct"/>
            <w:tcBorders>
              <w:top w:val="single" w:sz="4" w:space="0" w:color="auto"/>
              <w:left w:val="single" w:sz="4" w:space="0" w:color="auto"/>
              <w:bottom w:val="single" w:sz="4" w:space="0" w:color="auto"/>
              <w:right w:val="single" w:sz="4" w:space="0" w:color="auto"/>
            </w:tcBorders>
            <w:vAlign w:val="center"/>
            <w:hideMark/>
          </w:tcPr>
          <w:p w:rsidR="008D589F" w:rsidRPr="005F6D60" w:rsidRDefault="008D589F" w:rsidP="008D589F">
            <w:pPr>
              <w:spacing w:line="276" w:lineRule="auto"/>
              <w:jc w:val="center"/>
              <w:rPr>
                <w:rFonts w:ascii="Barlow" w:hAnsi="Barlow"/>
                <w:sz w:val="20"/>
                <w:szCs w:val="20"/>
              </w:rPr>
            </w:pPr>
            <w:r w:rsidRPr="005F6D60">
              <w:rPr>
                <w:rFonts w:ascii="Barlow" w:hAnsi="Barlow"/>
                <w:sz w:val="20"/>
                <w:szCs w:val="20"/>
              </w:rPr>
              <w:t>5</w:t>
            </w:r>
          </w:p>
        </w:tc>
        <w:tc>
          <w:tcPr>
            <w:tcW w:w="2196" w:type="pct"/>
            <w:tcBorders>
              <w:top w:val="single" w:sz="4" w:space="0" w:color="auto"/>
              <w:left w:val="single" w:sz="4" w:space="0" w:color="auto"/>
              <w:bottom w:val="single" w:sz="4" w:space="0" w:color="auto"/>
              <w:right w:val="single" w:sz="4" w:space="0" w:color="auto"/>
            </w:tcBorders>
            <w:vAlign w:val="center"/>
            <w:hideMark/>
          </w:tcPr>
          <w:p w:rsidR="008D589F" w:rsidRPr="005F6D60" w:rsidRDefault="008D589F" w:rsidP="008D589F">
            <w:pPr>
              <w:spacing w:line="276" w:lineRule="auto"/>
              <w:jc w:val="center"/>
              <w:rPr>
                <w:rFonts w:ascii="Barlow" w:hAnsi="Barlow"/>
                <w:sz w:val="20"/>
                <w:szCs w:val="20"/>
              </w:rPr>
            </w:pPr>
            <w:r w:rsidRPr="005F6D60">
              <w:rPr>
                <w:rFonts w:ascii="Barlow" w:hAnsi="Barlow"/>
                <w:sz w:val="20"/>
                <w:szCs w:val="20"/>
              </w:rPr>
              <w:t>1466-DS-GF Recursos del Fondo de Aportaciones para la Nómina Educativa y Gasto Operativo (FONE)</w:t>
            </w:r>
          </w:p>
        </w:tc>
        <w:tc>
          <w:tcPr>
            <w:tcW w:w="1292" w:type="pct"/>
            <w:tcBorders>
              <w:top w:val="single" w:sz="4" w:space="0" w:color="auto"/>
              <w:left w:val="single" w:sz="4" w:space="0" w:color="auto"/>
              <w:bottom w:val="single" w:sz="4" w:space="0" w:color="auto"/>
              <w:right w:val="single" w:sz="4" w:space="0" w:color="auto"/>
            </w:tcBorders>
            <w:vAlign w:val="center"/>
            <w:hideMark/>
          </w:tcPr>
          <w:p w:rsidR="008D589F" w:rsidRPr="005F6D60" w:rsidRDefault="008D589F" w:rsidP="008D589F">
            <w:pPr>
              <w:spacing w:line="276" w:lineRule="auto"/>
              <w:jc w:val="center"/>
              <w:rPr>
                <w:rFonts w:ascii="Barlow" w:hAnsi="Barlow"/>
                <w:sz w:val="20"/>
                <w:szCs w:val="20"/>
              </w:rPr>
            </w:pPr>
            <w:r w:rsidRPr="005F6D60">
              <w:rPr>
                <w:rFonts w:ascii="Barlow" w:hAnsi="Barlow" w:cs="Calibri"/>
                <w:sz w:val="20"/>
                <w:szCs w:val="20"/>
              </w:rPr>
              <w:t>25/03/2021</w:t>
            </w:r>
          </w:p>
        </w:tc>
        <w:tc>
          <w:tcPr>
            <w:tcW w:w="1221" w:type="pct"/>
            <w:tcBorders>
              <w:top w:val="single" w:sz="4" w:space="0" w:color="auto"/>
              <w:left w:val="single" w:sz="4" w:space="0" w:color="auto"/>
              <w:bottom w:val="single" w:sz="4" w:space="0" w:color="auto"/>
              <w:right w:val="single" w:sz="4" w:space="0" w:color="auto"/>
            </w:tcBorders>
            <w:vAlign w:val="center"/>
            <w:hideMark/>
          </w:tcPr>
          <w:p w:rsidR="008D589F" w:rsidRPr="005F6D60" w:rsidRDefault="008D589F" w:rsidP="008D589F">
            <w:pPr>
              <w:spacing w:line="276" w:lineRule="auto"/>
              <w:jc w:val="center"/>
              <w:rPr>
                <w:rFonts w:ascii="Barlow" w:hAnsi="Barlow"/>
                <w:sz w:val="20"/>
                <w:szCs w:val="20"/>
              </w:rPr>
            </w:pPr>
            <w:r w:rsidRPr="005F6D60">
              <w:rPr>
                <w:rFonts w:ascii="Barlow" w:hAnsi="Barlow" w:cs="Calibri"/>
                <w:sz w:val="20"/>
                <w:szCs w:val="20"/>
              </w:rPr>
              <w:t>SAF,SEGEY</w:t>
            </w:r>
          </w:p>
        </w:tc>
      </w:tr>
      <w:tr w:rsidR="008D589F" w:rsidRPr="005F6D60" w:rsidTr="00DD5FA6">
        <w:trPr>
          <w:trHeight w:val="810"/>
          <w:jc w:val="center"/>
        </w:trPr>
        <w:tc>
          <w:tcPr>
            <w:tcW w:w="291" w:type="pct"/>
            <w:tcBorders>
              <w:top w:val="single" w:sz="4" w:space="0" w:color="auto"/>
              <w:left w:val="single" w:sz="4" w:space="0" w:color="auto"/>
              <w:bottom w:val="single" w:sz="4" w:space="0" w:color="auto"/>
              <w:right w:val="single" w:sz="4" w:space="0" w:color="auto"/>
            </w:tcBorders>
            <w:vAlign w:val="center"/>
          </w:tcPr>
          <w:p w:rsidR="008D589F" w:rsidRPr="005F6D60" w:rsidRDefault="008D589F" w:rsidP="008D589F">
            <w:pPr>
              <w:spacing w:line="276" w:lineRule="auto"/>
              <w:jc w:val="center"/>
              <w:rPr>
                <w:rFonts w:ascii="Barlow" w:hAnsi="Barlow"/>
                <w:sz w:val="20"/>
                <w:szCs w:val="20"/>
              </w:rPr>
            </w:pPr>
            <w:r w:rsidRPr="005F6D60">
              <w:rPr>
                <w:rFonts w:ascii="Barlow" w:hAnsi="Barlow"/>
                <w:sz w:val="20"/>
                <w:szCs w:val="20"/>
              </w:rPr>
              <w:t>6</w:t>
            </w:r>
          </w:p>
        </w:tc>
        <w:tc>
          <w:tcPr>
            <w:tcW w:w="2196" w:type="pct"/>
            <w:tcBorders>
              <w:top w:val="single" w:sz="4" w:space="0" w:color="auto"/>
              <w:left w:val="single" w:sz="4" w:space="0" w:color="auto"/>
              <w:bottom w:val="single" w:sz="4" w:space="0" w:color="auto"/>
              <w:right w:val="single" w:sz="4" w:space="0" w:color="auto"/>
            </w:tcBorders>
            <w:vAlign w:val="center"/>
          </w:tcPr>
          <w:p w:rsidR="008D589F" w:rsidRPr="005F6D60" w:rsidRDefault="008D589F" w:rsidP="008D589F">
            <w:pPr>
              <w:spacing w:line="276" w:lineRule="auto"/>
              <w:jc w:val="center"/>
              <w:rPr>
                <w:rFonts w:ascii="Barlow" w:hAnsi="Barlow"/>
                <w:sz w:val="20"/>
                <w:szCs w:val="20"/>
              </w:rPr>
            </w:pPr>
            <w:r w:rsidRPr="005F6D60">
              <w:rPr>
                <w:rFonts w:ascii="Barlow" w:hAnsi="Barlow" w:cs="Helvetica"/>
                <w:sz w:val="20"/>
                <w:szCs w:val="20"/>
              </w:rPr>
              <w:t>1462-DS-GF Programa de Atención a la Salud y Medicamentos Gratuitos para la Población sin Seguridad Social Laboral</w:t>
            </w:r>
          </w:p>
        </w:tc>
        <w:tc>
          <w:tcPr>
            <w:tcW w:w="1292" w:type="pct"/>
            <w:tcBorders>
              <w:top w:val="single" w:sz="4" w:space="0" w:color="auto"/>
              <w:left w:val="single" w:sz="4" w:space="0" w:color="auto"/>
              <w:bottom w:val="single" w:sz="4" w:space="0" w:color="auto"/>
              <w:right w:val="single" w:sz="4" w:space="0" w:color="auto"/>
            </w:tcBorders>
            <w:vAlign w:val="center"/>
          </w:tcPr>
          <w:p w:rsidR="008D589F" w:rsidRPr="005F6D60" w:rsidRDefault="008D589F" w:rsidP="008D589F">
            <w:pPr>
              <w:spacing w:line="276" w:lineRule="auto"/>
              <w:jc w:val="center"/>
              <w:rPr>
                <w:rFonts w:ascii="Barlow" w:hAnsi="Barlow" w:cs="Calibri"/>
                <w:sz w:val="20"/>
                <w:szCs w:val="20"/>
              </w:rPr>
            </w:pPr>
            <w:r w:rsidRPr="005F6D60">
              <w:rPr>
                <w:rFonts w:ascii="Barlow" w:hAnsi="Barlow" w:cs="Helvetica"/>
                <w:color w:val="000000"/>
                <w:sz w:val="20"/>
                <w:szCs w:val="20"/>
              </w:rPr>
              <w:t>05/04/2021</w:t>
            </w:r>
          </w:p>
        </w:tc>
        <w:tc>
          <w:tcPr>
            <w:tcW w:w="1221" w:type="pct"/>
            <w:tcBorders>
              <w:top w:val="single" w:sz="4" w:space="0" w:color="auto"/>
              <w:left w:val="single" w:sz="4" w:space="0" w:color="auto"/>
              <w:bottom w:val="single" w:sz="4" w:space="0" w:color="auto"/>
              <w:right w:val="single" w:sz="4" w:space="0" w:color="auto"/>
            </w:tcBorders>
            <w:vAlign w:val="center"/>
          </w:tcPr>
          <w:p w:rsidR="008D589F" w:rsidRPr="005F6D60" w:rsidRDefault="008D589F" w:rsidP="008D589F">
            <w:pPr>
              <w:spacing w:line="276" w:lineRule="auto"/>
              <w:jc w:val="center"/>
              <w:rPr>
                <w:rFonts w:ascii="Barlow" w:hAnsi="Barlow" w:cs="Calibri"/>
                <w:sz w:val="20"/>
                <w:szCs w:val="20"/>
              </w:rPr>
            </w:pPr>
            <w:r w:rsidRPr="005F6D60">
              <w:rPr>
                <w:rFonts w:ascii="Barlow" w:hAnsi="Barlow" w:cs="Helvetica"/>
                <w:sz w:val="20"/>
                <w:szCs w:val="20"/>
              </w:rPr>
              <w:t>SAF, SSY</w:t>
            </w:r>
          </w:p>
        </w:tc>
      </w:tr>
      <w:tr w:rsidR="008D589F" w:rsidRPr="005F6D60" w:rsidTr="00DD5FA6">
        <w:trPr>
          <w:trHeight w:val="2166"/>
          <w:jc w:val="center"/>
        </w:trPr>
        <w:tc>
          <w:tcPr>
            <w:tcW w:w="291" w:type="pct"/>
            <w:tcBorders>
              <w:top w:val="single" w:sz="4" w:space="0" w:color="auto"/>
              <w:left w:val="single" w:sz="4" w:space="0" w:color="auto"/>
              <w:bottom w:val="single" w:sz="4" w:space="0" w:color="auto"/>
              <w:right w:val="single" w:sz="4" w:space="0" w:color="auto"/>
            </w:tcBorders>
            <w:vAlign w:val="center"/>
          </w:tcPr>
          <w:p w:rsidR="008D589F" w:rsidRPr="005F6D60" w:rsidRDefault="008D589F" w:rsidP="008D589F">
            <w:pPr>
              <w:spacing w:line="276" w:lineRule="auto"/>
              <w:jc w:val="center"/>
              <w:rPr>
                <w:rFonts w:ascii="Barlow" w:hAnsi="Barlow"/>
                <w:sz w:val="20"/>
                <w:szCs w:val="20"/>
              </w:rPr>
            </w:pPr>
            <w:r w:rsidRPr="005F6D60">
              <w:rPr>
                <w:rFonts w:ascii="Barlow" w:hAnsi="Barlow"/>
                <w:sz w:val="20"/>
                <w:szCs w:val="20"/>
              </w:rPr>
              <w:t>7</w:t>
            </w:r>
          </w:p>
        </w:tc>
        <w:tc>
          <w:tcPr>
            <w:tcW w:w="2196" w:type="pct"/>
            <w:tcBorders>
              <w:top w:val="single" w:sz="4" w:space="0" w:color="auto"/>
              <w:left w:val="single" w:sz="4" w:space="0" w:color="auto"/>
              <w:bottom w:val="single" w:sz="4" w:space="0" w:color="auto"/>
              <w:right w:val="single" w:sz="4" w:space="0" w:color="auto"/>
            </w:tcBorders>
          </w:tcPr>
          <w:p w:rsidR="008D589F" w:rsidRPr="005F6D60" w:rsidRDefault="008D589F" w:rsidP="008D589F">
            <w:pPr>
              <w:spacing w:line="276" w:lineRule="auto"/>
              <w:jc w:val="center"/>
              <w:rPr>
                <w:rFonts w:ascii="Barlow" w:hAnsi="Barlow" w:cs="Helvetica"/>
                <w:sz w:val="20"/>
                <w:szCs w:val="20"/>
              </w:rPr>
            </w:pPr>
            <w:r w:rsidRPr="005F6D60">
              <w:rPr>
                <w:rFonts w:ascii="Barlow" w:hAnsi="Barlow" w:cs="Helvetica"/>
                <w:sz w:val="20"/>
                <w:szCs w:val="20"/>
              </w:rPr>
              <w:t>1469-GB-GF Recursos del Otorgamiento del Subsidio para el Fortalecimiento del Desempeño en Materia de Seguridad Pública a los Municipios y Demarcaciones Territoriales de la Ciudad de México y, en su caso, a las Entidades Federativas que Ejerzan de Manera Directa o Coordinada la Función (FORTASEG)</w:t>
            </w:r>
          </w:p>
        </w:tc>
        <w:tc>
          <w:tcPr>
            <w:tcW w:w="1292" w:type="pct"/>
            <w:tcBorders>
              <w:top w:val="single" w:sz="4" w:space="0" w:color="auto"/>
              <w:left w:val="single" w:sz="4" w:space="0" w:color="auto"/>
              <w:bottom w:val="single" w:sz="4" w:space="0" w:color="auto"/>
              <w:right w:val="single" w:sz="4" w:space="0" w:color="auto"/>
            </w:tcBorders>
            <w:vAlign w:val="center"/>
          </w:tcPr>
          <w:p w:rsidR="008D589F" w:rsidRPr="005F6D60" w:rsidRDefault="008D589F" w:rsidP="008D589F">
            <w:pPr>
              <w:spacing w:line="276" w:lineRule="auto"/>
              <w:jc w:val="center"/>
              <w:rPr>
                <w:rFonts w:ascii="Barlow" w:hAnsi="Barlow" w:cs="Helvetica"/>
                <w:color w:val="000000"/>
                <w:sz w:val="20"/>
                <w:szCs w:val="20"/>
              </w:rPr>
            </w:pPr>
            <w:r w:rsidRPr="005F6D60">
              <w:rPr>
                <w:rFonts w:ascii="Barlow" w:hAnsi="Barlow" w:cs="Helvetica"/>
                <w:color w:val="000000"/>
                <w:sz w:val="20"/>
                <w:szCs w:val="20"/>
              </w:rPr>
              <w:t>08/04/2021</w:t>
            </w:r>
          </w:p>
        </w:tc>
        <w:tc>
          <w:tcPr>
            <w:tcW w:w="1221" w:type="pct"/>
            <w:tcBorders>
              <w:top w:val="single" w:sz="4" w:space="0" w:color="auto"/>
              <w:left w:val="single" w:sz="4" w:space="0" w:color="auto"/>
              <w:bottom w:val="single" w:sz="4" w:space="0" w:color="auto"/>
              <w:right w:val="single" w:sz="4" w:space="0" w:color="auto"/>
            </w:tcBorders>
            <w:vAlign w:val="center"/>
          </w:tcPr>
          <w:p w:rsidR="008D589F" w:rsidRPr="005F6D60" w:rsidRDefault="008D589F" w:rsidP="008D589F">
            <w:pPr>
              <w:spacing w:line="276" w:lineRule="auto"/>
              <w:jc w:val="center"/>
              <w:rPr>
                <w:rFonts w:ascii="Barlow" w:hAnsi="Barlow" w:cs="Helvetica"/>
                <w:sz w:val="20"/>
                <w:szCs w:val="20"/>
              </w:rPr>
            </w:pPr>
            <w:r w:rsidRPr="005F6D60">
              <w:rPr>
                <w:rFonts w:ascii="Barlow" w:hAnsi="Barlow" w:cs="Helvetica"/>
                <w:sz w:val="20"/>
                <w:szCs w:val="20"/>
              </w:rPr>
              <w:t>SAF, SSP, C3.</w:t>
            </w:r>
          </w:p>
        </w:tc>
      </w:tr>
      <w:tr w:rsidR="008D589F" w:rsidRPr="005F6D60" w:rsidTr="00DD5FA6">
        <w:trPr>
          <w:trHeight w:val="810"/>
          <w:jc w:val="center"/>
        </w:trPr>
        <w:tc>
          <w:tcPr>
            <w:tcW w:w="291" w:type="pct"/>
            <w:tcBorders>
              <w:top w:val="single" w:sz="4" w:space="0" w:color="auto"/>
              <w:left w:val="single" w:sz="4" w:space="0" w:color="auto"/>
              <w:bottom w:val="single" w:sz="4" w:space="0" w:color="auto"/>
              <w:right w:val="single" w:sz="4" w:space="0" w:color="auto"/>
            </w:tcBorders>
            <w:vAlign w:val="center"/>
          </w:tcPr>
          <w:p w:rsidR="008D589F" w:rsidRPr="005F6D60" w:rsidRDefault="008D589F" w:rsidP="008D589F">
            <w:pPr>
              <w:spacing w:line="276" w:lineRule="auto"/>
              <w:jc w:val="center"/>
              <w:rPr>
                <w:rFonts w:ascii="Barlow" w:hAnsi="Barlow"/>
                <w:sz w:val="20"/>
                <w:szCs w:val="20"/>
              </w:rPr>
            </w:pPr>
            <w:r w:rsidRPr="005F6D60">
              <w:rPr>
                <w:rFonts w:ascii="Barlow" w:hAnsi="Barlow"/>
                <w:sz w:val="20"/>
                <w:szCs w:val="20"/>
              </w:rPr>
              <w:t>8</w:t>
            </w:r>
          </w:p>
        </w:tc>
        <w:tc>
          <w:tcPr>
            <w:tcW w:w="2196" w:type="pct"/>
            <w:tcBorders>
              <w:top w:val="single" w:sz="4" w:space="0" w:color="auto"/>
              <w:left w:val="single" w:sz="4" w:space="0" w:color="auto"/>
              <w:bottom w:val="single" w:sz="4" w:space="0" w:color="auto"/>
              <w:right w:val="single" w:sz="4" w:space="0" w:color="auto"/>
            </w:tcBorders>
          </w:tcPr>
          <w:p w:rsidR="008D589F" w:rsidRPr="005F6D60" w:rsidRDefault="008D589F" w:rsidP="008D589F">
            <w:pPr>
              <w:spacing w:line="276" w:lineRule="auto"/>
              <w:jc w:val="center"/>
              <w:rPr>
                <w:rFonts w:ascii="Barlow" w:hAnsi="Barlow" w:cs="Helvetica"/>
                <w:sz w:val="20"/>
                <w:szCs w:val="20"/>
              </w:rPr>
            </w:pPr>
            <w:r w:rsidRPr="005F6D60">
              <w:rPr>
                <w:rFonts w:ascii="Barlow" w:hAnsi="Barlow" w:cs="Helvetica"/>
                <w:sz w:val="20"/>
                <w:szCs w:val="20"/>
              </w:rPr>
              <w:t>1464-DS-GF Recursos del Fondo de Aportaciones para el Fortalecimiento de las Entidades Federativas (FAFEF)</w:t>
            </w:r>
          </w:p>
        </w:tc>
        <w:tc>
          <w:tcPr>
            <w:tcW w:w="1292" w:type="pct"/>
            <w:tcBorders>
              <w:top w:val="single" w:sz="4" w:space="0" w:color="auto"/>
              <w:left w:val="single" w:sz="4" w:space="0" w:color="auto"/>
              <w:bottom w:val="single" w:sz="4" w:space="0" w:color="auto"/>
              <w:right w:val="single" w:sz="4" w:space="0" w:color="auto"/>
            </w:tcBorders>
            <w:vAlign w:val="center"/>
          </w:tcPr>
          <w:p w:rsidR="008D589F" w:rsidRPr="005F6D60" w:rsidRDefault="008D589F" w:rsidP="008D589F">
            <w:pPr>
              <w:spacing w:line="276" w:lineRule="auto"/>
              <w:jc w:val="center"/>
              <w:rPr>
                <w:rFonts w:ascii="Barlow" w:hAnsi="Barlow" w:cs="Helvetica"/>
                <w:color w:val="000000"/>
                <w:sz w:val="20"/>
                <w:szCs w:val="20"/>
              </w:rPr>
            </w:pPr>
            <w:r w:rsidRPr="005F6D60">
              <w:rPr>
                <w:rFonts w:ascii="Barlow" w:hAnsi="Barlow" w:cs="Helvetica"/>
                <w:color w:val="000000"/>
                <w:sz w:val="20"/>
                <w:szCs w:val="20"/>
              </w:rPr>
              <w:t>19/04/2021</w:t>
            </w:r>
          </w:p>
        </w:tc>
        <w:tc>
          <w:tcPr>
            <w:tcW w:w="1221" w:type="pct"/>
            <w:tcBorders>
              <w:top w:val="single" w:sz="4" w:space="0" w:color="auto"/>
              <w:left w:val="single" w:sz="4" w:space="0" w:color="auto"/>
              <w:bottom w:val="single" w:sz="4" w:space="0" w:color="auto"/>
              <w:right w:val="single" w:sz="4" w:space="0" w:color="auto"/>
            </w:tcBorders>
            <w:vAlign w:val="center"/>
          </w:tcPr>
          <w:p w:rsidR="008D589F" w:rsidRPr="005F6D60" w:rsidRDefault="008D589F" w:rsidP="008D589F">
            <w:pPr>
              <w:spacing w:line="276" w:lineRule="auto"/>
              <w:jc w:val="center"/>
              <w:rPr>
                <w:rFonts w:ascii="Barlow" w:hAnsi="Barlow" w:cs="Helvetica"/>
                <w:sz w:val="20"/>
                <w:szCs w:val="20"/>
                <w:lang w:val="en-US"/>
              </w:rPr>
            </w:pPr>
            <w:r w:rsidRPr="005F6D60">
              <w:rPr>
                <w:rFonts w:ascii="Barlow" w:hAnsi="Barlow" w:cs="Helvetica"/>
                <w:sz w:val="20"/>
                <w:szCs w:val="20"/>
                <w:lang w:val="en-US"/>
              </w:rPr>
              <w:t>SAF,INCAY, INCCOPY, JAPAY, SSP,IDEFEEY</w:t>
            </w:r>
          </w:p>
        </w:tc>
      </w:tr>
      <w:tr w:rsidR="008D589F" w:rsidRPr="005F6D60" w:rsidTr="00DD5FA6">
        <w:trPr>
          <w:trHeight w:val="795"/>
          <w:jc w:val="center"/>
        </w:trPr>
        <w:tc>
          <w:tcPr>
            <w:tcW w:w="291" w:type="pct"/>
            <w:tcBorders>
              <w:top w:val="single" w:sz="4" w:space="0" w:color="auto"/>
              <w:left w:val="single" w:sz="4" w:space="0" w:color="auto"/>
              <w:bottom w:val="single" w:sz="4" w:space="0" w:color="auto"/>
              <w:right w:val="single" w:sz="4" w:space="0" w:color="auto"/>
            </w:tcBorders>
            <w:vAlign w:val="center"/>
          </w:tcPr>
          <w:p w:rsidR="008D589F" w:rsidRPr="005F6D60" w:rsidRDefault="008D589F" w:rsidP="008D589F">
            <w:pPr>
              <w:spacing w:line="276" w:lineRule="auto"/>
              <w:jc w:val="center"/>
              <w:rPr>
                <w:rFonts w:ascii="Barlow" w:hAnsi="Barlow"/>
                <w:sz w:val="20"/>
                <w:szCs w:val="20"/>
              </w:rPr>
            </w:pPr>
            <w:r w:rsidRPr="005F6D60">
              <w:rPr>
                <w:rFonts w:ascii="Barlow" w:hAnsi="Barlow"/>
                <w:sz w:val="20"/>
                <w:szCs w:val="20"/>
              </w:rPr>
              <w:t>9</w:t>
            </w:r>
          </w:p>
        </w:tc>
        <w:tc>
          <w:tcPr>
            <w:tcW w:w="2196" w:type="pct"/>
            <w:tcBorders>
              <w:top w:val="single" w:sz="4" w:space="0" w:color="auto"/>
              <w:left w:val="single" w:sz="4" w:space="0" w:color="auto"/>
              <w:bottom w:val="single" w:sz="4" w:space="0" w:color="auto"/>
              <w:right w:val="single" w:sz="4" w:space="0" w:color="auto"/>
            </w:tcBorders>
          </w:tcPr>
          <w:p w:rsidR="008D589F" w:rsidRPr="005F6D60" w:rsidRDefault="008D589F" w:rsidP="008D589F">
            <w:pPr>
              <w:spacing w:line="276" w:lineRule="auto"/>
              <w:jc w:val="center"/>
              <w:rPr>
                <w:rFonts w:ascii="Barlow" w:hAnsi="Barlow" w:cs="Helvetica"/>
                <w:sz w:val="20"/>
                <w:szCs w:val="20"/>
              </w:rPr>
            </w:pPr>
            <w:r w:rsidRPr="005F6D60">
              <w:rPr>
                <w:rFonts w:ascii="Barlow" w:hAnsi="Barlow" w:cs="Helvetica"/>
                <w:sz w:val="20"/>
                <w:szCs w:val="20"/>
              </w:rPr>
              <w:t>1468-DS-GF Recursos del Fondo de Infraestructura Social para Entidades (FISE)</w:t>
            </w:r>
          </w:p>
        </w:tc>
        <w:tc>
          <w:tcPr>
            <w:tcW w:w="1292" w:type="pct"/>
            <w:tcBorders>
              <w:top w:val="single" w:sz="4" w:space="0" w:color="auto"/>
              <w:left w:val="single" w:sz="4" w:space="0" w:color="auto"/>
              <w:bottom w:val="single" w:sz="4" w:space="0" w:color="auto"/>
              <w:right w:val="single" w:sz="4" w:space="0" w:color="auto"/>
            </w:tcBorders>
            <w:vAlign w:val="center"/>
          </w:tcPr>
          <w:p w:rsidR="008D589F" w:rsidRPr="005F6D60" w:rsidRDefault="008D589F" w:rsidP="008D589F">
            <w:pPr>
              <w:spacing w:line="276" w:lineRule="auto"/>
              <w:jc w:val="center"/>
              <w:rPr>
                <w:rFonts w:ascii="Barlow" w:hAnsi="Barlow" w:cs="Helvetica"/>
                <w:color w:val="000000"/>
                <w:sz w:val="20"/>
                <w:szCs w:val="20"/>
              </w:rPr>
            </w:pPr>
            <w:r w:rsidRPr="005F6D60">
              <w:rPr>
                <w:rFonts w:ascii="Barlow" w:hAnsi="Barlow" w:cs="Helvetica"/>
                <w:color w:val="000000"/>
                <w:sz w:val="20"/>
                <w:szCs w:val="20"/>
              </w:rPr>
              <w:t>19/04/2021</w:t>
            </w:r>
          </w:p>
        </w:tc>
        <w:tc>
          <w:tcPr>
            <w:tcW w:w="1221" w:type="pct"/>
            <w:tcBorders>
              <w:top w:val="single" w:sz="4" w:space="0" w:color="auto"/>
              <w:left w:val="single" w:sz="4" w:space="0" w:color="auto"/>
              <w:bottom w:val="single" w:sz="4" w:space="0" w:color="auto"/>
              <w:right w:val="single" w:sz="4" w:space="0" w:color="auto"/>
            </w:tcBorders>
            <w:vAlign w:val="center"/>
          </w:tcPr>
          <w:p w:rsidR="008D589F" w:rsidRPr="005F6D60" w:rsidRDefault="008D589F" w:rsidP="008D589F">
            <w:pPr>
              <w:spacing w:line="276" w:lineRule="auto"/>
              <w:jc w:val="center"/>
              <w:rPr>
                <w:rFonts w:ascii="Barlow" w:hAnsi="Barlow" w:cs="Helvetica"/>
                <w:sz w:val="20"/>
                <w:szCs w:val="20"/>
                <w:lang w:val="en-US"/>
              </w:rPr>
            </w:pPr>
            <w:r w:rsidRPr="005F6D60">
              <w:rPr>
                <w:rFonts w:ascii="Barlow" w:hAnsi="Barlow" w:cs="Helvetica"/>
                <w:sz w:val="20"/>
                <w:szCs w:val="20"/>
                <w:lang w:val="en-US"/>
              </w:rPr>
              <w:t>SAF,INCAY,IVEY, JAPAY, IDEFEEY</w:t>
            </w:r>
          </w:p>
        </w:tc>
      </w:tr>
      <w:tr w:rsidR="008D589F" w:rsidRPr="005F6D60" w:rsidTr="00DD5FA6">
        <w:trPr>
          <w:trHeight w:val="1355"/>
          <w:jc w:val="center"/>
        </w:trPr>
        <w:tc>
          <w:tcPr>
            <w:tcW w:w="291" w:type="pct"/>
            <w:tcBorders>
              <w:top w:val="single" w:sz="4" w:space="0" w:color="auto"/>
              <w:left w:val="single" w:sz="4" w:space="0" w:color="auto"/>
              <w:bottom w:val="single" w:sz="4" w:space="0" w:color="auto"/>
              <w:right w:val="single" w:sz="4" w:space="0" w:color="auto"/>
            </w:tcBorders>
            <w:vAlign w:val="center"/>
          </w:tcPr>
          <w:p w:rsidR="008D589F" w:rsidRPr="005F6D60" w:rsidRDefault="008D589F" w:rsidP="008D589F">
            <w:pPr>
              <w:spacing w:line="276" w:lineRule="auto"/>
              <w:jc w:val="center"/>
              <w:rPr>
                <w:rFonts w:ascii="Barlow" w:hAnsi="Barlow"/>
                <w:sz w:val="20"/>
                <w:szCs w:val="20"/>
              </w:rPr>
            </w:pPr>
            <w:r w:rsidRPr="005F6D60">
              <w:rPr>
                <w:rFonts w:ascii="Barlow" w:hAnsi="Barlow"/>
                <w:sz w:val="20"/>
                <w:szCs w:val="20"/>
              </w:rPr>
              <w:lastRenderedPageBreak/>
              <w:t>10</w:t>
            </w:r>
          </w:p>
        </w:tc>
        <w:tc>
          <w:tcPr>
            <w:tcW w:w="2196" w:type="pct"/>
            <w:tcBorders>
              <w:top w:val="single" w:sz="4" w:space="0" w:color="auto"/>
              <w:left w:val="single" w:sz="4" w:space="0" w:color="auto"/>
              <w:bottom w:val="single" w:sz="4" w:space="0" w:color="auto"/>
              <w:right w:val="single" w:sz="4" w:space="0" w:color="auto"/>
            </w:tcBorders>
          </w:tcPr>
          <w:p w:rsidR="008D589F" w:rsidRPr="005F6D60" w:rsidRDefault="008D589F" w:rsidP="008D589F">
            <w:pPr>
              <w:spacing w:line="276" w:lineRule="auto"/>
              <w:jc w:val="center"/>
              <w:rPr>
                <w:rFonts w:ascii="Barlow" w:hAnsi="Barlow" w:cs="Helvetica"/>
                <w:sz w:val="20"/>
                <w:szCs w:val="20"/>
              </w:rPr>
            </w:pPr>
            <w:r w:rsidRPr="005F6D60">
              <w:rPr>
                <w:rFonts w:ascii="Barlow" w:hAnsi="Barlow" w:cs="Helvetica"/>
                <w:sz w:val="20"/>
                <w:szCs w:val="20"/>
              </w:rPr>
              <w:t>1449-DS-GF Acuerdo de Coordinación para Garantizar la Prestación Gratuita de Servicios de Salud, Medicamentos y demás Insumos Asociados para las Personas sin Seguridad Social</w:t>
            </w:r>
          </w:p>
        </w:tc>
        <w:tc>
          <w:tcPr>
            <w:tcW w:w="1292" w:type="pct"/>
            <w:tcBorders>
              <w:top w:val="single" w:sz="4" w:space="0" w:color="auto"/>
              <w:left w:val="single" w:sz="4" w:space="0" w:color="auto"/>
              <w:bottom w:val="single" w:sz="4" w:space="0" w:color="auto"/>
              <w:right w:val="single" w:sz="4" w:space="0" w:color="auto"/>
            </w:tcBorders>
            <w:vAlign w:val="center"/>
          </w:tcPr>
          <w:p w:rsidR="008D589F" w:rsidRPr="005F6D60" w:rsidRDefault="008D589F" w:rsidP="008D589F">
            <w:pPr>
              <w:spacing w:line="276" w:lineRule="auto"/>
              <w:jc w:val="center"/>
              <w:rPr>
                <w:rFonts w:ascii="Barlow" w:hAnsi="Barlow" w:cs="Helvetica"/>
                <w:color w:val="000000"/>
                <w:sz w:val="20"/>
                <w:szCs w:val="20"/>
              </w:rPr>
            </w:pPr>
            <w:r w:rsidRPr="005F6D60">
              <w:rPr>
                <w:rFonts w:ascii="Barlow" w:hAnsi="Barlow" w:cs="Helvetica"/>
                <w:color w:val="000000"/>
                <w:sz w:val="20"/>
                <w:szCs w:val="20"/>
              </w:rPr>
              <w:t>26/04/2021</w:t>
            </w:r>
          </w:p>
        </w:tc>
        <w:tc>
          <w:tcPr>
            <w:tcW w:w="1221" w:type="pct"/>
            <w:tcBorders>
              <w:top w:val="single" w:sz="4" w:space="0" w:color="auto"/>
              <w:left w:val="single" w:sz="4" w:space="0" w:color="auto"/>
              <w:bottom w:val="single" w:sz="4" w:space="0" w:color="auto"/>
              <w:right w:val="single" w:sz="4" w:space="0" w:color="auto"/>
            </w:tcBorders>
            <w:vAlign w:val="center"/>
          </w:tcPr>
          <w:p w:rsidR="008D589F" w:rsidRPr="005F6D60" w:rsidRDefault="008D589F" w:rsidP="008D589F">
            <w:pPr>
              <w:spacing w:line="276" w:lineRule="auto"/>
              <w:jc w:val="center"/>
              <w:rPr>
                <w:rFonts w:ascii="Barlow" w:hAnsi="Barlow" w:cs="Helvetica"/>
                <w:sz w:val="20"/>
                <w:szCs w:val="20"/>
              </w:rPr>
            </w:pPr>
            <w:r w:rsidRPr="005F6D60">
              <w:rPr>
                <w:rFonts w:ascii="Barlow" w:hAnsi="Barlow" w:cs="Helvetica"/>
                <w:sz w:val="20"/>
                <w:szCs w:val="20"/>
              </w:rPr>
              <w:t>SAF, SSY</w:t>
            </w:r>
          </w:p>
        </w:tc>
      </w:tr>
      <w:tr w:rsidR="008D589F" w:rsidRPr="005F6D60" w:rsidTr="00DD5FA6">
        <w:trPr>
          <w:trHeight w:val="1075"/>
          <w:jc w:val="center"/>
        </w:trPr>
        <w:tc>
          <w:tcPr>
            <w:tcW w:w="291" w:type="pct"/>
            <w:tcBorders>
              <w:top w:val="single" w:sz="4" w:space="0" w:color="auto"/>
              <w:left w:val="single" w:sz="4" w:space="0" w:color="auto"/>
              <w:bottom w:val="single" w:sz="4" w:space="0" w:color="auto"/>
              <w:right w:val="single" w:sz="4" w:space="0" w:color="auto"/>
            </w:tcBorders>
            <w:vAlign w:val="center"/>
          </w:tcPr>
          <w:p w:rsidR="008D589F" w:rsidRPr="005F6D60" w:rsidRDefault="008D589F" w:rsidP="008D589F">
            <w:pPr>
              <w:spacing w:line="276" w:lineRule="auto"/>
              <w:jc w:val="center"/>
              <w:rPr>
                <w:rFonts w:ascii="Barlow" w:hAnsi="Barlow"/>
                <w:sz w:val="20"/>
                <w:szCs w:val="20"/>
              </w:rPr>
            </w:pPr>
            <w:r w:rsidRPr="005F6D60">
              <w:rPr>
                <w:rFonts w:ascii="Barlow" w:hAnsi="Barlow"/>
                <w:sz w:val="20"/>
                <w:szCs w:val="20"/>
              </w:rPr>
              <w:t>11</w:t>
            </w:r>
          </w:p>
        </w:tc>
        <w:tc>
          <w:tcPr>
            <w:tcW w:w="2196" w:type="pct"/>
            <w:tcBorders>
              <w:top w:val="single" w:sz="4" w:space="0" w:color="auto"/>
              <w:left w:val="single" w:sz="4" w:space="0" w:color="auto"/>
              <w:bottom w:val="single" w:sz="4" w:space="0" w:color="auto"/>
              <w:right w:val="single" w:sz="4" w:space="0" w:color="auto"/>
            </w:tcBorders>
            <w:vAlign w:val="center"/>
          </w:tcPr>
          <w:p w:rsidR="008D589F" w:rsidRPr="005F6D60" w:rsidRDefault="008D589F" w:rsidP="008D589F">
            <w:pPr>
              <w:spacing w:line="276" w:lineRule="auto"/>
              <w:jc w:val="center"/>
              <w:rPr>
                <w:rFonts w:ascii="Barlow" w:hAnsi="Barlow" w:cs="Helvetica"/>
                <w:sz w:val="20"/>
                <w:szCs w:val="20"/>
              </w:rPr>
            </w:pPr>
            <w:r w:rsidRPr="005F6D60">
              <w:rPr>
                <w:rFonts w:ascii="Barlow" w:hAnsi="Barlow"/>
                <w:sz w:val="20"/>
                <w:szCs w:val="20"/>
              </w:rPr>
              <w:t>1460-DE-GF Participaciones Federales a Entidades Federativas (PFEF)</w:t>
            </w:r>
          </w:p>
        </w:tc>
        <w:tc>
          <w:tcPr>
            <w:tcW w:w="1292" w:type="pct"/>
            <w:tcBorders>
              <w:top w:val="single" w:sz="4" w:space="0" w:color="auto"/>
              <w:left w:val="single" w:sz="4" w:space="0" w:color="auto"/>
              <w:bottom w:val="single" w:sz="4" w:space="0" w:color="auto"/>
              <w:right w:val="single" w:sz="4" w:space="0" w:color="auto"/>
            </w:tcBorders>
            <w:vAlign w:val="center"/>
          </w:tcPr>
          <w:p w:rsidR="008D589F" w:rsidRPr="005F6D60" w:rsidRDefault="008D589F" w:rsidP="008D589F">
            <w:pPr>
              <w:spacing w:line="276" w:lineRule="auto"/>
              <w:jc w:val="center"/>
              <w:rPr>
                <w:rFonts w:ascii="Barlow" w:hAnsi="Barlow" w:cs="Helvetica"/>
                <w:color w:val="000000"/>
                <w:sz w:val="20"/>
                <w:szCs w:val="20"/>
              </w:rPr>
            </w:pPr>
            <w:r w:rsidRPr="005F6D60">
              <w:rPr>
                <w:rFonts w:ascii="Barlow" w:hAnsi="Barlow"/>
                <w:sz w:val="20"/>
                <w:szCs w:val="20"/>
              </w:rPr>
              <w:t>07/05/2021</w:t>
            </w:r>
          </w:p>
        </w:tc>
        <w:tc>
          <w:tcPr>
            <w:tcW w:w="1221" w:type="pct"/>
            <w:tcBorders>
              <w:top w:val="single" w:sz="4" w:space="0" w:color="auto"/>
              <w:left w:val="single" w:sz="4" w:space="0" w:color="auto"/>
              <w:bottom w:val="single" w:sz="4" w:space="0" w:color="auto"/>
              <w:right w:val="single" w:sz="4" w:space="0" w:color="auto"/>
            </w:tcBorders>
            <w:vAlign w:val="center"/>
          </w:tcPr>
          <w:p w:rsidR="008D589F" w:rsidRPr="005F6D60" w:rsidRDefault="008D589F" w:rsidP="008D589F">
            <w:pPr>
              <w:spacing w:line="276" w:lineRule="auto"/>
              <w:jc w:val="center"/>
              <w:rPr>
                <w:rFonts w:ascii="Barlow" w:hAnsi="Barlow" w:cs="Helvetica"/>
                <w:sz w:val="20"/>
                <w:szCs w:val="20"/>
              </w:rPr>
            </w:pPr>
            <w:r w:rsidRPr="005F6D60">
              <w:rPr>
                <w:rFonts w:ascii="Barlow" w:hAnsi="Barlow" w:cs="Helvetica"/>
                <w:sz w:val="20"/>
                <w:szCs w:val="20"/>
              </w:rPr>
              <w:t>12 organismos autónomos,</w:t>
            </w:r>
          </w:p>
          <w:p w:rsidR="008D589F" w:rsidRPr="005F6D60" w:rsidRDefault="008D589F" w:rsidP="008D589F">
            <w:pPr>
              <w:spacing w:line="276" w:lineRule="auto"/>
              <w:jc w:val="center"/>
              <w:rPr>
                <w:rFonts w:ascii="Barlow" w:hAnsi="Barlow" w:cs="Helvetica"/>
                <w:sz w:val="20"/>
                <w:szCs w:val="20"/>
              </w:rPr>
            </w:pPr>
            <w:r w:rsidRPr="005F6D60">
              <w:rPr>
                <w:rFonts w:ascii="Barlow" w:hAnsi="Barlow" w:cs="Helvetica"/>
                <w:sz w:val="20"/>
                <w:szCs w:val="20"/>
              </w:rPr>
              <w:t>18 dependencias</w:t>
            </w:r>
          </w:p>
          <w:p w:rsidR="008D589F" w:rsidRPr="005F6D60" w:rsidRDefault="008D589F" w:rsidP="008D589F">
            <w:pPr>
              <w:spacing w:line="276" w:lineRule="auto"/>
              <w:jc w:val="center"/>
              <w:rPr>
                <w:rFonts w:ascii="Barlow" w:hAnsi="Barlow" w:cs="Helvetica"/>
                <w:sz w:val="20"/>
                <w:szCs w:val="20"/>
              </w:rPr>
            </w:pPr>
            <w:r w:rsidRPr="005F6D60">
              <w:rPr>
                <w:rFonts w:ascii="Barlow" w:hAnsi="Barlow" w:cs="Helvetica"/>
                <w:sz w:val="20"/>
                <w:szCs w:val="20"/>
              </w:rPr>
              <w:t>49 entidades</w:t>
            </w:r>
          </w:p>
        </w:tc>
      </w:tr>
      <w:tr w:rsidR="008D589F" w:rsidRPr="005F6D60" w:rsidTr="00DD5FA6">
        <w:trPr>
          <w:trHeight w:val="1090"/>
          <w:jc w:val="center"/>
        </w:trPr>
        <w:tc>
          <w:tcPr>
            <w:tcW w:w="291" w:type="pct"/>
            <w:tcBorders>
              <w:top w:val="single" w:sz="4" w:space="0" w:color="auto"/>
              <w:left w:val="single" w:sz="4" w:space="0" w:color="auto"/>
              <w:bottom w:val="single" w:sz="4" w:space="0" w:color="auto"/>
              <w:right w:val="single" w:sz="4" w:space="0" w:color="auto"/>
            </w:tcBorders>
            <w:vAlign w:val="center"/>
          </w:tcPr>
          <w:p w:rsidR="008D589F" w:rsidRPr="005F6D60" w:rsidRDefault="008D589F" w:rsidP="008D589F">
            <w:pPr>
              <w:spacing w:line="276" w:lineRule="auto"/>
              <w:jc w:val="center"/>
              <w:rPr>
                <w:rFonts w:ascii="Barlow" w:hAnsi="Barlow"/>
                <w:sz w:val="20"/>
                <w:szCs w:val="20"/>
              </w:rPr>
            </w:pPr>
            <w:r w:rsidRPr="005F6D60">
              <w:rPr>
                <w:rFonts w:ascii="Barlow" w:hAnsi="Barlow"/>
                <w:sz w:val="20"/>
                <w:szCs w:val="20"/>
              </w:rPr>
              <w:t>12</w:t>
            </w:r>
          </w:p>
        </w:tc>
        <w:tc>
          <w:tcPr>
            <w:tcW w:w="2196" w:type="pct"/>
            <w:tcBorders>
              <w:top w:val="single" w:sz="4" w:space="0" w:color="auto"/>
              <w:left w:val="single" w:sz="4" w:space="0" w:color="auto"/>
              <w:bottom w:val="single" w:sz="4" w:space="0" w:color="auto"/>
              <w:right w:val="single" w:sz="4" w:space="0" w:color="auto"/>
            </w:tcBorders>
            <w:vAlign w:val="center"/>
          </w:tcPr>
          <w:p w:rsidR="008D589F" w:rsidRPr="005F6D60" w:rsidRDefault="008D589F" w:rsidP="008D589F">
            <w:pPr>
              <w:spacing w:line="276" w:lineRule="auto"/>
              <w:jc w:val="center"/>
              <w:rPr>
                <w:rFonts w:ascii="Barlow" w:hAnsi="Barlow"/>
                <w:sz w:val="20"/>
                <w:szCs w:val="20"/>
              </w:rPr>
            </w:pPr>
            <w:r w:rsidRPr="005F6D60">
              <w:rPr>
                <w:rFonts w:ascii="Barlow" w:hAnsi="Barlow"/>
                <w:sz w:val="20"/>
                <w:szCs w:val="20"/>
              </w:rPr>
              <w:t>1461-DE-GF Participaciones Federales a Entidades Federativas (Cumplimiento del artículo 3-B de la Ley de Coordinación Fiscal)</w:t>
            </w:r>
          </w:p>
        </w:tc>
        <w:tc>
          <w:tcPr>
            <w:tcW w:w="1292" w:type="pct"/>
            <w:tcBorders>
              <w:top w:val="single" w:sz="4" w:space="0" w:color="auto"/>
              <w:left w:val="single" w:sz="4" w:space="0" w:color="auto"/>
              <w:bottom w:val="single" w:sz="4" w:space="0" w:color="auto"/>
              <w:right w:val="single" w:sz="4" w:space="0" w:color="auto"/>
            </w:tcBorders>
            <w:vAlign w:val="center"/>
          </w:tcPr>
          <w:p w:rsidR="008D589F" w:rsidRPr="005F6D60" w:rsidRDefault="008D589F" w:rsidP="008D589F">
            <w:pPr>
              <w:spacing w:line="276" w:lineRule="auto"/>
              <w:jc w:val="center"/>
              <w:rPr>
                <w:rFonts w:ascii="Barlow" w:hAnsi="Barlow"/>
                <w:sz w:val="20"/>
                <w:szCs w:val="20"/>
              </w:rPr>
            </w:pPr>
            <w:r w:rsidRPr="005F6D60">
              <w:rPr>
                <w:rFonts w:ascii="Barlow" w:hAnsi="Barlow"/>
                <w:sz w:val="20"/>
                <w:szCs w:val="20"/>
              </w:rPr>
              <w:t>13/05/2021</w:t>
            </w:r>
          </w:p>
        </w:tc>
        <w:tc>
          <w:tcPr>
            <w:tcW w:w="1221" w:type="pct"/>
            <w:tcBorders>
              <w:top w:val="single" w:sz="4" w:space="0" w:color="auto"/>
              <w:left w:val="single" w:sz="4" w:space="0" w:color="auto"/>
              <w:bottom w:val="single" w:sz="4" w:space="0" w:color="auto"/>
              <w:right w:val="single" w:sz="4" w:space="0" w:color="auto"/>
            </w:tcBorders>
            <w:vAlign w:val="center"/>
          </w:tcPr>
          <w:p w:rsidR="008D589F" w:rsidRPr="005F6D60" w:rsidRDefault="008D589F" w:rsidP="008D589F">
            <w:pPr>
              <w:spacing w:line="276" w:lineRule="auto"/>
              <w:jc w:val="center"/>
              <w:rPr>
                <w:rFonts w:ascii="Barlow" w:hAnsi="Barlow" w:cs="Helvetica"/>
                <w:sz w:val="20"/>
                <w:szCs w:val="20"/>
              </w:rPr>
            </w:pPr>
            <w:r w:rsidRPr="005F6D60">
              <w:rPr>
                <w:rFonts w:ascii="Barlow" w:hAnsi="Barlow"/>
                <w:sz w:val="20"/>
                <w:szCs w:val="20"/>
              </w:rPr>
              <w:t>SAF</w:t>
            </w:r>
          </w:p>
        </w:tc>
      </w:tr>
      <w:tr w:rsidR="008D589F" w:rsidRPr="005F6D60" w:rsidTr="00DD5FA6">
        <w:trPr>
          <w:trHeight w:val="1075"/>
          <w:jc w:val="center"/>
        </w:trPr>
        <w:tc>
          <w:tcPr>
            <w:tcW w:w="291" w:type="pct"/>
            <w:tcBorders>
              <w:top w:val="single" w:sz="4" w:space="0" w:color="auto"/>
              <w:left w:val="single" w:sz="4" w:space="0" w:color="auto"/>
              <w:bottom w:val="single" w:sz="4" w:space="0" w:color="auto"/>
              <w:right w:val="single" w:sz="4" w:space="0" w:color="auto"/>
            </w:tcBorders>
            <w:vAlign w:val="center"/>
          </w:tcPr>
          <w:p w:rsidR="008D589F" w:rsidRPr="005F6D60" w:rsidRDefault="008D589F" w:rsidP="008D589F">
            <w:pPr>
              <w:spacing w:line="276" w:lineRule="auto"/>
              <w:jc w:val="center"/>
              <w:rPr>
                <w:rFonts w:ascii="Barlow" w:hAnsi="Barlow"/>
                <w:sz w:val="20"/>
                <w:szCs w:val="20"/>
              </w:rPr>
            </w:pPr>
            <w:r w:rsidRPr="005F6D60">
              <w:rPr>
                <w:rFonts w:ascii="Barlow" w:hAnsi="Barlow"/>
                <w:sz w:val="20"/>
                <w:szCs w:val="20"/>
              </w:rPr>
              <w:t>13</w:t>
            </w:r>
          </w:p>
        </w:tc>
        <w:tc>
          <w:tcPr>
            <w:tcW w:w="2196" w:type="pct"/>
            <w:tcBorders>
              <w:top w:val="single" w:sz="4" w:space="0" w:color="auto"/>
              <w:left w:val="single" w:sz="4" w:space="0" w:color="auto"/>
              <w:bottom w:val="single" w:sz="4" w:space="0" w:color="auto"/>
              <w:right w:val="single" w:sz="4" w:space="0" w:color="auto"/>
            </w:tcBorders>
            <w:vAlign w:val="center"/>
          </w:tcPr>
          <w:p w:rsidR="008D589F" w:rsidRPr="005F6D60" w:rsidRDefault="008D589F" w:rsidP="008D589F">
            <w:pPr>
              <w:spacing w:line="276" w:lineRule="auto"/>
              <w:jc w:val="center"/>
              <w:rPr>
                <w:rFonts w:ascii="Barlow" w:hAnsi="Barlow"/>
                <w:sz w:val="20"/>
                <w:szCs w:val="20"/>
              </w:rPr>
            </w:pPr>
            <w:r w:rsidRPr="005F6D60">
              <w:rPr>
                <w:rFonts w:ascii="Barlow" w:hAnsi="Barlow" w:cs="Helvetica"/>
                <w:sz w:val="20"/>
                <w:szCs w:val="20"/>
              </w:rPr>
              <w:t>1621-GB-GF Cumplimiento de las Disposiciones Establecidas en la Ley de Disciplina Financiera de las Entidades Federativas y los Municipios</w:t>
            </w:r>
          </w:p>
        </w:tc>
        <w:tc>
          <w:tcPr>
            <w:tcW w:w="1292" w:type="pct"/>
            <w:tcBorders>
              <w:top w:val="single" w:sz="4" w:space="0" w:color="auto"/>
              <w:left w:val="single" w:sz="4" w:space="0" w:color="auto"/>
              <w:bottom w:val="single" w:sz="4" w:space="0" w:color="auto"/>
              <w:right w:val="single" w:sz="4" w:space="0" w:color="auto"/>
            </w:tcBorders>
            <w:vAlign w:val="center"/>
          </w:tcPr>
          <w:p w:rsidR="008D589F" w:rsidRPr="005F6D60" w:rsidRDefault="008D589F" w:rsidP="008D589F">
            <w:pPr>
              <w:spacing w:line="276" w:lineRule="auto"/>
              <w:jc w:val="center"/>
              <w:rPr>
                <w:rFonts w:ascii="Barlow" w:hAnsi="Barlow"/>
                <w:sz w:val="20"/>
                <w:szCs w:val="20"/>
              </w:rPr>
            </w:pPr>
            <w:r w:rsidRPr="005F6D60">
              <w:rPr>
                <w:rFonts w:ascii="Barlow" w:hAnsi="Barlow" w:cs="Helvetica"/>
                <w:color w:val="000000"/>
                <w:sz w:val="20"/>
                <w:szCs w:val="20"/>
              </w:rPr>
              <w:t>20/07/2021</w:t>
            </w:r>
          </w:p>
        </w:tc>
        <w:tc>
          <w:tcPr>
            <w:tcW w:w="1221" w:type="pct"/>
            <w:tcBorders>
              <w:top w:val="single" w:sz="4" w:space="0" w:color="auto"/>
              <w:left w:val="single" w:sz="4" w:space="0" w:color="auto"/>
              <w:bottom w:val="single" w:sz="4" w:space="0" w:color="auto"/>
              <w:right w:val="single" w:sz="4" w:space="0" w:color="auto"/>
            </w:tcBorders>
            <w:vAlign w:val="center"/>
          </w:tcPr>
          <w:p w:rsidR="008D589F" w:rsidRPr="005F6D60" w:rsidRDefault="008D589F" w:rsidP="008D589F">
            <w:pPr>
              <w:spacing w:line="276" w:lineRule="auto"/>
              <w:jc w:val="center"/>
              <w:rPr>
                <w:rFonts w:ascii="Barlow" w:hAnsi="Barlow"/>
                <w:sz w:val="20"/>
                <w:szCs w:val="20"/>
              </w:rPr>
            </w:pPr>
            <w:r w:rsidRPr="005F6D60">
              <w:rPr>
                <w:rFonts w:ascii="Barlow" w:hAnsi="Barlow"/>
                <w:sz w:val="20"/>
                <w:szCs w:val="20"/>
              </w:rPr>
              <w:t>SSY</w:t>
            </w:r>
          </w:p>
        </w:tc>
      </w:tr>
      <w:tr w:rsidR="008D589F" w:rsidRPr="005F6D60" w:rsidTr="00DD5FA6">
        <w:trPr>
          <w:trHeight w:val="1341"/>
          <w:jc w:val="center"/>
        </w:trPr>
        <w:tc>
          <w:tcPr>
            <w:tcW w:w="291" w:type="pct"/>
            <w:tcBorders>
              <w:top w:val="single" w:sz="4" w:space="0" w:color="auto"/>
              <w:left w:val="single" w:sz="4" w:space="0" w:color="auto"/>
              <w:bottom w:val="single" w:sz="4" w:space="0" w:color="auto"/>
              <w:right w:val="single" w:sz="4" w:space="0" w:color="auto"/>
            </w:tcBorders>
            <w:vAlign w:val="center"/>
          </w:tcPr>
          <w:p w:rsidR="008D589F" w:rsidRPr="005F6D60" w:rsidRDefault="008D589F" w:rsidP="008D589F">
            <w:pPr>
              <w:spacing w:line="276" w:lineRule="auto"/>
              <w:jc w:val="center"/>
              <w:rPr>
                <w:rFonts w:ascii="Barlow" w:hAnsi="Barlow"/>
                <w:sz w:val="20"/>
                <w:szCs w:val="20"/>
              </w:rPr>
            </w:pPr>
            <w:r w:rsidRPr="005F6D60">
              <w:rPr>
                <w:rFonts w:ascii="Barlow" w:hAnsi="Barlow"/>
                <w:sz w:val="20"/>
                <w:szCs w:val="20"/>
              </w:rPr>
              <w:t>14</w:t>
            </w:r>
          </w:p>
        </w:tc>
        <w:tc>
          <w:tcPr>
            <w:tcW w:w="2196" w:type="pct"/>
            <w:tcBorders>
              <w:top w:val="single" w:sz="4" w:space="0" w:color="auto"/>
              <w:left w:val="single" w:sz="4" w:space="0" w:color="auto"/>
              <w:bottom w:val="single" w:sz="4" w:space="0" w:color="auto"/>
              <w:right w:val="single" w:sz="4" w:space="0" w:color="auto"/>
            </w:tcBorders>
            <w:vAlign w:val="center"/>
          </w:tcPr>
          <w:p w:rsidR="008D589F" w:rsidRPr="005F6D60" w:rsidRDefault="008D589F" w:rsidP="008D589F">
            <w:pPr>
              <w:spacing w:line="276" w:lineRule="auto"/>
              <w:jc w:val="center"/>
              <w:rPr>
                <w:rFonts w:ascii="Barlow" w:hAnsi="Barlow"/>
                <w:sz w:val="20"/>
                <w:szCs w:val="20"/>
              </w:rPr>
            </w:pPr>
            <w:r w:rsidRPr="005F6D60">
              <w:rPr>
                <w:rFonts w:ascii="Barlow" w:hAnsi="Barlow" w:cs="Helvetica"/>
                <w:sz w:val="20"/>
                <w:szCs w:val="20"/>
              </w:rPr>
              <w:t>1597-DS-GF Transferencia de Recursos de los Subsidios para Organismos Descentralizados Estatales de Educación Superior en las Universidades Públicas Estatales</w:t>
            </w:r>
          </w:p>
        </w:tc>
        <w:tc>
          <w:tcPr>
            <w:tcW w:w="1292" w:type="pct"/>
            <w:tcBorders>
              <w:top w:val="single" w:sz="4" w:space="0" w:color="auto"/>
              <w:left w:val="single" w:sz="4" w:space="0" w:color="auto"/>
              <w:bottom w:val="single" w:sz="4" w:space="0" w:color="auto"/>
              <w:right w:val="single" w:sz="4" w:space="0" w:color="auto"/>
            </w:tcBorders>
            <w:vAlign w:val="center"/>
          </w:tcPr>
          <w:p w:rsidR="008D589F" w:rsidRPr="005F6D60" w:rsidRDefault="008D589F" w:rsidP="008D589F">
            <w:pPr>
              <w:spacing w:line="276" w:lineRule="auto"/>
              <w:jc w:val="center"/>
              <w:rPr>
                <w:rFonts w:ascii="Barlow" w:hAnsi="Barlow"/>
                <w:sz w:val="20"/>
                <w:szCs w:val="20"/>
              </w:rPr>
            </w:pPr>
            <w:r w:rsidRPr="005F6D60">
              <w:rPr>
                <w:rFonts w:ascii="Barlow" w:hAnsi="Barlow" w:cs="Helvetica"/>
                <w:color w:val="000000"/>
                <w:sz w:val="20"/>
                <w:szCs w:val="20"/>
              </w:rPr>
              <w:t>20/09/2021</w:t>
            </w:r>
          </w:p>
        </w:tc>
        <w:tc>
          <w:tcPr>
            <w:tcW w:w="1221" w:type="pct"/>
            <w:tcBorders>
              <w:top w:val="single" w:sz="4" w:space="0" w:color="auto"/>
              <w:left w:val="single" w:sz="4" w:space="0" w:color="auto"/>
              <w:bottom w:val="single" w:sz="4" w:space="0" w:color="auto"/>
              <w:right w:val="single" w:sz="4" w:space="0" w:color="auto"/>
            </w:tcBorders>
            <w:vAlign w:val="center"/>
          </w:tcPr>
          <w:p w:rsidR="008D589F" w:rsidRPr="005F6D60" w:rsidRDefault="008D589F" w:rsidP="008D589F">
            <w:pPr>
              <w:spacing w:line="276" w:lineRule="auto"/>
              <w:jc w:val="center"/>
              <w:rPr>
                <w:rFonts w:ascii="Barlow" w:hAnsi="Barlow"/>
                <w:sz w:val="20"/>
                <w:szCs w:val="20"/>
              </w:rPr>
            </w:pPr>
            <w:r w:rsidRPr="005F6D60">
              <w:rPr>
                <w:rFonts w:ascii="Barlow" w:hAnsi="Barlow"/>
                <w:sz w:val="20"/>
                <w:szCs w:val="20"/>
              </w:rPr>
              <w:t>SAF</w:t>
            </w:r>
          </w:p>
        </w:tc>
      </w:tr>
    </w:tbl>
    <w:p w:rsidR="008D589F" w:rsidRPr="005F6D60" w:rsidRDefault="008D589F" w:rsidP="008D589F">
      <w:pPr>
        <w:spacing w:before="160" w:line="276" w:lineRule="auto"/>
        <w:ind w:firstLine="709"/>
        <w:jc w:val="both"/>
        <w:rPr>
          <w:rFonts w:ascii="Barlow" w:hAnsi="Barlow" w:cs="Arial"/>
          <w:sz w:val="22"/>
          <w:szCs w:val="22"/>
        </w:rPr>
      </w:pPr>
      <w:r w:rsidRPr="005F6D60">
        <w:rPr>
          <w:rFonts w:ascii="Barlow" w:hAnsi="Barlow" w:cs="Arial"/>
          <w:sz w:val="22"/>
          <w:szCs w:val="22"/>
        </w:rPr>
        <w:t>Para tal efecto, se llevaron a cabo diversas acciones entre las que se encuentran:</w:t>
      </w:r>
    </w:p>
    <w:p w:rsidR="008D589F" w:rsidRPr="005F6D60" w:rsidRDefault="008D589F" w:rsidP="009072A6">
      <w:pPr>
        <w:numPr>
          <w:ilvl w:val="0"/>
          <w:numId w:val="5"/>
        </w:numPr>
        <w:spacing w:after="0" w:line="276" w:lineRule="auto"/>
        <w:contextualSpacing/>
        <w:jc w:val="both"/>
        <w:rPr>
          <w:rFonts w:ascii="Barlow" w:eastAsia="Calibri" w:hAnsi="Barlow" w:cs="Helvetica"/>
          <w:sz w:val="22"/>
          <w:szCs w:val="22"/>
          <w:lang w:eastAsia="es-MX"/>
        </w:rPr>
      </w:pPr>
      <w:r w:rsidRPr="005F6D60">
        <w:rPr>
          <w:rFonts w:ascii="Barlow" w:eastAsia="Calibri" w:hAnsi="Barlow" w:cs="Helvetica"/>
          <w:sz w:val="22"/>
          <w:szCs w:val="22"/>
          <w:lang w:eastAsia="es-MX"/>
        </w:rPr>
        <w:t>Recepción y análisis de la información y documentación enviada por los ejecutores del gasto.</w:t>
      </w:r>
    </w:p>
    <w:p w:rsidR="008D589F" w:rsidRPr="005F6D60" w:rsidRDefault="008D589F" w:rsidP="009072A6">
      <w:pPr>
        <w:pStyle w:val="Prrafodelista"/>
        <w:numPr>
          <w:ilvl w:val="0"/>
          <w:numId w:val="5"/>
        </w:numPr>
        <w:spacing w:line="276" w:lineRule="auto"/>
        <w:jc w:val="both"/>
        <w:rPr>
          <w:rFonts w:ascii="Barlow" w:eastAsiaTheme="minorEastAsia" w:hAnsi="Barlow" w:cs="Arial"/>
          <w:color w:val="auto"/>
          <w:sz w:val="22"/>
          <w:szCs w:val="22"/>
          <w:lang w:eastAsia="en-US"/>
        </w:rPr>
      </w:pPr>
      <w:r w:rsidRPr="005F6D60">
        <w:rPr>
          <w:rFonts w:ascii="Barlow" w:eastAsiaTheme="minorEastAsia" w:hAnsi="Barlow" w:cs="Arial"/>
          <w:color w:val="auto"/>
          <w:sz w:val="22"/>
          <w:szCs w:val="22"/>
          <w:lang w:eastAsia="en-US"/>
        </w:rPr>
        <w:t>Revisión de la información proporcionada por los ejecutores del gasto.</w:t>
      </w:r>
    </w:p>
    <w:p w:rsidR="008D589F" w:rsidRPr="005F6D60" w:rsidRDefault="008D589F" w:rsidP="009072A6">
      <w:pPr>
        <w:pStyle w:val="Prrafodelista"/>
        <w:numPr>
          <w:ilvl w:val="0"/>
          <w:numId w:val="5"/>
        </w:numPr>
        <w:spacing w:line="276" w:lineRule="auto"/>
        <w:jc w:val="both"/>
        <w:rPr>
          <w:rFonts w:ascii="Barlow" w:eastAsiaTheme="minorEastAsia" w:hAnsi="Barlow" w:cs="Arial"/>
          <w:color w:val="auto"/>
          <w:sz w:val="22"/>
          <w:szCs w:val="22"/>
          <w:lang w:eastAsia="en-US"/>
        </w:rPr>
      </w:pPr>
      <w:r w:rsidRPr="005F6D60">
        <w:rPr>
          <w:rFonts w:ascii="Barlow" w:eastAsiaTheme="minorEastAsia" w:hAnsi="Barlow" w:cs="Arial"/>
          <w:color w:val="auto"/>
          <w:sz w:val="22"/>
          <w:szCs w:val="22"/>
          <w:lang w:eastAsia="en-US"/>
        </w:rPr>
        <w:t>Envío del resultado de la revisión efectuada a los ejecutores del gasto, para su corrección o complemento.</w:t>
      </w:r>
    </w:p>
    <w:p w:rsidR="008D589F" w:rsidRPr="005F6D60" w:rsidRDefault="008D589F" w:rsidP="009072A6">
      <w:pPr>
        <w:numPr>
          <w:ilvl w:val="0"/>
          <w:numId w:val="5"/>
        </w:numPr>
        <w:spacing w:after="0" w:line="276" w:lineRule="auto"/>
        <w:contextualSpacing/>
        <w:jc w:val="both"/>
        <w:rPr>
          <w:rFonts w:ascii="Barlow" w:eastAsia="Calibri" w:hAnsi="Barlow" w:cs="Helvetica"/>
          <w:sz w:val="22"/>
          <w:szCs w:val="22"/>
          <w:lang w:eastAsia="es-MX"/>
        </w:rPr>
      </w:pPr>
      <w:r w:rsidRPr="005F6D60">
        <w:rPr>
          <w:rFonts w:ascii="Barlow" w:eastAsia="Calibri" w:hAnsi="Barlow" w:cs="Helvetica"/>
          <w:sz w:val="22"/>
          <w:szCs w:val="22"/>
          <w:lang w:eastAsia="es-MX"/>
        </w:rPr>
        <w:t>Recepción de correos de la ASF con los requerimientos de las diversas auditorías y reenvío de estos correos a los ejecutores del gasto para su atención.</w:t>
      </w:r>
    </w:p>
    <w:p w:rsidR="008D589F" w:rsidRPr="005F6D60" w:rsidRDefault="008D589F" w:rsidP="009072A6">
      <w:pPr>
        <w:numPr>
          <w:ilvl w:val="0"/>
          <w:numId w:val="5"/>
        </w:numPr>
        <w:spacing w:after="0" w:line="276" w:lineRule="auto"/>
        <w:contextualSpacing/>
        <w:jc w:val="both"/>
        <w:rPr>
          <w:rFonts w:ascii="Barlow" w:eastAsia="Calibri" w:hAnsi="Barlow" w:cs="Helvetica"/>
          <w:sz w:val="22"/>
          <w:szCs w:val="22"/>
          <w:lang w:eastAsia="es-MX"/>
        </w:rPr>
      </w:pPr>
      <w:r w:rsidRPr="005F6D60">
        <w:rPr>
          <w:rFonts w:ascii="Barlow" w:eastAsia="Calibri" w:hAnsi="Barlow" w:cs="Helvetica"/>
          <w:sz w:val="22"/>
          <w:szCs w:val="22"/>
          <w:lang w:eastAsia="es-MX"/>
        </w:rPr>
        <w:t>Reuniones virtuales para aclaración de dudas y orientación, con el personal de ASF y los ejecutores del gasto.</w:t>
      </w:r>
    </w:p>
    <w:p w:rsidR="000C1F40" w:rsidRPr="008D589F" w:rsidRDefault="008D589F" w:rsidP="009072A6">
      <w:pPr>
        <w:numPr>
          <w:ilvl w:val="0"/>
          <w:numId w:val="5"/>
        </w:numPr>
        <w:spacing w:after="0" w:line="276" w:lineRule="auto"/>
        <w:contextualSpacing/>
        <w:jc w:val="both"/>
        <w:rPr>
          <w:rFonts w:ascii="Barlow" w:eastAsia="Calibri" w:hAnsi="Barlow" w:cs="Helvetica"/>
          <w:sz w:val="22"/>
          <w:szCs w:val="22"/>
          <w:lang w:eastAsia="es-MX"/>
        </w:rPr>
      </w:pPr>
      <w:r w:rsidRPr="005F6D60">
        <w:rPr>
          <w:rFonts w:ascii="Barlow" w:eastAsia="Calibri" w:hAnsi="Barlow" w:cs="Helvetica"/>
          <w:sz w:val="22"/>
          <w:szCs w:val="22"/>
          <w:lang w:eastAsia="es-MX"/>
        </w:rPr>
        <w:t>Envío formal a la ASF de la información recibida, de los ejecutores del gasto, de 11 auditorías</w:t>
      </w:r>
      <w:r w:rsidR="000C1F40" w:rsidRPr="008D589F">
        <w:rPr>
          <w:rFonts w:ascii="Barlow" w:eastAsia="Calibri" w:hAnsi="Barlow" w:cs="Helvetica"/>
          <w:sz w:val="22"/>
          <w:szCs w:val="22"/>
          <w:lang w:eastAsia="es-MX"/>
        </w:rPr>
        <w:t xml:space="preserve">. </w:t>
      </w:r>
    </w:p>
    <w:p w:rsidR="000C1F40" w:rsidRDefault="000C1F40" w:rsidP="00E27E87">
      <w:pPr>
        <w:pStyle w:val="Ttulo4"/>
      </w:pPr>
      <w:bookmarkStart w:id="203" w:name="_Toc94268269"/>
      <w:r w:rsidRPr="00022FD2">
        <w:lastRenderedPageBreak/>
        <w:t xml:space="preserve">3.2.2.2 </w:t>
      </w:r>
      <w:r w:rsidR="008D589F" w:rsidRPr="005F6D60">
        <w:t>Lectura de Acta de Presentación de Resultados Finales y Observaciones Preliminares (con observación) de las Auditorias de la Fiscalización de la Cuenta Pública 2020</w:t>
      </w:r>
      <w:r>
        <w:t>.</w:t>
      </w:r>
      <w:bookmarkEnd w:id="203"/>
    </w:p>
    <w:p w:rsidR="008D589F" w:rsidRPr="005F6D60" w:rsidRDefault="008D589F" w:rsidP="008D589F">
      <w:pPr>
        <w:spacing w:line="276" w:lineRule="auto"/>
        <w:ind w:firstLine="567"/>
        <w:jc w:val="both"/>
        <w:rPr>
          <w:rFonts w:ascii="Barlow" w:hAnsi="Barlow" w:cs="Helvetica"/>
          <w:sz w:val="22"/>
          <w:szCs w:val="22"/>
        </w:rPr>
      </w:pPr>
      <w:bookmarkStart w:id="204" w:name="_Toc61859114"/>
      <w:r w:rsidRPr="005F6D60">
        <w:rPr>
          <w:rFonts w:ascii="Barlow" w:hAnsi="Barlow" w:cs="Helvetica"/>
          <w:sz w:val="22"/>
          <w:szCs w:val="22"/>
        </w:rPr>
        <w:t>Derivado de los trabajos de fiscalización de la ASF a la cuenta pública 2020, se realizó la presentación de los resultados correspondientes a 8 auditorías, llevándose a cabo las siguientes actividades:</w:t>
      </w:r>
    </w:p>
    <w:p w:rsidR="008D589F" w:rsidRPr="005F6D60" w:rsidRDefault="008D589F" w:rsidP="009072A6">
      <w:pPr>
        <w:numPr>
          <w:ilvl w:val="0"/>
          <w:numId w:val="10"/>
        </w:numPr>
        <w:spacing w:line="276" w:lineRule="auto"/>
        <w:contextualSpacing/>
        <w:jc w:val="both"/>
        <w:rPr>
          <w:rFonts w:ascii="Barlow" w:eastAsia="Calibri" w:hAnsi="Barlow" w:cs="Helvetica"/>
          <w:sz w:val="22"/>
          <w:szCs w:val="22"/>
          <w:lang w:eastAsia="es-MX"/>
        </w:rPr>
      </w:pPr>
      <w:r w:rsidRPr="005F6D60">
        <w:rPr>
          <w:rFonts w:ascii="Barlow" w:eastAsia="Calibri" w:hAnsi="Barlow" w:cs="Helvetica"/>
          <w:sz w:val="22"/>
          <w:szCs w:val="22"/>
          <w:lang w:eastAsia="es-MX"/>
        </w:rPr>
        <w:t>Envío de los resultados finales y observaciones preliminares a 9 ejecutores del gasto, mediante correo electrónico.</w:t>
      </w:r>
    </w:p>
    <w:p w:rsidR="008D589F" w:rsidRPr="005F6D60" w:rsidRDefault="008D589F" w:rsidP="009072A6">
      <w:pPr>
        <w:numPr>
          <w:ilvl w:val="0"/>
          <w:numId w:val="10"/>
        </w:numPr>
        <w:spacing w:line="276" w:lineRule="auto"/>
        <w:ind w:left="714" w:hanging="357"/>
        <w:contextualSpacing/>
        <w:jc w:val="both"/>
        <w:rPr>
          <w:rFonts w:ascii="Barlow" w:eastAsia="Calibri" w:hAnsi="Barlow" w:cs="Helvetica"/>
          <w:sz w:val="22"/>
          <w:szCs w:val="22"/>
          <w:lang w:eastAsia="es-MX"/>
        </w:rPr>
      </w:pPr>
      <w:r w:rsidRPr="005F6D60">
        <w:rPr>
          <w:rFonts w:ascii="Barlow" w:eastAsia="Calibri" w:hAnsi="Barlow" w:cs="Helvetica"/>
          <w:sz w:val="22"/>
          <w:szCs w:val="22"/>
          <w:lang w:eastAsia="es-MX"/>
        </w:rPr>
        <w:t>Presentación de los resultados finales y observaciones preliminares a los ejecutores del gasto, para que atiendan los marcados con observación, mediante el envío de 21 oficios.</w:t>
      </w:r>
    </w:p>
    <w:tbl>
      <w:tblPr>
        <w:tblStyle w:val="Tablaconcuadrcula"/>
        <w:tblW w:w="5000" w:type="pct"/>
        <w:tblLook w:val="04A0" w:firstRow="1" w:lastRow="0" w:firstColumn="1" w:lastColumn="0" w:noHBand="0" w:noVBand="1"/>
      </w:tblPr>
      <w:tblGrid>
        <w:gridCol w:w="513"/>
        <w:gridCol w:w="4160"/>
        <w:gridCol w:w="1985"/>
        <w:gridCol w:w="2170"/>
      </w:tblGrid>
      <w:tr w:rsidR="008D589F" w:rsidRPr="005F6D60" w:rsidTr="00DD5FA6">
        <w:trPr>
          <w:trHeight w:val="713"/>
          <w:tblHeader/>
        </w:trPr>
        <w:tc>
          <w:tcPr>
            <w:tcW w:w="291" w:type="pct"/>
            <w:shd w:val="clear" w:color="auto" w:fill="D0CECE" w:themeFill="background2" w:themeFillShade="E6"/>
            <w:vAlign w:val="center"/>
            <w:hideMark/>
          </w:tcPr>
          <w:p w:rsidR="008D589F" w:rsidRPr="005F6D60" w:rsidRDefault="008D589F" w:rsidP="008D589F">
            <w:pPr>
              <w:spacing w:line="276" w:lineRule="auto"/>
              <w:jc w:val="center"/>
              <w:rPr>
                <w:rFonts w:ascii="Barlow" w:hAnsi="Barlow" w:cs="Arial"/>
                <w:b/>
                <w:sz w:val="20"/>
                <w:szCs w:val="20"/>
              </w:rPr>
            </w:pPr>
            <w:r w:rsidRPr="005F6D60">
              <w:rPr>
                <w:rFonts w:ascii="Barlow" w:hAnsi="Barlow" w:cs="Arial"/>
                <w:b/>
                <w:sz w:val="20"/>
                <w:szCs w:val="20"/>
              </w:rPr>
              <w:t>No.</w:t>
            </w:r>
          </w:p>
        </w:tc>
        <w:tc>
          <w:tcPr>
            <w:tcW w:w="2356" w:type="pct"/>
            <w:shd w:val="clear" w:color="auto" w:fill="D0CECE" w:themeFill="background2" w:themeFillShade="E6"/>
            <w:vAlign w:val="center"/>
            <w:hideMark/>
          </w:tcPr>
          <w:p w:rsidR="008D589F" w:rsidRPr="005F6D60" w:rsidRDefault="008D589F" w:rsidP="008D589F">
            <w:pPr>
              <w:spacing w:line="276" w:lineRule="auto"/>
              <w:jc w:val="center"/>
              <w:rPr>
                <w:rFonts w:ascii="Barlow" w:hAnsi="Barlow" w:cs="Arial"/>
                <w:b/>
                <w:sz w:val="20"/>
                <w:szCs w:val="20"/>
              </w:rPr>
            </w:pPr>
            <w:r w:rsidRPr="005F6D60">
              <w:rPr>
                <w:rFonts w:ascii="Barlow" w:hAnsi="Barlow" w:cs="Arial"/>
                <w:b/>
                <w:sz w:val="20"/>
                <w:szCs w:val="20"/>
              </w:rPr>
              <w:t>Número y nombre de la auditoría</w:t>
            </w:r>
          </w:p>
        </w:tc>
        <w:tc>
          <w:tcPr>
            <w:tcW w:w="1124" w:type="pct"/>
            <w:shd w:val="clear" w:color="auto" w:fill="D0CECE" w:themeFill="background2" w:themeFillShade="E6"/>
            <w:vAlign w:val="center"/>
            <w:hideMark/>
          </w:tcPr>
          <w:p w:rsidR="008D589F" w:rsidRPr="005F6D60" w:rsidRDefault="008D589F" w:rsidP="008D589F">
            <w:pPr>
              <w:spacing w:line="276" w:lineRule="auto"/>
              <w:jc w:val="center"/>
              <w:rPr>
                <w:rFonts w:ascii="Barlow" w:hAnsi="Barlow" w:cs="Arial"/>
                <w:b/>
                <w:sz w:val="20"/>
                <w:szCs w:val="20"/>
              </w:rPr>
            </w:pPr>
            <w:r w:rsidRPr="005F6D60">
              <w:rPr>
                <w:rFonts w:ascii="Barlow" w:hAnsi="Barlow" w:cs="Arial"/>
                <w:b/>
                <w:sz w:val="20"/>
                <w:szCs w:val="20"/>
              </w:rPr>
              <w:t>Fecha de lectura del Acta de Resultados Finales</w:t>
            </w:r>
          </w:p>
        </w:tc>
        <w:tc>
          <w:tcPr>
            <w:tcW w:w="1229" w:type="pct"/>
            <w:shd w:val="clear" w:color="auto" w:fill="D0CECE" w:themeFill="background2" w:themeFillShade="E6"/>
            <w:vAlign w:val="center"/>
            <w:hideMark/>
          </w:tcPr>
          <w:p w:rsidR="008D589F" w:rsidRPr="005F6D60" w:rsidRDefault="008D589F" w:rsidP="008D589F">
            <w:pPr>
              <w:spacing w:line="276" w:lineRule="auto"/>
              <w:jc w:val="center"/>
              <w:rPr>
                <w:rFonts w:ascii="Barlow" w:hAnsi="Barlow" w:cs="Arial"/>
                <w:b/>
                <w:sz w:val="20"/>
                <w:szCs w:val="20"/>
              </w:rPr>
            </w:pPr>
            <w:r w:rsidRPr="005F6D60">
              <w:rPr>
                <w:rFonts w:ascii="Barlow" w:hAnsi="Barlow" w:cs="Arial"/>
                <w:b/>
                <w:sz w:val="20"/>
                <w:szCs w:val="20"/>
              </w:rPr>
              <w:t>Dependencia, entidad u organismo autónomo</w:t>
            </w:r>
          </w:p>
        </w:tc>
      </w:tr>
      <w:tr w:rsidR="008D589F" w:rsidRPr="005F6D60" w:rsidTr="00DD5FA6">
        <w:trPr>
          <w:trHeight w:val="1436"/>
        </w:trPr>
        <w:tc>
          <w:tcPr>
            <w:tcW w:w="291" w:type="pct"/>
            <w:vAlign w:val="center"/>
          </w:tcPr>
          <w:p w:rsidR="008D589F" w:rsidRPr="005F6D60" w:rsidRDefault="008D589F" w:rsidP="008D589F">
            <w:pPr>
              <w:spacing w:line="276" w:lineRule="auto"/>
              <w:jc w:val="center"/>
              <w:rPr>
                <w:rFonts w:ascii="Barlow" w:hAnsi="Barlow"/>
                <w:sz w:val="20"/>
                <w:szCs w:val="20"/>
              </w:rPr>
            </w:pPr>
            <w:r w:rsidRPr="005F6D60">
              <w:rPr>
                <w:rFonts w:ascii="Barlow" w:hAnsi="Barlow"/>
                <w:sz w:val="20"/>
                <w:szCs w:val="20"/>
              </w:rPr>
              <w:t>1</w:t>
            </w:r>
          </w:p>
        </w:tc>
        <w:tc>
          <w:tcPr>
            <w:tcW w:w="2356" w:type="pct"/>
            <w:vAlign w:val="center"/>
          </w:tcPr>
          <w:p w:rsidR="008D589F" w:rsidRPr="005F6D60" w:rsidRDefault="008D589F" w:rsidP="008D589F">
            <w:pPr>
              <w:spacing w:line="276" w:lineRule="auto"/>
              <w:rPr>
                <w:rFonts w:ascii="Barlow" w:hAnsi="Barlow"/>
                <w:sz w:val="20"/>
                <w:szCs w:val="20"/>
              </w:rPr>
            </w:pPr>
            <w:r w:rsidRPr="005F6D60">
              <w:rPr>
                <w:rFonts w:ascii="Barlow" w:hAnsi="Barlow"/>
                <w:sz w:val="20"/>
                <w:szCs w:val="20"/>
              </w:rPr>
              <w:t>1469-GB-GF Recursos del Otorgamiento del Subsidio para el Fortalecimiento del Desempeño en Materia de Seguridad Pública a los Municipios y Demarcaciones Territoriales de la Ciudad de México y, en su caso, a las Entidades Federativas que Ejerzan de Manera Directa o Coordinada la Función (FORTASEG)</w:t>
            </w:r>
          </w:p>
        </w:tc>
        <w:tc>
          <w:tcPr>
            <w:tcW w:w="1124" w:type="pct"/>
            <w:vAlign w:val="center"/>
          </w:tcPr>
          <w:p w:rsidR="008D589F" w:rsidRPr="005F6D60" w:rsidRDefault="008D589F" w:rsidP="008D589F">
            <w:pPr>
              <w:spacing w:line="276" w:lineRule="auto"/>
              <w:jc w:val="center"/>
              <w:rPr>
                <w:rFonts w:ascii="Barlow" w:hAnsi="Barlow"/>
                <w:sz w:val="20"/>
                <w:szCs w:val="20"/>
              </w:rPr>
            </w:pPr>
            <w:r w:rsidRPr="005F6D60">
              <w:rPr>
                <w:rFonts w:ascii="Barlow" w:hAnsi="Barlow"/>
                <w:sz w:val="20"/>
                <w:szCs w:val="20"/>
              </w:rPr>
              <w:t>24/11/2021</w:t>
            </w:r>
          </w:p>
        </w:tc>
        <w:tc>
          <w:tcPr>
            <w:tcW w:w="1229" w:type="pct"/>
            <w:vAlign w:val="center"/>
          </w:tcPr>
          <w:p w:rsidR="008D589F" w:rsidRPr="005F6D60" w:rsidRDefault="008D589F" w:rsidP="008D589F">
            <w:pPr>
              <w:spacing w:line="276" w:lineRule="auto"/>
              <w:jc w:val="center"/>
              <w:rPr>
                <w:rFonts w:ascii="Barlow" w:hAnsi="Barlow" w:cs="Calibri"/>
                <w:sz w:val="20"/>
                <w:szCs w:val="20"/>
              </w:rPr>
            </w:pPr>
            <w:r w:rsidRPr="005F6D60">
              <w:rPr>
                <w:rFonts w:ascii="Barlow" w:hAnsi="Barlow" w:cs="Calibri"/>
                <w:sz w:val="20"/>
                <w:szCs w:val="20"/>
              </w:rPr>
              <w:t>SAF, SSP, C3</w:t>
            </w:r>
          </w:p>
        </w:tc>
      </w:tr>
      <w:tr w:rsidR="008D589F" w:rsidRPr="005F6D60" w:rsidTr="00DD5FA6">
        <w:trPr>
          <w:trHeight w:val="537"/>
        </w:trPr>
        <w:tc>
          <w:tcPr>
            <w:tcW w:w="291" w:type="pct"/>
            <w:vAlign w:val="center"/>
          </w:tcPr>
          <w:p w:rsidR="008D589F" w:rsidRPr="005F6D60" w:rsidRDefault="008D589F" w:rsidP="008D589F">
            <w:pPr>
              <w:spacing w:line="276" w:lineRule="auto"/>
              <w:jc w:val="center"/>
              <w:rPr>
                <w:rFonts w:ascii="Barlow" w:hAnsi="Barlow"/>
                <w:sz w:val="20"/>
                <w:szCs w:val="20"/>
              </w:rPr>
            </w:pPr>
            <w:r w:rsidRPr="005F6D60">
              <w:rPr>
                <w:rFonts w:ascii="Barlow" w:hAnsi="Barlow"/>
                <w:sz w:val="20"/>
                <w:szCs w:val="20"/>
              </w:rPr>
              <w:t>2</w:t>
            </w:r>
          </w:p>
        </w:tc>
        <w:tc>
          <w:tcPr>
            <w:tcW w:w="2356" w:type="pct"/>
            <w:vAlign w:val="center"/>
          </w:tcPr>
          <w:p w:rsidR="008D589F" w:rsidRPr="005F6D60" w:rsidRDefault="008D589F" w:rsidP="008D589F">
            <w:pPr>
              <w:spacing w:line="276" w:lineRule="auto"/>
              <w:rPr>
                <w:rFonts w:ascii="Barlow" w:hAnsi="Barlow"/>
                <w:sz w:val="20"/>
                <w:szCs w:val="20"/>
              </w:rPr>
            </w:pPr>
            <w:r w:rsidRPr="005F6D60">
              <w:rPr>
                <w:rFonts w:ascii="Barlow" w:hAnsi="Barlow"/>
                <w:sz w:val="20"/>
                <w:szCs w:val="20"/>
              </w:rPr>
              <w:t>1466-DS-GF Recursos del Fondo de Aportaciones para la Nómina Educativa y Gasto Operativo (FONE)</w:t>
            </w:r>
          </w:p>
        </w:tc>
        <w:tc>
          <w:tcPr>
            <w:tcW w:w="1124" w:type="pct"/>
            <w:vAlign w:val="center"/>
          </w:tcPr>
          <w:p w:rsidR="008D589F" w:rsidRPr="005F6D60" w:rsidRDefault="008D589F" w:rsidP="008D589F">
            <w:pPr>
              <w:spacing w:line="276" w:lineRule="auto"/>
              <w:jc w:val="center"/>
              <w:rPr>
                <w:rFonts w:ascii="Barlow" w:hAnsi="Barlow"/>
                <w:sz w:val="20"/>
                <w:szCs w:val="20"/>
              </w:rPr>
            </w:pPr>
            <w:r w:rsidRPr="005F6D60">
              <w:rPr>
                <w:rFonts w:ascii="Barlow" w:hAnsi="Barlow"/>
                <w:sz w:val="20"/>
                <w:szCs w:val="20"/>
              </w:rPr>
              <w:t>25/11/2021</w:t>
            </w:r>
          </w:p>
        </w:tc>
        <w:tc>
          <w:tcPr>
            <w:tcW w:w="1229" w:type="pct"/>
            <w:vAlign w:val="center"/>
          </w:tcPr>
          <w:p w:rsidR="008D589F" w:rsidRPr="005F6D60" w:rsidRDefault="008D589F" w:rsidP="008D589F">
            <w:pPr>
              <w:spacing w:line="276" w:lineRule="auto"/>
              <w:jc w:val="center"/>
              <w:rPr>
                <w:rFonts w:ascii="Barlow" w:hAnsi="Barlow" w:cs="Calibri"/>
                <w:sz w:val="20"/>
                <w:szCs w:val="20"/>
              </w:rPr>
            </w:pPr>
            <w:r w:rsidRPr="005F6D60">
              <w:rPr>
                <w:rFonts w:ascii="Barlow" w:hAnsi="Barlow" w:cs="Calibri"/>
                <w:sz w:val="20"/>
                <w:szCs w:val="20"/>
              </w:rPr>
              <w:t>SAF, SEGEY</w:t>
            </w:r>
          </w:p>
        </w:tc>
      </w:tr>
      <w:tr w:rsidR="008D589F" w:rsidRPr="005F6D60" w:rsidTr="00DD5FA6">
        <w:trPr>
          <w:trHeight w:val="351"/>
        </w:trPr>
        <w:tc>
          <w:tcPr>
            <w:tcW w:w="291" w:type="pct"/>
            <w:vAlign w:val="center"/>
            <w:hideMark/>
          </w:tcPr>
          <w:p w:rsidR="008D589F" w:rsidRPr="005F6D60" w:rsidRDefault="008D589F" w:rsidP="008D589F">
            <w:pPr>
              <w:spacing w:line="276" w:lineRule="auto"/>
              <w:jc w:val="center"/>
              <w:rPr>
                <w:rFonts w:ascii="Barlow" w:hAnsi="Barlow"/>
                <w:sz w:val="20"/>
                <w:szCs w:val="20"/>
              </w:rPr>
            </w:pPr>
            <w:r w:rsidRPr="005F6D60">
              <w:rPr>
                <w:rFonts w:ascii="Barlow" w:hAnsi="Barlow"/>
                <w:sz w:val="20"/>
                <w:szCs w:val="20"/>
              </w:rPr>
              <w:t>3</w:t>
            </w:r>
          </w:p>
        </w:tc>
        <w:tc>
          <w:tcPr>
            <w:tcW w:w="2356" w:type="pct"/>
            <w:vAlign w:val="center"/>
            <w:hideMark/>
          </w:tcPr>
          <w:p w:rsidR="008D589F" w:rsidRPr="005F6D60" w:rsidRDefault="008D589F" w:rsidP="008D589F">
            <w:pPr>
              <w:spacing w:line="276" w:lineRule="auto"/>
              <w:rPr>
                <w:rFonts w:ascii="Barlow" w:hAnsi="Barlow" w:cs="Arial"/>
                <w:sz w:val="20"/>
                <w:szCs w:val="20"/>
              </w:rPr>
            </w:pPr>
            <w:r w:rsidRPr="005F6D60">
              <w:rPr>
                <w:rFonts w:ascii="Barlow" w:hAnsi="Barlow"/>
                <w:sz w:val="20"/>
                <w:szCs w:val="20"/>
              </w:rPr>
              <w:t>1450-DS-GF Apoyo a Centros y Organizaciones de Educación (ACOE)</w:t>
            </w:r>
          </w:p>
        </w:tc>
        <w:tc>
          <w:tcPr>
            <w:tcW w:w="1124" w:type="pct"/>
            <w:vAlign w:val="center"/>
            <w:hideMark/>
          </w:tcPr>
          <w:p w:rsidR="008D589F" w:rsidRPr="005F6D60" w:rsidRDefault="008D589F" w:rsidP="008D589F">
            <w:pPr>
              <w:spacing w:line="276" w:lineRule="auto"/>
              <w:jc w:val="center"/>
              <w:rPr>
                <w:rFonts w:ascii="Barlow" w:hAnsi="Barlow" w:cs="Arial"/>
                <w:sz w:val="20"/>
                <w:szCs w:val="20"/>
              </w:rPr>
            </w:pPr>
            <w:r w:rsidRPr="005F6D60">
              <w:rPr>
                <w:rFonts w:ascii="Barlow" w:hAnsi="Barlow" w:cs="Calibri"/>
                <w:sz w:val="20"/>
                <w:szCs w:val="20"/>
              </w:rPr>
              <w:t>07/12/2021</w:t>
            </w:r>
          </w:p>
        </w:tc>
        <w:tc>
          <w:tcPr>
            <w:tcW w:w="1229" w:type="pct"/>
            <w:vAlign w:val="center"/>
            <w:hideMark/>
          </w:tcPr>
          <w:p w:rsidR="008D589F" w:rsidRPr="005F6D60" w:rsidRDefault="008D589F" w:rsidP="008D589F">
            <w:pPr>
              <w:spacing w:line="276" w:lineRule="auto"/>
              <w:jc w:val="center"/>
              <w:rPr>
                <w:rFonts w:ascii="Barlow" w:hAnsi="Barlow" w:cs="Arial"/>
                <w:sz w:val="20"/>
                <w:szCs w:val="20"/>
              </w:rPr>
            </w:pPr>
            <w:r w:rsidRPr="005F6D60">
              <w:rPr>
                <w:rFonts w:ascii="Barlow" w:hAnsi="Barlow" w:cs="Calibri"/>
                <w:sz w:val="20"/>
                <w:szCs w:val="20"/>
              </w:rPr>
              <w:t>SAF, SEGEY</w:t>
            </w:r>
          </w:p>
        </w:tc>
      </w:tr>
      <w:tr w:rsidR="008D589F" w:rsidRPr="005F6D60" w:rsidTr="00DD5FA6">
        <w:tblPrEx>
          <w:jc w:val="center"/>
        </w:tblPrEx>
        <w:trPr>
          <w:trHeight w:val="361"/>
          <w:jc w:val="center"/>
        </w:trPr>
        <w:tc>
          <w:tcPr>
            <w:tcW w:w="291" w:type="pct"/>
            <w:tcBorders>
              <w:top w:val="single" w:sz="4" w:space="0" w:color="auto"/>
              <w:left w:val="single" w:sz="4" w:space="0" w:color="auto"/>
              <w:bottom w:val="single" w:sz="4" w:space="0" w:color="auto"/>
              <w:right w:val="single" w:sz="4" w:space="0" w:color="auto"/>
            </w:tcBorders>
            <w:vAlign w:val="center"/>
            <w:hideMark/>
          </w:tcPr>
          <w:p w:rsidR="008D589F" w:rsidRPr="005F6D60" w:rsidRDefault="008D589F" w:rsidP="008D589F">
            <w:pPr>
              <w:spacing w:line="276" w:lineRule="auto"/>
              <w:jc w:val="center"/>
              <w:rPr>
                <w:rFonts w:ascii="Barlow" w:hAnsi="Barlow"/>
                <w:sz w:val="20"/>
                <w:szCs w:val="20"/>
              </w:rPr>
            </w:pPr>
            <w:r w:rsidRPr="005F6D60">
              <w:rPr>
                <w:rFonts w:ascii="Barlow" w:hAnsi="Barlow"/>
                <w:sz w:val="20"/>
                <w:szCs w:val="20"/>
              </w:rPr>
              <w:t>4</w:t>
            </w:r>
          </w:p>
        </w:tc>
        <w:tc>
          <w:tcPr>
            <w:tcW w:w="2356" w:type="pct"/>
            <w:tcBorders>
              <w:top w:val="single" w:sz="4" w:space="0" w:color="auto"/>
              <w:left w:val="single" w:sz="4" w:space="0" w:color="auto"/>
              <w:bottom w:val="single" w:sz="4" w:space="0" w:color="auto"/>
              <w:right w:val="single" w:sz="4" w:space="0" w:color="auto"/>
            </w:tcBorders>
            <w:vAlign w:val="center"/>
            <w:hideMark/>
          </w:tcPr>
          <w:p w:rsidR="008D589F" w:rsidRPr="005F6D60" w:rsidRDefault="008D589F" w:rsidP="008D589F">
            <w:pPr>
              <w:spacing w:line="276" w:lineRule="auto"/>
              <w:rPr>
                <w:rFonts w:ascii="Barlow" w:hAnsi="Barlow"/>
                <w:sz w:val="20"/>
                <w:szCs w:val="20"/>
              </w:rPr>
            </w:pPr>
            <w:r w:rsidRPr="005F6D60">
              <w:rPr>
                <w:rFonts w:ascii="Barlow" w:hAnsi="Barlow"/>
                <w:sz w:val="20"/>
                <w:szCs w:val="20"/>
              </w:rPr>
              <w:t>1456-DS-GF Escuelas de Tiempo Completo (PETC)</w:t>
            </w:r>
          </w:p>
        </w:tc>
        <w:tc>
          <w:tcPr>
            <w:tcW w:w="1124" w:type="pct"/>
            <w:tcBorders>
              <w:top w:val="single" w:sz="4" w:space="0" w:color="auto"/>
              <w:left w:val="single" w:sz="4" w:space="0" w:color="auto"/>
              <w:bottom w:val="single" w:sz="4" w:space="0" w:color="auto"/>
              <w:right w:val="single" w:sz="4" w:space="0" w:color="auto"/>
            </w:tcBorders>
            <w:vAlign w:val="center"/>
            <w:hideMark/>
          </w:tcPr>
          <w:p w:rsidR="008D589F" w:rsidRPr="005F6D60" w:rsidRDefault="008D589F" w:rsidP="008D589F">
            <w:pPr>
              <w:spacing w:line="276" w:lineRule="auto"/>
              <w:jc w:val="center"/>
              <w:rPr>
                <w:rFonts w:ascii="Barlow" w:hAnsi="Barlow"/>
                <w:sz w:val="20"/>
                <w:szCs w:val="20"/>
              </w:rPr>
            </w:pPr>
            <w:r w:rsidRPr="005F6D60">
              <w:rPr>
                <w:rFonts w:ascii="Barlow" w:hAnsi="Barlow" w:cs="Calibri"/>
                <w:sz w:val="20"/>
                <w:szCs w:val="20"/>
              </w:rPr>
              <w:t>07/12/2021</w:t>
            </w:r>
          </w:p>
        </w:tc>
        <w:tc>
          <w:tcPr>
            <w:tcW w:w="1229" w:type="pct"/>
            <w:tcBorders>
              <w:top w:val="single" w:sz="4" w:space="0" w:color="auto"/>
              <w:left w:val="single" w:sz="4" w:space="0" w:color="auto"/>
              <w:bottom w:val="single" w:sz="4" w:space="0" w:color="auto"/>
              <w:right w:val="single" w:sz="4" w:space="0" w:color="auto"/>
            </w:tcBorders>
            <w:vAlign w:val="center"/>
            <w:hideMark/>
          </w:tcPr>
          <w:p w:rsidR="008D589F" w:rsidRPr="005F6D60" w:rsidRDefault="008D589F" w:rsidP="008D589F">
            <w:pPr>
              <w:spacing w:line="276" w:lineRule="auto"/>
              <w:jc w:val="center"/>
              <w:rPr>
                <w:rFonts w:ascii="Barlow" w:hAnsi="Barlow"/>
                <w:sz w:val="20"/>
                <w:szCs w:val="20"/>
              </w:rPr>
            </w:pPr>
            <w:r w:rsidRPr="005F6D60">
              <w:rPr>
                <w:rFonts w:ascii="Barlow" w:hAnsi="Barlow" w:cs="Calibri"/>
                <w:sz w:val="20"/>
                <w:szCs w:val="20"/>
              </w:rPr>
              <w:t>SAF, SEGEY</w:t>
            </w:r>
          </w:p>
        </w:tc>
      </w:tr>
      <w:tr w:rsidR="008D589F" w:rsidRPr="005F6D60" w:rsidTr="00DD5FA6">
        <w:tblPrEx>
          <w:jc w:val="center"/>
        </w:tblPrEx>
        <w:trPr>
          <w:trHeight w:val="351"/>
          <w:jc w:val="center"/>
        </w:trPr>
        <w:tc>
          <w:tcPr>
            <w:tcW w:w="291" w:type="pct"/>
            <w:tcBorders>
              <w:top w:val="single" w:sz="4" w:space="0" w:color="auto"/>
              <w:left w:val="single" w:sz="4" w:space="0" w:color="auto"/>
              <w:bottom w:val="single" w:sz="4" w:space="0" w:color="auto"/>
              <w:right w:val="single" w:sz="4" w:space="0" w:color="auto"/>
            </w:tcBorders>
            <w:vAlign w:val="center"/>
            <w:hideMark/>
          </w:tcPr>
          <w:p w:rsidR="008D589F" w:rsidRPr="005F6D60" w:rsidRDefault="008D589F" w:rsidP="008D589F">
            <w:pPr>
              <w:spacing w:line="276" w:lineRule="auto"/>
              <w:jc w:val="center"/>
              <w:rPr>
                <w:rFonts w:ascii="Barlow" w:hAnsi="Barlow"/>
                <w:sz w:val="20"/>
                <w:szCs w:val="20"/>
              </w:rPr>
            </w:pPr>
            <w:r w:rsidRPr="005F6D60">
              <w:rPr>
                <w:rFonts w:ascii="Barlow" w:hAnsi="Barlow"/>
                <w:sz w:val="20"/>
                <w:szCs w:val="20"/>
              </w:rPr>
              <w:t>5</w:t>
            </w:r>
          </w:p>
        </w:tc>
        <w:tc>
          <w:tcPr>
            <w:tcW w:w="2356" w:type="pct"/>
            <w:tcBorders>
              <w:top w:val="single" w:sz="4" w:space="0" w:color="auto"/>
              <w:left w:val="single" w:sz="4" w:space="0" w:color="auto"/>
              <w:bottom w:val="single" w:sz="4" w:space="0" w:color="auto"/>
              <w:right w:val="single" w:sz="4" w:space="0" w:color="auto"/>
            </w:tcBorders>
            <w:vAlign w:val="center"/>
            <w:hideMark/>
          </w:tcPr>
          <w:p w:rsidR="008D589F" w:rsidRPr="005F6D60" w:rsidRDefault="008D589F" w:rsidP="008D589F">
            <w:pPr>
              <w:spacing w:line="276" w:lineRule="auto"/>
              <w:rPr>
                <w:rFonts w:ascii="Barlow" w:hAnsi="Barlow" w:cs="Arial"/>
                <w:sz w:val="20"/>
                <w:szCs w:val="20"/>
              </w:rPr>
            </w:pPr>
            <w:r w:rsidRPr="005F6D60">
              <w:rPr>
                <w:rFonts w:ascii="Barlow" w:hAnsi="Barlow"/>
                <w:sz w:val="20"/>
                <w:szCs w:val="20"/>
              </w:rPr>
              <w:t>1458-DS-GF Fondo de Aportaciones para los Servicios de Salud (FASSA)</w:t>
            </w:r>
          </w:p>
        </w:tc>
        <w:tc>
          <w:tcPr>
            <w:tcW w:w="1124" w:type="pct"/>
            <w:tcBorders>
              <w:top w:val="single" w:sz="4" w:space="0" w:color="auto"/>
              <w:left w:val="single" w:sz="4" w:space="0" w:color="auto"/>
              <w:bottom w:val="single" w:sz="4" w:space="0" w:color="auto"/>
              <w:right w:val="single" w:sz="4" w:space="0" w:color="auto"/>
            </w:tcBorders>
            <w:vAlign w:val="center"/>
            <w:hideMark/>
          </w:tcPr>
          <w:p w:rsidR="008D589F" w:rsidRPr="005F6D60" w:rsidRDefault="008D589F" w:rsidP="008D589F">
            <w:pPr>
              <w:spacing w:line="276" w:lineRule="auto"/>
              <w:jc w:val="center"/>
              <w:rPr>
                <w:rFonts w:ascii="Barlow" w:hAnsi="Barlow" w:cs="Arial"/>
                <w:sz w:val="20"/>
                <w:szCs w:val="20"/>
              </w:rPr>
            </w:pPr>
            <w:r w:rsidRPr="005F6D60">
              <w:rPr>
                <w:rFonts w:ascii="Barlow" w:hAnsi="Barlow"/>
                <w:sz w:val="20"/>
                <w:szCs w:val="20"/>
              </w:rPr>
              <w:t>16/12/2021</w:t>
            </w:r>
          </w:p>
        </w:tc>
        <w:tc>
          <w:tcPr>
            <w:tcW w:w="1229" w:type="pct"/>
            <w:tcBorders>
              <w:top w:val="single" w:sz="4" w:space="0" w:color="auto"/>
              <w:left w:val="single" w:sz="4" w:space="0" w:color="auto"/>
              <w:bottom w:val="single" w:sz="4" w:space="0" w:color="auto"/>
              <w:right w:val="single" w:sz="4" w:space="0" w:color="auto"/>
            </w:tcBorders>
            <w:vAlign w:val="center"/>
            <w:hideMark/>
          </w:tcPr>
          <w:p w:rsidR="008D589F" w:rsidRPr="005F6D60" w:rsidRDefault="008D589F" w:rsidP="008D589F">
            <w:pPr>
              <w:spacing w:line="276" w:lineRule="auto"/>
              <w:jc w:val="center"/>
              <w:rPr>
                <w:rFonts w:ascii="Barlow" w:hAnsi="Barlow" w:cs="Arial"/>
                <w:sz w:val="20"/>
                <w:szCs w:val="20"/>
              </w:rPr>
            </w:pPr>
            <w:r w:rsidRPr="005F6D60">
              <w:rPr>
                <w:rFonts w:ascii="Barlow" w:hAnsi="Barlow"/>
                <w:sz w:val="20"/>
                <w:szCs w:val="20"/>
              </w:rPr>
              <w:t>SAF, SSY</w:t>
            </w:r>
          </w:p>
        </w:tc>
      </w:tr>
      <w:tr w:rsidR="008D589F" w:rsidRPr="005F6D60" w:rsidTr="00DD5FA6">
        <w:tblPrEx>
          <w:jc w:val="center"/>
        </w:tblPrEx>
        <w:trPr>
          <w:trHeight w:val="537"/>
          <w:jc w:val="center"/>
        </w:trPr>
        <w:tc>
          <w:tcPr>
            <w:tcW w:w="291" w:type="pct"/>
            <w:tcBorders>
              <w:top w:val="single" w:sz="4" w:space="0" w:color="auto"/>
              <w:left w:val="single" w:sz="4" w:space="0" w:color="auto"/>
              <w:bottom w:val="single" w:sz="4" w:space="0" w:color="auto"/>
              <w:right w:val="single" w:sz="4" w:space="0" w:color="auto"/>
            </w:tcBorders>
            <w:vAlign w:val="center"/>
          </w:tcPr>
          <w:p w:rsidR="008D589F" w:rsidRPr="005F6D60" w:rsidRDefault="008D589F" w:rsidP="008D589F">
            <w:pPr>
              <w:spacing w:line="276" w:lineRule="auto"/>
              <w:jc w:val="center"/>
              <w:rPr>
                <w:rFonts w:ascii="Barlow" w:hAnsi="Barlow"/>
                <w:sz w:val="20"/>
                <w:szCs w:val="20"/>
              </w:rPr>
            </w:pPr>
            <w:r w:rsidRPr="005F6D60">
              <w:rPr>
                <w:rFonts w:ascii="Barlow" w:hAnsi="Barlow"/>
                <w:sz w:val="20"/>
                <w:szCs w:val="20"/>
              </w:rPr>
              <w:t>6</w:t>
            </w:r>
          </w:p>
        </w:tc>
        <w:tc>
          <w:tcPr>
            <w:tcW w:w="2356" w:type="pct"/>
            <w:tcBorders>
              <w:top w:val="single" w:sz="4" w:space="0" w:color="auto"/>
              <w:left w:val="single" w:sz="4" w:space="0" w:color="auto"/>
              <w:bottom w:val="single" w:sz="4" w:space="0" w:color="auto"/>
              <w:right w:val="single" w:sz="4" w:space="0" w:color="auto"/>
            </w:tcBorders>
            <w:vAlign w:val="center"/>
          </w:tcPr>
          <w:p w:rsidR="008D589F" w:rsidRPr="005F6D60" w:rsidRDefault="008D589F" w:rsidP="008D589F">
            <w:pPr>
              <w:spacing w:line="276" w:lineRule="auto"/>
              <w:rPr>
                <w:rFonts w:ascii="Barlow" w:hAnsi="Barlow"/>
                <w:sz w:val="20"/>
                <w:szCs w:val="20"/>
              </w:rPr>
            </w:pPr>
            <w:r w:rsidRPr="005F6D60">
              <w:rPr>
                <w:rFonts w:ascii="Barlow" w:hAnsi="Barlow" w:cs="Helvetica"/>
                <w:sz w:val="20"/>
                <w:szCs w:val="20"/>
              </w:rPr>
              <w:t>1462-DS-GF Programa de Atención a la Salud y Medicamentos Gratuitos para la Población sin Seguridad Social Laboral</w:t>
            </w:r>
          </w:p>
        </w:tc>
        <w:tc>
          <w:tcPr>
            <w:tcW w:w="1124" w:type="pct"/>
            <w:tcBorders>
              <w:top w:val="single" w:sz="4" w:space="0" w:color="auto"/>
              <w:left w:val="single" w:sz="4" w:space="0" w:color="auto"/>
              <w:bottom w:val="single" w:sz="4" w:space="0" w:color="auto"/>
              <w:right w:val="single" w:sz="4" w:space="0" w:color="auto"/>
            </w:tcBorders>
            <w:vAlign w:val="center"/>
          </w:tcPr>
          <w:p w:rsidR="008D589F" w:rsidRPr="005F6D60" w:rsidRDefault="008D589F" w:rsidP="008D589F">
            <w:pPr>
              <w:spacing w:line="276" w:lineRule="auto"/>
              <w:jc w:val="center"/>
              <w:rPr>
                <w:rFonts w:ascii="Barlow" w:hAnsi="Barlow" w:cs="Calibri"/>
                <w:sz w:val="20"/>
                <w:szCs w:val="20"/>
              </w:rPr>
            </w:pPr>
            <w:r w:rsidRPr="005F6D60">
              <w:rPr>
                <w:rFonts w:ascii="Barlow" w:hAnsi="Barlow"/>
                <w:sz w:val="20"/>
                <w:szCs w:val="20"/>
              </w:rPr>
              <w:t>16/12/2021</w:t>
            </w:r>
          </w:p>
        </w:tc>
        <w:tc>
          <w:tcPr>
            <w:tcW w:w="1229" w:type="pct"/>
            <w:tcBorders>
              <w:top w:val="single" w:sz="4" w:space="0" w:color="auto"/>
              <w:left w:val="single" w:sz="4" w:space="0" w:color="auto"/>
              <w:bottom w:val="single" w:sz="4" w:space="0" w:color="auto"/>
              <w:right w:val="single" w:sz="4" w:space="0" w:color="auto"/>
            </w:tcBorders>
            <w:vAlign w:val="center"/>
          </w:tcPr>
          <w:p w:rsidR="008D589F" w:rsidRPr="005F6D60" w:rsidRDefault="008D589F" w:rsidP="008D589F">
            <w:pPr>
              <w:spacing w:line="276" w:lineRule="auto"/>
              <w:jc w:val="center"/>
              <w:rPr>
                <w:rFonts w:ascii="Barlow" w:hAnsi="Barlow" w:cs="Calibri"/>
                <w:sz w:val="20"/>
                <w:szCs w:val="20"/>
              </w:rPr>
            </w:pPr>
            <w:r w:rsidRPr="005F6D60">
              <w:rPr>
                <w:rFonts w:ascii="Barlow" w:hAnsi="Barlow" w:cs="Helvetica"/>
                <w:sz w:val="20"/>
                <w:szCs w:val="20"/>
              </w:rPr>
              <w:t>SAF, SSY</w:t>
            </w:r>
          </w:p>
        </w:tc>
      </w:tr>
      <w:tr w:rsidR="008D589F" w:rsidRPr="005F6D60" w:rsidTr="00DD5FA6">
        <w:tblPrEx>
          <w:jc w:val="center"/>
        </w:tblPrEx>
        <w:trPr>
          <w:trHeight w:val="537"/>
          <w:jc w:val="center"/>
        </w:trPr>
        <w:tc>
          <w:tcPr>
            <w:tcW w:w="291" w:type="pct"/>
            <w:tcBorders>
              <w:top w:val="single" w:sz="4" w:space="0" w:color="auto"/>
              <w:left w:val="single" w:sz="4" w:space="0" w:color="auto"/>
              <w:bottom w:val="single" w:sz="4" w:space="0" w:color="auto"/>
              <w:right w:val="single" w:sz="4" w:space="0" w:color="auto"/>
            </w:tcBorders>
            <w:vAlign w:val="center"/>
          </w:tcPr>
          <w:p w:rsidR="008D589F" w:rsidRPr="005F6D60" w:rsidRDefault="008D589F" w:rsidP="008D589F">
            <w:pPr>
              <w:spacing w:line="276" w:lineRule="auto"/>
              <w:jc w:val="center"/>
              <w:rPr>
                <w:rFonts w:ascii="Barlow" w:hAnsi="Barlow"/>
                <w:sz w:val="20"/>
                <w:szCs w:val="20"/>
              </w:rPr>
            </w:pPr>
            <w:r w:rsidRPr="005F6D60">
              <w:rPr>
                <w:rFonts w:ascii="Barlow" w:hAnsi="Barlow"/>
                <w:sz w:val="20"/>
                <w:szCs w:val="20"/>
              </w:rPr>
              <w:t>7</w:t>
            </w:r>
          </w:p>
        </w:tc>
        <w:tc>
          <w:tcPr>
            <w:tcW w:w="2356" w:type="pct"/>
            <w:tcBorders>
              <w:top w:val="single" w:sz="4" w:space="0" w:color="auto"/>
              <w:left w:val="single" w:sz="4" w:space="0" w:color="auto"/>
              <w:bottom w:val="single" w:sz="4" w:space="0" w:color="auto"/>
              <w:right w:val="single" w:sz="4" w:space="0" w:color="auto"/>
            </w:tcBorders>
            <w:vAlign w:val="center"/>
          </w:tcPr>
          <w:p w:rsidR="008D589F" w:rsidRPr="005F6D60" w:rsidRDefault="008D589F" w:rsidP="008D589F">
            <w:pPr>
              <w:spacing w:line="276" w:lineRule="auto"/>
              <w:rPr>
                <w:rFonts w:ascii="Barlow" w:hAnsi="Barlow" w:cs="Helvetica"/>
                <w:sz w:val="20"/>
                <w:szCs w:val="20"/>
              </w:rPr>
            </w:pPr>
            <w:r w:rsidRPr="005F6D60">
              <w:rPr>
                <w:rFonts w:ascii="Barlow" w:hAnsi="Barlow" w:cs="Helvetica"/>
                <w:sz w:val="20"/>
                <w:szCs w:val="20"/>
              </w:rPr>
              <w:t>1464-DS-GF Recursos del Fondo de Aportaciones para el Fortalecimiento de las Entidades Federativas (FAFEF)</w:t>
            </w:r>
          </w:p>
        </w:tc>
        <w:tc>
          <w:tcPr>
            <w:tcW w:w="1124" w:type="pct"/>
            <w:tcBorders>
              <w:top w:val="single" w:sz="4" w:space="0" w:color="auto"/>
              <w:left w:val="single" w:sz="4" w:space="0" w:color="auto"/>
              <w:bottom w:val="single" w:sz="4" w:space="0" w:color="auto"/>
              <w:right w:val="single" w:sz="4" w:space="0" w:color="auto"/>
            </w:tcBorders>
            <w:vAlign w:val="center"/>
          </w:tcPr>
          <w:p w:rsidR="008D589F" w:rsidRPr="005F6D60" w:rsidRDefault="008D589F" w:rsidP="008D589F">
            <w:pPr>
              <w:spacing w:line="276" w:lineRule="auto"/>
              <w:jc w:val="center"/>
              <w:rPr>
                <w:rFonts w:ascii="Barlow" w:hAnsi="Barlow" w:cs="Helvetica"/>
                <w:color w:val="000000"/>
                <w:sz w:val="20"/>
                <w:szCs w:val="20"/>
              </w:rPr>
            </w:pPr>
            <w:r w:rsidRPr="005F6D60">
              <w:rPr>
                <w:rFonts w:ascii="Barlow" w:hAnsi="Barlow"/>
                <w:sz w:val="20"/>
                <w:szCs w:val="20"/>
              </w:rPr>
              <w:t>16/12/2021</w:t>
            </w:r>
          </w:p>
        </w:tc>
        <w:tc>
          <w:tcPr>
            <w:tcW w:w="1229" w:type="pct"/>
            <w:tcBorders>
              <w:top w:val="single" w:sz="4" w:space="0" w:color="auto"/>
              <w:left w:val="single" w:sz="4" w:space="0" w:color="auto"/>
              <w:bottom w:val="single" w:sz="4" w:space="0" w:color="auto"/>
              <w:right w:val="single" w:sz="4" w:space="0" w:color="auto"/>
            </w:tcBorders>
            <w:vAlign w:val="center"/>
          </w:tcPr>
          <w:p w:rsidR="008D589F" w:rsidRPr="005F6D60" w:rsidRDefault="008D589F" w:rsidP="008D589F">
            <w:pPr>
              <w:spacing w:line="276" w:lineRule="auto"/>
              <w:jc w:val="center"/>
              <w:rPr>
                <w:rFonts w:ascii="Barlow" w:hAnsi="Barlow" w:cs="Helvetica"/>
                <w:sz w:val="20"/>
                <w:szCs w:val="20"/>
                <w:lang w:val="en-US"/>
              </w:rPr>
            </w:pPr>
            <w:r w:rsidRPr="005F6D60">
              <w:rPr>
                <w:rFonts w:ascii="Barlow" w:hAnsi="Barlow" w:cs="Helvetica"/>
                <w:sz w:val="20"/>
                <w:szCs w:val="20"/>
                <w:lang w:val="en-US"/>
              </w:rPr>
              <w:t>SAF, INCAY, INCCOPY, JAPAY, SSP, IDEFEEY</w:t>
            </w:r>
          </w:p>
        </w:tc>
      </w:tr>
      <w:tr w:rsidR="008D589F" w:rsidRPr="005F6D60" w:rsidTr="00DD5FA6">
        <w:tblPrEx>
          <w:jc w:val="center"/>
        </w:tblPrEx>
        <w:trPr>
          <w:trHeight w:val="889"/>
          <w:jc w:val="center"/>
        </w:trPr>
        <w:tc>
          <w:tcPr>
            <w:tcW w:w="291" w:type="pct"/>
            <w:tcBorders>
              <w:top w:val="single" w:sz="4" w:space="0" w:color="auto"/>
              <w:left w:val="single" w:sz="4" w:space="0" w:color="auto"/>
              <w:bottom w:val="single" w:sz="4" w:space="0" w:color="auto"/>
              <w:right w:val="single" w:sz="4" w:space="0" w:color="auto"/>
            </w:tcBorders>
            <w:vAlign w:val="center"/>
          </w:tcPr>
          <w:p w:rsidR="008D589F" w:rsidRPr="005F6D60" w:rsidRDefault="008D589F" w:rsidP="008D589F">
            <w:pPr>
              <w:spacing w:line="276" w:lineRule="auto"/>
              <w:jc w:val="center"/>
              <w:rPr>
                <w:rFonts w:ascii="Barlow" w:hAnsi="Barlow"/>
                <w:sz w:val="20"/>
                <w:szCs w:val="20"/>
              </w:rPr>
            </w:pPr>
            <w:r w:rsidRPr="005F6D60">
              <w:rPr>
                <w:rFonts w:ascii="Barlow" w:hAnsi="Barlow"/>
                <w:sz w:val="20"/>
                <w:szCs w:val="20"/>
              </w:rPr>
              <w:t>8</w:t>
            </w:r>
          </w:p>
        </w:tc>
        <w:tc>
          <w:tcPr>
            <w:tcW w:w="2356" w:type="pct"/>
            <w:tcBorders>
              <w:top w:val="single" w:sz="4" w:space="0" w:color="auto"/>
              <w:left w:val="single" w:sz="4" w:space="0" w:color="auto"/>
              <w:bottom w:val="single" w:sz="4" w:space="0" w:color="auto"/>
              <w:right w:val="single" w:sz="4" w:space="0" w:color="auto"/>
            </w:tcBorders>
            <w:vAlign w:val="center"/>
          </w:tcPr>
          <w:p w:rsidR="008D589F" w:rsidRPr="005F6D60" w:rsidRDefault="008D589F" w:rsidP="008D589F">
            <w:pPr>
              <w:spacing w:line="276" w:lineRule="auto"/>
              <w:rPr>
                <w:rFonts w:ascii="Barlow" w:hAnsi="Barlow" w:cs="Helvetica"/>
                <w:sz w:val="20"/>
                <w:szCs w:val="20"/>
              </w:rPr>
            </w:pPr>
            <w:r w:rsidRPr="005F6D60">
              <w:rPr>
                <w:rFonts w:ascii="Barlow" w:hAnsi="Barlow" w:cs="Helvetica"/>
                <w:sz w:val="20"/>
                <w:szCs w:val="20"/>
              </w:rPr>
              <w:t>1449-DS-GF Acuerdo de Coordinación para Garantizar la Prestación Gratuita de Servicios de Salud, Medicamentos y demás Insumos Asociados para las Personas sin Seguridad Social</w:t>
            </w:r>
          </w:p>
        </w:tc>
        <w:tc>
          <w:tcPr>
            <w:tcW w:w="1124" w:type="pct"/>
            <w:tcBorders>
              <w:top w:val="single" w:sz="4" w:space="0" w:color="auto"/>
              <w:left w:val="single" w:sz="4" w:space="0" w:color="auto"/>
              <w:bottom w:val="single" w:sz="4" w:space="0" w:color="auto"/>
              <w:right w:val="single" w:sz="4" w:space="0" w:color="auto"/>
            </w:tcBorders>
            <w:vAlign w:val="center"/>
          </w:tcPr>
          <w:p w:rsidR="008D589F" w:rsidRPr="005F6D60" w:rsidRDefault="008D589F" w:rsidP="008D589F">
            <w:pPr>
              <w:spacing w:line="276" w:lineRule="auto"/>
              <w:jc w:val="center"/>
              <w:rPr>
                <w:rFonts w:ascii="Barlow" w:hAnsi="Barlow" w:cs="Helvetica"/>
                <w:color w:val="000000"/>
                <w:sz w:val="20"/>
                <w:szCs w:val="20"/>
              </w:rPr>
            </w:pPr>
            <w:r w:rsidRPr="005F6D60">
              <w:rPr>
                <w:rFonts w:ascii="Barlow" w:hAnsi="Barlow"/>
                <w:sz w:val="20"/>
                <w:szCs w:val="20"/>
              </w:rPr>
              <w:t>16/12/2021</w:t>
            </w:r>
          </w:p>
        </w:tc>
        <w:tc>
          <w:tcPr>
            <w:tcW w:w="1229" w:type="pct"/>
            <w:tcBorders>
              <w:top w:val="single" w:sz="4" w:space="0" w:color="auto"/>
              <w:left w:val="single" w:sz="4" w:space="0" w:color="auto"/>
              <w:bottom w:val="single" w:sz="4" w:space="0" w:color="auto"/>
              <w:right w:val="single" w:sz="4" w:space="0" w:color="auto"/>
            </w:tcBorders>
            <w:vAlign w:val="center"/>
          </w:tcPr>
          <w:p w:rsidR="008D589F" w:rsidRPr="005F6D60" w:rsidRDefault="008D589F" w:rsidP="008D589F">
            <w:pPr>
              <w:spacing w:line="276" w:lineRule="auto"/>
              <w:jc w:val="center"/>
              <w:rPr>
                <w:rFonts w:ascii="Barlow" w:hAnsi="Barlow" w:cs="Helvetica"/>
                <w:sz w:val="20"/>
                <w:szCs w:val="20"/>
              </w:rPr>
            </w:pPr>
            <w:r w:rsidRPr="005F6D60">
              <w:rPr>
                <w:rFonts w:ascii="Barlow" w:hAnsi="Barlow" w:cs="Helvetica"/>
                <w:sz w:val="20"/>
                <w:szCs w:val="20"/>
              </w:rPr>
              <w:t>SAF, SSY</w:t>
            </w:r>
          </w:p>
        </w:tc>
      </w:tr>
    </w:tbl>
    <w:p w:rsidR="008D589F" w:rsidRPr="005F6D60" w:rsidRDefault="008D589F" w:rsidP="008D589F">
      <w:pPr>
        <w:spacing w:before="160" w:line="276" w:lineRule="auto"/>
        <w:ind w:firstLine="709"/>
        <w:jc w:val="both"/>
        <w:rPr>
          <w:rFonts w:ascii="Barlow" w:hAnsi="Barlow" w:cs="Arial"/>
          <w:sz w:val="22"/>
          <w:szCs w:val="22"/>
        </w:rPr>
      </w:pPr>
      <w:r w:rsidRPr="005F6D60">
        <w:rPr>
          <w:rFonts w:ascii="Barlow" w:hAnsi="Barlow" w:cs="Arial"/>
          <w:sz w:val="22"/>
          <w:szCs w:val="22"/>
        </w:rPr>
        <w:t>Para efecto de lo anterior se realizaron las siguientes acciones:</w:t>
      </w:r>
    </w:p>
    <w:p w:rsidR="008D589F" w:rsidRPr="005F6D60" w:rsidRDefault="008D589F" w:rsidP="009072A6">
      <w:pPr>
        <w:numPr>
          <w:ilvl w:val="0"/>
          <w:numId w:val="6"/>
        </w:numPr>
        <w:spacing w:after="0" w:line="276" w:lineRule="auto"/>
        <w:ind w:left="714" w:hanging="357"/>
        <w:contextualSpacing/>
        <w:jc w:val="both"/>
        <w:rPr>
          <w:rFonts w:ascii="Barlow" w:eastAsia="Calibri" w:hAnsi="Barlow" w:cs="Helvetica"/>
          <w:sz w:val="22"/>
          <w:szCs w:val="22"/>
          <w:lang w:eastAsia="es-MX"/>
        </w:rPr>
      </w:pPr>
      <w:r w:rsidRPr="005F6D60">
        <w:rPr>
          <w:rFonts w:ascii="Barlow" w:eastAsia="Calibri" w:hAnsi="Barlow" w:cs="Helvetica"/>
          <w:sz w:val="22"/>
          <w:szCs w:val="22"/>
          <w:lang w:eastAsia="es-MX"/>
        </w:rPr>
        <w:lastRenderedPageBreak/>
        <w:t>Entrega de las Actas de la Presentación de Resultados Finales y Observaciones Preliminares, mediante 21 oficios.</w:t>
      </w:r>
    </w:p>
    <w:p w:rsidR="008D589F" w:rsidRPr="005F6D60" w:rsidRDefault="008D589F" w:rsidP="009072A6">
      <w:pPr>
        <w:numPr>
          <w:ilvl w:val="0"/>
          <w:numId w:val="6"/>
        </w:numPr>
        <w:spacing w:after="0" w:line="276" w:lineRule="auto"/>
        <w:ind w:left="714" w:hanging="357"/>
        <w:contextualSpacing/>
        <w:jc w:val="both"/>
        <w:rPr>
          <w:rFonts w:ascii="Barlow" w:eastAsia="Calibri" w:hAnsi="Barlow" w:cs="Helvetica"/>
          <w:sz w:val="22"/>
          <w:szCs w:val="22"/>
          <w:lang w:eastAsia="es-MX"/>
        </w:rPr>
      </w:pPr>
      <w:r w:rsidRPr="005F6D60">
        <w:rPr>
          <w:rFonts w:ascii="Barlow" w:eastAsia="Calibri" w:hAnsi="Barlow" w:cs="Helvetica"/>
          <w:sz w:val="22"/>
          <w:szCs w:val="22"/>
          <w:lang w:eastAsia="es-MX"/>
        </w:rPr>
        <w:t>Recepción y análisis de la documentación enviada por los ejecutores para la atención de los resultados con observación.</w:t>
      </w:r>
    </w:p>
    <w:p w:rsidR="008D589F" w:rsidRPr="005F6D60" w:rsidRDefault="008D589F" w:rsidP="009072A6">
      <w:pPr>
        <w:pStyle w:val="Prrafodelista"/>
        <w:numPr>
          <w:ilvl w:val="0"/>
          <w:numId w:val="6"/>
        </w:numPr>
        <w:spacing w:line="276" w:lineRule="auto"/>
        <w:ind w:left="714" w:hanging="357"/>
        <w:jc w:val="both"/>
        <w:rPr>
          <w:rFonts w:ascii="Barlow" w:eastAsiaTheme="minorEastAsia" w:hAnsi="Barlow" w:cs="Arial"/>
          <w:color w:val="auto"/>
          <w:sz w:val="22"/>
          <w:szCs w:val="22"/>
          <w:lang w:eastAsia="en-US"/>
        </w:rPr>
      </w:pPr>
      <w:r w:rsidRPr="005F6D60">
        <w:rPr>
          <w:rFonts w:ascii="Barlow" w:eastAsiaTheme="minorEastAsia" w:hAnsi="Barlow" w:cs="Arial"/>
          <w:color w:val="auto"/>
          <w:sz w:val="22"/>
          <w:szCs w:val="22"/>
          <w:lang w:eastAsia="en-US"/>
        </w:rPr>
        <w:t>Envío del resultado de la revisión efectuada a los ejecutores del gasto, para su corrección o complemento.</w:t>
      </w:r>
    </w:p>
    <w:p w:rsidR="008D589F" w:rsidRPr="005F6D60" w:rsidRDefault="008D589F" w:rsidP="009072A6">
      <w:pPr>
        <w:numPr>
          <w:ilvl w:val="0"/>
          <w:numId w:val="6"/>
        </w:numPr>
        <w:spacing w:after="0" w:line="276" w:lineRule="auto"/>
        <w:ind w:left="714" w:hanging="357"/>
        <w:contextualSpacing/>
        <w:jc w:val="both"/>
        <w:rPr>
          <w:rFonts w:ascii="Barlow" w:eastAsia="Calibri" w:hAnsi="Barlow" w:cs="Helvetica"/>
          <w:sz w:val="22"/>
          <w:szCs w:val="22"/>
          <w:lang w:eastAsia="es-MX"/>
        </w:rPr>
      </w:pPr>
      <w:r w:rsidRPr="005F6D60">
        <w:rPr>
          <w:rFonts w:ascii="Barlow" w:eastAsia="Calibri" w:hAnsi="Barlow" w:cs="Helvetica"/>
          <w:sz w:val="22"/>
          <w:szCs w:val="22"/>
          <w:lang w:eastAsia="es-MX"/>
        </w:rPr>
        <w:t>Reuniones virtuales y presenciales con los ejecutores del gasto de las auditorías señaladas con anterioridad.</w:t>
      </w:r>
    </w:p>
    <w:p w:rsidR="000C1F40" w:rsidRPr="000C1F40" w:rsidRDefault="008D589F" w:rsidP="009072A6">
      <w:pPr>
        <w:numPr>
          <w:ilvl w:val="0"/>
          <w:numId w:val="4"/>
        </w:numPr>
        <w:spacing w:after="0" w:line="276" w:lineRule="auto"/>
        <w:contextualSpacing/>
        <w:jc w:val="both"/>
        <w:rPr>
          <w:rFonts w:ascii="Barlow" w:eastAsia="Calibri" w:hAnsi="Barlow" w:cs="Helvetica"/>
          <w:sz w:val="22"/>
          <w:szCs w:val="22"/>
          <w:lang w:eastAsia="es-MX"/>
        </w:rPr>
      </w:pPr>
      <w:r w:rsidRPr="005F6D60">
        <w:rPr>
          <w:rFonts w:ascii="Barlow" w:eastAsia="Calibri" w:hAnsi="Barlow" w:cs="Helvetica"/>
          <w:sz w:val="22"/>
          <w:szCs w:val="22"/>
          <w:lang w:eastAsia="es-MX"/>
        </w:rPr>
        <w:t>Envío formal, a la ASF, de la información recibida de los ejecutores del gasto relativa a los resultados finales, correspondiente a 6 auditorías, mediante 10 oficios; una auditoría más no tuvo observaciones por lo que no ameritó solventación de resultados y de la otra auditoría, por su fecha de vencimiento para atención, la información se envi</w:t>
      </w:r>
      <w:r>
        <w:rPr>
          <w:rFonts w:ascii="Barlow" w:eastAsia="Calibri" w:hAnsi="Barlow" w:cs="Helvetica"/>
          <w:sz w:val="22"/>
          <w:szCs w:val="22"/>
          <w:lang w:eastAsia="es-MX"/>
        </w:rPr>
        <w:t>ará en el mes de enero de 2022</w:t>
      </w:r>
      <w:r w:rsidR="000C1F40" w:rsidRPr="008420ED">
        <w:rPr>
          <w:rFonts w:ascii="Barlow" w:eastAsia="Calibri" w:hAnsi="Barlow" w:cs="Helvetica"/>
          <w:sz w:val="22"/>
          <w:szCs w:val="22"/>
          <w:lang w:eastAsia="es-MX"/>
        </w:rPr>
        <w:t xml:space="preserve">. </w:t>
      </w:r>
    </w:p>
    <w:p w:rsidR="00BF120D" w:rsidRPr="009526E4" w:rsidRDefault="0074226D" w:rsidP="00E27E87">
      <w:pPr>
        <w:pStyle w:val="Ttulo4"/>
      </w:pPr>
      <w:bookmarkStart w:id="205" w:name="_Toc94268270"/>
      <w:r w:rsidRPr="0074226D">
        <w:rPr>
          <w:rStyle w:val="Ttulo4Car"/>
          <w:b/>
        </w:rPr>
        <w:t>3.2.2.3.</w:t>
      </w:r>
      <w:r w:rsidR="00BF120D" w:rsidRPr="0074226D">
        <w:rPr>
          <w:rStyle w:val="Ttulo4Car"/>
          <w:b/>
        </w:rPr>
        <w:t xml:space="preserve"> </w:t>
      </w:r>
      <w:r w:rsidR="008D589F" w:rsidRPr="005F6D60">
        <w:t>Cierres de Auditorías programados para 2022, de la Cuenta Pública 2020</w:t>
      </w:r>
      <w:r w:rsidR="00BF120D" w:rsidRPr="009526E4">
        <w:t>.</w:t>
      </w:r>
      <w:bookmarkEnd w:id="204"/>
      <w:bookmarkEnd w:id="205"/>
    </w:p>
    <w:p w:rsidR="008D589F" w:rsidRPr="005F6D60" w:rsidRDefault="008D589F" w:rsidP="008D589F">
      <w:pPr>
        <w:spacing w:line="276" w:lineRule="auto"/>
        <w:ind w:firstLine="567"/>
        <w:jc w:val="both"/>
        <w:rPr>
          <w:rFonts w:ascii="Barlow" w:hAnsi="Barlow" w:cs="Helvetica"/>
          <w:sz w:val="22"/>
          <w:szCs w:val="22"/>
        </w:rPr>
      </w:pPr>
      <w:r w:rsidRPr="005F6D60">
        <w:rPr>
          <w:rFonts w:ascii="Barlow" w:hAnsi="Barlow" w:cs="Helvetica"/>
          <w:sz w:val="22"/>
          <w:szCs w:val="22"/>
        </w:rPr>
        <w:t>Al cierre del ejercicio, se continuaba dando atención a 6 auditorías con fecha de lectura de Acta de Resultados finales, programada para enero de 2022, como se detalla a continuación:</w:t>
      </w:r>
    </w:p>
    <w:tbl>
      <w:tblPr>
        <w:tblStyle w:val="Tablaconcuadrcula"/>
        <w:tblW w:w="5000" w:type="pct"/>
        <w:jc w:val="center"/>
        <w:tblLook w:val="04A0" w:firstRow="1" w:lastRow="0" w:firstColumn="1" w:lastColumn="0" w:noHBand="0" w:noVBand="1"/>
      </w:tblPr>
      <w:tblGrid>
        <w:gridCol w:w="513"/>
        <w:gridCol w:w="3259"/>
        <w:gridCol w:w="2118"/>
        <w:gridCol w:w="2938"/>
      </w:tblGrid>
      <w:tr w:rsidR="008D589F" w:rsidRPr="005F6D60" w:rsidTr="008D589F">
        <w:trPr>
          <w:trHeight w:val="488"/>
          <w:tblHeader/>
          <w:jc w:val="center"/>
        </w:trPr>
        <w:tc>
          <w:tcPr>
            <w:tcW w:w="248"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rsidR="008D589F" w:rsidRPr="005F6D60" w:rsidRDefault="008D589F" w:rsidP="008D589F">
            <w:pPr>
              <w:spacing w:line="276" w:lineRule="auto"/>
              <w:jc w:val="center"/>
              <w:rPr>
                <w:rFonts w:ascii="Barlow" w:hAnsi="Barlow" w:cs="Arial"/>
                <w:b/>
                <w:sz w:val="20"/>
                <w:szCs w:val="20"/>
              </w:rPr>
            </w:pPr>
            <w:r w:rsidRPr="005F6D60">
              <w:rPr>
                <w:rFonts w:ascii="Barlow" w:hAnsi="Barlow" w:cs="Arial"/>
                <w:b/>
                <w:sz w:val="20"/>
                <w:szCs w:val="20"/>
              </w:rPr>
              <w:t>No.</w:t>
            </w:r>
          </w:p>
        </w:tc>
        <w:tc>
          <w:tcPr>
            <w:tcW w:w="1860"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rsidR="008D589F" w:rsidRPr="005F6D60" w:rsidRDefault="008D589F" w:rsidP="008D589F">
            <w:pPr>
              <w:spacing w:line="276" w:lineRule="auto"/>
              <w:jc w:val="center"/>
              <w:rPr>
                <w:rFonts w:ascii="Barlow" w:hAnsi="Barlow" w:cs="Arial"/>
                <w:b/>
                <w:sz w:val="20"/>
                <w:szCs w:val="20"/>
              </w:rPr>
            </w:pPr>
            <w:r w:rsidRPr="005F6D60">
              <w:rPr>
                <w:rFonts w:ascii="Barlow" w:hAnsi="Barlow" w:cs="Arial"/>
                <w:b/>
                <w:sz w:val="20"/>
                <w:szCs w:val="20"/>
              </w:rPr>
              <w:t>Número y nombre de la auditoría</w:t>
            </w:r>
          </w:p>
        </w:tc>
        <w:tc>
          <w:tcPr>
            <w:tcW w:w="1214"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rsidR="008D589F" w:rsidRPr="005F6D60" w:rsidRDefault="008D589F" w:rsidP="008D589F">
            <w:pPr>
              <w:spacing w:line="276" w:lineRule="auto"/>
              <w:jc w:val="center"/>
              <w:rPr>
                <w:rFonts w:ascii="Barlow" w:hAnsi="Barlow" w:cs="Arial"/>
                <w:b/>
                <w:sz w:val="20"/>
                <w:szCs w:val="20"/>
              </w:rPr>
            </w:pPr>
            <w:r w:rsidRPr="005F6D60">
              <w:rPr>
                <w:rFonts w:ascii="Barlow" w:hAnsi="Barlow" w:cs="Arial"/>
                <w:b/>
                <w:sz w:val="20"/>
                <w:szCs w:val="20"/>
              </w:rPr>
              <w:t xml:space="preserve">Fecha de lectura del Acta de Resultados Finales </w:t>
            </w:r>
          </w:p>
        </w:tc>
        <w:tc>
          <w:tcPr>
            <w:tcW w:w="1679"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rsidR="008D589F" w:rsidRPr="005F6D60" w:rsidRDefault="008D589F" w:rsidP="008D589F">
            <w:pPr>
              <w:spacing w:line="276" w:lineRule="auto"/>
              <w:jc w:val="center"/>
              <w:rPr>
                <w:rFonts w:ascii="Barlow" w:hAnsi="Barlow" w:cs="Arial"/>
                <w:b/>
                <w:sz w:val="20"/>
                <w:szCs w:val="20"/>
              </w:rPr>
            </w:pPr>
            <w:r w:rsidRPr="005F6D60">
              <w:rPr>
                <w:rFonts w:ascii="Barlow" w:hAnsi="Barlow" w:cs="Arial"/>
                <w:b/>
                <w:sz w:val="20"/>
                <w:szCs w:val="20"/>
              </w:rPr>
              <w:t>Dependencia, entidad u organismo autónomo</w:t>
            </w:r>
          </w:p>
        </w:tc>
      </w:tr>
      <w:tr w:rsidR="008D589F" w:rsidRPr="005F6D60" w:rsidTr="008D589F">
        <w:trPr>
          <w:trHeight w:val="501"/>
          <w:jc w:val="center"/>
        </w:trPr>
        <w:tc>
          <w:tcPr>
            <w:tcW w:w="248" w:type="pct"/>
            <w:tcBorders>
              <w:top w:val="single" w:sz="4" w:space="0" w:color="auto"/>
              <w:left w:val="single" w:sz="4" w:space="0" w:color="auto"/>
              <w:bottom w:val="single" w:sz="4" w:space="0" w:color="auto"/>
              <w:right w:val="single" w:sz="4" w:space="0" w:color="auto"/>
            </w:tcBorders>
            <w:vAlign w:val="center"/>
            <w:hideMark/>
          </w:tcPr>
          <w:p w:rsidR="008D589F" w:rsidRPr="005F6D60" w:rsidRDefault="008D589F" w:rsidP="008D589F">
            <w:pPr>
              <w:spacing w:line="276" w:lineRule="auto"/>
              <w:jc w:val="center"/>
              <w:rPr>
                <w:rFonts w:ascii="Barlow" w:hAnsi="Barlow"/>
                <w:sz w:val="20"/>
                <w:szCs w:val="20"/>
              </w:rPr>
            </w:pPr>
            <w:r w:rsidRPr="005F6D60">
              <w:rPr>
                <w:rFonts w:ascii="Barlow" w:hAnsi="Barlow"/>
                <w:sz w:val="20"/>
                <w:szCs w:val="20"/>
              </w:rPr>
              <w:t>1</w:t>
            </w:r>
          </w:p>
        </w:tc>
        <w:tc>
          <w:tcPr>
            <w:tcW w:w="1860" w:type="pct"/>
            <w:tcBorders>
              <w:top w:val="single" w:sz="4" w:space="0" w:color="auto"/>
              <w:left w:val="single" w:sz="4" w:space="0" w:color="auto"/>
              <w:bottom w:val="single" w:sz="4" w:space="0" w:color="auto"/>
              <w:right w:val="single" w:sz="4" w:space="0" w:color="auto"/>
            </w:tcBorders>
            <w:vAlign w:val="center"/>
            <w:hideMark/>
          </w:tcPr>
          <w:p w:rsidR="008D589F" w:rsidRPr="005F6D60" w:rsidRDefault="008D589F" w:rsidP="008D589F">
            <w:pPr>
              <w:spacing w:line="276" w:lineRule="auto"/>
              <w:jc w:val="center"/>
              <w:rPr>
                <w:rFonts w:ascii="Barlow" w:hAnsi="Barlow" w:cs="Arial"/>
                <w:sz w:val="20"/>
                <w:szCs w:val="20"/>
              </w:rPr>
            </w:pPr>
            <w:r w:rsidRPr="005F6D60">
              <w:rPr>
                <w:rFonts w:ascii="Barlow" w:hAnsi="Barlow"/>
                <w:sz w:val="20"/>
                <w:szCs w:val="20"/>
              </w:rPr>
              <w:t>1470-GB-GF Sistema de Recursos Federales Transferidos (SRFT)</w:t>
            </w:r>
          </w:p>
        </w:tc>
        <w:tc>
          <w:tcPr>
            <w:tcW w:w="1214" w:type="pct"/>
            <w:tcBorders>
              <w:top w:val="single" w:sz="4" w:space="0" w:color="auto"/>
              <w:left w:val="single" w:sz="4" w:space="0" w:color="auto"/>
              <w:bottom w:val="single" w:sz="4" w:space="0" w:color="auto"/>
              <w:right w:val="single" w:sz="4" w:space="0" w:color="auto"/>
            </w:tcBorders>
            <w:vAlign w:val="center"/>
            <w:hideMark/>
          </w:tcPr>
          <w:p w:rsidR="008D589F" w:rsidRPr="005F6D60" w:rsidRDefault="008D589F" w:rsidP="008D589F">
            <w:pPr>
              <w:spacing w:line="276" w:lineRule="auto"/>
              <w:jc w:val="center"/>
              <w:rPr>
                <w:rFonts w:ascii="Barlow" w:hAnsi="Barlow" w:cs="Arial"/>
                <w:sz w:val="20"/>
                <w:szCs w:val="20"/>
              </w:rPr>
            </w:pPr>
            <w:r w:rsidRPr="005F6D60">
              <w:rPr>
                <w:rFonts w:ascii="Barlow" w:hAnsi="Barlow" w:cs="Calibri"/>
                <w:sz w:val="20"/>
                <w:szCs w:val="20"/>
              </w:rPr>
              <w:t>05/01/2022</w:t>
            </w:r>
          </w:p>
        </w:tc>
        <w:tc>
          <w:tcPr>
            <w:tcW w:w="1679" w:type="pct"/>
            <w:tcBorders>
              <w:top w:val="single" w:sz="4" w:space="0" w:color="auto"/>
              <w:left w:val="single" w:sz="4" w:space="0" w:color="auto"/>
              <w:bottom w:val="single" w:sz="4" w:space="0" w:color="auto"/>
              <w:right w:val="single" w:sz="4" w:space="0" w:color="auto"/>
            </w:tcBorders>
            <w:vAlign w:val="center"/>
            <w:hideMark/>
          </w:tcPr>
          <w:p w:rsidR="008D589F" w:rsidRPr="005F6D60" w:rsidRDefault="008D589F" w:rsidP="008D589F">
            <w:pPr>
              <w:spacing w:line="276" w:lineRule="auto"/>
              <w:jc w:val="center"/>
              <w:rPr>
                <w:rFonts w:ascii="Barlow" w:hAnsi="Barlow" w:cs="Arial"/>
                <w:sz w:val="20"/>
                <w:szCs w:val="20"/>
                <w:lang w:val="en-US"/>
              </w:rPr>
            </w:pPr>
            <w:r w:rsidRPr="005F6D60">
              <w:rPr>
                <w:rFonts w:ascii="Barlow" w:hAnsi="Barlow" w:cs="Calibri"/>
                <w:sz w:val="20"/>
                <w:szCs w:val="20"/>
                <w:lang w:val="en-US"/>
              </w:rPr>
              <w:t>SAF, SEPLAN, INDERM, SEGEY, UADY, UTM, UTC, UTRS, UTP, SSY</w:t>
            </w:r>
          </w:p>
        </w:tc>
      </w:tr>
      <w:tr w:rsidR="008D589F" w:rsidRPr="005F6D60" w:rsidTr="008D589F">
        <w:trPr>
          <w:trHeight w:val="990"/>
          <w:jc w:val="center"/>
        </w:trPr>
        <w:tc>
          <w:tcPr>
            <w:tcW w:w="248" w:type="pct"/>
            <w:tcBorders>
              <w:top w:val="single" w:sz="4" w:space="0" w:color="auto"/>
              <w:left w:val="single" w:sz="4" w:space="0" w:color="auto"/>
              <w:bottom w:val="single" w:sz="4" w:space="0" w:color="auto"/>
              <w:right w:val="single" w:sz="4" w:space="0" w:color="auto"/>
            </w:tcBorders>
            <w:vAlign w:val="center"/>
          </w:tcPr>
          <w:p w:rsidR="008D589F" w:rsidRPr="005F6D60" w:rsidRDefault="008D589F" w:rsidP="008D589F">
            <w:pPr>
              <w:spacing w:line="276" w:lineRule="auto"/>
              <w:jc w:val="center"/>
              <w:rPr>
                <w:rFonts w:ascii="Barlow" w:hAnsi="Barlow"/>
                <w:sz w:val="20"/>
                <w:szCs w:val="20"/>
              </w:rPr>
            </w:pPr>
            <w:r w:rsidRPr="005F6D60">
              <w:rPr>
                <w:rFonts w:ascii="Barlow" w:hAnsi="Barlow"/>
                <w:sz w:val="20"/>
                <w:szCs w:val="20"/>
              </w:rPr>
              <w:t>2</w:t>
            </w:r>
          </w:p>
        </w:tc>
        <w:tc>
          <w:tcPr>
            <w:tcW w:w="1860" w:type="pct"/>
            <w:tcBorders>
              <w:top w:val="single" w:sz="4" w:space="0" w:color="auto"/>
              <w:left w:val="single" w:sz="4" w:space="0" w:color="auto"/>
              <w:bottom w:val="single" w:sz="4" w:space="0" w:color="auto"/>
              <w:right w:val="single" w:sz="4" w:space="0" w:color="auto"/>
            </w:tcBorders>
            <w:vAlign w:val="center"/>
          </w:tcPr>
          <w:p w:rsidR="008D589F" w:rsidRPr="005F6D60" w:rsidRDefault="008D589F" w:rsidP="008D589F">
            <w:pPr>
              <w:spacing w:line="276" w:lineRule="auto"/>
              <w:jc w:val="center"/>
              <w:rPr>
                <w:rFonts w:ascii="Barlow" w:hAnsi="Barlow"/>
                <w:sz w:val="20"/>
                <w:szCs w:val="20"/>
              </w:rPr>
            </w:pPr>
            <w:r w:rsidRPr="005F6D60">
              <w:rPr>
                <w:rFonts w:ascii="Barlow" w:hAnsi="Barlow" w:cs="Helvetica"/>
                <w:sz w:val="20"/>
                <w:szCs w:val="20"/>
              </w:rPr>
              <w:t>1621-GB-GF Cumplimiento de las Disposiciones Establecidas en la Ley de Disciplina Financiera de las Entidades Federativas y los Municipios</w:t>
            </w:r>
          </w:p>
        </w:tc>
        <w:tc>
          <w:tcPr>
            <w:tcW w:w="1214" w:type="pct"/>
            <w:tcBorders>
              <w:top w:val="single" w:sz="4" w:space="0" w:color="auto"/>
              <w:left w:val="single" w:sz="4" w:space="0" w:color="auto"/>
              <w:bottom w:val="single" w:sz="4" w:space="0" w:color="auto"/>
              <w:right w:val="single" w:sz="4" w:space="0" w:color="auto"/>
            </w:tcBorders>
            <w:vAlign w:val="center"/>
          </w:tcPr>
          <w:p w:rsidR="008D589F" w:rsidRPr="005F6D60" w:rsidRDefault="008D589F" w:rsidP="008D589F">
            <w:pPr>
              <w:spacing w:line="276" w:lineRule="auto"/>
              <w:jc w:val="center"/>
              <w:rPr>
                <w:rFonts w:ascii="Barlow" w:hAnsi="Barlow"/>
                <w:sz w:val="20"/>
                <w:szCs w:val="20"/>
              </w:rPr>
            </w:pPr>
            <w:r w:rsidRPr="005F6D60">
              <w:rPr>
                <w:rFonts w:ascii="Barlow" w:hAnsi="Barlow" w:cs="Helvetica"/>
                <w:color w:val="000000"/>
                <w:sz w:val="20"/>
                <w:szCs w:val="20"/>
              </w:rPr>
              <w:t>06/01/2022</w:t>
            </w:r>
          </w:p>
        </w:tc>
        <w:tc>
          <w:tcPr>
            <w:tcW w:w="1679" w:type="pct"/>
            <w:tcBorders>
              <w:top w:val="single" w:sz="4" w:space="0" w:color="auto"/>
              <w:left w:val="single" w:sz="4" w:space="0" w:color="auto"/>
              <w:bottom w:val="single" w:sz="4" w:space="0" w:color="auto"/>
              <w:right w:val="single" w:sz="4" w:space="0" w:color="auto"/>
            </w:tcBorders>
            <w:vAlign w:val="center"/>
          </w:tcPr>
          <w:p w:rsidR="008D589F" w:rsidRPr="005F6D60" w:rsidRDefault="008D589F" w:rsidP="008D589F">
            <w:pPr>
              <w:spacing w:line="276" w:lineRule="auto"/>
              <w:jc w:val="center"/>
              <w:rPr>
                <w:rFonts w:ascii="Barlow" w:hAnsi="Barlow"/>
                <w:sz w:val="20"/>
                <w:szCs w:val="20"/>
              </w:rPr>
            </w:pPr>
            <w:r w:rsidRPr="005F6D60">
              <w:rPr>
                <w:rFonts w:ascii="Barlow" w:hAnsi="Barlow"/>
                <w:sz w:val="20"/>
                <w:szCs w:val="20"/>
              </w:rPr>
              <w:t>SSY</w:t>
            </w:r>
          </w:p>
        </w:tc>
      </w:tr>
      <w:tr w:rsidR="008D589F" w:rsidRPr="005F6D60" w:rsidTr="008D589F">
        <w:trPr>
          <w:trHeight w:val="1247"/>
          <w:jc w:val="center"/>
        </w:trPr>
        <w:tc>
          <w:tcPr>
            <w:tcW w:w="248" w:type="pct"/>
            <w:tcBorders>
              <w:top w:val="single" w:sz="4" w:space="0" w:color="auto"/>
              <w:left w:val="single" w:sz="4" w:space="0" w:color="auto"/>
              <w:bottom w:val="single" w:sz="4" w:space="0" w:color="auto"/>
              <w:right w:val="single" w:sz="4" w:space="0" w:color="auto"/>
            </w:tcBorders>
            <w:vAlign w:val="center"/>
          </w:tcPr>
          <w:p w:rsidR="008D589F" w:rsidRPr="005F6D60" w:rsidRDefault="008D589F" w:rsidP="008D589F">
            <w:pPr>
              <w:spacing w:line="276" w:lineRule="auto"/>
              <w:jc w:val="center"/>
              <w:rPr>
                <w:rFonts w:ascii="Barlow" w:hAnsi="Barlow"/>
                <w:sz w:val="20"/>
                <w:szCs w:val="20"/>
              </w:rPr>
            </w:pPr>
            <w:r w:rsidRPr="005F6D60">
              <w:rPr>
                <w:rFonts w:ascii="Barlow" w:hAnsi="Barlow"/>
                <w:sz w:val="20"/>
                <w:szCs w:val="20"/>
              </w:rPr>
              <w:t>3</w:t>
            </w:r>
          </w:p>
        </w:tc>
        <w:tc>
          <w:tcPr>
            <w:tcW w:w="1860" w:type="pct"/>
            <w:tcBorders>
              <w:top w:val="single" w:sz="4" w:space="0" w:color="auto"/>
              <w:left w:val="single" w:sz="4" w:space="0" w:color="auto"/>
              <w:bottom w:val="single" w:sz="4" w:space="0" w:color="auto"/>
              <w:right w:val="single" w:sz="4" w:space="0" w:color="auto"/>
            </w:tcBorders>
            <w:vAlign w:val="center"/>
          </w:tcPr>
          <w:p w:rsidR="008D589F" w:rsidRPr="005F6D60" w:rsidRDefault="008D589F" w:rsidP="008D589F">
            <w:pPr>
              <w:spacing w:line="276" w:lineRule="auto"/>
              <w:jc w:val="center"/>
              <w:rPr>
                <w:rFonts w:ascii="Barlow" w:hAnsi="Barlow"/>
                <w:sz w:val="20"/>
                <w:szCs w:val="20"/>
              </w:rPr>
            </w:pPr>
            <w:r w:rsidRPr="005F6D60">
              <w:rPr>
                <w:rFonts w:ascii="Barlow" w:hAnsi="Barlow" w:cs="Helvetica"/>
                <w:sz w:val="20"/>
                <w:szCs w:val="20"/>
              </w:rPr>
              <w:t>1597-DS-GF Transferencia de Recursos de los Subsidios para Organismos Descentralizados Estatales de Educación Superior en las Universidades Públicas Estatales</w:t>
            </w:r>
          </w:p>
        </w:tc>
        <w:tc>
          <w:tcPr>
            <w:tcW w:w="1214" w:type="pct"/>
            <w:tcBorders>
              <w:top w:val="single" w:sz="4" w:space="0" w:color="auto"/>
              <w:left w:val="single" w:sz="4" w:space="0" w:color="auto"/>
              <w:bottom w:val="single" w:sz="4" w:space="0" w:color="auto"/>
              <w:right w:val="single" w:sz="4" w:space="0" w:color="auto"/>
            </w:tcBorders>
            <w:vAlign w:val="center"/>
          </w:tcPr>
          <w:p w:rsidR="008D589F" w:rsidRPr="005F6D60" w:rsidRDefault="008D589F" w:rsidP="008D589F">
            <w:pPr>
              <w:spacing w:line="276" w:lineRule="auto"/>
              <w:jc w:val="center"/>
              <w:rPr>
                <w:rFonts w:ascii="Barlow" w:hAnsi="Barlow"/>
                <w:sz w:val="20"/>
                <w:szCs w:val="20"/>
              </w:rPr>
            </w:pPr>
            <w:r w:rsidRPr="005F6D60">
              <w:rPr>
                <w:rFonts w:ascii="Barlow" w:hAnsi="Barlow" w:cs="Helvetica"/>
                <w:color w:val="000000"/>
                <w:sz w:val="20"/>
                <w:szCs w:val="20"/>
              </w:rPr>
              <w:t>10/01/2022</w:t>
            </w:r>
          </w:p>
        </w:tc>
        <w:tc>
          <w:tcPr>
            <w:tcW w:w="1679" w:type="pct"/>
            <w:tcBorders>
              <w:top w:val="single" w:sz="4" w:space="0" w:color="auto"/>
              <w:left w:val="single" w:sz="4" w:space="0" w:color="auto"/>
              <w:bottom w:val="single" w:sz="4" w:space="0" w:color="auto"/>
              <w:right w:val="single" w:sz="4" w:space="0" w:color="auto"/>
            </w:tcBorders>
            <w:vAlign w:val="center"/>
          </w:tcPr>
          <w:p w:rsidR="008D589F" w:rsidRPr="005F6D60" w:rsidRDefault="008D589F" w:rsidP="008D589F">
            <w:pPr>
              <w:spacing w:line="276" w:lineRule="auto"/>
              <w:jc w:val="center"/>
              <w:rPr>
                <w:rFonts w:ascii="Barlow" w:hAnsi="Barlow"/>
                <w:sz w:val="20"/>
                <w:szCs w:val="20"/>
              </w:rPr>
            </w:pPr>
            <w:r w:rsidRPr="005F6D60">
              <w:rPr>
                <w:rFonts w:ascii="Barlow" w:hAnsi="Barlow"/>
                <w:sz w:val="20"/>
                <w:szCs w:val="20"/>
              </w:rPr>
              <w:t>SAF</w:t>
            </w:r>
          </w:p>
        </w:tc>
      </w:tr>
      <w:tr w:rsidR="008D589F" w:rsidRPr="005F6D60" w:rsidTr="008D589F">
        <w:trPr>
          <w:trHeight w:val="745"/>
          <w:jc w:val="center"/>
        </w:trPr>
        <w:tc>
          <w:tcPr>
            <w:tcW w:w="248" w:type="pct"/>
            <w:tcBorders>
              <w:top w:val="single" w:sz="4" w:space="0" w:color="auto"/>
              <w:left w:val="single" w:sz="4" w:space="0" w:color="auto"/>
              <w:bottom w:val="single" w:sz="4" w:space="0" w:color="auto"/>
              <w:right w:val="single" w:sz="4" w:space="0" w:color="auto"/>
            </w:tcBorders>
            <w:vAlign w:val="center"/>
          </w:tcPr>
          <w:p w:rsidR="008D589F" w:rsidRPr="005F6D60" w:rsidRDefault="008D589F" w:rsidP="008D589F">
            <w:pPr>
              <w:spacing w:line="276" w:lineRule="auto"/>
              <w:jc w:val="center"/>
              <w:rPr>
                <w:rFonts w:ascii="Barlow" w:hAnsi="Barlow"/>
                <w:sz w:val="20"/>
                <w:szCs w:val="20"/>
              </w:rPr>
            </w:pPr>
            <w:r w:rsidRPr="005F6D60">
              <w:rPr>
                <w:rFonts w:ascii="Barlow" w:hAnsi="Barlow"/>
                <w:sz w:val="20"/>
                <w:szCs w:val="20"/>
              </w:rPr>
              <w:t>4</w:t>
            </w:r>
          </w:p>
        </w:tc>
        <w:tc>
          <w:tcPr>
            <w:tcW w:w="1860" w:type="pct"/>
            <w:tcBorders>
              <w:top w:val="single" w:sz="4" w:space="0" w:color="auto"/>
              <w:left w:val="single" w:sz="4" w:space="0" w:color="auto"/>
              <w:bottom w:val="single" w:sz="4" w:space="0" w:color="auto"/>
              <w:right w:val="single" w:sz="4" w:space="0" w:color="auto"/>
            </w:tcBorders>
            <w:vAlign w:val="center"/>
          </w:tcPr>
          <w:p w:rsidR="008D589F" w:rsidRPr="005F6D60" w:rsidRDefault="008D589F" w:rsidP="008D589F">
            <w:pPr>
              <w:spacing w:line="276" w:lineRule="auto"/>
              <w:jc w:val="center"/>
              <w:rPr>
                <w:rFonts w:ascii="Barlow" w:hAnsi="Barlow" w:cs="Helvetica"/>
                <w:sz w:val="20"/>
                <w:szCs w:val="20"/>
              </w:rPr>
            </w:pPr>
            <w:r w:rsidRPr="005F6D60">
              <w:rPr>
                <w:rFonts w:ascii="Barlow" w:hAnsi="Barlow"/>
                <w:sz w:val="20"/>
                <w:szCs w:val="20"/>
              </w:rPr>
              <w:t>1460-DE-GF Participaciones Federales a Entidades Federativas (PFEF)</w:t>
            </w:r>
          </w:p>
        </w:tc>
        <w:tc>
          <w:tcPr>
            <w:tcW w:w="1214" w:type="pct"/>
            <w:tcBorders>
              <w:top w:val="single" w:sz="4" w:space="0" w:color="auto"/>
              <w:left w:val="single" w:sz="4" w:space="0" w:color="auto"/>
              <w:bottom w:val="single" w:sz="4" w:space="0" w:color="auto"/>
              <w:right w:val="single" w:sz="4" w:space="0" w:color="auto"/>
            </w:tcBorders>
            <w:vAlign w:val="center"/>
          </w:tcPr>
          <w:p w:rsidR="008D589F" w:rsidRPr="005F6D60" w:rsidRDefault="008D589F" w:rsidP="008D589F">
            <w:pPr>
              <w:spacing w:line="276" w:lineRule="auto"/>
              <w:jc w:val="center"/>
              <w:rPr>
                <w:rFonts w:ascii="Barlow" w:hAnsi="Barlow" w:cs="Helvetica"/>
                <w:color w:val="000000"/>
                <w:sz w:val="20"/>
                <w:szCs w:val="20"/>
              </w:rPr>
            </w:pPr>
            <w:r w:rsidRPr="005F6D60">
              <w:rPr>
                <w:rFonts w:ascii="Barlow" w:hAnsi="Barlow" w:cs="Helvetica"/>
                <w:color w:val="000000"/>
                <w:sz w:val="20"/>
                <w:szCs w:val="20"/>
              </w:rPr>
              <w:t>10/01/2022</w:t>
            </w:r>
          </w:p>
        </w:tc>
        <w:tc>
          <w:tcPr>
            <w:tcW w:w="1679" w:type="pct"/>
            <w:tcBorders>
              <w:top w:val="single" w:sz="4" w:space="0" w:color="auto"/>
              <w:left w:val="single" w:sz="4" w:space="0" w:color="auto"/>
              <w:bottom w:val="single" w:sz="4" w:space="0" w:color="auto"/>
              <w:right w:val="single" w:sz="4" w:space="0" w:color="auto"/>
            </w:tcBorders>
            <w:vAlign w:val="center"/>
          </w:tcPr>
          <w:p w:rsidR="008D589F" w:rsidRPr="005F6D60" w:rsidRDefault="008D589F" w:rsidP="008D589F">
            <w:pPr>
              <w:spacing w:line="276" w:lineRule="auto"/>
              <w:jc w:val="center"/>
              <w:rPr>
                <w:rFonts w:ascii="Barlow" w:hAnsi="Barlow" w:cs="Helvetica"/>
                <w:sz w:val="20"/>
                <w:szCs w:val="20"/>
              </w:rPr>
            </w:pPr>
            <w:r w:rsidRPr="005F6D60">
              <w:rPr>
                <w:rFonts w:ascii="Barlow" w:hAnsi="Barlow" w:cs="Helvetica"/>
                <w:sz w:val="20"/>
                <w:szCs w:val="20"/>
              </w:rPr>
              <w:t>12 organismos autónomos,</w:t>
            </w:r>
          </w:p>
          <w:p w:rsidR="008D589F" w:rsidRPr="005F6D60" w:rsidRDefault="008D589F" w:rsidP="008D589F">
            <w:pPr>
              <w:spacing w:line="276" w:lineRule="auto"/>
              <w:jc w:val="center"/>
              <w:rPr>
                <w:rFonts w:ascii="Barlow" w:hAnsi="Barlow" w:cs="Helvetica"/>
                <w:sz w:val="20"/>
                <w:szCs w:val="20"/>
              </w:rPr>
            </w:pPr>
            <w:r w:rsidRPr="005F6D60">
              <w:rPr>
                <w:rFonts w:ascii="Barlow" w:hAnsi="Barlow" w:cs="Helvetica"/>
                <w:sz w:val="20"/>
                <w:szCs w:val="20"/>
              </w:rPr>
              <w:t>18 dependencias</w:t>
            </w:r>
          </w:p>
          <w:p w:rsidR="008D589F" w:rsidRPr="005F6D60" w:rsidRDefault="008D589F" w:rsidP="008D589F">
            <w:pPr>
              <w:spacing w:line="276" w:lineRule="auto"/>
              <w:jc w:val="center"/>
              <w:rPr>
                <w:rFonts w:ascii="Barlow" w:hAnsi="Barlow" w:cs="Helvetica"/>
                <w:sz w:val="20"/>
                <w:szCs w:val="20"/>
              </w:rPr>
            </w:pPr>
            <w:r w:rsidRPr="005F6D60">
              <w:rPr>
                <w:rFonts w:ascii="Barlow" w:hAnsi="Barlow" w:cs="Helvetica"/>
                <w:sz w:val="20"/>
                <w:szCs w:val="20"/>
              </w:rPr>
              <w:t>49 entidades</w:t>
            </w:r>
          </w:p>
        </w:tc>
      </w:tr>
      <w:tr w:rsidR="008D589F" w:rsidRPr="005F6D60" w:rsidTr="008D589F">
        <w:trPr>
          <w:trHeight w:val="745"/>
          <w:jc w:val="center"/>
        </w:trPr>
        <w:tc>
          <w:tcPr>
            <w:tcW w:w="248" w:type="pct"/>
            <w:tcBorders>
              <w:top w:val="single" w:sz="4" w:space="0" w:color="auto"/>
              <w:left w:val="single" w:sz="4" w:space="0" w:color="auto"/>
              <w:bottom w:val="single" w:sz="4" w:space="0" w:color="auto"/>
              <w:right w:val="single" w:sz="4" w:space="0" w:color="auto"/>
            </w:tcBorders>
            <w:vAlign w:val="center"/>
          </w:tcPr>
          <w:p w:rsidR="008D589F" w:rsidRPr="005F6D60" w:rsidRDefault="008D589F" w:rsidP="008D589F">
            <w:pPr>
              <w:spacing w:line="276" w:lineRule="auto"/>
              <w:jc w:val="center"/>
              <w:rPr>
                <w:rFonts w:ascii="Barlow" w:hAnsi="Barlow"/>
                <w:sz w:val="20"/>
                <w:szCs w:val="20"/>
              </w:rPr>
            </w:pPr>
            <w:r w:rsidRPr="005F6D60">
              <w:rPr>
                <w:rFonts w:ascii="Barlow" w:hAnsi="Barlow"/>
                <w:sz w:val="20"/>
                <w:szCs w:val="20"/>
              </w:rPr>
              <w:t>5</w:t>
            </w:r>
          </w:p>
        </w:tc>
        <w:tc>
          <w:tcPr>
            <w:tcW w:w="1860" w:type="pct"/>
            <w:tcBorders>
              <w:top w:val="single" w:sz="4" w:space="0" w:color="auto"/>
              <w:left w:val="single" w:sz="4" w:space="0" w:color="auto"/>
              <w:bottom w:val="single" w:sz="4" w:space="0" w:color="auto"/>
              <w:right w:val="single" w:sz="4" w:space="0" w:color="auto"/>
            </w:tcBorders>
          </w:tcPr>
          <w:p w:rsidR="008D589F" w:rsidRPr="005F6D60" w:rsidRDefault="008D589F" w:rsidP="008D589F">
            <w:pPr>
              <w:spacing w:line="276" w:lineRule="auto"/>
              <w:jc w:val="center"/>
              <w:rPr>
                <w:rFonts w:ascii="Barlow" w:hAnsi="Barlow" w:cs="Helvetica"/>
                <w:sz w:val="20"/>
                <w:szCs w:val="20"/>
              </w:rPr>
            </w:pPr>
            <w:r w:rsidRPr="005F6D60">
              <w:rPr>
                <w:rFonts w:ascii="Barlow" w:hAnsi="Barlow" w:cs="Helvetica"/>
                <w:sz w:val="20"/>
                <w:szCs w:val="20"/>
              </w:rPr>
              <w:t>1468-DS-GF Recursos del Fondo de Infraestructura Social para Entidades (FISE)</w:t>
            </w:r>
          </w:p>
        </w:tc>
        <w:tc>
          <w:tcPr>
            <w:tcW w:w="1214" w:type="pct"/>
            <w:tcBorders>
              <w:top w:val="single" w:sz="4" w:space="0" w:color="auto"/>
              <w:left w:val="single" w:sz="4" w:space="0" w:color="auto"/>
              <w:bottom w:val="single" w:sz="4" w:space="0" w:color="auto"/>
              <w:right w:val="single" w:sz="4" w:space="0" w:color="auto"/>
            </w:tcBorders>
            <w:vAlign w:val="center"/>
          </w:tcPr>
          <w:p w:rsidR="008D589F" w:rsidRPr="005F6D60" w:rsidRDefault="008D589F" w:rsidP="008D589F">
            <w:pPr>
              <w:spacing w:line="276" w:lineRule="auto"/>
              <w:jc w:val="center"/>
              <w:rPr>
                <w:rFonts w:ascii="Barlow" w:hAnsi="Barlow" w:cs="Helvetica"/>
                <w:color w:val="000000"/>
                <w:sz w:val="20"/>
                <w:szCs w:val="20"/>
              </w:rPr>
            </w:pPr>
            <w:r w:rsidRPr="005F6D60">
              <w:rPr>
                <w:rFonts w:ascii="Barlow" w:hAnsi="Barlow" w:cs="Helvetica"/>
                <w:color w:val="000000"/>
                <w:sz w:val="20"/>
                <w:szCs w:val="20"/>
              </w:rPr>
              <w:t>12/01/2022</w:t>
            </w:r>
          </w:p>
        </w:tc>
        <w:tc>
          <w:tcPr>
            <w:tcW w:w="1679" w:type="pct"/>
            <w:tcBorders>
              <w:top w:val="single" w:sz="4" w:space="0" w:color="auto"/>
              <w:left w:val="single" w:sz="4" w:space="0" w:color="auto"/>
              <w:bottom w:val="single" w:sz="4" w:space="0" w:color="auto"/>
              <w:right w:val="single" w:sz="4" w:space="0" w:color="auto"/>
            </w:tcBorders>
            <w:vAlign w:val="center"/>
          </w:tcPr>
          <w:p w:rsidR="008D589F" w:rsidRPr="005F6D60" w:rsidRDefault="008D589F" w:rsidP="008D589F">
            <w:pPr>
              <w:spacing w:line="276" w:lineRule="auto"/>
              <w:jc w:val="center"/>
              <w:rPr>
                <w:rFonts w:ascii="Barlow" w:hAnsi="Barlow" w:cs="Helvetica"/>
                <w:sz w:val="20"/>
                <w:szCs w:val="20"/>
                <w:lang w:val="en-US"/>
              </w:rPr>
            </w:pPr>
            <w:r w:rsidRPr="005F6D60">
              <w:rPr>
                <w:rFonts w:ascii="Barlow" w:hAnsi="Barlow" w:cs="Helvetica"/>
                <w:sz w:val="20"/>
                <w:szCs w:val="20"/>
                <w:lang w:val="en-US"/>
              </w:rPr>
              <w:t>SAF, INCAY, IVEY, JAPAY, IDEFEEY</w:t>
            </w:r>
          </w:p>
        </w:tc>
      </w:tr>
      <w:tr w:rsidR="008D589F" w:rsidRPr="005F6D60" w:rsidTr="008D589F">
        <w:trPr>
          <w:trHeight w:val="990"/>
          <w:jc w:val="center"/>
        </w:trPr>
        <w:tc>
          <w:tcPr>
            <w:tcW w:w="248" w:type="pct"/>
            <w:tcBorders>
              <w:top w:val="single" w:sz="4" w:space="0" w:color="auto"/>
              <w:left w:val="single" w:sz="4" w:space="0" w:color="auto"/>
              <w:bottom w:val="single" w:sz="4" w:space="0" w:color="auto"/>
              <w:right w:val="single" w:sz="4" w:space="0" w:color="auto"/>
            </w:tcBorders>
            <w:vAlign w:val="center"/>
          </w:tcPr>
          <w:p w:rsidR="008D589F" w:rsidRPr="005F6D60" w:rsidRDefault="008D589F" w:rsidP="008D589F">
            <w:pPr>
              <w:spacing w:line="276" w:lineRule="auto"/>
              <w:jc w:val="center"/>
              <w:rPr>
                <w:rFonts w:ascii="Barlow" w:hAnsi="Barlow"/>
                <w:sz w:val="20"/>
                <w:szCs w:val="20"/>
              </w:rPr>
            </w:pPr>
            <w:r w:rsidRPr="005F6D60">
              <w:rPr>
                <w:rFonts w:ascii="Barlow" w:hAnsi="Barlow"/>
                <w:sz w:val="20"/>
                <w:szCs w:val="20"/>
              </w:rPr>
              <w:lastRenderedPageBreak/>
              <w:t>6</w:t>
            </w:r>
          </w:p>
        </w:tc>
        <w:tc>
          <w:tcPr>
            <w:tcW w:w="1860" w:type="pct"/>
            <w:tcBorders>
              <w:top w:val="single" w:sz="4" w:space="0" w:color="auto"/>
              <w:left w:val="single" w:sz="4" w:space="0" w:color="auto"/>
              <w:bottom w:val="single" w:sz="4" w:space="0" w:color="auto"/>
              <w:right w:val="single" w:sz="4" w:space="0" w:color="auto"/>
            </w:tcBorders>
            <w:vAlign w:val="center"/>
          </w:tcPr>
          <w:p w:rsidR="008D589F" w:rsidRPr="005F6D60" w:rsidRDefault="008D589F" w:rsidP="008D589F">
            <w:pPr>
              <w:spacing w:line="276" w:lineRule="auto"/>
              <w:jc w:val="center"/>
              <w:rPr>
                <w:rFonts w:ascii="Barlow" w:hAnsi="Barlow"/>
                <w:sz w:val="20"/>
                <w:szCs w:val="20"/>
              </w:rPr>
            </w:pPr>
            <w:r w:rsidRPr="005F6D60">
              <w:rPr>
                <w:rFonts w:ascii="Barlow" w:hAnsi="Barlow"/>
                <w:sz w:val="20"/>
                <w:szCs w:val="20"/>
              </w:rPr>
              <w:t>1461-DE-GF Participaciones Federales a Entidades Federativas (Cumplimiento del artículo 3-B de la Ley de Coordinación Fiscal)</w:t>
            </w:r>
          </w:p>
        </w:tc>
        <w:tc>
          <w:tcPr>
            <w:tcW w:w="1214" w:type="pct"/>
            <w:tcBorders>
              <w:top w:val="single" w:sz="4" w:space="0" w:color="auto"/>
              <w:left w:val="single" w:sz="4" w:space="0" w:color="auto"/>
              <w:bottom w:val="single" w:sz="4" w:space="0" w:color="auto"/>
              <w:right w:val="single" w:sz="4" w:space="0" w:color="auto"/>
            </w:tcBorders>
            <w:vAlign w:val="center"/>
          </w:tcPr>
          <w:p w:rsidR="008D589F" w:rsidRPr="005F6D60" w:rsidRDefault="008D589F" w:rsidP="008D589F">
            <w:pPr>
              <w:spacing w:line="276" w:lineRule="auto"/>
              <w:jc w:val="center"/>
              <w:rPr>
                <w:rFonts w:ascii="Barlow" w:hAnsi="Barlow"/>
                <w:sz w:val="20"/>
                <w:szCs w:val="20"/>
              </w:rPr>
            </w:pPr>
            <w:r w:rsidRPr="005F6D60">
              <w:rPr>
                <w:rFonts w:ascii="Barlow" w:hAnsi="Barlow"/>
                <w:sz w:val="20"/>
                <w:szCs w:val="20"/>
              </w:rPr>
              <w:t>17/01/2022</w:t>
            </w:r>
          </w:p>
        </w:tc>
        <w:tc>
          <w:tcPr>
            <w:tcW w:w="1679" w:type="pct"/>
            <w:tcBorders>
              <w:top w:val="single" w:sz="4" w:space="0" w:color="auto"/>
              <w:left w:val="single" w:sz="4" w:space="0" w:color="auto"/>
              <w:bottom w:val="single" w:sz="4" w:space="0" w:color="auto"/>
              <w:right w:val="single" w:sz="4" w:space="0" w:color="auto"/>
            </w:tcBorders>
            <w:vAlign w:val="center"/>
          </w:tcPr>
          <w:p w:rsidR="008D589F" w:rsidRPr="005F6D60" w:rsidRDefault="008D589F" w:rsidP="008D589F">
            <w:pPr>
              <w:spacing w:line="276" w:lineRule="auto"/>
              <w:jc w:val="center"/>
              <w:rPr>
                <w:rFonts w:ascii="Barlow" w:hAnsi="Barlow" w:cs="Helvetica"/>
                <w:sz w:val="20"/>
                <w:szCs w:val="20"/>
              </w:rPr>
            </w:pPr>
            <w:r w:rsidRPr="005F6D60">
              <w:rPr>
                <w:rFonts w:ascii="Barlow" w:hAnsi="Barlow"/>
                <w:sz w:val="20"/>
                <w:szCs w:val="20"/>
              </w:rPr>
              <w:t>SAF</w:t>
            </w:r>
          </w:p>
        </w:tc>
      </w:tr>
    </w:tbl>
    <w:p w:rsidR="00BF120D" w:rsidRPr="009526E4" w:rsidRDefault="00BF120D" w:rsidP="0074226D">
      <w:pPr>
        <w:pStyle w:val="Textocomentario"/>
        <w:spacing w:line="276" w:lineRule="auto"/>
        <w:ind w:firstLine="567"/>
        <w:jc w:val="both"/>
        <w:rPr>
          <w:rFonts w:ascii="Barlow" w:hAnsi="Barlow"/>
          <w:sz w:val="22"/>
          <w:szCs w:val="22"/>
        </w:rPr>
      </w:pPr>
    </w:p>
    <w:p w:rsidR="00BF120D" w:rsidRDefault="00BF120D" w:rsidP="0074226D">
      <w:pPr>
        <w:pStyle w:val="Ttulo3"/>
      </w:pPr>
      <w:bookmarkStart w:id="206" w:name="_Toc21329355"/>
      <w:bookmarkStart w:id="207" w:name="_Toc30676010"/>
      <w:bookmarkStart w:id="208" w:name="_Toc37769024"/>
      <w:bookmarkStart w:id="209" w:name="_Toc61859115"/>
      <w:bookmarkStart w:id="210" w:name="_Toc94268271"/>
      <w:r w:rsidRPr="009526E4">
        <w:t>3</w:t>
      </w:r>
      <w:r w:rsidR="0074226D">
        <w:t>.2</w:t>
      </w:r>
      <w:r w:rsidRPr="009526E4">
        <w:t>.</w:t>
      </w:r>
      <w:r w:rsidR="0074226D">
        <w:t>3</w:t>
      </w:r>
      <w:r w:rsidRPr="009526E4">
        <w:t xml:space="preserve">. </w:t>
      </w:r>
      <w:bookmarkEnd w:id="206"/>
      <w:bookmarkEnd w:id="207"/>
      <w:bookmarkEnd w:id="208"/>
      <w:bookmarkEnd w:id="209"/>
      <w:r w:rsidR="0074226D">
        <w:t>Departamento de Seguimiento.</w:t>
      </w:r>
      <w:bookmarkEnd w:id="210"/>
    </w:p>
    <w:p w:rsidR="0074226D" w:rsidRPr="0074226D" w:rsidRDefault="0074226D" w:rsidP="00E27E87">
      <w:pPr>
        <w:pStyle w:val="Ttulo4"/>
      </w:pPr>
      <w:bookmarkStart w:id="211" w:name="_Toc94268272"/>
      <w:r w:rsidRPr="00022FD2">
        <w:t>3.2.3.1 Seguimiento de Acciones de Auditoría Promovidas po</w:t>
      </w:r>
      <w:r>
        <w:t xml:space="preserve">r la </w:t>
      </w:r>
      <w:r w:rsidRPr="00022FD2">
        <w:t>Auditoría Superior de la Federación de Ejercicios Anteriores</w:t>
      </w:r>
      <w:r>
        <w:t>.</w:t>
      </w:r>
      <w:bookmarkEnd w:id="211"/>
    </w:p>
    <w:p w:rsidR="00DD5FA6" w:rsidRPr="00BF05A5" w:rsidRDefault="00DD5FA6" w:rsidP="00DD5FA6">
      <w:pPr>
        <w:spacing w:line="276" w:lineRule="auto"/>
        <w:ind w:firstLine="567"/>
        <w:jc w:val="both"/>
        <w:rPr>
          <w:rFonts w:ascii="Barlow" w:hAnsi="Barlow" w:cs="Helvetica"/>
          <w:sz w:val="22"/>
          <w:szCs w:val="22"/>
        </w:rPr>
      </w:pPr>
      <w:r w:rsidRPr="00BF05A5">
        <w:rPr>
          <w:rFonts w:ascii="Barlow" w:hAnsi="Barlow" w:cs="Helvetica"/>
          <w:sz w:val="22"/>
          <w:szCs w:val="22"/>
        </w:rPr>
        <w:t xml:space="preserve">Durante el periodo que se informa, con la finalidad de coadyuvar al proceso de solventación de la fiscalización de las Cuentas Públicas 2016, 2018 y 2019, se envió información para dar atención a 21 Pliegos de Observaciones y 1 Solicitud de Aclaración, mediante los cuales se remitió información complementaria a la Auditoría Superior de la Federación (ASF) como se describe a continuación: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4"/>
        <w:gridCol w:w="795"/>
        <w:gridCol w:w="966"/>
        <w:gridCol w:w="3725"/>
        <w:gridCol w:w="1616"/>
        <w:gridCol w:w="1262"/>
      </w:tblGrid>
      <w:tr w:rsidR="00DD5FA6" w:rsidRPr="00A27010" w:rsidTr="00DD5FA6">
        <w:trPr>
          <w:trHeight w:val="490"/>
          <w:tblHeader/>
          <w:jc w:val="center"/>
        </w:trPr>
        <w:tc>
          <w:tcPr>
            <w:tcW w:w="262" w:type="pct"/>
            <w:shd w:val="clear" w:color="000000" w:fill="D0CECE"/>
            <w:vAlign w:val="center"/>
            <w:hideMark/>
          </w:tcPr>
          <w:p w:rsidR="00DD5FA6" w:rsidRPr="00A27010" w:rsidRDefault="00DD5FA6" w:rsidP="00B52641">
            <w:pPr>
              <w:spacing w:after="0" w:line="240" w:lineRule="auto"/>
              <w:jc w:val="center"/>
              <w:rPr>
                <w:rFonts w:ascii="Barlow" w:eastAsia="Times New Roman" w:hAnsi="Barlow" w:cs="Calibri"/>
                <w:b/>
                <w:bCs/>
                <w:color w:val="000000"/>
                <w:sz w:val="20"/>
                <w:szCs w:val="20"/>
                <w:lang w:eastAsia="es-MX"/>
              </w:rPr>
            </w:pPr>
            <w:r w:rsidRPr="00A27010">
              <w:rPr>
                <w:rFonts w:ascii="Barlow" w:eastAsia="Times New Roman" w:hAnsi="Barlow" w:cs="Calibri"/>
                <w:b/>
                <w:bCs/>
                <w:color w:val="000000"/>
                <w:sz w:val="20"/>
                <w:szCs w:val="20"/>
                <w:lang w:eastAsia="es-MX"/>
              </w:rPr>
              <w:t>No.</w:t>
            </w:r>
          </w:p>
        </w:tc>
        <w:tc>
          <w:tcPr>
            <w:tcW w:w="450" w:type="pct"/>
            <w:shd w:val="clear" w:color="000000" w:fill="D0CECE"/>
            <w:vAlign w:val="center"/>
            <w:hideMark/>
          </w:tcPr>
          <w:p w:rsidR="00DD5FA6" w:rsidRPr="00A27010" w:rsidRDefault="00DD5FA6" w:rsidP="00B52641">
            <w:pPr>
              <w:spacing w:after="0" w:line="240" w:lineRule="auto"/>
              <w:jc w:val="center"/>
              <w:rPr>
                <w:rFonts w:ascii="Barlow" w:eastAsia="Times New Roman" w:hAnsi="Barlow" w:cs="Calibri"/>
                <w:b/>
                <w:bCs/>
                <w:color w:val="000000"/>
                <w:sz w:val="20"/>
                <w:szCs w:val="20"/>
                <w:lang w:eastAsia="es-MX"/>
              </w:rPr>
            </w:pPr>
            <w:r w:rsidRPr="00A27010">
              <w:rPr>
                <w:rFonts w:ascii="Barlow" w:eastAsia="Times New Roman" w:hAnsi="Barlow" w:cs="Calibri"/>
                <w:b/>
                <w:bCs/>
                <w:color w:val="000000"/>
                <w:sz w:val="20"/>
                <w:szCs w:val="20"/>
                <w:lang w:eastAsia="es-MX"/>
              </w:rPr>
              <w:t>Cuenta Pública</w:t>
            </w:r>
          </w:p>
        </w:tc>
        <w:tc>
          <w:tcPr>
            <w:tcW w:w="547" w:type="pct"/>
            <w:shd w:val="clear" w:color="000000" w:fill="D0CECE"/>
            <w:vAlign w:val="center"/>
            <w:hideMark/>
          </w:tcPr>
          <w:p w:rsidR="00DD5FA6" w:rsidRPr="00A27010" w:rsidRDefault="00DD5FA6" w:rsidP="00DD5FA6">
            <w:pPr>
              <w:spacing w:after="0" w:line="240" w:lineRule="auto"/>
              <w:jc w:val="center"/>
              <w:rPr>
                <w:rFonts w:ascii="Barlow" w:eastAsia="Times New Roman" w:hAnsi="Barlow" w:cs="Calibri"/>
                <w:b/>
                <w:bCs/>
                <w:color w:val="000000"/>
                <w:sz w:val="20"/>
                <w:szCs w:val="20"/>
                <w:lang w:eastAsia="es-MX"/>
              </w:rPr>
            </w:pPr>
            <w:r w:rsidRPr="00A27010">
              <w:rPr>
                <w:rFonts w:ascii="Barlow" w:eastAsia="Times New Roman" w:hAnsi="Barlow" w:cs="Calibri"/>
                <w:b/>
                <w:bCs/>
                <w:color w:val="000000"/>
                <w:sz w:val="20"/>
                <w:szCs w:val="20"/>
                <w:lang w:eastAsia="es-MX"/>
              </w:rPr>
              <w:t>No. de Auditoría</w:t>
            </w:r>
          </w:p>
        </w:tc>
        <w:tc>
          <w:tcPr>
            <w:tcW w:w="2110" w:type="pct"/>
            <w:shd w:val="clear" w:color="000000" w:fill="D0CECE"/>
            <w:vAlign w:val="center"/>
            <w:hideMark/>
          </w:tcPr>
          <w:p w:rsidR="00DD5FA6" w:rsidRPr="00A27010" w:rsidRDefault="00DD5FA6" w:rsidP="00B52641">
            <w:pPr>
              <w:spacing w:after="0" w:line="240" w:lineRule="auto"/>
              <w:jc w:val="center"/>
              <w:rPr>
                <w:rFonts w:ascii="Barlow" w:eastAsia="Times New Roman" w:hAnsi="Barlow" w:cs="Calibri"/>
                <w:b/>
                <w:bCs/>
                <w:color w:val="000000"/>
                <w:sz w:val="20"/>
                <w:szCs w:val="20"/>
                <w:lang w:eastAsia="es-MX"/>
              </w:rPr>
            </w:pPr>
            <w:r w:rsidRPr="00A27010">
              <w:rPr>
                <w:rFonts w:ascii="Barlow" w:eastAsia="Times New Roman" w:hAnsi="Barlow" w:cs="Calibri"/>
                <w:b/>
                <w:bCs/>
                <w:color w:val="000000"/>
                <w:sz w:val="20"/>
                <w:szCs w:val="20"/>
                <w:lang w:eastAsia="es-MX"/>
              </w:rPr>
              <w:t>Fondo o Programa</w:t>
            </w:r>
          </w:p>
        </w:tc>
        <w:tc>
          <w:tcPr>
            <w:tcW w:w="915" w:type="pct"/>
            <w:shd w:val="clear" w:color="000000" w:fill="D0CECE"/>
            <w:vAlign w:val="center"/>
            <w:hideMark/>
          </w:tcPr>
          <w:p w:rsidR="00DD5FA6" w:rsidRPr="00A27010" w:rsidRDefault="00DD5FA6" w:rsidP="00B52641">
            <w:pPr>
              <w:spacing w:after="0" w:line="240" w:lineRule="auto"/>
              <w:jc w:val="center"/>
              <w:rPr>
                <w:rFonts w:ascii="Barlow" w:eastAsia="Times New Roman" w:hAnsi="Barlow" w:cs="Calibri"/>
                <w:b/>
                <w:bCs/>
                <w:color w:val="000000"/>
                <w:sz w:val="20"/>
                <w:szCs w:val="20"/>
                <w:lang w:eastAsia="es-MX"/>
              </w:rPr>
            </w:pPr>
            <w:r w:rsidRPr="00A27010">
              <w:rPr>
                <w:rFonts w:ascii="Barlow" w:eastAsia="Times New Roman" w:hAnsi="Barlow" w:cs="Calibri"/>
                <w:b/>
                <w:bCs/>
                <w:color w:val="000000"/>
                <w:sz w:val="20"/>
                <w:szCs w:val="20"/>
                <w:lang w:eastAsia="es-MX"/>
              </w:rPr>
              <w:t>Clave de acción</w:t>
            </w:r>
          </w:p>
        </w:tc>
        <w:tc>
          <w:tcPr>
            <w:tcW w:w="715" w:type="pct"/>
            <w:shd w:val="clear" w:color="000000" w:fill="D0CECE"/>
            <w:vAlign w:val="center"/>
            <w:hideMark/>
          </w:tcPr>
          <w:p w:rsidR="00DD5FA6" w:rsidRPr="00A27010" w:rsidRDefault="00DD5FA6" w:rsidP="00B52641">
            <w:pPr>
              <w:spacing w:after="0" w:line="240" w:lineRule="auto"/>
              <w:jc w:val="center"/>
              <w:rPr>
                <w:rFonts w:ascii="Barlow" w:eastAsia="Times New Roman" w:hAnsi="Barlow" w:cs="Calibri"/>
                <w:b/>
                <w:bCs/>
                <w:color w:val="000000"/>
                <w:sz w:val="20"/>
                <w:szCs w:val="20"/>
                <w:lang w:eastAsia="es-MX"/>
              </w:rPr>
            </w:pPr>
            <w:r w:rsidRPr="00A27010">
              <w:rPr>
                <w:rFonts w:ascii="Barlow" w:eastAsia="Times New Roman" w:hAnsi="Barlow" w:cs="Calibri"/>
                <w:b/>
                <w:bCs/>
                <w:color w:val="000000"/>
                <w:sz w:val="20"/>
                <w:szCs w:val="20"/>
                <w:lang w:eastAsia="es-MX"/>
              </w:rPr>
              <w:t>Tipo de acción</w:t>
            </w:r>
          </w:p>
        </w:tc>
      </w:tr>
      <w:tr w:rsidR="00DD5FA6" w:rsidRPr="00A27010" w:rsidTr="00DD5FA6">
        <w:trPr>
          <w:trHeight w:val="788"/>
          <w:jc w:val="center"/>
        </w:trPr>
        <w:tc>
          <w:tcPr>
            <w:tcW w:w="262" w:type="pct"/>
            <w:shd w:val="clear" w:color="auto" w:fill="auto"/>
            <w:vAlign w:val="center"/>
            <w:hideMark/>
          </w:tcPr>
          <w:p w:rsidR="00DD5FA6" w:rsidRPr="00A27010" w:rsidRDefault="00DD5FA6" w:rsidP="00B52641">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1</w:t>
            </w:r>
          </w:p>
        </w:tc>
        <w:tc>
          <w:tcPr>
            <w:tcW w:w="450" w:type="pct"/>
            <w:shd w:val="clear" w:color="auto" w:fill="auto"/>
            <w:vAlign w:val="center"/>
            <w:hideMark/>
          </w:tcPr>
          <w:p w:rsidR="00DD5FA6" w:rsidRPr="00A27010" w:rsidRDefault="00DD5FA6" w:rsidP="00B52641">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2016</w:t>
            </w:r>
          </w:p>
        </w:tc>
        <w:tc>
          <w:tcPr>
            <w:tcW w:w="547" w:type="pct"/>
            <w:shd w:val="clear" w:color="auto" w:fill="auto"/>
            <w:vAlign w:val="center"/>
            <w:hideMark/>
          </w:tcPr>
          <w:p w:rsidR="00DD5FA6" w:rsidRPr="00A27010" w:rsidRDefault="00DD5FA6" w:rsidP="00DD5FA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1702-DS-GF</w:t>
            </w:r>
          </w:p>
        </w:tc>
        <w:tc>
          <w:tcPr>
            <w:tcW w:w="2110" w:type="pct"/>
            <w:shd w:val="clear" w:color="auto" w:fill="auto"/>
            <w:vAlign w:val="center"/>
            <w:hideMark/>
          </w:tcPr>
          <w:p w:rsidR="00DD5FA6" w:rsidRPr="00A27010" w:rsidRDefault="00DD5FA6" w:rsidP="00B52641">
            <w:pPr>
              <w:spacing w:after="0" w:line="240" w:lineRule="auto"/>
              <w:jc w:val="both"/>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Construcción de Hospital Materno -Infantil de 160 camas en Mérida y Centro Nacional de la Música Mexicana del Estado de Yucatán</w:t>
            </w:r>
          </w:p>
        </w:tc>
        <w:tc>
          <w:tcPr>
            <w:tcW w:w="915" w:type="pct"/>
            <w:shd w:val="clear" w:color="auto" w:fill="auto"/>
            <w:vAlign w:val="center"/>
            <w:hideMark/>
          </w:tcPr>
          <w:p w:rsidR="00DD5FA6" w:rsidRPr="00A27010" w:rsidRDefault="00DD5FA6" w:rsidP="00B52641">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16-A-31000-04-1702-06-003</w:t>
            </w:r>
          </w:p>
        </w:tc>
        <w:tc>
          <w:tcPr>
            <w:tcW w:w="715" w:type="pct"/>
            <w:shd w:val="clear" w:color="auto" w:fill="auto"/>
            <w:vAlign w:val="center"/>
            <w:hideMark/>
          </w:tcPr>
          <w:p w:rsidR="00DD5FA6" w:rsidRPr="00A27010" w:rsidRDefault="00DD5FA6" w:rsidP="00B52641">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Pliego de Observación</w:t>
            </w:r>
          </w:p>
        </w:tc>
      </w:tr>
      <w:tr w:rsidR="00DD5FA6" w:rsidRPr="00A27010" w:rsidTr="00DD5FA6">
        <w:trPr>
          <w:trHeight w:val="788"/>
          <w:jc w:val="center"/>
        </w:trPr>
        <w:tc>
          <w:tcPr>
            <w:tcW w:w="262" w:type="pct"/>
            <w:shd w:val="clear" w:color="auto" w:fill="auto"/>
            <w:vAlign w:val="center"/>
            <w:hideMark/>
          </w:tcPr>
          <w:p w:rsidR="00DD5FA6" w:rsidRPr="00A27010" w:rsidRDefault="00DD5FA6" w:rsidP="00B52641">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2</w:t>
            </w:r>
          </w:p>
        </w:tc>
        <w:tc>
          <w:tcPr>
            <w:tcW w:w="450" w:type="pct"/>
            <w:shd w:val="clear" w:color="auto" w:fill="auto"/>
            <w:vAlign w:val="center"/>
            <w:hideMark/>
          </w:tcPr>
          <w:p w:rsidR="00DD5FA6" w:rsidRPr="00A27010" w:rsidRDefault="00DD5FA6" w:rsidP="00B52641">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2016</w:t>
            </w:r>
          </w:p>
        </w:tc>
        <w:tc>
          <w:tcPr>
            <w:tcW w:w="547" w:type="pct"/>
            <w:shd w:val="clear" w:color="auto" w:fill="auto"/>
            <w:vAlign w:val="center"/>
            <w:hideMark/>
          </w:tcPr>
          <w:p w:rsidR="00DD5FA6" w:rsidRPr="00A27010" w:rsidRDefault="00DD5FA6" w:rsidP="00DD5FA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1702-DS-GF</w:t>
            </w:r>
          </w:p>
        </w:tc>
        <w:tc>
          <w:tcPr>
            <w:tcW w:w="2110" w:type="pct"/>
            <w:shd w:val="clear" w:color="auto" w:fill="auto"/>
            <w:vAlign w:val="center"/>
            <w:hideMark/>
          </w:tcPr>
          <w:p w:rsidR="00DD5FA6" w:rsidRPr="00A27010" w:rsidRDefault="00DD5FA6" w:rsidP="00B52641">
            <w:pPr>
              <w:spacing w:after="0" w:line="240" w:lineRule="auto"/>
              <w:jc w:val="both"/>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Construcción de Hospital Materno -Infantil de 160 camas en Mérida y Centro Nacional de la Música Mexicana del Estado de Yucatán</w:t>
            </w:r>
          </w:p>
        </w:tc>
        <w:tc>
          <w:tcPr>
            <w:tcW w:w="915" w:type="pct"/>
            <w:shd w:val="clear" w:color="auto" w:fill="auto"/>
            <w:vAlign w:val="center"/>
            <w:hideMark/>
          </w:tcPr>
          <w:p w:rsidR="00DD5FA6" w:rsidRPr="00A27010" w:rsidRDefault="00DD5FA6" w:rsidP="00B52641">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16-A-31000-04-1702-06-001</w:t>
            </w:r>
          </w:p>
        </w:tc>
        <w:tc>
          <w:tcPr>
            <w:tcW w:w="715" w:type="pct"/>
            <w:shd w:val="clear" w:color="auto" w:fill="auto"/>
            <w:vAlign w:val="center"/>
            <w:hideMark/>
          </w:tcPr>
          <w:p w:rsidR="00DD5FA6" w:rsidRPr="00A27010" w:rsidRDefault="00DD5FA6" w:rsidP="00B52641">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Pliego de Observación</w:t>
            </w:r>
          </w:p>
        </w:tc>
      </w:tr>
      <w:tr w:rsidR="00DD5FA6" w:rsidRPr="00A27010" w:rsidTr="00DD5FA6">
        <w:trPr>
          <w:trHeight w:val="788"/>
          <w:jc w:val="center"/>
        </w:trPr>
        <w:tc>
          <w:tcPr>
            <w:tcW w:w="262" w:type="pct"/>
            <w:shd w:val="clear" w:color="auto" w:fill="auto"/>
            <w:vAlign w:val="center"/>
            <w:hideMark/>
          </w:tcPr>
          <w:p w:rsidR="00DD5FA6" w:rsidRPr="00A27010" w:rsidRDefault="00DD5FA6" w:rsidP="00B52641">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3</w:t>
            </w:r>
          </w:p>
        </w:tc>
        <w:tc>
          <w:tcPr>
            <w:tcW w:w="450" w:type="pct"/>
            <w:shd w:val="clear" w:color="auto" w:fill="auto"/>
            <w:vAlign w:val="center"/>
            <w:hideMark/>
          </w:tcPr>
          <w:p w:rsidR="00DD5FA6" w:rsidRPr="00A27010" w:rsidRDefault="00DD5FA6" w:rsidP="00B52641">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2016</w:t>
            </w:r>
          </w:p>
        </w:tc>
        <w:tc>
          <w:tcPr>
            <w:tcW w:w="547" w:type="pct"/>
            <w:shd w:val="clear" w:color="auto" w:fill="auto"/>
            <w:vAlign w:val="center"/>
            <w:hideMark/>
          </w:tcPr>
          <w:p w:rsidR="00DD5FA6" w:rsidRPr="00A27010" w:rsidRDefault="00DD5FA6" w:rsidP="00DD5FA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1702-DS-GF</w:t>
            </w:r>
          </w:p>
        </w:tc>
        <w:tc>
          <w:tcPr>
            <w:tcW w:w="2110" w:type="pct"/>
            <w:shd w:val="clear" w:color="auto" w:fill="auto"/>
            <w:vAlign w:val="center"/>
            <w:hideMark/>
          </w:tcPr>
          <w:p w:rsidR="00DD5FA6" w:rsidRPr="00A27010" w:rsidRDefault="00DD5FA6" w:rsidP="00B52641">
            <w:pPr>
              <w:spacing w:after="0" w:line="240" w:lineRule="auto"/>
              <w:jc w:val="both"/>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Construcción de Hospital Materno -Infantil de 160 camas en Mérida y Centro Nacional de la Música Mexicana del Estado de Yucatán</w:t>
            </w:r>
          </w:p>
        </w:tc>
        <w:tc>
          <w:tcPr>
            <w:tcW w:w="915" w:type="pct"/>
            <w:shd w:val="clear" w:color="auto" w:fill="auto"/>
            <w:vAlign w:val="center"/>
            <w:hideMark/>
          </w:tcPr>
          <w:p w:rsidR="00DD5FA6" w:rsidRPr="00A27010" w:rsidRDefault="00DD5FA6" w:rsidP="00B52641">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16-A-31000-04-1702-06-002</w:t>
            </w:r>
          </w:p>
        </w:tc>
        <w:tc>
          <w:tcPr>
            <w:tcW w:w="715" w:type="pct"/>
            <w:shd w:val="clear" w:color="auto" w:fill="auto"/>
            <w:vAlign w:val="center"/>
            <w:hideMark/>
          </w:tcPr>
          <w:p w:rsidR="00DD5FA6" w:rsidRPr="00A27010" w:rsidRDefault="00DD5FA6" w:rsidP="00B52641">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Pliego de Observación</w:t>
            </w:r>
          </w:p>
        </w:tc>
      </w:tr>
      <w:tr w:rsidR="00DD5FA6" w:rsidRPr="00A27010" w:rsidTr="00DD5FA6">
        <w:trPr>
          <w:trHeight w:val="788"/>
          <w:jc w:val="center"/>
        </w:trPr>
        <w:tc>
          <w:tcPr>
            <w:tcW w:w="262" w:type="pct"/>
            <w:shd w:val="clear" w:color="auto" w:fill="auto"/>
            <w:vAlign w:val="center"/>
            <w:hideMark/>
          </w:tcPr>
          <w:p w:rsidR="00DD5FA6" w:rsidRPr="00A27010" w:rsidRDefault="00DD5FA6" w:rsidP="00B52641">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4</w:t>
            </w:r>
          </w:p>
        </w:tc>
        <w:tc>
          <w:tcPr>
            <w:tcW w:w="450" w:type="pct"/>
            <w:shd w:val="clear" w:color="auto" w:fill="auto"/>
            <w:vAlign w:val="center"/>
            <w:hideMark/>
          </w:tcPr>
          <w:p w:rsidR="00DD5FA6" w:rsidRPr="00A27010" w:rsidRDefault="00DD5FA6" w:rsidP="00B52641">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2018</w:t>
            </w:r>
          </w:p>
        </w:tc>
        <w:tc>
          <w:tcPr>
            <w:tcW w:w="547" w:type="pct"/>
            <w:shd w:val="clear" w:color="auto" w:fill="auto"/>
            <w:vAlign w:val="center"/>
            <w:hideMark/>
          </w:tcPr>
          <w:p w:rsidR="00DD5FA6" w:rsidRPr="00A27010" w:rsidRDefault="00DD5FA6" w:rsidP="00DD5FA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1516-DS-GF</w:t>
            </w:r>
          </w:p>
        </w:tc>
        <w:tc>
          <w:tcPr>
            <w:tcW w:w="2110" w:type="pct"/>
            <w:shd w:val="clear" w:color="auto" w:fill="auto"/>
            <w:vAlign w:val="center"/>
            <w:hideMark/>
          </w:tcPr>
          <w:p w:rsidR="00DD5FA6" w:rsidRPr="00A27010" w:rsidRDefault="00DD5FA6" w:rsidP="00B52641">
            <w:pPr>
              <w:spacing w:after="0" w:line="240" w:lineRule="auto"/>
              <w:jc w:val="both"/>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Recursos del Fondo de Aportaciones para la Nómina Educativa y Gasto Operativo</w:t>
            </w:r>
          </w:p>
        </w:tc>
        <w:tc>
          <w:tcPr>
            <w:tcW w:w="915" w:type="pct"/>
            <w:shd w:val="clear" w:color="auto" w:fill="auto"/>
            <w:vAlign w:val="center"/>
            <w:hideMark/>
          </w:tcPr>
          <w:p w:rsidR="00DD5FA6" w:rsidRPr="00A27010" w:rsidRDefault="00DD5FA6" w:rsidP="00B52641">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2018-A-31000-19-1516-06-006</w:t>
            </w:r>
          </w:p>
        </w:tc>
        <w:tc>
          <w:tcPr>
            <w:tcW w:w="715" w:type="pct"/>
            <w:shd w:val="clear" w:color="auto" w:fill="auto"/>
            <w:vAlign w:val="center"/>
            <w:hideMark/>
          </w:tcPr>
          <w:p w:rsidR="00DD5FA6" w:rsidRPr="00A27010" w:rsidRDefault="00DD5FA6" w:rsidP="00B52641">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Pliego de observación</w:t>
            </w:r>
          </w:p>
        </w:tc>
      </w:tr>
      <w:tr w:rsidR="00DD5FA6" w:rsidRPr="00A27010" w:rsidTr="00DD5FA6">
        <w:trPr>
          <w:trHeight w:val="788"/>
          <w:jc w:val="center"/>
        </w:trPr>
        <w:tc>
          <w:tcPr>
            <w:tcW w:w="262" w:type="pct"/>
            <w:shd w:val="clear" w:color="auto" w:fill="auto"/>
            <w:vAlign w:val="center"/>
            <w:hideMark/>
          </w:tcPr>
          <w:p w:rsidR="00DD5FA6" w:rsidRPr="00A27010" w:rsidRDefault="00DD5FA6" w:rsidP="00B52641">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5</w:t>
            </w:r>
          </w:p>
        </w:tc>
        <w:tc>
          <w:tcPr>
            <w:tcW w:w="450" w:type="pct"/>
            <w:shd w:val="clear" w:color="auto" w:fill="auto"/>
            <w:vAlign w:val="center"/>
            <w:hideMark/>
          </w:tcPr>
          <w:p w:rsidR="00DD5FA6" w:rsidRPr="00A27010" w:rsidRDefault="00DD5FA6" w:rsidP="00B52641">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2018</w:t>
            </w:r>
          </w:p>
        </w:tc>
        <w:tc>
          <w:tcPr>
            <w:tcW w:w="547" w:type="pct"/>
            <w:shd w:val="clear" w:color="auto" w:fill="auto"/>
            <w:vAlign w:val="center"/>
            <w:hideMark/>
          </w:tcPr>
          <w:p w:rsidR="00DD5FA6" w:rsidRPr="00A27010" w:rsidRDefault="00DD5FA6" w:rsidP="00DD5FA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1317-DS-GF</w:t>
            </w:r>
          </w:p>
        </w:tc>
        <w:tc>
          <w:tcPr>
            <w:tcW w:w="2110" w:type="pct"/>
            <w:shd w:val="clear" w:color="auto" w:fill="auto"/>
            <w:vAlign w:val="center"/>
            <w:hideMark/>
          </w:tcPr>
          <w:p w:rsidR="00DD5FA6" w:rsidRPr="00A27010" w:rsidRDefault="00DD5FA6" w:rsidP="00B52641">
            <w:pPr>
              <w:spacing w:after="0" w:line="240" w:lineRule="auto"/>
              <w:jc w:val="both"/>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Escuelas al CIEN</w:t>
            </w:r>
          </w:p>
        </w:tc>
        <w:tc>
          <w:tcPr>
            <w:tcW w:w="915" w:type="pct"/>
            <w:shd w:val="clear" w:color="auto" w:fill="auto"/>
            <w:vAlign w:val="center"/>
            <w:hideMark/>
          </w:tcPr>
          <w:p w:rsidR="00DD5FA6" w:rsidRPr="00A27010" w:rsidRDefault="00DD5FA6" w:rsidP="00B52641">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2019-A-31000-19-1317-06-001</w:t>
            </w:r>
          </w:p>
        </w:tc>
        <w:tc>
          <w:tcPr>
            <w:tcW w:w="715" w:type="pct"/>
            <w:shd w:val="clear" w:color="auto" w:fill="auto"/>
            <w:vAlign w:val="center"/>
            <w:hideMark/>
          </w:tcPr>
          <w:p w:rsidR="00DD5FA6" w:rsidRPr="00A27010" w:rsidRDefault="00DD5FA6" w:rsidP="00B52641">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Pliego de Observación</w:t>
            </w:r>
          </w:p>
        </w:tc>
      </w:tr>
      <w:tr w:rsidR="00DD5FA6" w:rsidRPr="00A27010" w:rsidTr="00DD5FA6">
        <w:trPr>
          <w:trHeight w:val="788"/>
          <w:jc w:val="center"/>
        </w:trPr>
        <w:tc>
          <w:tcPr>
            <w:tcW w:w="262" w:type="pct"/>
            <w:shd w:val="clear" w:color="auto" w:fill="auto"/>
            <w:vAlign w:val="center"/>
            <w:hideMark/>
          </w:tcPr>
          <w:p w:rsidR="00DD5FA6" w:rsidRPr="00A27010" w:rsidRDefault="00DD5FA6" w:rsidP="00B52641">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6</w:t>
            </w:r>
          </w:p>
        </w:tc>
        <w:tc>
          <w:tcPr>
            <w:tcW w:w="450" w:type="pct"/>
            <w:shd w:val="clear" w:color="auto" w:fill="auto"/>
            <w:vAlign w:val="center"/>
            <w:hideMark/>
          </w:tcPr>
          <w:p w:rsidR="00DD5FA6" w:rsidRPr="00A27010" w:rsidRDefault="00DD5FA6" w:rsidP="00B52641">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2018</w:t>
            </w:r>
          </w:p>
        </w:tc>
        <w:tc>
          <w:tcPr>
            <w:tcW w:w="547" w:type="pct"/>
            <w:shd w:val="clear" w:color="auto" w:fill="auto"/>
            <w:vAlign w:val="center"/>
            <w:hideMark/>
          </w:tcPr>
          <w:p w:rsidR="00DD5FA6" w:rsidRPr="00A27010" w:rsidRDefault="00DD5FA6" w:rsidP="00DD5FA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1516-DS-GF</w:t>
            </w:r>
          </w:p>
        </w:tc>
        <w:tc>
          <w:tcPr>
            <w:tcW w:w="2110" w:type="pct"/>
            <w:shd w:val="clear" w:color="auto" w:fill="auto"/>
            <w:vAlign w:val="center"/>
            <w:hideMark/>
          </w:tcPr>
          <w:p w:rsidR="00DD5FA6" w:rsidRPr="00A27010" w:rsidRDefault="00DD5FA6" w:rsidP="00B52641">
            <w:pPr>
              <w:spacing w:after="0" w:line="240" w:lineRule="auto"/>
              <w:jc w:val="both"/>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Fondo de Aportaciones para la Nómina Educativa y Gasto Operativo</w:t>
            </w:r>
          </w:p>
        </w:tc>
        <w:tc>
          <w:tcPr>
            <w:tcW w:w="915" w:type="pct"/>
            <w:shd w:val="clear" w:color="auto" w:fill="auto"/>
            <w:vAlign w:val="center"/>
            <w:hideMark/>
          </w:tcPr>
          <w:p w:rsidR="00DD5FA6" w:rsidRPr="00A27010" w:rsidRDefault="00DD5FA6" w:rsidP="00B52641">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2018-A-31000-19-1516-06-001</w:t>
            </w:r>
          </w:p>
        </w:tc>
        <w:tc>
          <w:tcPr>
            <w:tcW w:w="715" w:type="pct"/>
            <w:shd w:val="clear" w:color="auto" w:fill="auto"/>
            <w:vAlign w:val="center"/>
            <w:hideMark/>
          </w:tcPr>
          <w:p w:rsidR="00DD5FA6" w:rsidRPr="00A27010" w:rsidRDefault="00DD5FA6" w:rsidP="00B52641">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Pliego de Observación</w:t>
            </w:r>
          </w:p>
        </w:tc>
      </w:tr>
      <w:tr w:rsidR="00DD5FA6" w:rsidRPr="00A27010" w:rsidTr="00DD5FA6">
        <w:trPr>
          <w:trHeight w:val="788"/>
          <w:jc w:val="center"/>
        </w:trPr>
        <w:tc>
          <w:tcPr>
            <w:tcW w:w="262" w:type="pct"/>
            <w:shd w:val="clear" w:color="auto" w:fill="auto"/>
            <w:vAlign w:val="center"/>
            <w:hideMark/>
          </w:tcPr>
          <w:p w:rsidR="00DD5FA6" w:rsidRPr="00A27010" w:rsidRDefault="00DD5FA6" w:rsidP="00B52641">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7</w:t>
            </w:r>
          </w:p>
        </w:tc>
        <w:tc>
          <w:tcPr>
            <w:tcW w:w="450" w:type="pct"/>
            <w:shd w:val="clear" w:color="auto" w:fill="auto"/>
            <w:vAlign w:val="center"/>
            <w:hideMark/>
          </w:tcPr>
          <w:p w:rsidR="00DD5FA6" w:rsidRPr="00A27010" w:rsidRDefault="00DD5FA6" w:rsidP="00B52641">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2018</w:t>
            </w:r>
          </w:p>
        </w:tc>
        <w:tc>
          <w:tcPr>
            <w:tcW w:w="547" w:type="pct"/>
            <w:shd w:val="clear" w:color="auto" w:fill="auto"/>
            <w:vAlign w:val="center"/>
            <w:hideMark/>
          </w:tcPr>
          <w:p w:rsidR="00DD5FA6" w:rsidRPr="00A27010" w:rsidRDefault="00DD5FA6" w:rsidP="00DD5FA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1516-DS-GF</w:t>
            </w:r>
          </w:p>
        </w:tc>
        <w:tc>
          <w:tcPr>
            <w:tcW w:w="2110" w:type="pct"/>
            <w:shd w:val="clear" w:color="auto" w:fill="auto"/>
            <w:vAlign w:val="center"/>
            <w:hideMark/>
          </w:tcPr>
          <w:p w:rsidR="00DD5FA6" w:rsidRPr="00A27010" w:rsidRDefault="00DD5FA6" w:rsidP="00B52641">
            <w:pPr>
              <w:spacing w:after="0" w:line="240" w:lineRule="auto"/>
              <w:jc w:val="both"/>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Fondo de Aportaciones para la Nómina Educativa y Gasto Operativo</w:t>
            </w:r>
          </w:p>
        </w:tc>
        <w:tc>
          <w:tcPr>
            <w:tcW w:w="915" w:type="pct"/>
            <w:shd w:val="clear" w:color="auto" w:fill="auto"/>
            <w:vAlign w:val="center"/>
            <w:hideMark/>
          </w:tcPr>
          <w:p w:rsidR="00DD5FA6" w:rsidRPr="00A27010" w:rsidRDefault="00DD5FA6" w:rsidP="00B52641">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2018-A-31000-19-1516-06-002</w:t>
            </w:r>
          </w:p>
        </w:tc>
        <w:tc>
          <w:tcPr>
            <w:tcW w:w="715" w:type="pct"/>
            <w:shd w:val="clear" w:color="auto" w:fill="auto"/>
            <w:vAlign w:val="center"/>
            <w:hideMark/>
          </w:tcPr>
          <w:p w:rsidR="00DD5FA6" w:rsidRPr="00A27010" w:rsidRDefault="00DD5FA6" w:rsidP="00B52641">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Pliego de Observación</w:t>
            </w:r>
          </w:p>
        </w:tc>
      </w:tr>
      <w:tr w:rsidR="00DD5FA6" w:rsidRPr="00A27010" w:rsidTr="00DD5FA6">
        <w:trPr>
          <w:trHeight w:val="788"/>
          <w:jc w:val="center"/>
        </w:trPr>
        <w:tc>
          <w:tcPr>
            <w:tcW w:w="262" w:type="pct"/>
            <w:shd w:val="clear" w:color="auto" w:fill="auto"/>
            <w:vAlign w:val="center"/>
            <w:hideMark/>
          </w:tcPr>
          <w:p w:rsidR="00DD5FA6" w:rsidRPr="00A27010" w:rsidRDefault="00DD5FA6" w:rsidP="00B52641">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8</w:t>
            </w:r>
          </w:p>
        </w:tc>
        <w:tc>
          <w:tcPr>
            <w:tcW w:w="450" w:type="pct"/>
            <w:shd w:val="clear" w:color="auto" w:fill="auto"/>
            <w:vAlign w:val="center"/>
            <w:hideMark/>
          </w:tcPr>
          <w:p w:rsidR="00DD5FA6" w:rsidRPr="00A27010" w:rsidRDefault="00DD5FA6" w:rsidP="00B52641">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2018</w:t>
            </w:r>
          </w:p>
        </w:tc>
        <w:tc>
          <w:tcPr>
            <w:tcW w:w="547" w:type="pct"/>
            <w:shd w:val="clear" w:color="auto" w:fill="auto"/>
            <w:vAlign w:val="center"/>
            <w:hideMark/>
          </w:tcPr>
          <w:p w:rsidR="00DD5FA6" w:rsidRPr="00A27010" w:rsidRDefault="00DD5FA6" w:rsidP="00DD5FA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1516-DS-GF</w:t>
            </w:r>
          </w:p>
        </w:tc>
        <w:tc>
          <w:tcPr>
            <w:tcW w:w="2110" w:type="pct"/>
            <w:shd w:val="clear" w:color="auto" w:fill="auto"/>
            <w:vAlign w:val="center"/>
            <w:hideMark/>
          </w:tcPr>
          <w:p w:rsidR="00DD5FA6" w:rsidRPr="00A27010" w:rsidRDefault="00DD5FA6" w:rsidP="00B52641">
            <w:pPr>
              <w:spacing w:after="0" w:line="240" w:lineRule="auto"/>
              <w:jc w:val="both"/>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Fondo de Aportaciones para la Nómina Educativa y Gasto Operativo</w:t>
            </w:r>
          </w:p>
        </w:tc>
        <w:tc>
          <w:tcPr>
            <w:tcW w:w="915" w:type="pct"/>
            <w:shd w:val="clear" w:color="auto" w:fill="auto"/>
            <w:vAlign w:val="center"/>
            <w:hideMark/>
          </w:tcPr>
          <w:p w:rsidR="00DD5FA6" w:rsidRPr="00A27010" w:rsidRDefault="00DD5FA6" w:rsidP="00B52641">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2018-A-31000-19-1516-06-003</w:t>
            </w:r>
          </w:p>
        </w:tc>
        <w:tc>
          <w:tcPr>
            <w:tcW w:w="715" w:type="pct"/>
            <w:shd w:val="clear" w:color="auto" w:fill="auto"/>
            <w:vAlign w:val="center"/>
            <w:hideMark/>
          </w:tcPr>
          <w:p w:rsidR="00DD5FA6" w:rsidRPr="00A27010" w:rsidRDefault="00DD5FA6" w:rsidP="00B52641">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Pliego de Observación</w:t>
            </w:r>
          </w:p>
        </w:tc>
      </w:tr>
      <w:tr w:rsidR="00DD5FA6" w:rsidRPr="00A27010" w:rsidTr="00DD5FA6">
        <w:trPr>
          <w:trHeight w:val="788"/>
          <w:jc w:val="center"/>
        </w:trPr>
        <w:tc>
          <w:tcPr>
            <w:tcW w:w="262" w:type="pct"/>
            <w:shd w:val="clear" w:color="auto" w:fill="auto"/>
            <w:vAlign w:val="center"/>
            <w:hideMark/>
          </w:tcPr>
          <w:p w:rsidR="00DD5FA6" w:rsidRPr="00A27010" w:rsidRDefault="00DD5FA6" w:rsidP="00B52641">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lastRenderedPageBreak/>
              <w:t>9</w:t>
            </w:r>
          </w:p>
        </w:tc>
        <w:tc>
          <w:tcPr>
            <w:tcW w:w="450" w:type="pct"/>
            <w:shd w:val="clear" w:color="auto" w:fill="auto"/>
            <w:vAlign w:val="center"/>
            <w:hideMark/>
          </w:tcPr>
          <w:p w:rsidR="00DD5FA6" w:rsidRPr="00A27010" w:rsidRDefault="00DD5FA6" w:rsidP="00B52641">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2018</w:t>
            </w:r>
          </w:p>
        </w:tc>
        <w:tc>
          <w:tcPr>
            <w:tcW w:w="547" w:type="pct"/>
            <w:shd w:val="clear" w:color="auto" w:fill="auto"/>
            <w:vAlign w:val="center"/>
            <w:hideMark/>
          </w:tcPr>
          <w:p w:rsidR="00DD5FA6" w:rsidRPr="00A27010" w:rsidRDefault="00DD5FA6" w:rsidP="00DD5FA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1516-DS-GF</w:t>
            </w:r>
          </w:p>
        </w:tc>
        <w:tc>
          <w:tcPr>
            <w:tcW w:w="2110" w:type="pct"/>
            <w:shd w:val="clear" w:color="auto" w:fill="auto"/>
            <w:vAlign w:val="center"/>
            <w:hideMark/>
          </w:tcPr>
          <w:p w:rsidR="00DD5FA6" w:rsidRPr="00A27010" w:rsidRDefault="00DD5FA6" w:rsidP="00B52641">
            <w:pPr>
              <w:spacing w:after="0" w:line="240" w:lineRule="auto"/>
              <w:jc w:val="both"/>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Fondo de Aportaciones para la Nómina Educativa y Gasto Operativo</w:t>
            </w:r>
          </w:p>
        </w:tc>
        <w:tc>
          <w:tcPr>
            <w:tcW w:w="915" w:type="pct"/>
            <w:shd w:val="clear" w:color="auto" w:fill="auto"/>
            <w:vAlign w:val="center"/>
            <w:hideMark/>
          </w:tcPr>
          <w:p w:rsidR="00DD5FA6" w:rsidRPr="00A27010" w:rsidRDefault="00DD5FA6" w:rsidP="00B52641">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2018-A-31000-19-1516-06-004</w:t>
            </w:r>
          </w:p>
        </w:tc>
        <w:tc>
          <w:tcPr>
            <w:tcW w:w="715" w:type="pct"/>
            <w:shd w:val="clear" w:color="auto" w:fill="auto"/>
            <w:vAlign w:val="center"/>
            <w:hideMark/>
          </w:tcPr>
          <w:p w:rsidR="00DD5FA6" w:rsidRPr="00A27010" w:rsidRDefault="00DD5FA6" w:rsidP="00B52641">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Pliego de Observación</w:t>
            </w:r>
          </w:p>
        </w:tc>
      </w:tr>
      <w:tr w:rsidR="00DD5FA6" w:rsidRPr="00A27010" w:rsidTr="00DD5FA6">
        <w:trPr>
          <w:trHeight w:val="788"/>
          <w:jc w:val="center"/>
        </w:trPr>
        <w:tc>
          <w:tcPr>
            <w:tcW w:w="262" w:type="pct"/>
            <w:shd w:val="clear" w:color="auto" w:fill="auto"/>
            <w:vAlign w:val="center"/>
            <w:hideMark/>
          </w:tcPr>
          <w:p w:rsidR="00DD5FA6" w:rsidRPr="00A27010" w:rsidRDefault="00DD5FA6" w:rsidP="00B52641">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10</w:t>
            </w:r>
          </w:p>
        </w:tc>
        <w:tc>
          <w:tcPr>
            <w:tcW w:w="450" w:type="pct"/>
            <w:shd w:val="clear" w:color="auto" w:fill="auto"/>
            <w:vAlign w:val="center"/>
            <w:hideMark/>
          </w:tcPr>
          <w:p w:rsidR="00DD5FA6" w:rsidRPr="00A27010" w:rsidRDefault="00DD5FA6" w:rsidP="00B52641">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2018</w:t>
            </w:r>
          </w:p>
        </w:tc>
        <w:tc>
          <w:tcPr>
            <w:tcW w:w="547" w:type="pct"/>
            <w:shd w:val="clear" w:color="auto" w:fill="auto"/>
            <w:vAlign w:val="center"/>
            <w:hideMark/>
          </w:tcPr>
          <w:p w:rsidR="00DD5FA6" w:rsidRPr="00A27010" w:rsidRDefault="00DD5FA6" w:rsidP="00DD5FA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1516-DS-GF</w:t>
            </w:r>
          </w:p>
        </w:tc>
        <w:tc>
          <w:tcPr>
            <w:tcW w:w="2110" w:type="pct"/>
            <w:shd w:val="clear" w:color="auto" w:fill="auto"/>
            <w:vAlign w:val="center"/>
            <w:hideMark/>
          </w:tcPr>
          <w:p w:rsidR="00DD5FA6" w:rsidRPr="00A27010" w:rsidRDefault="00DD5FA6" w:rsidP="00B52641">
            <w:pPr>
              <w:spacing w:after="0" w:line="240" w:lineRule="auto"/>
              <w:jc w:val="both"/>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Fondo de Aportaciones para la Nómina Educativa y Gasto Operativo</w:t>
            </w:r>
          </w:p>
        </w:tc>
        <w:tc>
          <w:tcPr>
            <w:tcW w:w="915" w:type="pct"/>
            <w:shd w:val="clear" w:color="auto" w:fill="auto"/>
            <w:vAlign w:val="center"/>
            <w:hideMark/>
          </w:tcPr>
          <w:p w:rsidR="00DD5FA6" w:rsidRPr="00A27010" w:rsidRDefault="00DD5FA6" w:rsidP="00B52641">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2018-A-31000-19-1516-06-005</w:t>
            </w:r>
          </w:p>
        </w:tc>
        <w:tc>
          <w:tcPr>
            <w:tcW w:w="715" w:type="pct"/>
            <w:shd w:val="clear" w:color="auto" w:fill="auto"/>
            <w:vAlign w:val="center"/>
            <w:hideMark/>
          </w:tcPr>
          <w:p w:rsidR="00DD5FA6" w:rsidRPr="00A27010" w:rsidRDefault="00DD5FA6" w:rsidP="00B52641">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Pliego de Observación</w:t>
            </w:r>
          </w:p>
        </w:tc>
      </w:tr>
      <w:tr w:rsidR="00DD5FA6" w:rsidRPr="00A27010" w:rsidTr="00DD5FA6">
        <w:trPr>
          <w:trHeight w:val="691"/>
          <w:jc w:val="center"/>
        </w:trPr>
        <w:tc>
          <w:tcPr>
            <w:tcW w:w="262" w:type="pct"/>
            <w:shd w:val="clear" w:color="auto" w:fill="auto"/>
            <w:vAlign w:val="center"/>
            <w:hideMark/>
          </w:tcPr>
          <w:p w:rsidR="00DD5FA6" w:rsidRPr="00A27010" w:rsidRDefault="00DD5FA6" w:rsidP="00B52641">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11</w:t>
            </w:r>
          </w:p>
        </w:tc>
        <w:tc>
          <w:tcPr>
            <w:tcW w:w="450" w:type="pct"/>
            <w:shd w:val="clear" w:color="auto" w:fill="auto"/>
            <w:vAlign w:val="center"/>
            <w:hideMark/>
          </w:tcPr>
          <w:p w:rsidR="00DD5FA6" w:rsidRPr="00A27010" w:rsidRDefault="00DD5FA6" w:rsidP="00B52641">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2019</w:t>
            </w:r>
          </w:p>
        </w:tc>
        <w:tc>
          <w:tcPr>
            <w:tcW w:w="547" w:type="pct"/>
            <w:shd w:val="clear" w:color="auto" w:fill="auto"/>
            <w:vAlign w:val="center"/>
            <w:hideMark/>
          </w:tcPr>
          <w:p w:rsidR="00DD5FA6" w:rsidRPr="00A27010" w:rsidRDefault="00DD5FA6" w:rsidP="00DD5FA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1481-DS-GF</w:t>
            </w:r>
          </w:p>
        </w:tc>
        <w:tc>
          <w:tcPr>
            <w:tcW w:w="2110" w:type="pct"/>
            <w:shd w:val="clear" w:color="auto" w:fill="auto"/>
            <w:vAlign w:val="center"/>
            <w:hideMark/>
          </w:tcPr>
          <w:p w:rsidR="00DD5FA6" w:rsidRPr="00A27010" w:rsidRDefault="00DD5FA6" w:rsidP="00B52641">
            <w:pPr>
              <w:spacing w:after="0" w:line="240" w:lineRule="auto"/>
              <w:jc w:val="both"/>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Apoyo a Centros y Organizaciones de Educación</w:t>
            </w:r>
          </w:p>
        </w:tc>
        <w:tc>
          <w:tcPr>
            <w:tcW w:w="915" w:type="pct"/>
            <w:shd w:val="clear" w:color="auto" w:fill="auto"/>
            <w:vAlign w:val="center"/>
            <w:hideMark/>
          </w:tcPr>
          <w:p w:rsidR="00DD5FA6" w:rsidRPr="00A27010" w:rsidRDefault="00DD5FA6" w:rsidP="00B52641">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2019-A-31000-19-1481-06-002</w:t>
            </w:r>
          </w:p>
        </w:tc>
        <w:tc>
          <w:tcPr>
            <w:tcW w:w="715" w:type="pct"/>
            <w:shd w:val="clear" w:color="auto" w:fill="auto"/>
            <w:vAlign w:val="center"/>
            <w:hideMark/>
          </w:tcPr>
          <w:p w:rsidR="00DD5FA6" w:rsidRPr="00A27010" w:rsidRDefault="00DD5FA6" w:rsidP="00B52641">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Pliego de observación</w:t>
            </w:r>
          </w:p>
        </w:tc>
      </w:tr>
      <w:tr w:rsidR="00DD5FA6" w:rsidRPr="00A27010" w:rsidTr="00DD5FA6">
        <w:trPr>
          <w:trHeight w:val="788"/>
          <w:jc w:val="center"/>
        </w:trPr>
        <w:tc>
          <w:tcPr>
            <w:tcW w:w="262" w:type="pct"/>
            <w:shd w:val="clear" w:color="auto" w:fill="auto"/>
            <w:vAlign w:val="center"/>
            <w:hideMark/>
          </w:tcPr>
          <w:p w:rsidR="00DD5FA6" w:rsidRPr="00A27010" w:rsidRDefault="00DD5FA6" w:rsidP="00B52641">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12</w:t>
            </w:r>
          </w:p>
        </w:tc>
        <w:tc>
          <w:tcPr>
            <w:tcW w:w="450" w:type="pct"/>
            <w:shd w:val="clear" w:color="auto" w:fill="auto"/>
            <w:vAlign w:val="center"/>
            <w:hideMark/>
          </w:tcPr>
          <w:p w:rsidR="00DD5FA6" w:rsidRPr="00A27010" w:rsidRDefault="00DD5FA6" w:rsidP="00B52641">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2019</w:t>
            </w:r>
          </w:p>
        </w:tc>
        <w:tc>
          <w:tcPr>
            <w:tcW w:w="547" w:type="pct"/>
            <w:shd w:val="clear" w:color="auto" w:fill="auto"/>
            <w:vAlign w:val="center"/>
            <w:hideMark/>
          </w:tcPr>
          <w:p w:rsidR="00DD5FA6" w:rsidRPr="00A27010" w:rsidRDefault="00DD5FA6" w:rsidP="00DD5FA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1327-DS-GF</w:t>
            </w:r>
          </w:p>
        </w:tc>
        <w:tc>
          <w:tcPr>
            <w:tcW w:w="2110" w:type="pct"/>
            <w:shd w:val="clear" w:color="auto" w:fill="auto"/>
            <w:vAlign w:val="center"/>
            <w:hideMark/>
          </w:tcPr>
          <w:p w:rsidR="00DD5FA6" w:rsidRPr="00A27010" w:rsidRDefault="00DD5FA6" w:rsidP="00B52641">
            <w:pPr>
              <w:spacing w:after="0" w:line="240" w:lineRule="auto"/>
              <w:jc w:val="both"/>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Recursos del Fondo de Aportaciones para la Nómina Educativa y Gasto Operativo</w:t>
            </w:r>
          </w:p>
        </w:tc>
        <w:tc>
          <w:tcPr>
            <w:tcW w:w="915" w:type="pct"/>
            <w:shd w:val="clear" w:color="auto" w:fill="auto"/>
            <w:vAlign w:val="center"/>
            <w:hideMark/>
          </w:tcPr>
          <w:p w:rsidR="00DD5FA6" w:rsidRPr="00A27010" w:rsidRDefault="00DD5FA6" w:rsidP="00B52641">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2019-A-31000-19-1327-06-004</w:t>
            </w:r>
          </w:p>
        </w:tc>
        <w:tc>
          <w:tcPr>
            <w:tcW w:w="715" w:type="pct"/>
            <w:shd w:val="clear" w:color="auto" w:fill="auto"/>
            <w:vAlign w:val="center"/>
            <w:hideMark/>
          </w:tcPr>
          <w:p w:rsidR="00DD5FA6" w:rsidRPr="00A27010" w:rsidRDefault="00DD5FA6" w:rsidP="00B52641">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Pliego de Observación</w:t>
            </w:r>
          </w:p>
        </w:tc>
      </w:tr>
      <w:tr w:rsidR="00DD5FA6" w:rsidRPr="00A27010" w:rsidTr="00DD5FA6">
        <w:trPr>
          <w:trHeight w:val="657"/>
          <w:jc w:val="center"/>
        </w:trPr>
        <w:tc>
          <w:tcPr>
            <w:tcW w:w="262" w:type="pct"/>
            <w:shd w:val="clear" w:color="auto" w:fill="auto"/>
            <w:vAlign w:val="center"/>
            <w:hideMark/>
          </w:tcPr>
          <w:p w:rsidR="00DD5FA6" w:rsidRPr="00A27010" w:rsidRDefault="00DD5FA6" w:rsidP="00B52641">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13</w:t>
            </w:r>
          </w:p>
        </w:tc>
        <w:tc>
          <w:tcPr>
            <w:tcW w:w="450" w:type="pct"/>
            <w:shd w:val="clear" w:color="auto" w:fill="auto"/>
            <w:vAlign w:val="center"/>
            <w:hideMark/>
          </w:tcPr>
          <w:p w:rsidR="00DD5FA6" w:rsidRPr="00A27010" w:rsidRDefault="00DD5FA6" w:rsidP="00B52641">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2019</w:t>
            </w:r>
          </w:p>
        </w:tc>
        <w:tc>
          <w:tcPr>
            <w:tcW w:w="547" w:type="pct"/>
            <w:shd w:val="clear" w:color="auto" w:fill="auto"/>
            <w:vAlign w:val="center"/>
            <w:hideMark/>
          </w:tcPr>
          <w:p w:rsidR="00DD5FA6" w:rsidRPr="00A27010" w:rsidRDefault="00DD5FA6" w:rsidP="00DD5FA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1481-DS-GF</w:t>
            </w:r>
          </w:p>
        </w:tc>
        <w:tc>
          <w:tcPr>
            <w:tcW w:w="2110" w:type="pct"/>
            <w:shd w:val="clear" w:color="auto" w:fill="auto"/>
            <w:vAlign w:val="center"/>
            <w:hideMark/>
          </w:tcPr>
          <w:p w:rsidR="00DD5FA6" w:rsidRPr="00A27010" w:rsidRDefault="00DD5FA6" w:rsidP="00B52641">
            <w:pPr>
              <w:spacing w:after="0" w:line="240" w:lineRule="auto"/>
              <w:jc w:val="both"/>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Apoyo a Centros y Organizaciones de Educación</w:t>
            </w:r>
          </w:p>
        </w:tc>
        <w:tc>
          <w:tcPr>
            <w:tcW w:w="915" w:type="pct"/>
            <w:shd w:val="clear" w:color="auto" w:fill="auto"/>
            <w:vAlign w:val="center"/>
            <w:hideMark/>
          </w:tcPr>
          <w:p w:rsidR="00DD5FA6" w:rsidRPr="00A27010" w:rsidRDefault="00DD5FA6" w:rsidP="00B52641">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2019-A-31000-19-1481-06-001</w:t>
            </w:r>
          </w:p>
        </w:tc>
        <w:tc>
          <w:tcPr>
            <w:tcW w:w="715" w:type="pct"/>
            <w:shd w:val="clear" w:color="auto" w:fill="auto"/>
            <w:vAlign w:val="center"/>
            <w:hideMark/>
          </w:tcPr>
          <w:p w:rsidR="00DD5FA6" w:rsidRPr="00A27010" w:rsidRDefault="00DD5FA6" w:rsidP="00B52641">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Pliego de Observación</w:t>
            </w:r>
          </w:p>
        </w:tc>
      </w:tr>
      <w:tr w:rsidR="00DD5FA6" w:rsidRPr="00A27010" w:rsidTr="00DD5FA6">
        <w:trPr>
          <w:trHeight w:val="788"/>
          <w:jc w:val="center"/>
        </w:trPr>
        <w:tc>
          <w:tcPr>
            <w:tcW w:w="262" w:type="pct"/>
            <w:shd w:val="clear" w:color="auto" w:fill="auto"/>
            <w:vAlign w:val="center"/>
            <w:hideMark/>
          </w:tcPr>
          <w:p w:rsidR="00DD5FA6" w:rsidRPr="00A27010" w:rsidRDefault="00DD5FA6" w:rsidP="00B52641">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14</w:t>
            </w:r>
          </w:p>
        </w:tc>
        <w:tc>
          <w:tcPr>
            <w:tcW w:w="450" w:type="pct"/>
            <w:shd w:val="clear" w:color="auto" w:fill="auto"/>
            <w:vAlign w:val="center"/>
            <w:hideMark/>
          </w:tcPr>
          <w:p w:rsidR="00DD5FA6" w:rsidRPr="00A27010" w:rsidRDefault="00DD5FA6" w:rsidP="00B52641">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2019</w:t>
            </w:r>
          </w:p>
        </w:tc>
        <w:tc>
          <w:tcPr>
            <w:tcW w:w="547" w:type="pct"/>
            <w:shd w:val="clear" w:color="auto" w:fill="auto"/>
            <w:vAlign w:val="center"/>
            <w:hideMark/>
          </w:tcPr>
          <w:p w:rsidR="00DD5FA6" w:rsidRPr="00A27010" w:rsidRDefault="00DD5FA6" w:rsidP="00DD5FA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1327-DS-GF</w:t>
            </w:r>
          </w:p>
        </w:tc>
        <w:tc>
          <w:tcPr>
            <w:tcW w:w="2110" w:type="pct"/>
            <w:shd w:val="clear" w:color="auto" w:fill="auto"/>
            <w:vAlign w:val="center"/>
            <w:hideMark/>
          </w:tcPr>
          <w:p w:rsidR="00DD5FA6" w:rsidRPr="00A27010" w:rsidRDefault="00DD5FA6" w:rsidP="00B52641">
            <w:pPr>
              <w:spacing w:after="0" w:line="240" w:lineRule="auto"/>
              <w:jc w:val="both"/>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Fondo de Aportaciones para la Nómina Educativa y Gasto Operativo</w:t>
            </w:r>
          </w:p>
        </w:tc>
        <w:tc>
          <w:tcPr>
            <w:tcW w:w="915" w:type="pct"/>
            <w:shd w:val="clear" w:color="auto" w:fill="auto"/>
            <w:vAlign w:val="center"/>
            <w:hideMark/>
          </w:tcPr>
          <w:p w:rsidR="00DD5FA6" w:rsidRPr="00A27010" w:rsidRDefault="00DD5FA6" w:rsidP="00B52641">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2019-A-31000-19-1327-06-003</w:t>
            </w:r>
          </w:p>
        </w:tc>
        <w:tc>
          <w:tcPr>
            <w:tcW w:w="715" w:type="pct"/>
            <w:shd w:val="clear" w:color="auto" w:fill="auto"/>
            <w:vAlign w:val="center"/>
            <w:hideMark/>
          </w:tcPr>
          <w:p w:rsidR="00DD5FA6" w:rsidRPr="00A27010" w:rsidRDefault="00DD5FA6" w:rsidP="00B52641">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Pliego de Observación</w:t>
            </w:r>
          </w:p>
        </w:tc>
      </w:tr>
      <w:tr w:rsidR="00DD5FA6" w:rsidRPr="00A27010" w:rsidTr="00DD5FA6">
        <w:trPr>
          <w:trHeight w:val="788"/>
          <w:jc w:val="center"/>
        </w:trPr>
        <w:tc>
          <w:tcPr>
            <w:tcW w:w="262" w:type="pct"/>
            <w:shd w:val="clear" w:color="auto" w:fill="auto"/>
            <w:vAlign w:val="center"/>
            <w:hideMark/>
          </w:tcPr>
          <w:p w:rsidR="00DD5FA6" w:rsidRPr="00A27010" w:rsidRDefault="00DD5FA6" w:rsidP="00B52641">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15</w:t>
            </w:r>
          </w:p>
        </w:tc>
        <w:tc>
          <w:tcPr>
            <w:tcW w:w="450" w:type="pct"/>
            <w:shd w:val="clear" w:color="auto" w:fill="auto"/>
            <w:vAlign w:val="center"/>
            <w:hideMark/>
          </w:tcPr>
          <w:p w:rsidR="00DD5FA6" w:rsidRPr="00A27010" w:rsidRDefault="00DD5FA6" w:rsidP="00B52641">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2019</w:t>
            </w:r>
          </w:p>
        </w:tc>
        <w:tc>
          <w:tcPr>
            <w:tcW w:w="547" w:type="pct"/>
            <w:shd w:val="clear" w:color="auto" w:fill="auto"/>
            <w:vAlign w:val="center"/>
            <w:hideMark/>
          </w:tcPr>
          <w:p w:rsidR="00DD5FA6" w:rsidRPr="00A27010" w:rsidRDefault="00DD5FA6" w:rsidP="00DD5FA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1326-DS-GF</w:t>
            </w:r>
          </w:p>
        </w:tc>
        <w:tc>
          <w:tcPr>
            <w:tcW w:w="2110" w:type="pct"/>
            <w:shd w:val="clear" w:color="auto" w:fill="auto"/>
            <w:vAlign w:val="center"/>
            <w:hideMark/>
          </w:tcPr>
          <w:p w:rsidR="00DD5FA6" w:rsidRPr="00A27010" w:rsidRDefault="00DD5FA6" w:rsidP="00B52641">
            <w:pPr>
              <w:spacing w:after="0" w:line="240" w:lineRule="auto"/>
              <w:jc w:val="both"/>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Fondo de Aportaciones para la Educación Tecnológica y de Adultos</w:t>
            </w:r>
          </w:p>
        </w:tc>
        <w:tc>
          <w:tcPr>
            <w:tcW w:w="915" w:type="pct"/>
            <w:shd w:val="clear" w:color="auto" w:fill="auto"/>
            <w:vAlign w:val="center"/>
            <w:hideMark/>
          </w:tcPr>
          <w:p w:rsidR="00DD5FA6" w:rsidRPr="00A27010" w:rsidRDefault="00DD5FA6" w:rsidP="00B52641">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2019-A-31000-19-1326-06-003</w:t>
            </w:r>
          </w:p>
        </w:tc>
        <w:tc>
          <w:tcPr>
            <w:tcW w:w="715" w:type="pct"/>
            <w:shd w:val="clear" w:color="auto" w:fill="auto"/>
            <w:vAlign w:val="center"/>
            <w:hideMark/>
          </w:tcPr>
          <w:p w:rsidR="00DD5FA6" w:rsidRPr="00A27010" w:rsidRDefault="00DD5FA6" w:rsidP="00B52641">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Pliego de Observación</w:t>
            </w:r>
          </w:p>
        </w:tc>
      </w:tr>
      <w:tr w:rsidR="00DD5FA6" w:rsidRPr="00A27010" w:rsidTr="00DD5FA6">
        <w:trPr>
          <w:trHeight w:val="788"/>
          <w:jc w:val="center"/>
        </w:trPr>
        <w:tc>
          <w:tcPr>
            <w:tcW w:w="262" w:type="pct"/>
            <w:shd w:val="clear" w:color="auto" w:fill="auto"/>
            <w:vAlign w:val="center"/>
            <w:hideMark/>
          </w:tcPr>
          <w:p w:rsidR="00DD5FA6" w:rsidRPr="00A27010" w:rsidRDefault="00DD5FA6" w:rsidP="00B52641">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16</w:t>
            </w:r>
          </w:p>
        </w:tc>
        <w:tc>
          <w:tcPr>
            <w:tcW w:w="450" w:type="pct"/>
            <w:shd w:val="clear" w:color="auto" w:fill="auto"/>
            <w:vAlign w:val="center"/>
            <w:hideMark/>
          </w:tcPr>
          <w:p w:rsidR="00DD5FA6" w:rsidRPr="00A27010" w:rsidRDefault="00DD5FA6" w:rsidP="00B52641">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2019</w:t>
            </w:r>
          </w:p>
        </w:tc>
        <w:tc>
          <w:tcPr>
            <w:tcW w:w="547" w:type="pct"/>
            <w:shd w:val="clear" w:color="auto" w:fill="auto"/>
            <w:vAlign w:val="center"/>
            <w:hideMark/>
          </w:tcPr>
          <w:p w:rsidR="00DD5FA6" w:rsidRPr="00A27010" w:rsidRDefault="00DD5FA6" w:rsidP="00DD5FA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1326-DS-GF</w:t>
            </w:r>
          </w:p>
        </w:tc>
        <w:tc>
          <w:tcPr>
            <w:tcW w:w="2110" w:type="pct"/>
            <w:shd w:val="clear" w:color="auto" w:fill="auto"/>
            <w:vAlign w:val="center"/>
            <w:hideMark/>
          </w:tcPr>
          <w:p w:rsidR="00DD5FA6" w:rsidRPr="00A27010" w:rsidRDefault="00DD5FA6" w:rsidP="00B52641">
            <w:pPr>
              <w:spacing w:after="0" w:line="240" w:lineRule="auto"/>
              <w:jc w:val="both"/>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Fondo de Aportaciones para la Educación Tecnológica y de Adultos</w:t>
            </w:r>
          </w:p>
        </w:tc>
        <w:tc>
          <w:tcPr>
            <w:tcW w:w="915" w:type="pct"/>
            <w:shd w:val="clear" w:color="auto" w:fill="auto"/>
            <w:vAlign w:val="center"/>
            <w:hideMark/>
          </w:tcPr>
          <w:p w:rsidR="00DD5FA6" w:rsidRPr="00A27010" w:rsidRDefault="00DD5FA6" w:rsidP="00B52641">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2019-A-31000-19-1326-06-002</w:t>
            </w:r>
          </w:p>
        </w:tc>
        <w:tc>
          <w:tcPr>
            <w:tcW w:w="715" w:type="pct"/>
            <w:shd w:val="clear" w:color="auto" w:fill="auto"/>
            <w:vAlign w:val="center"/>
            <w:hideMark/>
          </w:tcPr>
          <w:p w:rsidR="00DD5FA6" w:rsidRPr="00A27010" w:rsidRDefault="00DD5FA6" w:rsidP="00B52641">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Pliego de Observación</w:t>
            </w:r>
          </w:p>
        </w:tc>
      </w:tr>
      <w:tr w:rsidR="00DD5FA6" w:rsidRPr="00A27010" w:rsidTr="00DD5FA6">
        <w:trPr>
          <w:trHeight w:val="788"/>
          <w:jc w:val="center"/>
        </w:trPr>
        <w:tc>
          <w:tcPr>
            <w:tcW w:w="262" w:type="pct"/>
            <w:shd w:val="clear" w:color="auto" w:fill="auto"/>
            <w:vAlign w:val="center"/>
            <w:hideMark/>
          </w:tcPr>
          <w:p w:rsidR="00DD5FA6" w:rsidRPr="00A27010" w:rsidRDefault="00DD5FA6" w:rsidP="00B52641">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17</w:t>
            </w:r>
          </w:p>
        </w:tc>
        <w:tc>
          <w:tcPr>
            <w:tcW w:w="450" w:type="pct"/>
            <w:shd w:val="clear" w:color="auto" w:fill="auto"/>
            <w:vAlign w:val="center"/>
            <w:hideMark/>
          </w:tcPr>
          <w:p w:rsidR="00DD5FA6" w:rsidRPr="00A27010" w:rsidRDefault="00DD5FA6" w:rsidP="00B52641">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2019</w:t>
            </w:r>
          </w:p>
        </w:tc>
        <w:tc>
          <w:tcPr>
            <w:tcW w:w="547" w:type="pct"/>
            <w:shd w:val="clear" w:color="auto" w:fill="auto"/>
            <w:vAlign w:val="center"/>
            <w:hideMark/>
          </w:tcPr>
          <w:p w:rsidR="00DD5FA6" w:rsidRPr="00A27010" w:rsidRDefault="00DD5FA6" w:rsidP="00DD5FA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1323-DS-GF</w:t>
            </w:r>
          </w:p>
        </w:tc>
        <w:tc>
          <w:tcPr>
            <w:tcW w:w="2110" w:type="pct"/>
            <w:shd w:val="clear" w:color="auto" w:fill="auto"/>
            <w:vAlign w:val="center"/>
            <w:hideMark/>
          </w:tcPr>
          <w:p w:rsidR="00DD5FA6" w:rsidRPr="00A27010" w:rsidRDefault="00DD5FA6" w:rsidP="00B52641">
            <w:pPr>
              <w:spacing w:after="0" w:line="240" w:lineRule="auto"/>
              <w:jc w:val="both"/>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Programa de Atención a la Salud y Medicamentos Gratuitos para la Población sin Seguridad Social Laboral</w:t>
            </w:r>
          </w:p>
        </w:tc>
        <w:tc>
          <w:tcPr>
            <w:tcW w:w="915" w:type="pct"/>
            <w:shd w:val="clear" w:color="auto" w:fill="auto"/>
            <w:vAlign w:val="center"/>
            <w:hideMark/>
          </w:tcPr>
          <w:p w:rsidR="00DD5FA6" w:rsidRPr="00A27010" w:rsidRDefault="00DD5FA6" w:rsidP="00B52641">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2019-A-31000-19-1323-06-001</w:t>
            </w:r>
          </w:p>
        </w:tc>
        <w:tc>
          <w:tcPr>
            <w:tcW w:w="715" w:type="pct"/>
            <w:shd w:val="clear" w:color="auto" w:fill="auto"/>
            <w:vAlign w:val="center"/>
            <w:hideMark/>
          </w:tcPr>
          <w:p w:rsidR="00DD5FA6" w:rsidRPr="00A27010" w:rsidRDefault="00DD5FA6" w:rsidP="00B52641">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Pliego de Observación</w:t>
            </w:r>
          </w:p>
        </w:tc>
      </w:tr>
      <w:tr w:rsidR="00DD5FA6" w:rsidRPr="00A27010" w:rsidTr="00DD5FA6">
        <w:trPr>
          <w:trHeight w:val="629"/>
          <w:jc w:val="center"/>
        </w:trPr>
        <w:tc>
          <w:tcPr>
            <w:tcW w:w="262" w:type="pct"/>
            <w:shd w:val="clear" w:color="auto" w:fill="auto"/>
            <w:vAlign w:val="center"/>
            <w:hideMark/>
          </w:tcPr>
          <w:p w:rsidR="00DD5FA6" w:rsidRPr="00A27010" w:rsidRDefault="00DD5FA6" w:rsidP="00B52641">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18</w:t>
            </w:r>
          </w:p>
        </w:tc>
        <w:tc>
          <w:tcPr>
            <w:tcW w:w="450" w:type="pct"/>
            <w:shd w:val="clear" w:color="auto" w:fill="auto"/>
            <w:vAlign w:val="center"/>
            <w:hideMark/>
          </w:tcPr>
          <w:p w:rsidR="00DD5FA6" w:rsidRPr="00A27010" w:rsidRDefault="00DD5FA6" w:rsidP="00B52641">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2019</w:t>
            </w:r>
          </w:p>
        </w:tc>
        <w:tc>
          <w:tcPr>
            <w:tcW w:w="547" w:type="pct"/>
            <w:shd w:val="clear" w:color="auto" w:fill="auto"/>
            <w:vAlign w:val="center"/>
            <w:hideMark/>
          </w:tcPr>
          <w:p w:rsidR="00DD5FA6" w:rsidRPr="00A27010" w:rsidRDefault="00DD5FA6" w:rsidP="00DD5FA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1327-DS-GF</w:t>
            </w:r>
          </w:p>
        </w:tc>
        <w:tc>
          <w:tcPr>
            <w:tcW w:w="2110" w:type="pct"/>
            <w:shd w:val="clear" w:color="auto" w:fill="auto"/>
            <w:vAlign w:val="center"/>
            <w:hideMark/>
          </w:tcPr>
          <w:p w:rsidR="00DD5FA6" w:rsidRPr="00A27010" w:rsidRDefault="00DD5FA6" w:rsidP="00B52641">
            <w:pPr>
              <w:spacing w:after="0" w:line="240" w:lineRule="auto"/>
              <w:jc w:val="both"/>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Fondo de Aportaciones para la Nómina Educativa y Gasto Operativo</w:t>
            </w:r>
          </w:p>
        </w:tc>
        <w:tc>
          <w:tcPr>
            <w:tcW w:w="915" w:type="pct"/>
            <w:shd w:val="clear" w:color="auto" w:fill="auto"/>
            <w:vAlign w:val="center"/>
            <w:hideMark/>
          </w:tcPr>
          <w:p w:rsidR="00DD5FA6" w:rsidRPr="00A27010" w:rsidRDefault="00DD5FA6" w:rsidP="00B52641">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2019-A-31000-19-1327-06-001</w:t>
            </w:r>
          </w:p>
        </w:tc>
        <w:tc>
          <w:tcPr>
            <w:tcW w:w="715" w:type="pct"/>
            <w:shd w:val="clear" w:color="auto" w:fill="auto"/>
            <w:vAlign w:val="center"/>
            <w:hideMark/>
          </w:tcPr>
          <w:p w:rsidR="00DD5FA6" w:rsidRPr="00A27010" w:rsidRDefault="00DD5FA6" w:rsidP="00B52641">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Pliego de Observación</w:t>
            </w:r>
          </w:p>
        </w:tc>
      </w:tr>
      <w:tr w:rsidR="00DD5FA6" w:rsidRPr="00A27010" w:rsidTr="00DD5FA6">
        <w:trPr>
          <w:trHeight w:val="567"/>
          <w:jc w:val="center"/>
        </w:trPr>
        <w:tc>
          <w:tcPr>
            <w:tcW w:w="262" w:type="pct"/>
            <w:shd w:val="clear" w:color="auto" w:fill="auto"/>
            <w:vAlign w:val="center"/>
            <w:hideMark/>
          </w:tcPr>
          <w:p w:rsidR="00DD5FA6" w:rsidRPr="00A27010" w:rsidRDefault="00DD5FA6" w:rsidP="00B52641">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19</w:t>
            </w:r>
          </w:p>
        </w:tc>
        <w:tc>
          <w:tcPr>
            <w:tcW w:w="450" w:type="pct"/>
            <w:shd w:val="clear" w:color="auto" w:fill="auto"/>
            <w:vAlign w:val="center"/>
            <w:hideMark/>
          </w:tcPr>
          <w:p w:rsidR="00DD5FA6" w:rsidRPr="00A27010" w:rsidRDefault="00DD5FA6" w:rsidP="00B52641">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2019</w:t>
            </w:r>
          </w:p>
        </w:tc>
        <w:tc>
          <w:tcPr>
            <w:tcW w:w="547" w:type="pct"/>
            <w:shd w:val="clear" w:color="auto" w:fill="auto"/>
            <w:vAlign w:val="center"/>
            <w:hideMark/>
          </w:tcPr>
          <w:p w:rsidR="00DD5FA6" w:rsidRPr="00A27010" w:rsidRDefault="00DD5FA6" w:rsidP="00DD5FA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1319-DS-GF</w:t>
            </w:r>
          </w:p>
        </w:tc>
        <w:tc>
          <w:tcPr>
            <w:tcW w:w="2110" w:type="pct"/>
            <w:shd w:val="clear" w:color="auto" w:fill="auto"/>
            <w:vAlign w:val="center"/>
            <w:hideMark/>
          </w:tcPr>
          <w:p w:rsidR="00DD5FA6" w:rsidRPr="00A27010" w:rsidRDefault="00DD5FA6" w:rsidP="00B52641">
            <w:pPr>
              <w:spacing w:after="0" w:line="240" w:lineRule="auto"/>
              <w:jc w:val="both"/>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Fondo de Aportaciones para los Servicios de Salud</w:t>
            </w:r>
          </w:p>
        </w:tc>
        <w:tc>
          <w:tcPr>
            <w:tcW w:w="915" w:type="pct"/>
            <w:shd w:val="clear" w:color="auto" w:fill="auto"/>
            <w:vAlign w:val="center"/>
            <w:hideMark/>
          </w:tcPr>
          <w:p w:rsidR="00DD5FA6" w:rsidRPr="00A27010" w:rsidRDefault="00DD5FA6" w:rsidP="00B52641">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2019-A-31000-19-1319-06-001</w:t>
            </w:r>
          </w:p>
        </w:tc>
        <w:tc>
          <w:tcPr>
            <w:tcW w:w="715" w:type="pct"/>
            <w:shd w:val="clear" w:color="auto" w:fill="auto"/>
            <w:vAlign w:val="center"/>
            <w:hideMark/>
          </w:tcPr>
          <w:p w:rsidR="00DD5FA6" w:rsidRPr="00A27010" w:rsidRDefault="00DD5FA6" w:rsidP="00B52641">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Pliego de Observación</w:t>
            </w:r>
          </w:p>
        </w:tc>
      </w:tr>
      <w:tr w:rsidR="00DD5FA6" w:rsidRPr="00A27010" w:rsidTr="00DD5FA6">
        <w:trPr>
          <w:trHeight w:val="788"/>
          <w:jc w:val="center"/>
        </w:trPr>
        <w:tc>
          <w:tcPr>
            <w:tcW w:w="262" w:type="pct"/>
            <w:shd w:val="clear" w:color="auto" w:fill="auto"/>
            <w:vAlign w:val="center"/>
            <w:hideMark/>
          </w:tcPr>
          <w:p w:rsidR="00DD5FA6" w:rsidRPr="00A27010" w:rsidRDefault="00DD5FA6" w:rsidP="00B52641">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20</w:t>
            </w:r>
          </w:p>
        </w:tc>
        <w:tc>
          <w:tcPr>
            <w:tcW w:w="450" w:type="pct"/>
            <w:shd w:val="clear" w:color="auto" w:fill="auto"/>
            <w:vAlign w:val="center"/>
            <w:hideMark/>
          </w:tcPr>
          <w:p w:rsidR="00DD5FA6" w:rsidRPr="00A27010" w:rsidRDefault="00DD5FA6" w:rsidP="00B52641">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2019</w:t>
            </w:r>
          </w:p>
        </w:tc>
        <w:tc>
          <w:tcPr>
            <w:tcW w:w="547" w:type="pct"/>
            <w:shd w:val="clear" w:color="auto" w:fill="auto"/>
            <w:vAlign w:val="center"/>
            <w:hideMark/>
          </w:tcPr>
          <w:p w:rsidR="00DD5FA6" w:rsidRPr="00A27010" w:rsidRDefault="00DD5FA6" w:rsidP="00DD5FA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1331-DS-GF</w:t>
            </w:r>
          </w:p>
        </w:tc>
        <w:tc>
          <w:tcPr>
            <w:tcW w:w="2110" w:type="pct"/>
            <w:shd w:val="clear" w:color="auto" w:fill="auto"/>
            <w:vAlign w:val="center"/>
            <w:hideMark/>
          </w:tcPr>
          <w:p w:rsidR="00DD5FA6" w:rsidRPr="00A27010" w:rsidRDefault="00DD5FA6" w:rsidP="00B52641">
            <w:pPr>
              <w:spacing w:after="0" w:line="240" w:lineRule="auto"/>
              <w:jc w:val="both"/>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Recursos Federales Trasferidos a través del Acuerdo de Coordinación Celebrado entre la Secretaría de Salud y la Entidad Federativa</w:t>
            </w:r>
          </w:p>
        </w:tc>
        <w:tc>
          <w:tcPr>
            <w:tcW w:w="915" w:type="pct"/>
            <w:shd w:val="clear" w:color="auto" w:fill="auto"/>
            <w:vAlign w:val="center"/>
            <w:hideMark/>
          </w:tcPr>
          <w:p w:rsidR="00DD5FA6" w:rsidRPr="00A27010" w:rsidRDefault="00DD5FA6" w:rsidP="00B52641">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2019-A-31000-19-1331-06-001</w:t>
            </w:r>
          </w:p>
        </w:tc>
        <w:tc>
          <w:tcPr>
            <w:tcW w:w="715" w:type="pct"/>
            <w:shd w:val="clear" w:color="auto" w:fill="auto"/>
            <w:vAlign w:val="center"/>
            <w:hideMark/>
          </w:tcPr>
          <w:p w:rsidR="00DD5FA6" w:rsidRPr="00A27010" w:rsidRDefault="00DD5FA6" w:rsidP="00B52641">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Pliego de Observación</w:t>
            </w:r>
          </w:p>
        </w:tc>
      </w:tr>
      <w:tr w:rsidR="00DD5FA6" w:rsidRPr="00A27010" w:rsidTr="00DD5FA6">
        <w:trPr>
          <w:trHeight w:val="788"/>
          <w:jc w:val="center"/>
        </w:trPr>
        <w:tc>
          <w:tcPr>
            <w:tcW w:w="262" w:type="pct"/>
            <w:shd w:val="clear" w:color="auto" w:fill="auto"/>
            <w:vAlign w:val="center"/>
            <w:hideMark/>
          </w:tcPr>
          <w:p w:rsidR="00DD5FA6" w:rsidRPr="00A27010" w:rsidRDefault="00DD5FA6" w:rsidP="00B52641">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21</w:t>
            </w:r>
          </w:p>
        </w:tc>
        <w:tc>
          <w:tcPr>
            <w:tcW w:w="450" w:type="pct"/>
            <w:shd w:val="clear" w:color="auto" w:fill="auto"/>
            <w:vAlign w:val="center"/>
            <w:hideMark/>
          </w:tcPr>
          <w:p w:rsidR="00DD5FA6" w:rsidRPr="00A27010" w:rsidRDefault="00DD5FA6" w:rsidP="00B52641">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2019</w:t>
            </w:r>
          </w:p>
        </w:tc>
        <w:tc>
          <w:tcPr>
            <w:tcW w:w="547" w:type="pct"/>
            <w:shd w:val="clear" w:color="auto" w:fill="auto"/>
            <w:vAlign w:val="center"/>
            <w:hideMark/>
          </w:tcPr>
          <w:p w:rsidR="00DD5FA6" w:rsidRPr="00A27010" w:rsidRDefault="00DD5FA6" w:rsidP="00DD5FA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1331-DS-GF</w:t>
            </w:r>
          </w:p>
        </w:tc>
        <w:tc>
          <w:tcPr>
            <w:tcW w:w="2110" w:type="pct"/>
            <w:shd w:val="clear" w:color="auto" w:fill="auto"/>
            <w:vAlign w:val="center"/>
            <w:hideMark/>
          </w:tcPr>
          <w:p w:rsidR="00DD5FA6" w:rsidRPr="00A27010" w:rsidRDefault="00DD5FA6" w:rsidP="00B52641">
            <w:pPr>
              <w:spacing w:after="0" w:line="240" w:lineRule="auto"/>
              <w:jc w:val="both"/>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Recursos Federales Trasferidos a través del Acuerdo de Coordinación Celebrado entre la Secretaría de Salud y la Entidad Federativa</w:t>
            </w:r>
          </w:p>
        </w:tc>
        <w:tc>
          <w:tcPr>
            <w:tcW w:w="915" w:type="pct"/>
            <w:shd w:val="clear" w:color="auto" w:fill="auto"/>
            <w:vAlign w:val="center"/>
            <w:hideMark/>
          </w:tcPr>
          <w:p w:rsidR="00DD5FA6" w:rsidRPr="00A27010" w:rsidRDefault="00DD5FA6" w:rsidP="00B52641">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2019-A-31000-19-1331-06-004</w:t>
            </w:r>
          </w:p>
        </w:tc>
        <w:tc>
          <w:tcPr>
            <w:tcW w:w="715" w:type="pct"/>
            <w:shd w:val="clear" w:color="auto" w:fill="auto"/>
            <w:vAlign w:val="center"/>
            <w:hideMark/>
          </w:tcPr>
          <w:p w:rsidR="00DD5FA6" w:rsidRPr="00A27010" w:rsidRDefault="00DD5FA6" w:rsidP="00B52641">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Pliego de Observación</w:t>
            </w:r>
          </w:p>
        </w:tc>
      </w:tr>
      <w:tr w:rsidR="00DD5FA6" w:rsidRPr="00A27010" w:rsidTr="00DD5FA6">
        <w:trPr>
          <w:trHeight w:val="788"/>
          <w:jc w:val="center"/>
        </w:trPr>
        <w:tc>
          <w:tcPr>
            <w:tcW w:w="262" w:type="pct"/>
            <w:shd w:val="clear" w:color="auto" w:fill="auto"/>
            <w:vAlign w:val="center"/>
          </w:tcPr>
          <w:p w:rsidR="00DD5FA6" w:rsidRPr="00A27010" w:rsidRDefault="00DD5FA6" w:rsidP="00B52641">
            <w:pPr>
              <w:spacing w:after="0" w:line="240" w:lineRule="auto"/>
              <w:jc w:val="center"/>
              <w:rPr>
                <w:rFonts w:ascii="Barlow" w:eastAsia="Times New Roman" w:hAnsi="Barlow" w:cs="Calibri"/>
                <w:color w:val="000000"/>
                <w:sz w:val="20"/>
                <w:szCs w:val="20"/>
                <w:lang w:eastAsia="es-MX"/>
              </w:rPr>
            </w:pPr>
            <w:r>
              <w:rPr>
                <w:rFonts w:ascii="Barlow" w:eastAsia="Times New Roman" w:hAnsi="Barlow" w:cs="Calibri"/>
                <w:color w:val="000000"/>
                <w:sz w:val="20"/>
                <w:szCs w:val="20"/>
                <w:lang w:eastAsia="es-MX"/>
              </w:rPr>
              <w:t>22</w:t>
            </w:r>
          </w:p>
        </w:tc>
        <w:tc>
          <w:tcPr>
            <w:tcW w:w="450" w:type="pct"/>
            <w:shd w:val="clear" w:color="auto" w:fill="auto"/>
            <w:vAlign w:val="center"/>
          </w:tcPr>
          <w:p w:rsidR="00DD5FA6" w:rsidRPr="00A27010" w:rsidRDefault="00DD5FA6" w:rsidP="00B52641">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2019</w:t>
            </w:r>
          </w:p>
        </w:tc>
        <w:tc>
          <w:tcPr>
            <w:tcW w:w="547" w:type="pct"/>
            <w:shd w:val="clear" w:color="auto" w:fill="auto"/>
            <w:vAlign w:val="center"/>
          </w:tcPr>
          <w:p w:rsidR="00DD5FA6" w:rsidRPr="00A27010" w:rsidRDefault="00DD5FA6" w:rsidP="00DD5FA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1331-DS-GF</w:t>
            </w:r>
          </w:p>
        </w:tc>
        <w:tc>
          <w:tcPr>
            <w:tcW w:w="2110" w:type="pct"/>
            <w:shd w:val="clear" w:color="auto" w:fill="auto"/>
            <w:vAlign w:val="center"/>
          </w:tcPr>
          <w:p w:rsidR="00DD5FA6" w:rsidRPr="00A27010" w:rsidRDefault="00DD5FA6" w:rsidP="00B52641">
            <w:pPr>
              <w:spacing w:after="0" w:line="240" w:lineRule="auto"/>
              <w:jc w:val="both"/>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Recursos Federales Trasferidos a través del Acuerdo de Coordinación Celebrado entre la Secretaría de Salud y la Entidad Federativa</w:t>
            </w:r>
          </w:p>
        </w:tc>
        <w:tc>
          <w:tcPr>
            <w:tcW w:w="915" w:type="pct"/>
            <w:shd w:val="clear" w:color="auto" w:fill="auto"/>
            <w:vAlign w:val="center"/>
          </w:tcPr>
          <w:p w:rsidR="00DD5FA6" w:rsidRPr="00A27010" w:rsidRDefault="00DD5FA6" w:rsidP="00B52641">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2019-A-31000-19-1331-03-001</w:t>
            </w:r>
          </w:p>
        </w:tc>
        <w:tc>
          <w:tcPr>
            <w:tcW w:w="715" w:type="pct"/>
            <w:shd w:val="clear" w:color="auto" w:fill="auto"/>
            <w:vAlign w:val="center"/>
          </w:tcPr>
          <w:p w:rsidR="00DD5FA6" w:rsidRPr="00A27010" w:rsidRDefault="00DD5FA6" w:rsidP="00B52641">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Solicitud de Aclaración</w:t>
            </w:r>
          </w:p>
        </w:tc>
      </w:tr>
    </w:tbl>
    <w:p w:rsidR="00DD5FA6" w:rsidRPr="005F6D60" w:rsidRDefault="00DD5FA6" w:rsidP="00DD5FA6">
      <w:pPr>
        <w:spacing w:before="160" w:line="276" w:lineRule="auto"/>
        <w:ind w:firstLine="709"/>
        <w:jc w:val="both"/>
        <w:rPr>
          <w:rFonts w:ascii="Barlow" w:hAnsi="Barlow" w:cs="Arial"/>
          <w:sz w:val="22"/>
          <w:szCs w:val="22"/>
        </w:rPr>
      </w:pPr>
      <w:r w:rsidRPr="005F6D60">
        <w:rPr>
          <w:rFonts w:ascii="Barlow" w:hAnsi="Barlow" w:cs="Arial"/>
          <w:sz w:val="22"/>
          <w:szCs w:val="22"/>
        </w:rPr>
        <w:t>En atención a las acciones de los Fondos o Programas arriba listados, se llevaron a cabo diversas acciones entre las que se encuentran:</w:t>
      </w:r>
    </w:p>
    <w:p w:rsidR="00DD5FA6" w:rsidRPr="005F6D60" w:rsidRDefault="00DD5FA6" w:rsidP="009072A6">
      <w:pPr>
        <w:pStyle w:val="Prrafodelista"/>
        <w:numPr>
          <w:ilvl w:val="0"/>
          <w:numId w:val="11"/>
        </w:numPr>
        <w:ind w:right="567"/>
        <w:jc w:val="both"/>
        <w:rPr>
          <w:rFonts w:ascii="Barlow" w:hAnsi="Barlow" w:cs="Helvetica"/>
          <w:color w:val="auto"/>
          <w:sz w:val="22"/>
          <w:szCs w:val="22"/>
        </w:rPr>
      </w:pPr>
      <w:r w:rsidRPr="005F6D60">
        <w:rPr>
          <w:rFonts w:ascii="Barlow" w:hAnsi="Barlow" w:cs="Helvetica"/>
          <w:color w:val="auto"/>
          <w:sz w:val="22"/>
          <w:szCs w:val="22"/>
        </w:rPr>
        <w:t>Solicitud de información y documentación a los ejecutores del gasto.</w:t>
      </w:r>
    </w:p>
    <w:p w:rsidR="00DD5FA6" w:rsidRPr="005F6D60" w:rsidRDefault="00DD5FA6" w:rsidP="009072A6">
      <w:pPr>
        <w:pStyle w:val="Prrafodelista"/>
        <w:numPr>
          <w:ilvl w:val="0"/>
          <w:numId w:val="11"/>
        </w:numPr>
        <w:ind w:right="567"/>
        <w:jc w:val="both"/>
        <w:rPr>
          <w:rFonts w:ascii="Barlow" w:hAnsi="Barlow" w:cs="Helvetica"/>
          <w:color w:val="auto"/>
          <w:sz w:val="22"/>
          <w:szCs w:val="22"/>
        </w:rPr>
      </w:pPr>
      <w:r w:rsidRPr="005F6D60">
        <w:rPr>
          <w:rFonts w:ascii="Barlow" w:hAnsi="Barlow" w:cs="Helvetica"/>
          <w:color w:val="auto"/>
          <w:sz w:val="22"/>
          <w:szCs w:val="22"/>
        </w:rPr>
        <w:lastRenderedPageBreak/>
        <w:t>Recepción y análisis de la información y documentación enviada por los ejecutores del gasto.</w:t>
      </w:r>
    </w:p>
    <w:p w:rsidR="00DD5FA6" w:rsidRPr="005F6D60" w:rsidRDefault="00DD5FA6" w:rsidP="009072A6">
      <w:pPr>
        <w:pStyle w:val="Prrafodelista"/>
        <w:numPr>
          <w:ilvl w:val="0"/>
          <w:numId w:val="11"/>
        </w:numPr>
        <w:jc w:val="both"/>
        <w:rPr>
          <w:rFonts w:ascii="Barlow" w:hAnsi="Barlow" w:cs="Helvetica"/>
          <w:color w:val="auto"/>
          <w:sz w:val="22"/>
          <w:szCs w:val="22"/>
        </w:rPr>
      </w:pPr>
      <w:r w:rsidRPr="005F6D60">
        <w:rPr>
          <w:rFonts w:ascii="Barlow" w:hAnsi="Barlow" w:cs="Helvetica"/>
          <w:color w:val="auto"/>
          <w:sz w:val="22"/>
          <w:szCs w:val="22"/>
        </w:rPr>
        <w:t>Envío del resultado de la revisión efectuada a los ejecutores del gasto, para su corrección o complemento.</w:t>
      </w:r>
    </w:p>
    <w:p w:rsidR="00DD5FA6" w:rsidRDefault="00DD5FA6" w:rsidP="009072A6">
      <w:pPr>
        <w:pStyle w:val="Prrafodelista"/>
        <w:numPr>
          <w:ilvl w:val="0"/>
          <w:numId w:val="11"/>
        </w:numPr>
        <w:jc w:val="both"/>
        <w:rPr>
          <w:rFonts w:ascii="Barlow" w:hAnsi="Barlow" w:cs="Helvetica"/>
          <w:color w:val="auto"/>
          <w:sz w:val="22"/>
          <w:szCs w:val="22"/>
        </w:rPr>
      </w:pPr>
      <w:r w:rsidRPr="005F6D60">
        <w:rPr>
          <w:rFonts w:ascii="Barlow" w:hAnsi="Barlow" w:cs="Helvetica"/>
          <w:color w:val="auto"/>
          <w:sz w:val="22"/>
          <w:szCs w:val="22"/>
        </w:rPr>
        <w:t>Reuniones virtuales y presenciales con los ejecutores del gasto observados de las auditorías señaladas con anterioridad.</w:t>
      </w:r>
    </w:p>
    <w:p w:rsidR="00DD5FA6" w:rsidRPr="005F6D60" w:rsidRDefault="00DD5FA6" w:rsidP="00DD5FA6">
      <w:pPr>
        <w:pStyle w:val="Prrafodelista"/>
        <w:ind w:left="1080"/>
        <w:jc w:val="both"/>
        <w:rPr>
          <w:rFonts w:ascii="Barlow" w:hAnsi="Barlow" w:cs="Helvetica"/>
          <w:color w:val="auto"/>
          <w:sz w:val="22"/>
          <w:szCs w:val="22"/>
        </w:rPr>
      </w:pPr>
    </w:p>
    <w:p w:rsidR="00DD5FA6" w:rsidRPr="00DD5FA6" w:rsidRDefault="00DD5FA6" w:rsidP="009072A6">
      <w:pPr>
        <w:pStyle w:val="Prrafodelista"/>
        <w:numPr>
          <w:ilvl w:val="0"/>
          <w:numId w:val="12"/>
        </w:numPr>
        <w:spacing w:line="276" w:lineRule="auto"/>
        <w:ind w:firstLine="709"/>
        <w:jc w:val="both"/>
        <w:rPr>
          <w:rFonts w:ascii="Barlow" w:hAnsi="Barlow"/>
          <w:sz w:val="22"/>
          <w:szCs w:val="22"/>
        </w:rPr>
      </w:pPr>
      <w:r w:rsidRPr="00DD5FA6">
        <w:rPr>
          <w:rFonts w:ascii="Barlow" w:hAnsi="Barlow" w:cs="Helvetica"/>
          <w:color w:val="auto"/>
          <w:sz w:val="22"/>
          <w:szCs w:val="22"/>
        </w:rPr>
        <w:t xml:space="preserve">Para dar atención a los pronunciamientos emitidos por la ASF respecto a las No Solventaciones de los Pliegos de Observaciones y las No Atenciones a las Recomendaciones correspondientes a las auditorías números 1316-DS-GF, 1327-DS-GF, 1481-DS-GF, 1702-DS-GF y 1703-DS-GF, Cuentas Públicas 2019 y 2016, se solicitó información y documentación a los ejecutores del gasto, para su atención.  </w:t>
      </w:r>
    </w:p>
    <w:p w:rsidR="00BF120D" w:rsidRPr="00DD5FA6" w:rsidRDefault="00DD5FA6" w:rsidP="009072A6">
      <w:pPr>
        <w:pStyle w:val="Prrafodelista"/>
        <w:numPr>
          <w:ilvl w:val="0"/>
          <w:numId w:val="12"/>
        </w:numPr>
        <w:spacing w:line="276" w:lineRule="auto"/>
        <w:ind w:firstLine="709"/>
        <w:jc w:val="both"/>
        <w:rPr>
          <w:rFonts w:ascii="Barlow" w:hAnsi="Barlow"/>
          <w:sz w:val="22"/>
          <w:szCs w:val="22"/>
        </w:rPr>
      </w:pPr>
      <w:r w:rsidRPr="00DD5FA6">
        <w:rPr>
          <w:rFonts w:ascii="Barlow" w:hAnsi="Barlow" w:cs="Helvetica"/>
          <w:color w:val="auto"/>
          <w:sz w:val="22"/>
          <w:szCs w:val="22"/>
        </w:rPr>
        <w:t>Se informó a las entidades fiscalizadas la Solventación de 3 Pliegos de Observaciones correspondiente a las auditorías números 1709-DS-GF, 1535-DS-GF y 48-GB con claves de acción números 16-A-31000-02-1709-06-002, 15-A-31000-02-1535-06-002 y 15-A-31000-02-0048-06-001, correspondientes a las Cuentas Públicas 2015 y 2016 por un monto de $15,490,014.54</w:t>
      </w:r>
      <w:r w:rsidR="00BF120D" w:rsidRPr="00DD5FA6">
        <w:rPr>
          <w:rFonts w:ascii="Barlow" w:hAnsi="Barlow"/>
          <w:sz w:val="22"/>
          <w:szCs w:val="22"/>
        </w:rPr>
        <w:t>.</w:t>
      </w:r>
    </w:p>
    <w:p w:rsidR="0074226D" w:rsidRPr="00022FD2" w:rsidRDefault="0074226D" w:rsidP="00E27E87">
      <w:pPr>
        <w:pStyle w:val="Ttulo4"/>
      </w:pPr>
      <w:bookmarkStart w:id="212" w:name="_Toc85095828"/>
      <w:bookmarkStart w:id="213" w:name="_Toc94268273"/>
      <w:r w:rsidRPr="00022FD2">
        <w:t xml:space="preserve">3.2.3.2 </w:t>
      </w:r>
      <w:bookmarkEnd w:id="212"/>
      <w:r w:rsidR="00B52641" w:rsidRPr="005F6D60">
        <w:t>Seguimiento de Acciones de Auditoría Promovidas por la Auditoría Superior de la Federación del Ejercicio Fiscal 2020</w:t>
      </w:r>
      <w:bookmarkEnd w:id="213"/>
    </w:p>
    <w:p w:rsidR="00B52641" w:rsidRPr="005F6D60" w:rsidRDefault="00B52641" w:rsidP="00B52641">
      <w:pPr>
        <w:spacing w:after="0" w:line="240" w:lineRule="auto"/>
        <w:ind w:firstLine="567"/>
        <w:jc w:val="both"/>
        <w:rPr>
          <w:rFonts w:ascii="Barlow" w:eastAsia="Calibri" w:hAnsi="Barlow" w:cs="Helvetica"/>
          <w:sz w:val="22"/>
          <w:szCs w:val="22"/>
          <w:lang w:eastAsia="es-MX"/>
        </w:rPr>
      </w:pPr>
      <w:bookmarkStart w:id="214" w:name="_Toc85095829"/>
      <w:bookmarkStart w:id="215" w:name="_Toc61859117"/>
      <w:r w:rsidRPr="005F6D60">
        <w:rPr>
          <w:rFonts w:ascii="Barlow" w:eastAsia="Calibri" w:hAnsi="Barlow" w:cs="Helvetica"/>
          <w:sz w:val="22"/>
          <w:szCs w:val="22"/>
          <w:lang w:eastAsia="es-MX"/>
        </w:rPr>
        <w:t xml:space="preserve">La Auditoría Superior de la Federación notificó el Segundo Informe Individual de Auditoría que deriva de la Fiscalización de la Cuenta Pública 2020 el cual contiene las solicitudes de aclaración, pliegos de observaciones y las recomendaciones como se señala a continuación, mismos que fueron informados a los ejecutores del gasto, </w:t>
      </w:r>
      <w:r w:rsidRPr="005F6D60">
        <w:rPr>
          <w:rFonts w:ascii="Barlow" w:hAnsi="Barlow" w:cs="Helvetica"/>
          <w:sz w:val="22"/>
          <w:szCs w:val="22"/>
        </w:rPr>
        <w:t xml:space="preserve">como se señala a continuación: </w:t>
      </w:r>
    </w:p>
    <w:p w:rsidR="00B52641" w:rsidRPr="005F6D60" w:rsidRDefault="00B52641" w:rsidP="00B52641">
      <w:pPr>
        <w:spacing w:after="0" w:line="240" w:lineRule="auto"/>
        <w:ind w:firstLine="567"/>
        <w:jc w:val="both"/>
        <w:rPr>
          <w:rFonts w:ascii="Barlow" w:hAnsi="Barlow" w:cs="Helvetica"/>
          <w:sz w:val="22"/>
          <w:szCs w:val="22"/>
        </w:rPr>
      </w:pPr>
    </w:p>
    <w:tbl>
      <w:tblPr>
        <w:tblW w:w="5000" w:type="pct"/>
        <w:jc w:val="center"/>
        <w:tblCellMar>
          <w:left w:w="70" w:type="dxa"/>
          <w:right w:w="70" w:type="dxa"/>
        </w:tblCellMar>
        <w:tblLook w:val="04A0" w:firstRow="1" w:lastRow="0" w:firstColumn="1" w:lastColumn="0" w:noHBand="0" w:noVBand="1"/>
      </w:tblPr>
      <w:tblGrid>
        <w:gridCol w:w="437"/>
        <w:gridCol w:w="795"/>
        <w:gridCol w:w="965"/>
        <w:gridCol w:w="2193"/>
        <w:gridCol w:w="1511"/>
        <w:gridCol w:w="1543"/>
        <w:gridCol w:w="1384"/>
      </w:tblGrid>
      <w:tr w:rsidR="00B52641" w:rsidRPr="00A27010" w:rsidTr="00B52641">
        <w:trPr>
          <w:trHeight w:val="635"/>
          <w:tblHeader/>
          <w:jc w:val="center"/>
        </w:trPr>
        <w:tc>
          <w:tcPr>
            <w:tcW w:w="24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52641" w:rsidRPr="00A27010" w:rsidRDefault="00B52641" w:rsidP="00B52641">
            <w:pPr>
              <w:spacing w:after="0" w:line="240" w:lineRule="auto"/>
              <w:jc w:val="center"/>
              <w:rPr>
                <w:rFonts w:ascii="Barlow" w:eastAsia="Times New Roman" w:hAnsi="Barlow" w:cs="Helvetica"/>
                <w:b/>
                <w:bCs/>
                <w:sz w:val="20"/>
                <w:szCs w:val="20"/>
                <w:lang w:eastAsia="es-MX"/>
              </w:rPr>
            </w:pPr>
            <w:r w:rsidRPr="00A27010">
              <w:rPr>
                <w:rFonts w:ascii="Barlow" w:eastAsia="Times New Roman" w:hAnsi="Barlow" w:cs="Helvetica"/>
                <w:b/>
                <w:bCs/>
                <w:sz w:val="20"/>
                <w:szCs w:val="20"/>
                <w:lang w:eastAsia="es-MX"/>
              </w:rPr>
              <w:t>No.</w:t>
            </w:r>
          </w:p>
        </w:tc>
        <w:tc>
          <w:tcPr>
            <w:tcW w:w="4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52641" w:rsidRPr="00A27010" w:rsidRDefault="00B52641" w:rsidP="00B52641">
            <w:pPr>
              <w:spacing w:after="0" w:line="240" w:lineRule="auto"/>
              <w:jc w:val="center"/>
              <w:rPr>
                <w:rFonts w:ascii="Barlow" w:eastAsia="Times New Roman" w:hAnsi="Barlow" w:cs="Helvetica"/>
                <w:b/>
                <w:bCs/>
                <w:sz w:val="20"/>
                <w:szCs w:val="20"/>
                <w:lang w:eastAsia="es-MX"/>
              </w:rPr>
            </w:pPr>
            <w:r w:rsidRPr="00A27010">
              <w:rPr>
                <w:rFonts w:ascii="Barlow" w:eastAsia="Times New Roman" w:hAnsi="Barlow" w:cs="Helvetica"/>
                <w:b/>
                <w:bCs/>
                <w:sz w:val="20"/>
                <w:szCs w:val="20"/>
                <w:lang w:eastAsia="es-MX"/>
              </w:rPr>
              <w:t>Cuenta Pública</w:t>
            </w:r>
          </w:p>
        </w:tc>
        <w:tc>
          <w:tcPr>
            <w:tcW w:w="54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52641" w:rsidRPr="00A27010" w:rsidRDefault="00B52641" w:rsidP="00B52641">
            <w:pPr>
              <w:spacing w:after="0" w:line="240" w:lineRule="auto"/>
              <w:jc w:val="center"/>
              <w:rPr>
                <w:rFonts w:ascii="Barlow" w:eastAsia="Times New Roman" w:hAnsi="Barlow" w:cs="Helvetica"/>
                <w:b/>
                <w:bCs/>
                <w:sz w:val="20"/>
                <w:szCs w:val="20"/>
                <w:lang w:eastAsia="es-MX"/>
              </w:rPr>
            </w:pPr>
            <w:r w:rsidRPr="00A27010">
              <w:rPr>
                <w:rFonts w:ascii="Barlow" w:eastAsia="Times New Roman" w:hAnsi="Barlow" w:cs="Helvetica"/>
                <w:b/>
                <w:bCs/>
                <w:sz w:val="20"/>
                <w:szCs w:val="20"/>
                <w:lang w:eastAsia="es-MX"/>
              </w:rPr>
              <w:t>No. Auditoría</w:t>
            </w:r>
          </w:p>
        </w:tc>
        <w:tc>
          <w:tcPr>
            <w:tcW w:w="124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52641" w:rsidRPr="00A27010" w:rsidRDefault="00B52641" w:rsidP="00B52641">
            <w:pPr>
              <w:spacing w:after="0" w:line="240" w:lineRule="auto"/>
              <w:jc w:val="center"/>
              <w:rPr>
                <w:rFonts w:ascii="Barlow" w:eastAsia="Times New Roman" w:hAnsi="Barlow" w:cs="Helvetica"/>
                <w:b/>
                <w:bCs/>
                <w:sz w:val="20"/>
                <w:szCs w:val="20"/>
                <w:lang w:eastAsia="es-MX"/>
              </w:rPr>
            </w:pPr>
            <w:r w:rsidRPr="00A27010">
              <w:rPr>
                <w:rFonts w:ascii="Barlow" w:eastAsia="Times New Roman" w:hAnsi="Barlow" w:cs="Helvetica"/>
                <w:b/>
                <w:bCs/>
                <w:sz w:val="20"/>
                <w:szCs w:val="20"/>
                <w:lang w:eastAsia="es-MX"/>
              </w:rPr>
              <w:t>Fondo</w:t>
            </w:r>
          </w:p>
        </w:tc>
        <w:tc>
          <w:tcPr>
            <w:tcW w:w="85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52641" w:rsidRPr="00A27010" w:rsidRDefault="00B52641" w:rsidP="00B52641">
            <w:pPr>
              <w:spacing w:after="0" w:line="240" w:lineRule="auto"/>
              <w:jc w:val="center"/>
              <w:rPr>
                <w:rFonts w:ascii="Barlow" w:eastAsia="Times New Roman" w:hAnsi="Barlow" w:cs="Helvetica"/>
                <w:b/>
                <w:bCs/>
                <w:sz w:val="20"/>
                <w:szCs w:val="20"/>
                <w:lang w:eastAsia="es-MX"/>
              </w:rPr>
            </w:pPr>
            <w:r w:rsidRPr="00A27010">
              <w:rPr>
                <w:rFonts w:ascii="Barlow" w:eastAsia="Times New Roman" w:hAnsi="Barlow" w:cs="Helvetica"/>
                <w:b/>
                <w:bCs/>
                <w:sz w:val="20"/>
                <w:szCs w:val="20"/>
                <w:lang w:eastAsia="es-MX"/>
              </w:rPr>
              <w:t>Clave de Acción</w:t>
            </w:r>
          </w:p>
        </w:tc>
        <w:tc>
          <w:tcPr>
            <w:tcW w:w="87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52641" w:rsidRPr="00A27010" w:rsidRDefault="00B52641" w:rsidP="00B52641">
            <w:pPr>
              <w:spacing w:after="0" w:line="240" w:lineRule="auto"/>
              <w:jc w:val="center"/>
              <w:rPr>
                <w:rFonts w:ascii="Barlow" w:eastAsia="Times New Roman" w:hAnsi="Barlow" w:cs="Helvetica"/>
                <w:b/>
                <w:bCs/>
                <w:sz w:val="20"/>
                <w:szCs w:val="20"/>
                <w:lang w:eastAsia="es-MX"/>
              </w:rPr>
            </w:pPr>
            <w:r w:rsidRPr="00A27010">
              <w:rPr>
                <w:rFonts w:ascii="Barlow" w:eastAsia="Times New Roman" w:hAnsi="Barlow" w:cs="Helvetica"/>
                <w:b/>
                <w:bCs/>
                <w:sz w:val="20"/>
                <w:szCs w:val="20"/>
                <w:lang w:eastAsia="es-MX"/>
              </w:rPr>
              <w:t>Tipo de Acción</w:t>
            </w:r>
          </w:p>
        </w:tc>
        <w:tc>
          <w:tcPr>
            <w:tcW w:w="78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52641" w:rsidRPr="00A27010" w:rsidRDefault="00B52641" w:rsidP="00B52641">
            <w:pPr>
              <w:spacing w:after="0" w:line="240" w:lineRule="auto"/>
              <w:jc w:val="center"/>
              <w:rPr>
                <w:rFonts w:ascii="Barlow" w:eastAsia="Times New Roman" w:hAnsi="Barlow" w:cs="Helvetica"/>
                <w:b/>
                <w:bCs/>
                <w:sz w:val="20"/>
                <w:szCs w:val="20"/>
                <w:lang w:eastAsia="es-MX"/>
              </w:rPr>
            </w:pPr>
            <w:r w:rsidRPr="00A27010">
              <w:rPr>
                <w:rFonts w:ascii="Barlow" w:eastAsia="Times New Roman" w:hAnsi="Barlow" w:cs="Helvetica"/>
                <w:b/>
                <w:bCs/>
                <w:sz w:val="20"/>
                <w:szCs w:val="20"/>
                <w:lang w:eastAsia="es-MX"/>
              </w:rPr>
              <w:t>Monto Observado</w:t>
            </w:r>
          </w:p>
        </w:tc>
      </w:tr>
      <w:tr w:rsidR="00B52641" w:rsidRPr="00A27010" w:rsidTr="00B52641">
        <w:trPr>
          <w:trHeight w:val="1152"/>
          <w:jc w:val="center"/>
        </w:trPr>
        <w:tc>
          <w:tcPr>
            <w:tcW w:w="248"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B52641" w:rsidRPr="00B52641" w:rsidRDefault="00B52641" w:rsidP="00B52641">
            <w:pPr>
              <w:spacing w:after="0" w:line="240" w:lineRule="auto"/>
              <w:jc w:val="center"/>
              <w:rPr>
                <w:rFonts w:ascii="Barlow" w:eastAsia="Times New Roman" w:hAnsi="Barlow" w:cs="Helvetica"/>
                <w:sz w:val="20"/>
                <w:szCs w:val="20"/>
                <w:lang w:eastAsia="es-MX"/>
              </w:rPr>
            </w:pPr>
            <w:r w:rsidRPr="00B52641">
              <w:rPr>
                <w:rFonts w:ascii="Barlow" w:eastAsia="Times New Roman" w:hAnsi="Barlow" w:cs="Helvetica"/>
                <w:sz w:val="20"/>
                <w:szCs w:val="20"/>
                <w:lang w:eastAsia="es-MX"/>
              </w:rPr>
              <w:t>1</w:t>
            </w:r>
          </w:p>
        </w:tc>
        <w:tc>
          <w:tcPr>
            <w:tcW w:w="450" w:type="pct"/>
            <w:tcBorders>
              <w:top w:val="single" w:sz="4" w:space="0" w:color="auto"/>
              <w:left w:val="single" w:sz="4" w:space="0" w:color="auto"/>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color w:val="333333"/>
                <w:sz w:val="20"/>
                <w:szCs w:val="20"/>
                <w:lang w:eastAsia="es-MX"/>
              </w:rPr>
            </w:pPr>
            <w:r w:rsidRPr="00B52641">
              <w:rPr>
                <w:rFonts w:ascii="Barlow" w:eastAsia="Times New Roman" w:hAnsi="Barlow" w:cs="Helvetica"/>
                <w:color w:val="333333"/>
                <w:sz w:val="20"/>
                <w:szCs w:val="20"/>
                <w:lang w:eastAsia="es-MX"/>
              </w:rPr>
              <w:t>2020</w:t>
            </w:r>
          </w:p>
        </w:tc>
        <w:tc>
          <w:tcPr>
            <w:tcW w:w="547" w:type="pct"/>
            <w:tcBorders>
              <w:top w:val="single" w:sz="4" w:space="0" w:color="auto"/>
              <w:left w:val="single" w:sz="4" w:space="0" w:color="auto"/>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color w:val="333333"/>
                <w:sz w:val="20"/>
                <w:szCs w:val="20"/>
                <w:lang w:eastAsia="es-MX"/>
              </w:rPr>
            </w:pPr>
            <w:r w:rsidRPr="00B52641">
              <w:rPr>
                <w:rFonts w:ascii="Barlow" w:eastAsia="Times New Roman" w:hAnsi="Barlow" w:cs="Helvetica"/>
                <w:color w:val="333333"/>
                <w:sz w:val="20"/>
                <w:szCs w:val="20"/>
                <w:lang w:eastAsia="es-MX"/>
              </w:rPr>
              <w:t>1451-GB-GF</w:t>
            </w:r>
          </w:p>
        </w:tc>
        <w:tc>
          <w:tcPr>
            <w:tcW w:w="1242" w:type="pct"/>
            <w:tcBorders>
              <w:top w:val="single" w:sz="4" w:space="0" w:color="auto"/>
              <w:left w:val="single" w:sz="4" w:space="0" w:color="auto"/>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sz w:val="20"/>
                <w:szCs w:val="20"/>
                <w:lang w:eastAsia="es-MX"/>
              </w:rPr>
            </w:pPr>
            <w:r w:rsidRPr="00B52641">
              <w:rPr>
                <w:rFonts w:ascii="Barlow" w:eastAsia="Times New Roman" w:hAnsi="Barlow" w:cs="Helvetica"/>
                <w:sz w:val="20"/>
                <w:szCs w:val="20"/>
                <w:lang w:eastAsia="es-MX"/>
              </w:rPr>
              <w:t>Cumplimiento de las Disposiciones Establecidas en la Ley de Disciplina Financiera de las Entidades Federativas y los Municipios</w:t>
            </w:r>
          </w:p>
        </w:tc>
        <w:tc>
          <w:tcPr>
            <w:tcW w:w="856" w:type="pct"/>
            <w:tcBorders>
              <w:top w:val="single" w:sz="4" w:space="0" w:color="auto"/>
              <w:left w:val="single" w:sz="4" w:space="0" w:color="auto"/>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color w:val="333333"/>
                <w:sz w:val="20"/>
                <w:szCs w:val="20"/>
                <w:lang w:eastAsia="es-MX"/>
              </w:rPr>
            </w:pPr>
            <w:r w:rsidRPr="00B52641">
              <w:rPr>
                <w:rFonts w:ascii="Barlow" w:eastAsia="Times New Roman" w:hAnsi="Barlow" w:cs="Helvetica"/>
                <w:color w:val="333333"/>
                <w:sz w:val="20"/>
                <w:szCs w:val="20"/>
                <w:lang w:eastAsia="es-MX"/>
              </w:rPr>
              <w:t>---</w:t>
            </w:r>
          </w:p>
        </w:tc>
        <w:tc>
          <w:tcPr>
            <w:tcW w:w="874" w:type="pct"/>
            <w:tcBorders>
              <w:top w:val="single" w:sz="4" w:space="0" w:color="auto"/>
              <w:left w:val="single" w:sz="4" w:space="0" w:color="auto"/>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color w:val="333333"/>
                <w:sz w:val="20"/>
                <w:szCs w:val="20"/>
                <w:lang w:eastAsia="es-MX"/>
              </w:rPr>
            </w:pPr>
            <w:r w:rsidRPr="00B52641">
              <w:rPr>
                <w:rFonts w:ascii="Barlow" w:eastAsia="Times New Roman" w:hAnsi="Barlow" w:cs="Helvetica"/>
                <w:color w:val="333333"/>
                <w:sz w:val="20"/>
                <w:szCs w:val="20"/>
                <w:lang w:eastAsia="es-MX"/>
              </w:rPr>
              <w:t>Sin Resultados</w:t>
            </w:r>
          </w:p>
        </w:tc>
        <w:tc>
          <w:tcPr>
            <w:tcW w:w="784" w:type="pct"/>
            <w:tcBorders>
              <w:top w:val="single" w:sz="4" w:space="0" w:color="auto"/>
              <w:left w:val="single" w:sz="4" w:space="0" w:color="auto"/>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sz w:val="20"/>
                <w:szCs w:val="20"/>
                <w:lang w:eastAsia="es-MX"/>
              </w:rPr>
            </w:pPr>
            <w:r w:rsidRPr="00B52641">
              <w:rPr>
                <w:rFonts w:ascii="Barlow" w:eastAsia="Times New Roman" w:hAnsi="Barlow" w:cs="Helvetica"/>
                <w:sz w:val="20"/>
                <w:szCs w:val="20"/>
                <w:lang w:eastAsia="es-MX"/>
              </w:rPr>
              <w:t>---</w:t>
            </w:r>
          </w:p>
        </w:tc>
      </w:tr>
      <w:tr w:rsidR="00B52641" w:rsidRPr="00A27010" w:rsidTr="00B52641">
        <w:trPr>
          <w:trHeight w:val="486"/>
          <w:jc w:val="center"/>
        </w:trPr>
        <w:tc>
          <w:tcPr>
            <w:tcW w:w="248"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B52641" w:rsidRPr="00B52641" w:rsidRDefault="00B52641" w:rsidP="00B52641">
            <w:pPr>
              <w:spacing w:after="0" w:line="240" w:lineRule="auto"/>
              <w:jc w:val="center"/>
              <w:rPr>
                <w:rFonts w:ascii="Barlow" w:eastAsia="Times New Roman" w:hAnsi="Barlow" w:cs="Helvetica"/>
                <w:sz w:val="20"/>
                <w:szCs w:val="20"/>
                <w:lang w:eastAsia="es-MX"/>
              </w:rPr>
            </w:pPr>
            <w:r w:rsidRPr="00B52641">
              <w:rPr>
                <w:rFonts w:ascii="Barlow" w:eastAsia="Times New Roman" w:hAnsi="Barlow" w:cs="Helvetica"/>
                <w:sz w:val="20"/>
                <w:szCs w:val="20"/>
                <w:lang w:eastAsia="es-MX"/>
              </w:rPr>
              <w:t>2</w:t>
            </w:r>
          </w:p>
        </w:tc>
        <w:tc>
          <w:tcPr>
            <w:tcW w:w="450" w:type="pct"/>
            <w:tcBorders>
              <w:top w:val="single" w:sz="4" w:space="0" w:color="auto"/>
              <w:left w:val="single" w:sz="4" w:space="0" w:color="auto"/>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color w:val="333333"/>
                <w:sz w:val="20"/>
                <w:szCs w:val="20"/>
                <w:lang w:eastAsia="es-MX"/>
              </w:rPr>
            </w:pPr>
            <w:r w:rsidRPr="00B52641">
              <w:rPr>
                <w:rFonts w:ascii="Barlow" w:eastAsia="Times New Roman" w:hAnsi="Barlow" w:cs="Helvetica"/>
                <w:color w:val="333333"/>
                <w:sz w:val="20"/>
                <w:szCs w:val="20"/>
                <w:lang w:eastAsia="es-MX"/>
              </w:rPr>
              <w:t>2020</w:t>
            </w:r>
          </w:p>
        </w:tc>
        <w:tc>
          <w:tcPr>
            <w:tcW w:w="547" w:type="pct"/>
            <w:tcBorders>
              <w:top w:val="single" w:sz="4" w:space="0" w:color="auto"/>
              <w:left w:val="single" w:sz="4" w:space="0" w:color="auto"/>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color w:val="333333"/>
                <w:sz w:val="20"/>
                <w:szCs w:val="20"/>
                <w:lang w:eastAsia="es-MX"/>
              </w:rPr>
            </w:pPr>
            <w:r w:rsidRPr="00B52641">
              <w:rPr>
                <w:rFonts w:ascii="Barlow" w:eastAsia="Times New Roman" w:hAnsi="Barlow" w:cs="Helvetica"/>
                <w:color w:val="333333"/>
                <w:sz w:val="20"/>
                <w:szCs w:val="20"/>
                <w:lang w:eastAsia="es-MX"/>
              </w:rPr>
              <w:t>1452-DE-GF</w:t>
            </w:r>
          </w:p>
        </w:tc>
        <w:tc>
          <w:tcPr>
            <w:tcW w:w="1242" w:type="pct"/>
            <w:tcBorders>
              <w:top w:val="single" w:sz="4" w:space="0" w:color="auto"/>
              <w:left w:val="single" w:sz="4" w:space="0" w:color="auto"/>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sz w:val="20"/>
                <w:szCs w:val="20"/>
                <w:lang w:eastAsia="es-MX"/>
              </w:rPr>
            </w:pPr>
            <w:r w:rsidRPr="00B52641">
              <w:rPr>
                <w:rFonts w:ascii="Barlow" w:eastAsia="Times New Roman" w:hAnsi="Barlow" w:cs="Helvetica"/>
                <w:sz w:val="20"/>
                <w:szCs w:val="20"/>
                <w:lang w:eastAsia="es-MX"/>
              </w:rPr>
              <w:t>Distribución de las Participaciones Federales</w:t>
            </w:r>
          </w:p>
        </w:tc>
        <w:tc>
          <w:tcPr>
            <w:tcW w:w="856" w:type="pct"/>
            <w:tcBorders>
              <w:top w:val="single" w:sz="4" w:space="0" w:color="auto"/>
              <w:left w:val="single" w:sz="4" w:space="0" w:color="auto"/>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color w:val="333333"/>
                <w:sz w:val="20"/>
                <w:szCs w:val="20"/>
                <w:lang w:eastAsia="es-MX"/>
              </w:rPr>
            </w:pPr>
            <w:r w:rsidRPr="00B52641">
              <w:rPr>
                <w:rFonts w:ascii="Barlow" w:eastAsia="Times New Roman" w:hAnsi="Barlow" w:cs="Helvetica"/>
                <w:color w:val="333333"/>
                <w:sz w:val="20"/>
                <w:szCs w:val="20"/>
                <w:lang w:eastAsia="es-MX"/>
              </w:rPr>
              <w:t>---</w:t>
            </w:r>
          </w:p>
        </w:tc>
        <w:tc>
          <w:tcPr>
            <w:tcW w:w="874" w:type="pct"/>
            <w:tcBorders>
              <w:top w:val="single" w:sz="4" w:space="0" w:color="auto"/>
              <w:left w:val="single" w:sz="4" w:space="0" w:color="auto"/>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color w:val="333333"/>
                <w:sz w:val="20"/>
                <w:szCs w:val="20"/>
                <w:lang w:eastAsia="es-MX"/>
              </w:rPr>
            </w:pPr>
            <w:r w:rsidRPr="00B52641">
              <w:rPr>
                <w:rFonts w:ascii="Barlow" w:eastAsia="Times New Roman" w:hAnsi="Barlow" w:cs="Helvetica"/>
                <w:color w:val="333333"/>
                <w:sz w:val="20"/>
                <w:szCs w:val="20"/>
                <w:lang w:eastAsia="es-MX"/>
              </w:rPr>
              <w:t>Sin Resultados</w:t>
            </w:r>
          </w:p>
        </w:tc>
        <w:tc>
          <w:tcPr>
            <w:tcW w:w="784" w:type="pct"/>
            <w:tcBorders>
              <w:top w:val="single" w:sz="4" w:space="0" w:color="auto"/>
              <w:left w:val="single" w:sz="4" w:space="0" w:color="auto"/>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sz w:val="20"/>
                <w:szCs w:val="20"/>
                <w:lang w:eastAsia="es-MX"/>
              </w:rPr>
            </w:pPr>
            <w:r w:rsidRPr="00B52641">
              <w:rPr>
                <w:rFonts w:ascii="Barlow" w:eastAsia="Times New Roman" w:hAnsi="Barlow" w:cs="Helvetica"/>
                <w:sz w:val="20"/>
                <w:szCs w:val="20"/>
                <w:lang w:eastAsia="es-MX"/>
              </w:rPr>
              <w:t>---</w:t>
            </w:r>
          </w:p>
        </w:tc>
      </w:tr>
      <w:tr w:rsidR="00B52641" w:rsidRPr="00A27010" w:rsidTr="00B52641">
        <w:trPr>
          <w:trHeight w:val="635"/>
          <w:jc w:val="center"/>
        </w:trPr>
        <w:tc>
          <w:tcPr>
            <w:tcW w:w="248"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B52641" w:rsidRPr="00B52641" w:rsidRDefault="00B52641" w:rsidP="00B52641">
            <w:pPr>
              <w:spacing w:after="0" w:line="240" w:lineRule="auto"/>
              <w:jc w:val="center"/>
              <w:rPr>
                <w:rFonts w:ascii="Barlow" w:eastAsia="Times New Roman" w:hAnsi="Barlow" w:cs="Helvetica"/>
                <w:sz w:val="20"/>
                <w:szCs w:val="20"/>
                <w:lang w:eastAsia="es-MX"/>
              </w:rPr>
            </w:pPr>
            <w:r w:rsidRPr="00B52641">
              <w:rPr>
                <w:rFonts w:ascii="Barlow" w:eastAsia="Times New Roman" w:hAnsi="Barlow" w:cs="Helvetica"/>
                <w:sz w:val="20"/>
                <w:szCs w:val="20"/>
                <w:lang w:eastAsia="es-MX"/>
              </w:rPr>
              <w:t>3</w:t>
            </w:r>
          </w:p>
        </w:tc>
        <w:tc>
          <w:tcPr>
            <w:tcW w:w="450" w:type="pct"/>
            <w:tcBorders>
              <w:top w:val="single" w:sz="4" w:space="0" w:color="auto"/>
              <w:left w:val="single" w:sz="4" w:space="0" w:color="auto"/>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color w:val="333333"/>
                <w:sz w:val="20"/>
                <w:szCs w:val="20"/>
                <w:lang w:eastAsia="es-MX"/>
              </w:rPr>
            </w:pPr>
            <w:r w:rsidRPr="00B52641">
              <w:rPr>
                <w:rFonts w:ascii="Barlow" w:eastAsia="Times New Roman" w:hAnsi="Barlow" w:cs="Helvetica"/>
                <w:color w:val="333333"/>
                <w:sz w:val="20"/>
                <w:szCs w:val="20"/>
                <w:lang w:eastAsia="es-MX"/>
              </w:rPr>
              <w:t>2020</w:t>
            </w:r>
          </w:p>
        </w:tc>
        <w:tc>
          <w:tcPr>
            <w:tcW w:w="547" w:type="pct"/>
            <w:tcBorders>
              <w:top w:val="single" w:sz="4" w:space="0" w:color="auto"/>
              <w:left w:val="single" w:sz="4" w:space="0" w:color="auto"/>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color w:val="333333"/>
                <w:sz w:val="20"/>
                <w:szCs w:val="20"/>
                <w:lang w:eastAsia="es-MX"/>
              </w:rPr>
            </w:pPr>
            <w:r w:rsidRPr="00B52641">
              <w:rPr>
                <w:rFonts w:ascii="Barlow" w:eastAsia="Times New Roman" w:hAnsi="Barlow" w:cs="Helvetica"/>
                <w:color w:val="333333"/>
                <w:sz w:val="20"/>
                <w:szCs w:val="20"/>
                <w:lang w:eastAsia="es-MX"/>
              </w:rPr>
              <w:t>1457-DS-GF</w:t>
            </w:r>
          </w:p>
        </w:tc>
        <w:tc>
          <w:tcPr>
            <w:tcW w:w="1242" w:type="pct"/>
            <w:tcBorders>
              <w:top w:val="single" w:sz="4" w:space="0" w:color="auto"/>
              <w:left w:val="single" w:sz="4" w:space="0" w:color="auto"/>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sz w:val="20"/>
                <w:szCs w:val="20"/>
                <w:lang w:eastAsia="es-MX"/>
              </w:rPr>
            </w:pPr>
            <w:r w:rsidRPr="00B52641">
              <w:rPr>
                <w:rFonts w:ascii="Barlow" w:eastAsia="Times New Roman" w:hAnsi="Barlow" w:cs="Helvetica"/>
                <w:sz w:val="20"/>
                <w:szCs w:val="20"/>
                <w:lang w:eastAsia="es-MX"/>
              </w:rPr>
              <w:t>Expansión de la Educación Inicial</w:t>
            </w:r>
          </w:p>
        </w:tc>
        <w:tc>
          <w:tcPr>
            <w:tcW w:w="856" w:type="pct"/>
            <w:tcBorders>
              <w:top w:val="single" w:sz="4" w:space="0" w:color="auto"/>
              <w:left w:val="single" w:sz="4" w:space="0" w:color="auto"/>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color w:val="333333"/>
                <w:sz w:val="20"/>
                <w:szCs w:val="20"/>
                <w:lang w:eastAsia="es-MX"/>
              </w:rPr>
            </w:pPr>
            <w:r w:rsidRPr="00B52641">
              <w:rPr>
                <w:rFonts w:ascii="Barlow" w:hAnsi="Barlow"/>
                <w:sz w:val="20"/>
                <w:szCs w:val="20"/>
              </w:rPr>
              <w:t>---</w:t>
            </w:r>
          </w:p>
        </w:tc>
        <w:tc>
          <w:tcPr>
            <w:tcW w:w="874" w:type="pct"/>
            <w:tcBorders>
              <w:top w:val="single" w:sz="4" w:space="0" w:color="auto"/>
              <w:left w:val="single" w:sz="4" w:space="0" w:color="auto"/>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color w:val="333333"/>
                <w:sz w:val="20"/>
                <w:szCs w:val="20"/>
                <w:lang w:eastAsia="es-MX"/>
              </w:rPr>
            </w:pPr>
            <w:r w:rsidRPr="00B52641">
              <w:rPr>
                <w:rFonts w:ascii="Barlow" w:eastAsia="Times New Roman" w:hAnsi="Barlow" w:cs="Helvetica"/>
                <w:color w:val="333333"/>
                <w:sz w:val="20"/>
                <w:szCs w:val="20"/>
                <w:lang w:eastAsia="es-MX"/>
              </w:rPr>
              <w:t>Sin Resultados</w:t>
            </w:r>
          </w:p>
        </w:tc>
        <w:tc>
          <w:tcPr>
            <w:tcW w:w="784" w:type="pct"/>
            <w:tcBorders>
              <w:top w:val="single" w:sz="4" w:space="0" w:color="auto"/>
              <w:left w:val="single" w:sz="4" w:space="0" w:color="auto"/>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sz w:val="20"/>
                <w:szCs w:val="20"/>
                <w:lang w:eastAsia="es-MX"/>
              </w:rPr>
            </w:pPr>
            <w:r w:rsidRPr="00B52641">
              <w:rPr>
                <w:rFonts w:ascii="Barlow" w:eastAsia="Times New Roman" w:hAnsi="Barlow" w:cs="Helvetica"/>
                <w:sz w:val="20"/>
                <w:szCs w:val="20"/>
                <w:lang w:eastAsia="es-MX"/>
              </w:rPr>
              <w:t>---</w:t>
            </w:r>
          </w:p>
        </w:tc>
      </w:tr>
      <w:tr w:rsidR="00B52641" w:rsidRPr="00A27010" w:rsidTr="00B52641">
        <w:trPr>
          <w:trHeight w:val="437"/>
          <w:jc w:val="center"/>
        </w:trPr>
        <w:tc>
          <w:tcPr>
            <w:tcW w:w="248"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B52641" w:rsidRPr="00B52641" w:rsidRDefault="00B52641" w:rsidP="00B52641">
            <w:pPr>
              <w:spacing w:after="0" w:line="240" w:lineRule="auto"/>
              <w:jc w:val="center"/>
              <w:rPr>
                <w:rFonts w:ascii="Barlow" w:eastAsia="Times New Roman" w:hAnsi="Barlow" w:cs="Helvetica"/>
                <w:sz w:val="20"/>
                <w:szCs w:val="20"/>
                <w:lang w:eastAsia="es-MX"/>
              </w:rPr>
            </w:pPr>
            <w:r w:rsidRPr="00B52641">
              <w:rPr>
                <w:rFonts w:ascii="Barlow" w:eastAsia="Times New Roman" w:hAnsi="Barlow" w:cs="Helvetica"/>
                <w:sz w:val="20"/>
                <w:szCs w:val="20"/>
                <w:lang w:eastAsia="es-MX"/>
              </w:rPr>
              <w:t>4</w:t>
            </w:r>
          </w:p>
        </w:tc>
        <w:tc>
          <w:tcPr>
            <w:tcW w:w="450" w:type="pct"/>
            <w:tcBorders>
              <w:top w:val="single" w:sz="4" w:space="0" w:color="auto"/>
              <w:left w:val="single" w:sz="4" w:space="0" w:color="auto"/>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color w:val="333333"/>
                <w:sz w:val="20"/>
                <w:szCs w:val="20"/>
                <w:lang w:eastAsia="es-MX"/>
              </w:rPr>
            </w:pPr>
            <w:r w:rsidRPr="00B52641">
              <w:rPr>
                <w:rFonts w:ascii="Barlow" w:eastAsia="Times New Roman" w:hAnsi="Barlow" w:cs="Helvetica"/>
                <w:color w:val="333333"/>
                <w:sz w:val="20"/>
                <w:szCs w:val="20"/>
                <w:lang w:eastAsia="es-MX"/>
              </w:rPr>
              <w:t>2020</w:t>
            </w:r>
          </w:p>
        </w:tc>
        <w:tc>
          <w:tcPr>
            <w:tcW w:w="547" w:type="pct"/>
            <w:tcBorders>
              <w:top w:val="single" w:sz="4" w:space="0" w:color="auto"/>
              <w:left w:val="single" w:sz="4" w:space="0" w:color="auto"/>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color w:val="333333"/>
                <w:sz w:val="20"/>
                <w:szCs w:val="20"/>
                <w:lang w:eastAsia="es-MX"/>
              </w:rPr>
            </w:pPr>
            <w:r w:rsidRPr="00B52641">
              <w:rPr>
                <w:rFonts w:ascii="Barlow" w:eastAsia="Times New Roman" w:hAnsi="Barlow" w:cs="Helvetica"/>
                <w:color w:val="333333"/>
                <w:sz w:val="20"/>
                <w:szCs w:val="20"/>
                <w:lang w:eastAsia="es-MX"/>
              </w:rPr>
              <w:t>1457-DS-GF</w:t>
            </w:r>
          </w:p>
        </w:tc>
        <w:tc>
          <w:tcPr>
            <w:tcW w:w="1242" w:type="pct"/>
            <w:tcBorders>
              <w:top w:val="single" w:sz="4" w:space="0" w:color="auto"/>
              <w:left w:val="single" w:sz="4" w:space="0" w:color="auto"/>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sz w:val="20"/>
                <w:szCs w:val="20"/>
                <w:lang w:eastAsia="es-MX"/>
              </w:rPr>
            </w:pPr>
            <w:r w:rsidRPr="00B52641">
              <w:rPr>
                <w:rFonts w:ascii="Barlow" w:eastAsia="Times New Roman" w:hAnsi="Barlow" w:cs="Helvetica"/>
                <w:sz w:val="20"/>
                <w:szCs w:val="20"/>
                <w:lang w:eastAsia="es-MX"/>
              </w:rPr>
              <w:t>Expansión de la Educación Inicial</w:t>
            </w:r>
          </w:p>
        </w:tc>
        <w:tc>
          <w:tcPr>
            <w:tcW w:w="856" w:type="pct"/>
            <w:tcBorders>
              <w:top w:val="single" w:sz="4" w:space="0" w:color="auto"/>
              <w:left w:val="single" w:sz="4" w:space="0" w:color="auto"/>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color w:val="333333"/>
                <w:sz w:val="20"/>
                <w:szCs w:val="20"/>
                <w:lang w:eastAsia="es-MX"/>
              </w:rPr>
            </w:pPr>
            <w:r w:rsidRPr="00B52641">
              <w:rPr>
                <w:rFonts w:ascii="Barlow" w:hAnsi="Barlow"/>
                <w:sz w:val="20"/>
                <w:szCs w:val="20"/>
              </w:rPr>
              <w:t>---</w:t>
            </w:r>
          </w:p>
        </w:tc>
        <w:tc>
          <w:tcPr>
            <w:tcW w:w="874" w:type="pct"/>
            <w:tcBorders>
              <w:top w:val="single" w:sz="4" w:space="0" w:color="auto"/>
              <w:left w:val="single" w:sz="4" w:space="0" w:color="auto"/>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color w:val="333333"/>
                <w:sz w:val="20"/>
                <w:szCs w:val="20"/>
                <w:lang w:eastAsia="es-MX"/>
              </w:rPr>
            </w:pPr>
            <w:r w:rsidRPr="00B52641">
              <w:rPr>
                <w:rFonts w:ascii="Barlow" w:eastAsia="Times New Roman" w:hAnsi="Barlow" w:cs="Helvetica"/>
                <w:color w:val="333333"/>
                <w:sz w:val="20"/>
                <w:szCs w:val="20"/>
                <w:lang w:eastAsia="es-MX"/>
              </w:rPr>
              <w:t>Sin Resultados</w:t>
            </w:r>
          </w:p>
        </w:tc>
        <w:tc>
          <w:tcPr>
            <w:tcW w:w="784" w:type="pct"/>
            <w:tcBorders>
              <w:top w:val="single" w:sz="4" w:space="0" w:color="auto"/>
              <w:left w:val="single" w:sz="4" w:space="0" w:color="auto"/>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sz w:val="20"/>
                <w:szCs w:val="20"/>
                <w:lang w:eastAsia="es-MX"/>
              </w:rPr>
            </w:pPr>
            <w:r w:rsidRPr="00B52641">
              <w:rPr>
                <w:rFonts w:ascii="Barlow" w:eastAsia="Times New Roman" w:hAnsi="Barlow" w:cs="Helvetica"/>
                <w:sz w:val="20"/>
                <w:szCs w:val="20"/>
                <w:lang w:eastAsia="es-MX"/>
              </w:rPr>
              <w:t>---</w:t>
            </w:r>
          </w:p>
        </w:tc>
      </w:tr>
      <w:tr w:rsidR="00B52641" w:rsidRPr="00A27010" w:rsidTr="00B52641">
        <w:trPr>
          <w:trHeight w:val="395"/>
          <w:jc w:val="center"/>
        </w:trPr>
        <w:tc>
          <w:tcPr>
            <w:tcW w:w="248"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B52641" w:rsidRPr="00B52641" w:rsidRDefault="00B52641" w:rsidP="00B52641">
            <w:pPr>
              <w:spacing w:after="0" w:line="240" w:lineRule="auto"/>
              <w:jc w:val="center"/>
              <w:rPr>
                <w:rFonts w:ascii="Barlow" w:eastAsia="Times New Roman" w:hAnsi="Barlow" w:cs="Helvetica"/>
                <w:sz w:val="20"/>
                <w:szCs w:val="20"/>
                <w:lang w:eastAsia="es-MX"/>
              </w:rPr>
            </w:pPr>
            <w:r w:rsidRPr="00B52641">
              <w:rPr>
                <w:rFonts w:ascii="Barlow" w:eastAsia="Times New Roman" w:hAnsi="Barlow" w:cs="Helvetica"/>
                <w:sz w:val="20"/>
                <w:szCs w:val="20"/>
                <w:lang w:eastAsia="es-MX"/>
              </w:rPr>
              <w:t>5</w:t>
            </w:r>
          </w:p>
        </w:tc>
        <w:tc>
          <w:tcPr>
            <w:tcW w:w="450" w:type="pct"/>
            <w:tcBorders>
              <w:top w:val="single" w:sz="4" w:space="0" w:color="auto"/>
              <w:left w:val="single" w:sz="4" w:space="0" w:color="auto"/>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color w:val="333333"/>
                <w:sz w:val="20"/>
                <w:szCs w:val="20"/>
                <w:lang w:eastAsia="es-MX"/>
              </w:rPr>
            </w:pPr>
            <w:r w:rsidRPr="00B52641">
              <w:rPr>
                <w:rFonts w:ascii="Barlow" w:eastAsia="Times New Roman" w:hAnsi="Barlow" w:cs="Helvetica"/>
                <w:color w:val="333333"/>
                <w:sz w:val="20"/>
                <w:szCs w:val="20"/>
                <w:lang w:eastAsia="es-MX"/>
              </w:rPr>
              <w:t>2020</w:t>
            </w:r>
          </w:p>
        </w:tc>
        <w:tc>
          <w:tcPr>
            <w:tcW w:w="547" w:type="pct"/>
            <w:tcBorders>
              <w:top w:val="single" w:sz="4" w:space="0" w:color="auto"/>
              <w:left w:val="single" w:sz="4" w:space="0" w:color="auto"/>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color w:val="333333"/>
                <w:sz w:val="20"/>
                <w:szCs w:val="20"/>
                <w:lang w:eastAsia="es-MX"/>
              </w:rPr>
            </w:pPr>
            <w:r w:rsidRPr="00B52641">
              <w:rPr>
                <w:rFonts w:ascii="Barlow" w:eastAsia="Times New Roman" w:hAnsi="Barlow" w:cs="Helvetica"/>
                <w:color w:val="333333"/>
                <w:sz w:val="20"/>
                <w:szCs w:val="20"/>
                <w:lang w:eastAsia="es-MX"/>
              </w:rPr>
              <w:t>1459-DS-GF</w:t>
            </w:r>
          </w:p>
        </w:tc>
        <w:tc>
          <w:tcPr>
            <w:tcW w:w="1242" w:type="pct"/>
            <w:tcBorders>
              <w:top w:val="single" w:sz="4" w:space="0" w:color="auto"/>
              <w:left w:val="single" w:sz="4" w:space="0" w:color="auto"/>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sz w:val="20"/>
                <w:szCs w:val="20"/>
                <w:lang w:eastAsia="es-MX"/>
              </w:rPr>
            </w:pPr>
            <w:r w:rsidRPr="00B52641">
              <w:rPr>
                <w:rFonts w:ascii="Barlow" w:eastAsia="Times New Roman" w:hAnsi="Barlow" w:cs="Helvetica"/>
                <w:sz w:val="20"/>
                <w:szCs w:val="20"/>
                <w:lang w:eastAsia="es-MX"/>
              </w:rPr>
              <w:t>Fondo Metropolitano</w:t>
            </w:r>
          </w:p>
        </w:tc>
        <w:tc>
          <w:tcPr>
            <w:tcW w:w="856" w:type="pct"/>
            <w:tcBorders>
              <w:top w:val="single" w:sz="4" w:space="0" w:color="auto"/>
              <w:left w:val="single" w:sz="4" w:space="0" w:color="auto"/>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color w:val="333333"/>
                <w:sz w:val="20"/>
                <w:szCs w:val="20"/>
                <w:lang w:eastAsia="es-MX"/>
              </w:rPr>
            </w:pPr>
            <w:r w:rsidRPr="00B52641">
              <w:rPr>
                <w:rFonts w:ascii="Barlow" w:hAnsi="Barlow"/>
                <w:sz w:val="20"/>
                <w:szCs w:val="20"/>
              </w:rPr>
              <w:t>---</w:t>
            </w:r>
          </w:p>
        </w:tc>
        <w:tc>
          <w:tcPr>
            <w:tcW w:w="874" w:type="pct"/>
            <w:tcBorders>
              <w:top w:val="single" w:sz="4" w:space="0" w:color="auto"/>
              <w:left w:val="single" w:sz="4" w:space="0" w:color="auto"/>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color w:val="333333"/>
                <w:sz w:val="20"/>
                <w:szCs w:val="20"/>
                <w:lang w:eastAsia="es-MX"/>
              </w:rPr>
            </w:pPr>
            <w:r w:rsidRPr="00B52641">
              <w:rPr>
                <w:rFonts w:ascii="Barlow" w:eastAsia="Times New Roman" w:hAnsi="Barlow" w:cs="Helvetica"/>
                <w:color w:val="333333"/>
                <w:sz w:val="20"/>
                <w:szCs w:val="20"/>
                <w:lang w:eastAsia="es-MX"/>
              </w:rPr>
              <w:t>Sin Resultados</w:t>
            </w:r>
          </w:p>
        </w:tc>
        <w:tc>
          <w:tcPr>
            <w:tcW w:w="784" w:type="pct"/>
            <w:tcBorders>
              <w:top w:val="single" w:sz="4" w:space="0" w:color="auto"/>
              <w:left w:val="single" w:sz="4" w:space="0" w:color="auto"/>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sz w:val="20"/>
                <w:szCs w:val="20"/>
                <w:lang w:eastAsia="es-MX"/>
              </w:rPr>
            </w:pPr>
            <w:r w:rsidRPr="00B52641">
              <w:rPr>
                <w:rFonts w:ascii="Barlow" w:eastAsia="Times New Roman" w:hAnsi="Barlow" w:cs="Helvetica"/>
                <w:sz w:val="20"/>
                <w:szCs w:val="20"/>
                <w:lang w:eastAsia="es-MX"/>
              </w:rPr>
              <w:t>---</w:t>
            </w:r>
          </w:p>
        </w:tc>
      </w:tr>
      <w:tr w:rsidR="00B52641" w:rsidRPr="00A27010" w:rsidTr="00B52641">
        <w:trPr>
          <w:trHeight w:val="350"/>
          <w:jc w:val="center"/>
        </w:trPr>
        <w:tc>
          <w:tcPr>
            <w:tcW w:w="248"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B52641" w:rsidRPr="00B52641" w:rsidRDefault="00B52641" w:rsidP="00B52641">
            <w:pPr>
              <w:spacing w:after="0" w:line="240" w:lineRule="auto"/>
              <w:jc w:val="center"/>
              <w:rPr>
                <w:rFonts w:ascii="Barlow" w:eastAsia="Times New Roman" w:hAnsi="Barlow" w:cs="Helvetica"/>
                <w:sz w:val="20"/>
                <w:szCs w:val="20"/>
                <w:lang w:eastAsia="es-MX"/>
              </w:rPr>
            </w:pPr>
            <w:r w:rsidRPr="00B52641">
              <w:rPr>
                <w:rFonts w:ascii="Barlow" w:eastAsia="Times New Roman" w:hAnsi="Barlow" w:cs="Helvetica"/>
                <w:sz w:val="20"/>
                <w:szCs w:val="20"/>
                <w:lang w:eastAsia="es-MX"/>
              </w:rPr>
              <w:t>6</w:t>
            </w:r>
          </w:p>
        </w:tc>
        <w:tc>
          <w:tcPr>
            <w:tcW w:w="450" w:type="pct"/>
            <w:tcBorders>
              <w:top w:val="single" w:sz="4" w:space="0" w:color="auto"/>
              <w:left w:val="single" w:sz="4" w:space="0" w:color="auto"/>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color w:val="333333"/>
                <w:sz w:val="20"/>
                <w:szCs w:val="20"/>
                <w:lang w:eastAsia="es-MX"/>
              </w:rPr>
            </w:pPr>
            <w:r w:rsidRPr="00B52641">
              <w:rPr>
                <w:rFonts w:ascii="Barlow" w:eastAsia="Times New Roman" w:hAnsi="Barlow" w:cs="Helvetica"/>
                <w:color w:val="333333"/>
                <w:sz w:val="20"/>
                <w:szCs w:val="20"/>
                <w:lang w:eastAsia="es-MX"/>
              </w:rPr>
              <w:t>2020</w:t>
            </w:r>
          </w:p>
        </w:tc>
        <w:tc>
          <w:tcPr>
            <w:tcW w:w="547" w:type="pct"/>
            <w:tcBorders>
              <w:top w:val="single" w:sz="4" w:space="0" w:color="auto"/>
              <w:left w:val="nil"/>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color w:val="333333"/>
                <w:sz w:val="20"/>
                <w:szCs w:val="20"/>
                <w:lang w:eastAsia="es-MX"/>
              </w:rPr>
            </w:pPr>
            <w:r w:rsidRPr="00B52641">
              <w:rPr>
                <w:rFonts w:ascii="Barlow" w:eastAsia="Times New Roman" w:hAnsi="Barlow" w:cs="Helvetica"/>
                <w:color w:val="333333"/>
                <w:sz w:val="20"/>
                <w:szCs w:val="20"/>
                <w:lang w:eastAsia="es-MX"/>
              </w:rPr>
              <w:t>1459-DS-GF</w:t>
            </w:r>
          </w:p>
        </w:tc>
        <w:tc>
          <w:tcPr>
            <w:tcW w:w="1242" w:type="pct"/>
            <w:tcBorders>
              <w:top w:val="single" w:sz="4" w:space="0" w:color="auto"/>
              <w:left w:val="single" w:sz="4" w:space="0" w:color="auto"/>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sz w:val="20"/>
                <w:szCs w:val="20"/>
                <w:lang w:eastAsia="es-MX"/>
              </w:rPr>
            </w:pPr>
            <w:r w:rsidRPr="00B52641">
              <w:rPr>
                <w:rFonts w:ascii="Barlow" w:eastAsia="Times New Roman" w:hAnsi="Barlow" w:cs="Helvetica"/>
                <w:sz w:val="20"/>
                <w:szCs w:val="20"/>
                <w:lang w:eastAsia="es-MX"/>
              </w:rPr>
              <w:t>Fondo Metropolitano</w:t>
            </w:r>
          </w:p>
        </w:tc>
        <w:tc>
          <w:tcPr>
            <w:tcW w:w="856" w:type="pct"/>
            <w:tcBorders>
              <w:top w:val="single" w:sz="4" w:space="0" w:color="auto"/>
              <w:left w:val="nil"/>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color w:val="333333"/>
                <w:sz w:val="20"/>
                <w:szCs w:val="20"/>
                <w:lang w:eastAsia="es-MX"/>
              </w:rPr>
            </w:pPr>
            <w:r w:rsidRPr="00B52641">
              <w:rPr>
                <w:rFonts w:ascii="Barlow" w:hAnsi="Barlow"/>
                <w:sz w:val="20"/>
                <w:szCs w:val="20"/>
              </w:rPr>
              <w:t>---</w:t>
            </w:r>
          </w:p>
        </w:tc>
        <w:tc>
          <w:tcPr>
            <w:tcW w:w="874" w:type="pct"/>
            <w:tcBorders>
              <w:top w:val="single" w:sz="4" w:space="0" w:color="auto"/>
              <w:left w:val="single" w:sz="4" w:space="0" w:color="auto"/>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color w:val="333333"/>
                <w:sz w:val="20"/>
                <w:szCs w:val="20"/>
                <w:lang w:eastAsia="es-MX"/>
              </w:rPr>
            </w:pPr>
            <w:r w:rsidRPr="00B52641">
              <w:rPr>
                <w:rFonts w:ascii="Barlow" w:eastAsia="Times New Roman" w:hAnsi="Barlow" w:cs="Helvetica"/>
                <w:color w:val="333333"/>
                <w:sz w:val="20"/>
                <w:szCs w:val="20"/>
                <w:lang w:eastAsia="es-MX"/>
              </w:rPr>
              <w:t>Sin Resultados</w:t>
            </w:r>
          </w:p>
        </w:tc>
        <w:tc>
          <w:tcPr>
            <w:tcW w:w="784" w:type="pct"/>
            <w:tcBorders>
              <w:top w:val="single" w:sz="4" w:space="0" w:color="auto"/>
              <w:left w:val="single" w:sz="4" w:space="0" w:color="auto"/>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sz w:val="20"/>
                <w:szCs w:val="20"/>
                <w:lang w:eastAsia="es-MX"/>
              </w:rPr>
            </w:pPr>
            <w:r w:rsidRPr="00B52641">
              <w:rPr>
                <w:rFonts w:ascii="Barlow" w:eastAsia="Times New Roman" w:hAnsi="Barlow" w:cs="Helvetica"/>
                <w:sz w:val="20"/>
                <w:szCs w:val="20"/>
                <w:lang w:eastAsia="es-MX"/>
              </w:rPr>
              <w:t>---</w:t>
            </w:r>
          </w:p>
        </w:tc>
      </w:tr>
      <w:tr w:rsidR="00B52641" w:rsidRPr="00A27010" w:rsidTr="00B52641">
        <w:trPr>
          <w:trHeight w:val="401"/>
          <w:jc w:val="center"/>
        </w:trPr>
        <w:tc>
          <w:tcPr>
            <w:tcW w:w="248"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B52641" w:rsidRPr="00B52641" w:rsidRDefault="00B52641" w:rsidP="00B52641">
            <w:pPr>
              <w:spacing w:after="0" w:line="240" w:lineRule="auto"/>
              <w:jc w:val="center"/>
              <w:rPr>
                <w:rFonts w:ascii="Barlow" w:eastAsia="Times New Roman" w:hAnsi="Barlow" w:cs="Helvetica"/>
                <w:sz w:val="20"/>
                <w:szCs w:val="20"/>
                <w:lang w:eastAsia="es-MX"/>
              </w:rPr>
            </w:pPr>
            <w:r w:rsidRPr="00B52641">
              <w:rPr>
                <w:rFonts w:ascii="Barlow" w:eastAsia="Times New Roman" w:hAnsi="Barlow" w:cs="Helvetica"/>
                <w:sz w:val="20"/>
                <w:szCs w:val="20"/>
                <w:lang w:eastAsia="es-MX"/>
              </w:rPr>
              <w:lastRenderedPageBreak/>
              <w:t>7</w:t>
            </w:r>
          </w:p>
        </w:tc>
        <w:tc>
          <w:tcPr>
            <w:tcW w:w="450" w:type="pct"/>
            <w:tcBorders>
              <w:top w:val="nil"/>
              <w:left w:val="single" w:sz="4" w:space="0" w:color="auto"/>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color w:val="333333"/>
                <w:sz w:val="20"/>
                <w:szCs w:val="20"/>
                <w:lang w:eastAsia="es-MX"/>
              </w:rPr>
            </w:pPr>
            <w:r w:rsidRPr="00B52641">
              <w:rPr>
                <w:rFonts w:ascii="Barlow" w:eastAsia="Times New Roman" w:hAnsi="Barlow" w:cs="Helvetica"/>
                <w:color w:val="333333"/>
                <w:sz w:val="20"/>
                <w:szCs w:val="20"/>
                <w:lang w:eastAsia="es-MX"/>
              </w:rPr>
              <w:t>2020</w:t>
            </w:r>
          </w:p>
        </w:tc>
        <w:tc>
          <w:tcPr>
            <w:tcW w:w="547" w:type="pct"/>
            <w:tcBorders>
              <w:top w:val="single" w:sz="4" w:space="0" w:color="auto"/>
              <w:left w:val="nil"/>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color w:val="333333"/>
                <w:sz w:val="20"/>
                <w:szCs w:val="20"/>
                <w:lang w:eastAsia="es-MX"/>
              </w:rPr>
            </w:pPr>
            <w:r w:rsidRPr="00B52641">
              <w:rPr>
                <w:rFonts w:ascii="Barlow" w:eastAsia="Times New Roman" w:hAnsi="Barlow" w:cs="Helvetica"/>
                <w:color w:val="333333"/>
                <w:sz w:val="20"/>
                <w:szCs w:val="20"/>
                <w:lang w:eastAsia="es-MX"/>
              </w:rPr>
              <w:t>1459-DS-GF</w:t>
            </w:r>
          </w:p>
        </w:tc>
        <w:tc>
          <w:tcPr>
            <w:tcW w:w="1242" w:type="pct"/>
            <w:tcBorders>
              <w:top w:val="single" w:sz="4" w:space="0" w:color="auto"/>
              <w:left w:val="single" w:sz="4" w:space="0" w:color="auto"/>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sz w:val="20"/>
                <w:szCs w:val="20"/>
                <w:lang w:eastAsia="es-MX"/>
              </w:rPr>
            </w:pPr>
            <w:r w:rsidRPr="00B52641">
              <w:rPr>
                <w:rFonts w:ascii="Barlow" w:eastAsia="Times New Roman" w:hAnsi="Barlow" w:cs="Helvetica"/>
                <w:sz w:val="20"/>
                <w:szCs w:val="20"/>
                <w:lang w:eastAsia="es-MX"/>
              </w:rPr>
              <w:t>Fondo Metropolitano</w:t>
            </w:r>
          </w:p>
        </w:tc>
        <w:tc>
          <w:tcPr>
            <w:tcW w:w="856" w:type="pct"/>
            <w:tcBorders>
              <w:top w:val="single" w:sz="4" w:space="0" w:color="auto"/>
              <w:left w:val="nil"/>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hAnsi="Barlow"/>
                <w:sz w:val="20"/>
                <w:szCs w:val="20"/>
              </w:rPr>
            </w:pPr>
            <w:r w:rsidRPr="00B52641">
              <w:rPr>
                <w:rFonts w:ascii="Barlow" w:hAnsi="Barlow"/>
                <w:sz w:val="20"/>
                <w:szCs w:val="20"/>
              </w:rPr>
              <w:t>---</w:t>
            </w:r>
          </w:p>
        </w:tc>
        <w:tc>
          <w:tcPr>
            <w:tcW w:w="874" w:type="pct"/>
            <w:tcBorders>
              <w:top w:val="single" w:sz="4" w:space="0" w:color="auto"/>
              <w:left w:val="single" w:sz="4" w:space="0" w:color="auto"/>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color w:val="333333"/>
                <w:sz w:val="20"/>
                <w:szCs w:val="20"/>
                <w:lang w:eastAsia="es-MX"/>
              </w:rPr>
            </w:pPr>
            <w:r w:rsidRPr="00B52641">
              <w:rPr>
                <w:rFonts w:ascii="Barlow" w:eastAsia="Times New Roman" w:hAnsi="Barlow" w:cs="Helvetica"/>
                <w:color w:val="333333"/>
                <w:sz w:val="20"/>
                <w:szCs w:val="20"/>
                <w:lang w:eastAsia="es-MX"/>
              </w:rPr>
              <w:t>Sin Resultados</w:t>
            </w:r>
          </w:p>
        </w:tc>
        <w:tc>
          <w:tcPr>
            <w:tcW w:w="784" w:type="pct"/>
            <w:tcBorders>
              <w:top w:val="single" w:sz="4" w:space="0" w:color="auto"/>
              <w:left w:val="single" w:sz="4" w:space="0" w:color="auto"/>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sz w:val="20"/>
                <w:szCs w:val="20"/>
                <w:lang w:eastAsia="es-MX"/>
              </w:rPr>
            </w:pPr>
            <w:r w:rsidRPr="00B52641">
              <w:rPr>
                <w:rFonts w:ascii="Barlow" w:eastAsia="Times New Roman" w:hAnsi="Barlow" w:cs="Helvetica"/>
                <w:sz w:val="20"/>
                <w:szCs w:val="20"/>
                <w:lang w:eastAsia="es-MX"/>
              </w:rPr>
              <w:t>---</w:t>
            </w:r>
          </w:p>
        </w:tc>
      </w:tr>
      <w:tr w:rsidR="00B52641" w:rsidRPr="00A27010" w:rsidTr="00B52641">
        <w:trPr>
          <w:trHeight w:val="325"/>
          <w:jc w:val="center"/>
        </w:trPr>
        <w:tc>
          <w:tcPr>
            <w:tcW w:w="248"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B52641" w:rsidRPr="00B52641" w:rsidRDefault="00B52641" w:rsidP="00B52641">
            <w:pPr>
              <w:spacing w:after="0" w:line="240" w:lineRule="auto"/>
              <w:jc w:val="center"/>
              <w:rPr>
                <w:rFonts w:ascii="Barlow" w:eastAsia="Times New Roman" w:hAnsi="Barlow" w:cs="Helvetica"/>
                <w:sz w:val="20"/>
                <w:szCs w:val="20"/>
                <w:lang w:eastAsia="es-MX"/>
              </w:rPr>
            </w:pPr>
            <w:r w:rsidRPr="00B52641">
              <w:rPr>
                <w:rFonts w:ascii="Barlow" w:eastAsia="Times New Roman" w:hAnsi="Barlow" w:cs="Helvetica"/>
                <w:sz w:val="20"/>
                <w:szCs w:val="20"/>
                <w:lang w:eastAsia="es-MX"/>
              </w:rPr>
              <w:t>8</w:t>
            </w:r>
          </w:p>
        </w:tc>
        <w:tc>
          <w:tcPr>
            <w:tcW w:w="450" w:type="pct"/>
            <w:tcBorders>
              <w:top w:val="nil"/>
              <w:left w:val="single" w:sz="4" w:space="0" w:color="auto"/>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color w:val="333333"/>
                <w:sz w:val="20"/>
                <w:szCs w:val="20"/>
                <w:lang w:eastAsia="es-MX"/>
              </w:rPr>
            </w:pPr>
            <w:r w:rsidRPr="00B52641">
              <w:rPr>
                <w:rFonts w:ascii="Barlow" w:eastAsia="Times New Roman" w:hAnsi="Barlow" w:cs="Helvetica"/>
                <w:color w:val="333333"/>
                <w:sz w:val="20"/>
                <w:szCs w:val="20"/>
                <w:lang w:eastAsia="es-MX"/>
              </w:rPr>
              <w:t>2020</w:t>
            </w:r>
          </w:p>
        </w:tc>
        <w:tc>
          <w:tcPr>
            <w:tcW w:w="547" w:type="pct"/>
            <w:tcBorders>
              <w:top w:val="single" w:sz="4" w:space="0" w:color="auto"/>
              <w:left w:val="nil"/>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color w:val="333333"/>
                <w:sz w:val="20"/>
                <w:szCs w:val="20"/>
                <w:lang w:eastAsia="es-MX"/>
              </w:rPr>
            </w:pPr>
            <w:r w:rsidRPr="00B52641">
              <w:rPr>
                <w:rFonts w:ascii="Barlow" w:eastAsia="Times New Roman" w:hAnsi="Barlow" w:cs="Helvetica"/>
                <w:color w:val="333333"/>
                <w:sz w:val="20"/>
                <w:szCs w:val="20"/>
                <w:lang w:eastAsia="es-MX"/>
              </w:rPr>
              <w:t>1459-DS-GF</w:t>
            </w:r>
          </w:p>
        </w:tc>
        <w:tc>
          <w:tcPr>
            <w:tcW w:w="1242" w:type="pct"/>
            <w:tcBorders>
              <w:top w:val="single" w:sz="4" w:space="0" w:color="auto"/>
              <w:left w:val="single" w:sz="4" w:space="0" w:color="auto"/>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sz w:val="20"/>
                <w:szCs w:val="20"/>
                <w:lang w:eastAsia="es-MX"/>
              </w:rPr>
            </w:pPr>
            <w:r w:rsidRPr="00B52641">
              <w:rPr>
                <w:rFonts w:ascii="Barlow" w:eastAsia="Times New Roman" w:hAnsi="Barlow" w:cs="Helvetica"/>
                <w:sz w:val="20"/>
                <w:szCs w:val="20"/>
                <w:lang w:eastAsia="es-MX"/>
              </w:rPr>
              <w:t>Fondo Metropolitano</w:t>
            </w:r>
          </w:p>
        </w:tc>
        <w:tc>
          <w:tcPr>
            <w:tcW w:w="856" w:type="pct"/>
            <w:tcBorders>
              <w:top w:val="single" w:sz="4" w:space="0" w:color="auto"/>
              <w:left w:val="nil"/>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hAnsi="Barlow"/>
                <w:sz w:val="20"/>
                <w:szCs w:val="20"/>
              </w:rPr>
            </w:pPr>
            <w:r w:rsidRPr="00B52641">
              <w:rPr>
                <w:rFonts w:ascii="Barlow" w:hAnsi="Barlow"/>
                <w:sz w:val="20"/>
                <w:szCs w:val="20"/>
              </w:rPr>
              <w:t>---</w:t>
            </w:r>
          </w:p>
        </w:tc>
        <w:tc>
          <w:tcPr>
            <w:tcW w:w="874" w:type="pct"/>
            <w:tcBorders>
              <w:top w:val="single" w:sz="4" w:space="0" w:color="auto"/>
              <w:left w:val="single" w:sz="4" w:space="0" w:color="auto"/>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color w:val="333333"/>
                <w:sz w:val="20"/>
                <w:szCs w:val="20"/>
                <w:lang w:eastAsia="es-MX"/>
              </w:rPr>
            </w:pPr>
            <w:r w:rsidRPr="00B52641">
              <w:rPr>
                <w:rFonts w:ascii="Barlow" w:eastAsia="Times New Roman" w:hAnsi="Barlow" w:cs="Helvetica"/>
                <w:color w:val="333333"/>
                <w:sz w:val="20"/>
                <w:szCs w:val="20"/>
                <w:lang w:eastAsia="es-MX"/>
              </w:rPr>
              <w:t>Sin Resultados</w:t>
            </w:r>
          </w:p>
        </w:tc>
        <w:tc>
          <w:tcPr>
            <w:tcW w:w="784" w:type="pct"/>
            <w:tcBorders>
              <w:top w:val="single" w:sz="4" w:space="0" w:color="auto"/>
              <w:left w:val="single" w:sz="4" w:space="0" w:color="auto"/>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sz w:val="20"/>
                <w:szCs w:val="20"/>
                <w:lang w:eastAsia="es-MX"/>
              </w:rPr>
            </w:pPr>
            <w:r w:rsidRPr="00B52641">
              <w:rPr>
                <w:rFonts w:ascii="Barlow" w:eastAsia="Times New Roman" w:hAnsi="Barlow" w:cs="Helvetica"/>
                <w:sz w:val="20"/>
                <w:szCs w:val="20"/>
                <w:lang w:eastAsia="es-MX"/>
              </w:rPr>
              <w:t>---</w:t>
            </w:r>
          </w:p>
        </w:tc>
      </w:tr>
      <w:tr w:rsidR="00B52641" w:rsidRPr="00A27010" w:rsidTr="00B52641">
        <w:trPr>
          <w:trHeight w:val="391"/>
          <w:jc w:val="center"/>
        </w:trPr>
        <w:tc>
          <w:tcPr>
            <w:tcW w:w="248"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B52641" w:rsidRPr="00B52641" w:rsidRDefault="00B52641" w:rsidP="00B52641">
            <w:pPr>
              <w:spacing w:after="0" w:line="240" w:lineRule="auto"/>
              <w:jc w:val="center"/>
              <w:rPr>
                <w:rFonts w:ascii="Barlow" w:eastAsia="Times New Roman" w:hAnsi="Barlow" w:cs="Helvetica"/>
                <w:sz w:val="20"/>
                <w:szCs w:val="20"/>
                <w:lang w:eastAsia="es-MX"/>
              </w:rPr>
            </w:pPr>
            <w:r w:rsidRPr="00B52641">
              <w:rPr>
                <w:rFonts w:ascii="Barlow" w:eastAsia="Times New Roman" w:hAnsi="Barlow" w:cs="Helvetica"/>
                <w:sz w:val="20"/>
                <w:szCs w:val="20"/>
                <w:lang w:eastAsia="es-MX"/>
              </w:rPr>
              <w:t>9</w:t>
            </w:r>
          </w:p>
        </w:tc>
        <w:tc>
          <w:tcPr>
            <w:tcW w:w="450" w:type="pct"/>
            <w:tcBorders>
              <w:top w:val="nil"/>
              <w:left w:val="single" w:sz="4" w:space="0" w:color="auto"/>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color w:val="333333"/>
                <w:sz w:val="20"/>
                <w:szCs w:val="20"/>
                <w:lang w:eastAsia="es-MX"/>
              </w:rPr>
            </w:pPr>
            <w:r w:rsidRPr="00B52641">
              <w:rPr>
                <w:rFonts w:ascii="Barlow" w:eastAsia="Times New Roman" w:hAnsi="Barlow" w:cs="Helvetica"/>
                <w:color w:val="333333"/>
                <w:sz w:val="20"/>
                <w:szCs w:val="20"/>
                <w:lang w:eastAsia="es-MX"/>
              </w:rPr>
              <w:t>2020</w:t>
            </w:r>
          </w:p>
        </w:tc>
        <w:tc>
          <w:tcPr>
            <w:tcW w:w="547" w:type="pct"/>
            <w:tcBorders>
              <w:top w:val="single" w:sz="4" w:space="0" w:color="auto"/>
              <w:left w:val="nil"/>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color w:val="333333"/>
                <w:sz w:val="20"/>
                <w:szCs w:val="20"/>
                <w:lang w:eastAsia="es-MX"/>
              </w:rPr>
            </w:pPr>
            <w:r w:rsidRPr="00B52641">
              <w:rPr>
                <w:rFonts w:ascii="Barlow" w:eastAsia="Times New Roman" w:hAnsi="Barlow" w:cs="Helvetica"/>
                <w:color w:val="333333"/>
                <w:sz w:val="20"/>
                <w:szCs w:val="20"/>
                <w:lang w:eastAsia="es-MX"/>
              </w:rPr>
              <w:t>1463-DS-GF</w:t>
            </w:r>
          </w:p>
        </w:tc>
        <w:tc>
          <w:tcPr>
            <w:tcW w:w="1242" w:type="pct"/>
            <w:tcBorders>
              <w:top w:val="single" w:sz="4" w:space="0" w:color="auto"/>
              <w:left w:val="single" w:sz="4" w:space="0" w:color="auto"/>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sz w:val="20"/>
                <w:szCs w:val="20"/>
                <w:lang w:eastAsia="es-MX"/>
              </w:rPr>
            </w:pPr>
            <w:r w:rsidRPr="00B52641">
              <w:rPr>
                <w:rFonts w:ascii="Barlow" w:eastAsia="Times New Roman" w:hAnsi="Barlow" w:cs="Helvetica"/>
                <w:sz w:val="20"/>
                <w:szCs w:val="20"/>
                <w:lang w:eastAsia="es-MX"/>
              </w:rPr>
              <w:t>Fondo de Aportaciones Múltiples</w:t>
            </w:r>
          </w:p>
        </w:tc>
        <w:tc>
          <w:tcPr>
            <w:tcW w:w="856" w:type="pct"/>
            <w:tcBorders>
              <w:top w:val="single" w:sz="4" w:space="0" w:color="auto"/>
              <w:left w:val="nil"/>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hAnsi="Barlow"/>
                <w:sz w:val="20"/>
                <w:szCs w:val="20"/>
              </w:rPr>
            </w:pPr>
            <w:r w:rsidRPr="00B52641">
              <w:rPr>
                <w:rFonts w:ascii="Barlow" w:eastAsia="Times New Roman" w:hAnsi="Barlow" w:cs="Helvetica"/>
                <w:sz w:val="20"/>
                <w:szCs w:val="20"/>
                <w:lang w:eastAsia="es-MX"/>
              </w:rPr>
              <w:t>2020-A-31000-19-1463-01-001</w:t>
            </w:r>
          </w:p>
        </w:tc>
        <w:tc>
          <w:tcPr>
            <w:tcW w:w="874" w:type="pct"/>
            <w:tcBorders>
              <w:top w:val="single" w:sz="4" w:space="0" w:color="auto"/>
              <w:left w:val="single" w:sz="4" w:space="0" w:color="auto"/>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color w:val="333333"/>
                <w:sz w:val="20"/>
                <w:szCs w:val="20"/>
                <w:lang w:eastAsia="es-MX"/>
              </w:rPr>
            </w:pPr>
            <w:r w:rsidRPr="00B52641">
              <w:rPr>
                <w:rFonts w:ascii="Barlow" w:eastAsia="Times New Roman" w:hAnsi="Barlow" w:cs="Helvetica"/>
                <w:color w:val="333333"/>
                <w:sz w:val="20"/>
                <w:szCs w:val="20"/>
                <w:lang w:eastAsia="es-MX"/>
              </w:rPr>
              <w:t>Recomendación</w:t>
            </w:r>
          </w:p>
        </w:tc>
        <w:tc>
          <w:tcPr>
            <w:tcW w:w="784" w:type="pct"/>
            <w:tcBorders>
              <w:top w:val="single" w:sz="4" w:space="0" w:color="auto"/>
              <w:left w:val="single" w:sz="4" w:space="0" w:color="auto"/>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sz w:val="20"/>
                <w:szCs w:val="20"/>
                <w:lang w:eastAsia="es-MX"/>
              </w:rPr>
            </w:pPr>
            <w:r w:rsidRPr="00B52641">
              <w:rPr>
                <w:rFonts w:ascii="Barlow" w:eastAsia="Times New Roman" w:hAnsi="Barlow" w:cs="Helvetica"/>
                <w:sz w:val="20"/>
                <w:szCs w:val="20"/>
                <w:lang w:eastAsia="es-MX"/>
              </w:rPr>
              <w:t>---</w:t>
            </w:r>
          </w:p>
        </w:tc>
      </w:tr>
      <w:tr w:rsidR="00B52641" w:rsidRPr="00A27010" w:rsidTr="00B52641">
        <w:trPr>
          <w:trHeight w:val="412"/>
          <w:jc w:val="center"/>
        </w:trPr>
        <w:tc>
          <w:tcPr>
            <w:tcW w:w="248"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B52641" w:rsidRPr="00B52641" w:rsidRDefault="00B52641" w:rsidP="00B52641">
            <w:pPr>
              <w:spacing w:after="0" w:line="240" w:lineRule="auto"/>
              <w:jc w:val="center"/>
              <w:rPr>
                <w:rFonts w:ascii="Barlow" w:eastAsia="Times New Roman" w:hAnsi="Barlow" w:cs="Helvetica"/>
                <w:sz w:val="20"/>
                <w:szCs w:val="20"/>
                <w:lang w:eastAsia="es-MX"/>
              </w:rPr>
            </w:pPr>
            <w:r w:rsidRPr="00B52641">
              <w:rPr>
                <w:rFonts w:ascii="Barlow" w:eastAsia="Times New Roman" w:hAnsi="Barlow" w:cs="Helvetica"/>
                <w:sz w:val="20"/>
                <w:szCs w:val="20"/>
                <w:lang w:eastAsia="es-MX"/>
              </w:rPr>
              <w:t>10</w:t>
            </w:r>
          </w:p>
        </w:tc>
        <w:tc>
          <w:tcPr>
            <w:tcW w:w="450" w:type="pct"/>
            <w:tcBorders>
              <w:top w:val="nil"/>
              <w:left w:val="single" w:sz="4" w:space="0" w:color="auto"/>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color w:val="333333"/>
                <w:sz w:val="20"/>
                <w:szCs w:val="20"/>
                <w:lang w:eastAsia="es-MX"/>
              </w:rPr>
            </w:pPr>
            <w:r w:rsidRPr="00B52641">
              <w:rPr>
                <w:rFonts w:ascii="Barlow" w:eastAsia="Times New Roman" w:hAnsi="Barlow" w:cs="Helvetica"/>
                <w:color w:val="333333"/>
                <w:sz w:val="20"/>
                <w:szCs w:val="20"/>
                <w:lang w:eastAsia="es-MX"/>
              </w:rPr>
              <w:t>2020</w:t>
            </w:r>
          </w:p>
        </w:tc>
        <w:tc>
          <w:tcPr>
            <w:tcW w:w="547" w:type="pct"/>
            <w:tcBorders>
              <w:top w:val="single" w:sz="4" w:space="0" w:color="auto"/>
              <w:left w:val="nil"/>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color w:val="333333"/>
                <w:sz w:val="20"/>
                <w:szCs w:val="20"/>
                <w:lang w:eastAsia="es-MX"/>
              </w:rPr>
            </w:pPr>
            <w:r w:rsidRPr="00B52641">
              <w:rPr>
                <w:rFonts w:ascii="Barlow" w:eastAsia="Times New Roman" w:hAnsi="Barlow" w:cs="Helvetica"/>
                <w:color w:val="333333"/>
                <w:sz w:val="20"/>
                <w:szCs w:val="20"/>
                <w:lang w:eastAsia="es-MX"/>
              </w:rPr>
              <w:t>1463-DS-GF</w:t>
            </w:r>
          </w:p>
        </w:tc>
        <w:tc>
          <w:tcPr>
            <w:tcW w:w="1242" w:type="pct"/>
            <w:tcBorders>
              <w:top w:val="single" w:sz="4" w:space="0" w:color="auto"/>
              <w:left w:val="single" w:sz="4" w:space="0" w:color="auto"/>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sz w:val="20"/>
                <w:szCs w:val="20"/>
                <w:lang w:eastAsia="es-MX"/>
              </w:rPr>
            </w:pPr>
            <w:r w:rsidRPr="00B52641">
              <w:rPr>
                <w:rFonts w:ascii="Barlow" w:eastAsia="Times New Roman" w:hAnsi="Barlow" w:cs="Helvetica"/>
                <w:sz w:val="20"/>
                <w:szCs w:val="20"/>
                <w:lang w:eastAsia="es-MX"/>
              </w:rPr>
              <w:t>Fondo de Aportaciones Múltiples</w:t>
            </w:r>
          </w:p>
        </w:tc>
        <w:tc>
          <w:tcPr>
            <w:tcW w:w="856" w:type="pct"/>
            <w:tcBorders>
              <w:top w:val="single" w:sz="4" w:space="0" w:color="auto"/>
              <w:left w:val="nil"/>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hAnsi="Barlow"/>
                <w:sz w:val="20"/>
                <w:szCs w:val="20"/>
              </w:rPr>
            </w:pPr>
            <w:r w:rsidRPr="00B52641">
              <w:rPr>
                <w:rFonts w:ascii="Barlow" w:eastAsia="Times New Roman" w:hAnsi="Barlow" w:cs="Helvetica"/>
                <w:sz w:val="20"/>
                <w:szCs w:val="20"/>
                <w:lang w:eastAsia="es-MX"/>
              </w:rPr>
              <w:t>2020-A-31000-19-1463-01-001</w:t>
            </w:r>
          </w:p>
        </w:tc>
        <w:tc>
          <w:tcPr>
            <w:tcW w:w="874" w:type="pct"/>
            <w:tcBorders>
              <w:top w:val="single" w:sz="4" w:space="0" w:color="auto"/>
              <w:left w:val="single" w:sz="4" w:space="0" w:color="auto"/>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color w:val="333333"/>
                <w:sz w:val="20"/>
                <w:szCs w:val="20"/>
                <w:lang w:eastAsia="es-MX"/>
              </w:rPr>
            </w:pPr>
            <w:r w:rsidRPr="00B52641">
              <w:rPr>
                <w:rFonts w:ascii="Barlow" w:eastAsia="Times New Roman" w:hAnsi="Barlow" w:cs="Helvetica"/>
                <w:color w:val="333333"/>
                <w:sz w:val="20"/>
                <w:szCs w:val="20"/>
                <w:lang w:eastAsia="es-MX"/>
              </w:rPr>
              <w:t>Recomendación</w:t>
            </w:r>
          </w:p>
        </w:tc>
        <w:tc>
          <w:tcPr>
            <w:tcW w:w="784" w:type="pct"/>
            <w:tcBorders>
              <w:top w:val="single" w:sz="4" w:space="0" w:color="auto"/>
              <w:left w:val="single" w:sz="4" w:space="0" w:color="auto"/>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sz w:val="20"/>
                <w:szCs w:val="20"/>
                <w:lang w:eastAsia="es-MX"/>
              </w:rPr>
            </w:pPr>
            <w:r w:rsidRPr="00B52641">
              <w:rPr>
                <w:rFonts w:ascii="Barlow" w:eastAsia="Times New Roman" w:hAnsi="Barlow" w:cs="Helvetica"/>
                <w:sz w:val="20"/>
                <w:szCs w:val="20"/>
                <w:lang w:eastAsia="es-MX"/>
              </w:rPr>
              <w:t>---</w:t>
            </w:r>
          </w:p>
        </w:tc>
      </w:tr>
      <w:tr w:rsidR="00B52641" w:rsidRPr="00A27010" w:rsidTr="00B52641">
        <w:trPr>
          <w:trHeight w:val="417"/>
          <w:jc w:val="center"/>
        </w:trPr>
        <w:tc>
          <w:tcPr>
            <w:tcW w:w="248"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B52641" w:rsidRPr="00B52641" w:rsidRDefault="00B52641" w:rsidP="00B52641">
            <w:pPr>
              <w:spacing w:after="0" w:line="240" w:lineRule="auto"/>
              <w:jc w:val="center"/>
              <w:rPr>
                <w:rFonts w:ascii="Barlow" w:eastAsia="Times New Roman" w:hAnsi="Barlow" w:cs="Helvetica"/>
                <w:sz w:val="20"/>
                <w:szCs w:val="20"/>
                <w:lang w:eastAsia="es-MX"/>
              </w:rPr>
            </w:pPr>
            <w:r w:rsidRPr="00B52641">
              <w:rPr>
                <w:rFonts w:ascii="Barlow" w:eastAsia="Times New Roman" w:hAnsi="Barlow" w:cs="Helvetica"/>
                <w:sz w:val="20"/>
                <w:szCs w:val="20"/>
                <w:lang w:eastAsia="es-MX"/>
              </w:rPr>
              <w:t>11</w:t>
            </w:r>
          </w:p>
        </w:tc>
        <w:tc>
          <w:tcPr>
            <w:tcW w:w="450" w:type="pct"/>
            <w:tcBorders>
              <w:top w:val="nil"/>
              <w:left w:val="single" w:sz="4" w:space="0" w:color="auto"/>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color w:val="333333"/>
                <w:sz w:val="20"/>
                <w:szCs w:val="20"/>
                <w:lang w:eastAsia="es-MX"/>
              </w:rPr>
            </w:pPr>
            <w:r w:rsidRPr="00B52641">
              <w:rPr>
                <w:rFonts w:ascii="Barlow" w:eastAsia="Times New Roman" w:hAnsi="Barlow" w:cs="Helvetica"/>
                <w:color w:val="333333"/>
                <w:sz w:val="20"/>
                <w:szCs w:val="20"/>
                <w:lang w:eastAsia="es-MX"/>
              </w:rPr>
              <w:t>2020</w:t>
            </w:r>
          </w:p>
        </w:tc>
        <w:tc>
          <w:tcPr>
            <w:tcW w:w="547" w:type="pct"/>
            <w:tcBorders>
              <w:top w:val="single" w:sz="4" w:space="0" w:color="auto"/>
              <w:left w:val="nil"/>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color w:val="333333"/>
                <w:sz w:val="20"/>
                <w:szCs w:val="20"/>
                <w:lang w:eastAsia="es-MX"/>
              </w:rPr>
            </w:pPr>
            <w:r w:rsidRPr="00B52641">
              <w:rPr>
                <w:rFonts w:ascii="Barlow" w:eastAsia="Times New Roman" w:hAnsi="Barlow" w:cs="Helvetica"/>
                <w:color w:val="333333"/>
                <w:sz w:val="20"/>
                <w:szCs w:val="20"/>
                <w:lang w:eastAsia="es-MX"/>
              </w:rPr>
              <w:t>1463-DS-GF</w:t>
            </w:r>
          </w:p>
        </w:tc>
        <w:tc>
          <w:tcPr>
            <w:tcW w:w="1242" w:type="pct"/>
            <w:tcBorders>
              <w:top w:val="single" w:sz="4" w:space="0" w:color="auto"/>
              <w:left w:val="single" w:sz="4" w:space="0" w:color="auto"/>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sz w:val="20"/>
                <w:szCs w:val="20"/>
                <w:lang w:eastAsia="es-MX"/>
              </w:rPr>
            </w:pPr>
            <w:r w:rsidRPr="00B52641">
              <w:rPr>
                <w:rFonts w:ascii="Barlow" w:eastAsia="Times New Roman" w:hAnsi="Barlow" w:cs="Helvetica"/>
                <w:sz w:val="20"/>
                <w:szCs w:val="20"/>
                <w:lang w:eastAsia="es-MX"/>
              </w:rPr>
              <w:t>Fondo de Aportaciones Múltiples</w:t>
            </w:r>
          </w:p>
        </w:tc>
        <w:tc>
          <w:tcPr>
            <w:tcW w:w="856" w:type="pct"/>
            <w:tcBorders>
              <w:top w:val="single" w:sz="4" w:space="0" w:color="auto"/>
              <w:left w:val="nil"/>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hAnsi="Barlow"/>
                <w:sz w:val="20"/>
                <w:szCs w:val="20"/>
              </w:rPr>
            </w:pPr>
            <w:r w:rsidRPr="00B52641">
              <w:rPr>
                <w:rFonts w:ascii="Barlow" w:eastAsia="Times New Roman" w:hAnsi="Barlow" w:cs="Helvetica"/>
                <w:sz w:val="20"/>
                <w:szCs w:val="20"/>
                <w:lang w:eastAsia="es-MX"/>
              </w:rPr>
              <w:t>2020-A-31000-19-1463-01-001</w:t>
            </w:r>
          </w:p>
        </w:tc>
        <w:tc>
          <w:tcPr>
            <w:tcW w:w="874" w:type="pct"/>
            <w:tcBorders>
              <w:top w:val="single" w:sz="4" w:space="0" w:color="auto"/>
              <w:left w:val="single" w:sz="4" w:space="0" w:color="auto"/>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color w:val="333333"/>
                <w:sz w:val="20"/>
                <w:szCs w:val="20"/>
                <w:lang w:eastAsia="es-MX"/>
              </w:rPr>
            </w:pPr>
            <w:r w:rsidRPr="00B52641">
              <w:rPr>
                <w:rFonts w:ascii="Barlow" w:eastAsia="Times New Roman" w:hAnsi="Barlow" w:cs="Helvetica"/>
                <w:color w:val="333333"/>
                <w:sz w:val="20"/>
                <w:szCs w:val="20"/>
                <w:lang w:eastAsia="es-MX"/>
              </w:rPr>
              <w:t>Recomendación</w:t>
            </w:r>
          </w:p>
        </w:tc>
        <w:tc>
          <w:tcPr>
            <w:tcW w:w="784" w:type="pct"/>
            <w:tcBorders>
              <w:top w:val="single" w:sz="4" w:space="0" w:color="auto"/>
              <w:left w:val="single" w:sz="4" w:space="0" w:color="auto"/>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sz w:val="20"/>
                <w:szCs w:val="20"/>
                <w:lang w:eastAsia="es-MX"/>
              </w:rPr>
            </w:pPr>
            <w:r w:rsidRPr="00B52641">
              <w:rPr>
                <w:rFonts w:ascii="Barlow" w:eastAsia="Times New Roman" w:hAnsi="Barlow" w:cs="Helvetica"/>
                <w:sz w:val="20"/>
                <w:szCs w:val="20"/>
                <w:lang w:eastAsia="es-MX"/>
              </w:rPr>
              <w:t>---</w:t>
            </w:r>
          </w:p>
        </w:tc>
      </w:tr>
      <w:tr w:rsidR="00B52641" w:rsidRPr="00A27010" w:rsidTr="00B52641">
        <w:trPr>
          <w:trHeight w:val="635"/>
          <w:jc w:val="center"/>
        </w:trPr>
        <w:tc>
          <w:tcPr>
            <w:tcW w:w="248"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B52641" w:rsidRPr="00B52641" w:rsidRDefault="00B52641" w:rsidP="00B52641">
            <w:pPr>
              <w:spacing w:after="0" w:line="240" w:lineRule="auto"/>
              <w:jc w:val="center"/>
              <w:rPr>
                <w:rFonts w:ascii="Barlow" w:eastAsia="Times New Roman" w:hAnsi="Barlow" w:cs="Helvetica"/>
                <w:sz w:val="20"/>
                <w:szCs w:val="20"/>
                <w:lang w:eastAsia="es-MX"/>
              </w:rPr>
            </w:pPr>
            <w:r w:rsidRPr="00B52641">
              <w:rPr>
                <w:rFonts w:ascii="Barlow" w:eastAsia="Times New Roman" w:hAnsi="Barlow" w:cs="Helvetica"/>
                <w:sz w:val="20"/>
                <w:szCs w:val="20"/>
                <w:lang w:eastAsia="es-MX"/>
              </w:rPr>
              <w:t>12</w:t>
            </w:r>
          </w:p>
        </w:tc>
        <w:tc>
          <w:tcPr>
            <w:tcW w:w="450" w:type="pct"/>
            <w:tcBorders>
              <w:top w:val="nil"/>
              <w:left w:val="single" w:sz="4" w:space="0" w:color="auto"/>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color w:val="333333"/>
                <w:sz w:val="20"/>
                <w:szCs w:val="20"/>
                <w:lang w:eastAsia="es-MX"/>
              </w:rPr>
            </w:pPr>
            <w:r w:rsidRPr="00B52641">
              <w:rPr>
                <w:rFonts w:ascii="Barlow" w:eastAsia="Times New Roman" w:hAnsi="Barlow" w:cs="Helvetica"/>
                <w:color w:val="333333"/>
                <w:sz w:val="20"/>
                <w:szCs w:val="20"/>
                <w:lang w:eastAsia="es-MX"/>
              </w:rPr>
              <w:t>2020</w:t>
            </w:r>
          </w:p>
        </w:tc>
        <w:tc>
          <w:tcPr>
            <w:tcW w:w="547" w:type="pct"/>
            <w:tcBorders>
              <w:top w:val="single" w:sz="4" w:space="0" w:color="auto"/>
              <w:left w:val="nil"/>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color w:val="333333"/>
                <w:sz w:val="20"/>
                <w:szCs w:val="20"/>
                <w:lang w:eastAsia="es-MX"/>
              </w:rPr>
            </w:pPr>
            <w:r w:rsidRPr="00B52641">
              <w:rPr>
                <w:rFonts w:ascii="Barlow" w:eastAsia="Times New Roman" w:hAnsi="Barlow" w:cs="Helvetica"/>
                <w:color w:val="333333"/>
                <w:sz w:val="20"/>
                <w:szCs w:val="20"/>
                <w:lang w:eastAsia="es-MX"/>
              </w:rPr>
              <w:t>1465-DS-GF</w:t>
            </w:r>
          </w:p>
        </w:tc>
        <w:tc>
          <w:tcPr>
            <w:tcW w:w="1242" w:type="pct"/>
            <w:tcBorders>
              <w:top w:val="single" w:sz="4" w:space="0" w:color="auto"/>
              <w:left w:val="single" w:sz="4" w:space="0" w:color="auto"/>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sz w:val="20"/>
                <w:szCs w:val="20"/>
                <w:lang w:eastAsia="es-MX"/>
              </w:rPr>
            </w:pPr>
            <w:r w:rsidRPr="00B52641">
              <w:rPr>
                <w:rFonts w:ascii="Barlow" w:eastAsia="Times New Roman" w:hAnsi="Barlow" w:cs="Helvetica"/>
                <w:sz w:val="20"/>
                <w:szCs w:val="20"/>
                <w:lang w:eastAsia="es-MX"/>
              </w:rPr>
              <w:t>Fondo de Aportaciones para la Educación Tecnológica y de Adultos</w:t>
            </w:r>
          </w:p>
        </w:tc>
        <w:tc>
          <w:tcPr>
            <w:tcW w:w="856" w:type="pct"/>
            <w:tcBorders>
              <w:top w:val="single" w:sz="4" w:space="0" w:color="auto"/>
              <w:left w:val="nil"/>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hAnsi="Barlow"/>
                <w:sz w:val="20"/>
                <w:szCs w:val="20"/>
              </w:rPr>
            </w:pPr>
            <w:r w:rsidRPr="00B52641">
              <w:rPr>
                <w:rFonts w:ascii="Barlow" w:eastAsia="Times New Roman" w:hAnsi="Barlow" w:cs="Helvetica"/>
                <w:sz w:val="20"/>
                <w:szCs w:val="20"/>
                <w:lang w:eastAsia="es-MX"/>
              </w:rPr>
              <w:t>2020-A-31000-19-1465-06-001</w:t>
            </w:r>
          </w:p>
        </w:tc>
        <w:tc>
          <w:tcPr>
            <w:tcW w:w="874" w:type="pct"/>
            <w:tcBorders>
              <w:top w:val="single" w:sz="4" w:space="0" w:color="auto"/>
              <w:left w:val="single" w:sz="4" w:space="0" w:color="auto"/>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color w:val="333333"/>
                <w:sz w:val="20"/>
                <w:szCs w:val="20"/>
                <w:lang w:eastAsia="es-MX"/>
              </w:rPr>
            </w:pPr>
            <w:r w:rsidRPr="00B52641">
              <w:rPr>
                <w:rFonts w:ascii="Barlow" w:eastAsia="Times New Roman" w:hAnsi="Barlow" w:cs="Helvetica"/>
                <w:color w:val="333333"/>
                <w:sz w:val="20"/>
                <w:szCs w:val="20"/>
                <w:lang w:eastAsia="es-MX"/>
              </w:rPr>
              <w:t>Pliego de Observaciones</w:t>
            </w:r>
          </w:p>
        </w:tc>
        <w:tc>
          <w:tcPr>
            <w:tcW w:w="784" w:type="pct"/>
            <w:tcBorders>
              <w:top w:val="single" w:sz="4" w:space="0" w:color="auto"/>
              <w:left w:val="single" w:sz="4" w:space="0" w:color="auto"/>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sz w:val="20"/>
                <w:szCs w:val="20"/>
                <w:lang w:eastAsia="es-MX"/>
              </w:rPr>
            </w:pPr>
            <w:r w:rsidRPr="00B52641">
              <w:rPr>
                <w:rFonts w:ascii="Barlow" w:eastAsia="Times New Roman" w:hAnsi="Barlow" w:cs="Helvetica"/>
                <w:sz w:val="20"/>
                <w:szCs w:val="20"/>
                <w:lang w:eastAsia="es-MX"/>
              </w:rPr>
              <w:t>$240,000.00</w:t>
            </w:r>
          </w:p>
        </w:tc>
      </w:tr>
      <w:tr w:rsidR="00B52641" w:rsidRPr="00A27010" w:rsidTr="00B52641">
        <w:trPr>
          <w:trHeight w:val="635"/>
          <w:jc w:val="center"/>
        </w:trPr>
        <w:tc>
          <w:tcPr>
            <w:tcW w:w="248"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B52641" w:rsidRPr="00B52641" w:rsidRDefault="00B52641" w:rsidP="00B52641">
            <w:pPr>
              <w:spacing w:after="0" w:line="240" w:lineRule="auto"/>
              <w:jc w:val="center"/>
              <w:rPr>
                <w:rFonts w:ascii="Barlow" w:eastAsia="Times New Roman" w:hAnsi="Barlow" w:cs="Helvetica"/>
                <w:sz w:val="20"/>
                <w:szCs w:val="20"/>
                <w:lang w:eastAsia="es-MX"/>
              </w:rPr>
            </w:pPr>
            <w:r w:rsidRPr="00B52641">
              <w:rPr>
                <w:rFonts w:ascii="Barlow" w:eastAsia="Times New Roman" w:hAnsi="Barlow" w:cs="Helvetica"/>
                <w:sz w:val="20"/>
                <w:szCs w:val="20"/>
                <w:lang w:eastAsia="es-MX"/>
              </w:rPr>
              <w:t>13</w:t>
            </w:r>
          </w:p>
        </w:tc>
        <w:tc>
          <w:tcPr>
            <w:tcW w:w="450" w:type="pct"/>
            <w:tcBorders>
              <w:top w:val="nil"/>
              <w:left w:val="single" w:sz="4" w:space="0" w:color="auto"/>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color w:val="333333"/>
                <w:sz w:val="20"/>
                <w:szCs w:val="20"/>
                <w:lang w:eastAsia="es-MX"/>
              </w:rPr>
            </w:pPr>
            <w:r w:rsidRPr="00B52641">
              <w:rPr>
                <w:rFonts w:ascii="Barlow" w:eastAsia="Times New Roman" w:hAnsi="Barlow" w:cs="Helvetica"/>
                <w:color w:val="333333"/>
                <w:sz w:val="20"/>
                <w:szCs w:val="20"/>
                <w:lang w:eastAsia="es-MX"/>
              </w:rPr>
              <w:t>2020</w:t>
            </w:r>
          </w:p>
        </w:tc>
        <w:tc>
          <w:tcPr>
            <w:tcW w:w="547" w:type="pct"/>
            <w:tcBorders>
              <w:top w:val="single" w:sz="4" w:space="0" w:color="auto"/>
              <w:left w:val="nil"/>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color w:val="333333"/>
                <w:sz w:val="20"/>
                <w:szCs w:val="20"/>
                <w:lang w:eastAsia="es-MX"/>
              </w:rPr>
            </w:pPr>
            <w:r w:rsidRPr="00B52641">
              <w:rPr>
                <w:rFonts w:ascii="Barlow" w:eastAsia="Times New Roman" w:hAnsi="Barlow" w:cs="Helvetica"/>
                <w:color w:val="333333"/>
                <w:sz w:val="20"/>
                <w:szCs w:val="20"/>
                <w:lang w:eastAsia="es-MX"/>
              </w:rPr>
              <w:t>1467-GB-GF</w:t>
            </w:r>
          </w:p>
        </w:tc>
        <w:tc>
          <w:tcPr>
            <w:tcW w:w="1242" w:type="pct"/>
            <w:tcBorders>
              <w:top w:val="single" w:sz="4" w:space="0" w:color="auto"/>
              <w:left w:val="single" w:sz="4" w:space="0" w:color="auto"/>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sz w:val="20"/>
                <w:szCs w:val="20"/>
                <w:lang w:eastAsia="es-MX"/>
              </w:rPr>
            </w:pPr>
            <w:r w:rsidRPr="00B52641">
              <w:rPr>
                <w:rFonts w:ascii="Barlow" w:eastAsia="Times New Roman" w:hAnsi="Barlow" w:cs="Helvetica"/>
                <w:sz w:val="20"/>
                <w:szCs w:val="20"/>
                <w:lang w:eastAsia="es-MX"/>
              </w:rPr>
              <w:t>Fondo de Aportaciones para la Seguridad Pública de los Estados y del Distrito Federal</w:t>
            </w:r>
          </w:p>
        </w:tc>
        <w:tc>
          <w:tcPr>
            <w:tcW w:w="856" w:type="pct"/>
            <w:tcBorders>
              <w:top w:val="single" w:sz="4" w:space="0" w:color="auto"/>
              <w:left w:val="nil"/>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sz w:val="20"/>
                <w:szCs w:val="20"/>
                <w:lang w:eastAsia="es-MX"/>
              </w:rPr>
            </w:pPr>
            <w:r w:rsidRPr="00B52641">
              <w:rPr>
                <w:rFonts w:ascii="Barlow" w:eastAsia="Times New Roman" w:hAnsi="Barlow" w:cs="Helvetica"/>
                <w:sz w:val="20"/>
                <w:szCs w:val="20"/>
                <w:lang w:eastAsia="es-MX"/>
              </w:rPr>
              <w:t>2020-A-31000-21-1467-06-001</w:t>
            </w:r>
          </w:p>
        </w:tc>
        <w:tc>
          <w:tcPr>
            <w:tcW w:w="874" w:type="pct"/>
            <w:tcBorders>
              <w:top w:val="single" w:sz="4" w:space="0" w:color="auto"/>
              <w:left w:val="single" w:sz="4" w:space="0" w:color="auto"/>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color w:val="333333"/>
                <w:sz w:val="20"/>
                <w:szCs w:val="20"/>
                <w:lang w:eastAsia="es-MX"/>
              </w:rPr>
            </w:pPr>
            <w:r w:rsidRPr="00B52641">
              <w:rPr>
                <w:rFonts w:ascii="Barlow" w:eastAsia="Times New Roman" w:hAnsi="Barlow" w:cs="Helvetica"/>
                <w:color w:val="333333"/>
                <w:sz w:val="20"/>
                <w:szCs w:val="20"/>
                <w:lang w:eastAsia="es-MX"/>
              </w:rPr>
              <w:t>Pliego de Observaciones</w:t>
            </w:r>
          </w:p>
        </w:tc>
        <w:tc>
          <w:tcPr>
            <w:tcW w:w="784" w:type="pct"/>
            <w:tcBorders>
              <w:top w:val="single" w:sz="4" w:space="0" w:color="auto"/>
              <w:left w:val="single" w:sz="4" w:space="0" w:color="auto"/>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sz w:val="20"/>
                <w:szCs w:val="20"/>
                <w:lang w:eastAsia="es-MX"/>
              </w:rPr>
            </w:pPr>
            <w:r w:rsidRPr="00B52641">
              <w:rPr>
                <w:rFonts w:ascii="Barlow" w:eastAsia="Times New Roman" w:hAnsi="Barlow" w:cs="Helvetica"/>
                <w:sz w:val="20"/>
                <w:szCs w:val="20"/>
                <w:lang w:eastAsia="es-MX"/>
              </w:rPr>
              <w:t>$330,085.42</w:t>
            </w:r>
          </w:p>
        </w:tc>
      </w:tr>
      <w:tr w:rsidR="00B52641" w:rsidRPr="00A27010" w:rsidTr="00B52641">
        <w:trPr>
          <w:trHeight w:val="635"/>
          <w:jc w:val="center"/>
        </w:trPr>
        <w:tc>
          <w:tcPr>
            <w:tcW w:w="248"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B52641" w:rsidRPr="00B52641" w:rsidRDefault="00B52641" w:rsidP="00B52641">
            <w:pPr>
              <w:spacing w:after="0" w:line="240" w:lineRule="auto"/>
              <w:jc w:val="center"/>
              <w:rPr>
                <w:rFonts w:ascii="Barlow" w:eastAsia="Times New Roman" w:hAnsi="Barlow" w:cs="Helvetica"/>
                <w:sz w:val="20"/>
                <w:szCs w:val="20"/>
                <w:lang w:eastAsia="es-MX"/>
              </w:rPr>
            </w:pPr>
            <w:r w:rsidRPr="00B52641">
              <w:rPr>
                <w:rFonts w:ascii="Barlow" w:eastAsia="Times New Roman" w:hAnsi="Barlow" w:cs="Helvetica"/>
                <w:sz w:val="20"/>
                <w:szCs w:val="20"/>
                <w:lang w:eastAsia="es-MX"/>
              </w:rPr>
              <w:t>14</w:t>
            </w:r>
          </w:p>
        </w:tc>
        <w:tc>
          <w:tcPr>
            <w:tcW w:w="450" w:type="pct"/>
            <w:tcBorders>
              <w:top w:val="nil"/>
              <w:left w:val="single" w:sz="4" w:space="0" w:color="auto"/>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color w:val="333333"/>
                <w:sz w:val="20"/>
                <w:szCs w:val="20"/>
                <w:lang w:eastAsia="es-MX"/>
              </w:rPr>
            </w:pPr>
            <w:r w:rsidRPr="00B52641">
              <w:rPr>
                <w:rFonts w:ascii="Barlow" w:eastAsia="Times New Roman" w:hAnsi="Barlow" w:cs="Helvetica"/>
                <w:color w:val="333333"/>
                <w:sz w:val="20"/>
                <w:szCs w:val="20"/>
                <w:lang w:eastAsia="es-MX"/>
              </w:rPr>
              <w:t>2020</w:t>
            </w:r>
          </w:p>
        </w:tc>
        <w:tc>
          <w:tcPr>
            <w:tcW w:w="547" w:type="pct"/>
            <w:tcBorders>
              <w:top w:val="single" w:sz="4" w:space="0" w:color="auto"/>
              <w:left w:val="nil"/>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color w:val="333333"/>
                <w:sz w:val="20"/>
                <w:szCs w:val="20"/>
                <w:lang w:eastAsia="es-MX"/>
              </w:rPr>
            </w:pPr>
            <w:r w:rsidRPr="00B52641">
              <w:rPr>
                <w:rFonts w:ascii="Barlow" w:eastAsia="Times New Roman" w:hAnsi="Barlow" w:cs="Helvetica"/>
                <w:color w:val="333333"/>
                <w:sz w:val="20"/>
                <w:szCs w:val="20"/>
                <w:lang w:eastAsia="es-MX"/>
              </w:rPr>
              <w:t>1467-GB-GF</w:t>
            </w:r>
          </w:p>
        </w:tc>
        <w:tc>
          <w:tcPr>
            <w:tcW w:w="1242" w:type="pct"/>
            <w:tcBorders>
              <w:top w:val="single" w:sz="4" w:space="0" w:color="auto"/>
              <w:left w:val="single" w:sz="4" w:space="0" w:color="auto"/>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sz w:val="20"/>
                <w:szCs w:val="20"/>
                <w:lang w:eastAsia="es-MX"/>
              </w:rPr>
            </w:pPr>
            <w:r w:rsidRPr="00B52641">
              <w:rPr>
                <w:rFonts w:ascii="Barlow" w:eastAsia="Times New Roman" w:hAnsi="Barlow" w:cs="Helvetica"/>
                <w:sz w:val="20"/>
                <w:szCs w:val="20"/>
                <w:lang w:eastAsia="es-MX"/>
              </w:rPr>
              <w:t>Fondo de Aportaciones para la Seguridad Pública de los Estados y del Distrito Federal</w:t>
            </w:r>
          </w:p>
        </w:tc>
        <w:tc>
          <w:tcPr>
            <w:tcW w:w="856" w:type="pct"/>
            <w:tcBorders>
              <w:top w:val="single" w:sz="4" w:space="0" w:color="auto"/>
              <w:left w:val="nil"/>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sz w:val="20"/>
                <w:szCs w:val="20"/>
                <w:lang w:eastAsia="es-MX"/>
              </w:rPr>
            </w:pPr>
            <w:r w:rsidRPr="00B52641">
              <w:rPr>
                <w:rFonts w:ascii="Barlow" w:eastAsia="Times New Roman" w:hAnsi="Barlow" w:cs="Helvetica"/>
                <w:sz w:val="20"/>
                <w:szCs w:val="20"/>
                <w:lang w:eastAsia="es-MX"/>
              </w:rPr>
              <w:t>2020-A-31000-21-1467-03-001</w:t>
            </w:r>
          </w:p>
        </w:tc>
        <w:tc>
          <w:tcPr>
            <w:tcW w:w="874" w:type="pct"/>
            <w:tcBorders>
              <w:top w:val="single" w:sz="4" w:space="0" w:color="auto"/>
              <w:left w:val="single" w:sz="4" w:space="0" w:color="auto"/>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color w:val="333333"/>
                <w:sz w:val="20"/>
                <w:szCs w:val="20"/>
                <w:lang w:eastAsia="es-MX"/>
              </w:rPr>
            </w:pPr>
            <w:r w:rsidRPr="00B52641">
              <w:rPr>
                <w:rFonts w:ascii="Barlow" w:eastAsia="Times New Roman" w:hAnsi="Barlow" w:cs="Helvetica"/>
                <w:color w:val="333333"/>
                <w:sz w:val="20"/>
                <w:szCs w:val="20"/>
                <w:lang w:eastAsia="es-MX"/>
              </w:rPr>
              <w:t>Solicitud de Aclaración</w:t>
            </w:r>
          </w:p>
        </w:tc>
        <w:tc>
          <w:tcPr>
            <w:tcW w:w="784" w:type="pct"/>
            <w:tcBorders>
              <w:top w:val="single" w:sz="4" w:space="0" w:color="auto"/>
              <w:left w:val="single" w:sz="4" w:space="0" w:color="auto"/>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sz w:val="20"/>
                <w:szCs w:val="20"/>
                <w:lang w:eastAsia="es-MX"/>
              </w:rPr>
            </w:pPr>
            <w:r w:rsidRPr="00B52641">
              <w:rPr>
                <w:rFonts w:ascii="Barlow" w:eastAsia="Times New Roman" w:hAnsi="Barlow" w:cs="Helvetica"/>
                <w:sz w:val="20"/>
                <w:szCs w:val="20"/>
                <w:lang w:eastAsia="es-MX"/>
              </w:rPr>
              <w:t>$4,537,528.02</w:t>
            </w:r>
          </w:p>
        </w:tc>
      </w:tr>
      <w:tr w:rsidR="00B52641" w:rsidRPr="00A27010" w:rsidTr="00B52641">
        <w:trPr>
          <w:trHeight w:val="635"/>
          <w:jc w:val="center"/>
        </w:trPr>
        <w:tc>
          <w:tcPr>
            <w:tcW w:w="248"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B52641" w:rsidRPr="00B52641" w:rsidRDefault="00B52641" w:rsidP="00B52641">
            <w:pPr>
              <w:spacing w:after="0" w:line="240" w:lineRule="auto"/>
              <w:jc w:val="center"/>
              <w:rPr>
                <w:rFonts w:ascii="Barlow" w:eastAsia="Times New Roman" w:hAnsi="Barlow" w:cs="Helvetica"/>
                <w:sz w:val="20"/>
                <w:szCs w:val="20"/>
                <w:lang w:eastAsia="es-MX"/>
              </w:rPr>
            </w:pPr>
            <w:r w:rsidRPr="00B52641">
              <w:rPr>
                <w:rFonts w:ascii="Barlow" w:eastAsia="Times New Roman" w:hAnsi="Barlow" w:cs="Helvetica"/>
                <w:sz w:val="20"/>
                <w:szCs w:val="20"/>
                <w:lang w:eastAsia="es-MX"/>
              </w:rPr>
              <w:t>15</w:t>
            </w:r>
          </w:p>
        </w:tc>
        <w:tc>
          <w:tcPr>
            <w:tcW w:w="450" w:type="pct"/>
            <w:tcBorders>
              <w:top w:val="nil"/>
              <w:left w:val="single" w:sz="4" w:space="0" w:color="auto"/>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color w:val="333333"/>
                <w:sz w:val="20"/>
                <w:szCs w:val="20"/>
                <w:lang w:eastAsia="es-MX"/>
              </w:rPr>
            </w:pPr>
            <w:r w:rsidRPr="00B52641">
              <w:rPr>
                <w:rFonts w:ascii="Barlow" w:eastAsia="Times New Roman" w:hAnsi="Barlow" w:cs="Helvetica"/>
                <w:color w:val="333333"/>
                <w:sz w:val="20"/>
                <w:szCs w:val="20"/>
                <w:lang w:eastAsia="es-MX"/>
              </w:rPr>
              <w:t>2020</w:t>
            </w:r>
          </w:p>
        </w:tc>
        <w:tc>
          <w:tcPr>
            <w:tcW w:w="547" w:type="pct"/>
            <w:tcBorders>
              <w:top w:val="single" w:sz="4" w:space="0" w:color="auto"/>
              <w:left w:val="nil"/>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color w:val="333333"/>
                <w:sz w:val="20"/>
                <w:szCs w:val="20"/>
                <w:lang w:eastAsia="es-MX"/>
              </w:rPr>
            </w:pPr>
            <w:r w:rsidRPr="00B52641">
              <w:rPr>
                <w:rFonts w:ascii="Barlow" w:eastAsia="Times New Roman" w:hAnsi="Barlow" w:cs="Helvetica"/>
                <w:color w:val="333333"/>
                <w:sz w:val="20"/>
                <w:szCs w:val="20"/>
                <w:lang w:eastAsia="es-MX"/>
              </w:rPr>
              <w:t>1467-GB-GF</w:t>
            </w:r>
          </w:p>
        </w:tc>
        <w:tc>
          <w:tcPr>
            <w:tcW w:w="1242" w:type="pct"/>
            <w:tcBorders>
              <w:top w:val="single" w:sz="4" w:space="0" w:color="auto"/>
              <w:left w:val="single" w:sz="4" w:space="0" w:color="auto"/>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sz w:val="20"/>
                <w:szCs w:val="20"/>
                <w:lang w:eastAsia="es-MX"/>
              </w:rPr>
            </w:pPr>
            <w:r w:rsidRPr="00B52641">
              <w:rPr>
                <w:rFonts w:ascii="Barlow" w:eastAsia="Times New Roman" w:hAnsi="Barlow" w:cs="Helvetica"/>
                <w:sz w:val="20"/>
                <w:szCs w:val="20"/>
                <w:lang w:eastAsia="es-MX"/>
              </w:rPr>
              <w:t>Fondo de Aportaciones para la Seguridad Pública de los Estados y del Distrito Federal</w:t>
            </w:r>
          </w:p>
        </w:tc>
        <w:tc>
          <w:tcPr>
            <w:tcW w:w="856" w:type="pct"/>
            <w:tcBorders>
              <w:top w:val="single" w:sz="4" w:space="0" w:color="auto"/>
              <w:left w:val="nil"/>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hAnsi="Barlow"/>
                <w:sz w:val="20"/>
                <w:szCs w:val="20"/>
              </w:rPr>
            </w:pPr>
            <w:r w:rsidRPr="00B52641">
              <w:rPr>
                <w:rFonts w:ascii="Barlow" w:eastAsia="Times New Roman" w:hAnsi="Barlow" w:cs="Helvetica"/>
                <w:sz w:val="20"/>
                <w:szCs w:val="20"/>
                <w:lang w:eastAsia="es-MX"/>
              </w:rPr>
              <w:t>2020-A-31000-21-1467-06-001</w:t>
            </w:r>
          </w:p>
        </w:tc>
        <w:tc>
          <w:tcPr>
            <w:tcW w:w="874" w:type="pct"/>
            <w:tcBorders>
              <w:top w:val="single" w:sz="4" w:space="0" w:color="auto"/>
              <w:left w:val="single" w:sz="4" w:space="0" w:color="auto"/>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color w:val="333333"/>
                <w:sz w:val="20"/>
                <w:szCs w:val="20"/>
                <w:lang w:eastAsia="es-MX"/>
              </w:rPr>
            </w:pPr>
            <w:r w:rsidRPr="00B52641">
              <w:rPr>
                <w:rFonts w:ascii="Barlow" w:eastAsia="Times New Roman" w:hAnsi="Barlow" w:cs="Helvetica"/>
                <w:color w:val="333333"/>
                <w:sz w:val="20"/>
                <w:szCs w:val="20"/>
                <w:lang w:eastAsia="es-MX"/>
              </w:rPr>
              <w:t>Pliego de Observaciones</w:t>
            </w:r>
          </w:p>
        </w:tc>
        <w:tc>
          <w:tcPr>
            <w:tcW w:w="784" w:type="pct"/>
            <w:tcBorders>
              <w:top w:val="single" w:sz="4" w:space="0" w:color="auto"/>
              <w:left w:val="single" w:sz="4" w:space="0" w:color="auto"/>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sz w:val="20"/>
                <w:szCs w:val="20"/>
                <w:lang w:eastAsia="es-MX"/>
              </w:rPr>
            </w:pPr>
            <w:r w:rsidRPr="00B52641">
              <w:rPr>
                <w:rFonts w:ascii="Barlow" w:eastAsia="Times New Roman" w:hAnsi="Barlow" w:cs="Helvetica"/>
                <w:sz w:val="20"/>
                <w:szCs w:val="20"/>
                <w:lang w:eastAsia="es-MX"/>
              </w:rPr>
              <w:t>$330,085.42</w:t>
            </w:r>
          </w:p>
        </w:tc>
      </w:tr>
      <w:tr w:rsidR="00B52641" w:rsidRPr="00A27010" w:rsidTr="00B52641">
        <w:trPr>
          <w:trHeight w:val="635"/>
          <w:jc w:val="center"/>
        </w:trPr>
        <w:tc>
          <w:tcPr>
            <w:tcW w:w="248"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B52641" w:rsidRPr="00B52641" w:rsidRDefault="00B52641" w:rsidP="00B52641">
            <w:pPr>
              <w:spacing w:after="0" w:line="240" w:lineRule="auto"/>
              <w:jc w:val="center"/>
              <w:rPr>
                <w:rFonts w:ascii="Barlow" w:eastAsia="Times New Roman" w:hAnsi="Barlow" w:cs="Helvetica"/>
                <w:sz w:val="20"/>
                <w:szCs w:val="20"/>
                <w:lang w:eastAsia="es-MX"/>
              </w:rPr>
            </w:pPr>
            <w:r w:rsidRPr="00B52641">
              <w:rPr>
                <w:rFonts w:ascii="Barlow" w:eastAsia="Times New Roman" w:hAnsi="Barlow" w:cs="Helvetica"/>
                <w:sz w:val="20"/>
                <w:szCs w:val="20"/>
                <w:lang w:eastAsia="es-MX"/>
              </w:rPr>
              <w:t>16</w:t>
            </w:r>
          </w:p>
        </w:tc>
        <w:tc>
          <w:tcPr>
            <w:tcW w:w="450" w:type="pct"/>
            <w:tcBorders>
              <w:top w:val="nil"/>
              <w:left w:val="single" w:sz="4" w:space="0" w:color="auto"/>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color w:val="333333"/>
                <w:sz w:val="20"/>
                <w:szCs w:val="20"/>
                <w:lang w:eastAsia="es-MX"/>
              </w:rPr>
            </w:pPr>
            <w:r w:rsidRPr="00B52641">
              <w:rPr>
                <w:rFonts w:ascii="Barlow" w:eastAsia="Times New Roman" w:hAnsi="Barlow" w:cs="Helvetica"/>
                <w:color w:val="333333"/>
                <w:sz w:val="20"/>
                <w:szCs w:val="20"/>
                <w:lang w:eastAsia="es-MX"/>
              </w:rPr>
              <w:t>2020</w:t>
            </w:r>
          </w:p>
        </w:tc>
        <w:tc>
          <w:tcPr>
            <w:tcW w:w="547" w:type="pct"/>
            <w:tcBorders>
              <w:top w:val="single" w:sz="4" w:space="0" w:color="auto"/>
              <w:left w:val="nil"/>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color w:val="333333"/>
                <w:sz w:val="20"/>
                <w:szCs w:val="20"/>
                <w:lang w:eastAsia="es-MX"/>
              </w:rPr>
            </w:pPr>
            <w:r w:rsidRPr="00B52641">
              <w:rPr>
                <w:rFonts w:ascii="Barlow" w:eastAsia="Times New Roman" w:hAnsi="Barlow" w:cs="Helvetica"/>
                <w:color w:val="333333"/>
                <w:sz w:val="20"/>
                <w:szCs w:val="20"/>
                <w:lang w:eastAsia="es-MX"/>
              </w:rPr>
              <w:t>1471-DS-GF</w:t>
            </w:r>
          </w:p>
        </w:tc>
        <w:tc>
          <w:tcPr>
            <w:tcW w:w="1242" w:type="pct"/>
            <w:tcBorders>
              <w:top w:val="single" w:sz="4" w:space="0" w:color="auto"/>
              <w:left w:val="single" w:sz="4" w:space="0" w:color="auto"/>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sz w:val="20"/>
                <w:szCs w:val="20"/>
                <w:lang w:eastAsia="es-MX"/>
              </w:rPr>
            </w:pPr>
            <w:r w:rsidRPr="00B52641">
              <w:rPr>
                <w:rFonts w:ascii="Barlow" w:eastAsia="Times New Roman" w:hAnsi="Barlow" w:cs="Helvetica"/>
                <w:sz w:val="20"/>
                <w:szCs w:val="20"/>
                <w:lang w:eastAsia="es-MX"/>
              </w:rPr>
              <w:t>Subsidios para Organismos Descentralizados Estatales de Educación Media Superior y Superior en su Vertiente Tecnológica y Politécnica</w:t>
            </w:r>
          </w:p>
        </w:tc>
        <w:tc>
          <w:tcPr>
            <w:tcW w:w="856" w:type="pct"/>
            <w:tcBorders>
              <w:top w:val="single" w:sz="4" w:space="0" w:color="auto"/>
              <w:left w:val="nil"/>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sz w:val="20"/>
                <w:szCs w:val="20"/>
                <w:lang w:eastAsia="es-MX"/>
              </w:rPr>
            </w:pPr>
            <w:r w:rsidRPr="00B52641">
              <w:rPr>
                <w:rFonts w:ascii="Barlow" w:eastAsia="Times New Roman" w:hAnsi="Barlow" w:cs="Helvetica"/>
                <w:sz w:val="20"/>
                <w:szCs w:val="20"/>
                <w:lang w:eastAsia="es-MX"/>
              </w:rPr>
              <w:t>2020-A-31000-19-1471-01-001</w:t>
            </w:r>
          </w:p>
        </w:tc>
        <w:tc>
          <w:tcPr>
            <w:tcW w:w="874" w:type="pct"/>
            <w:tcBorders>
              <w:top w:val="single" w:sz="4" w:space="0" w:color="auto"/>
              <w:left w:val="single" w:sz="4" w:space="0" w:color="auto"/>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sz w:val="20"/>
                <w:szCs w:val="20"/>
                <w:lang w:eastAsia="es-MX"/>
              </w:rPr>
            </w:pPr>
            <w:r w:rsidRPr="00B52641">
              <w:rPr>
                <w:rFonts w:ascii="Barlow" w:eastAsia="Times New Roman" w:hAnsi="Barlow" w:cs="Helvetica"/>
                <w:color w:val="333333"/>
                <w:sz w:val="20"/>
                <w:szCs w:val="20"/>
                <w:lang w:eastAsia="es-MX"/>
              </w:rPr>
              <w:t>Recomendación</w:t>
            </w:r>
          </w:p>
        </w:tc>
        <w:tc>
          <w:tcPr>
            <w:tcW w:w="784" w:type="pct"/>
            <w:tcBorders>
              <w:top w:val="single" w:sz="4" w:space="0" w:color="auto"/>
              <w:left w:val="single" w:sz="4" w:space="0" w:color="auto"/>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sz w:val="20"/>
                <w:szCs w:val="20"/>
                <w:lang w:eastAsia="es-MX"/>
              </w:rPr>
            </w:pPr>
            <w:r w:rsidRPr="00B52641">
              <w:rPr>
                <w:rFonts w:ascii="Barlow" w:eastAsia="Times New Roman" w:hAnsi="Barlow" w:cs="Helvetica"/>
                <w:sz w:val="20"/>
                <w:szCs w:val="20"/>
                <w:lang w:eastAsia="es-MX"/>
              </w:rPr>
              <w:t>---</w:t>
            </w:r>
          </w:p>
        </w:tc>
      </w:tr>
      <w:tr w:rsidR="00B52641" w:rsidRPr="00A27010" w:rsidTr="00B52641">
        <w:trPr>
          <w:trHeight w:val="635"/>
          <w:jc w:val="center"/>
        </w:trPr>
        <w:tc>
          <w:tcPr>
            <w:tcW w:w="248"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B52641" w:rsidRPr="00B52641" w:rsidRDefault="00B52641" w:rsidP="00B52641">
            <w:pPr>
              <w:spacing w:after="0" w:line="240" w:lineRule="auto"/>
              <w:jc w:val="center"/>
              <w:rPr>
                <w:rFonts w:ascii="Barlow" w:eastAsia="Times New Roman" w:hAnsi="Barlow" w:cs="Helvetica"/>
                <w:sz w:val="20"/>
                <w:szCs w:val="20"/>
                <w:lang w:eastAsia="es-MX"/>
              </w:rPr>
            </w:pPr>
            <w:r w:rsidRPr="00B52641">
              <w:rPr>
                <w:rFonts w:ascii="Barlow" w:eastAsia="Times New Roman" w:hAnsi="Barlow" w:cs="Helvetica"/>
                <w:sz w:val="20"/>
                <w:szCs w:val="20"/>
                <w:lang w:eastAsia="es-MX"/>
              </w:rPr>
              <w:t>17</w:t>
            </w:r>
          </w:p>
        </w:tc>
        <w:tc>
          <w:tcPr>
            <w:tcW w:w="450" w:type="pct"/>
            <w:tcBorders>
              <w:top w:val="nil"/>
              <w:left w:val="single" w:sz="4" w:space="0" w:color="auto"/>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color w:val="333333"/>
                <w:sz w:val="20"/>
                <w:szCs w:val="20"/>
                <w:lang w:eastAsia="es-MX"/>
              </w:rPr>
            </w:pPr>
            <w:r w:rsidRPr="00B52641">
              <w:rPr>
                <w:rFonts w:ascii="Barlow" w:eastAsia="Times New Roman" w:hAnsi="Barlow" w:cs="Helvetica"/>
                <w:color w:val="333333"/>
                <w:sz w:val="20"/>
                <w:szCs w:val="20"/>
                <w:lang w:eastAsia="es-MX"/>
              </w:rPr>
              <w:t>2020</w:t>
            </w:r>
          </w:p>
        </w:tc>
        <w:tc>
          <w:tcPr>
            <w:tcW w:w="547" w:type="pct"/>
            <w:tcBorders>
              <w:top w:val="single" w:sz="4" w:space="0" w:color="auto"/>
              <w:left w:val="nil"/>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color w:val="333333"/>
                <w:sz w:val="20"/>
                <w:szCs w:val="20"/>
                <w:lang w:eastAsia="es-MX"/>
              </w:rPr>
            </w:pPr>
            <w:r w:rsidRPr="00B52641">
              <w:rPr>
                <w:rFonts w:ascii="Barlow" w:eastAsia="Times New Roman" w:hAnsi="Barlow" w:cs="Helvetica"/>
                <w:color w:val="333333"/>
                <w:sz w:val="20"/>
                <w:szCs w:val="20"/>
                <w:lang w:eastAsia="es-MX"/>
              </w:rPr>
              <w:t>1471-DS-GF</w:t>
            </w:r>
          </w:p>
        </w:tc>
        <w:tc>
          <w:tcPr>
            <w:tcW w:w="1242" w:type="pct"/>
            <w:tcBorders>
              <w:top w:val="single" w:sz="4" w:space="0" w:color="auto"/>
              <w:left w:val="single" w:sz="4" w:space="0" w:color="auto"/>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sz w:val="20"/>
                <w:szCs w:val="20"/>
                <w:lang w:eastAsia="es-MX"/>
              </w:rPr>
            </w:pPr>
            <w:r w:rsidRPr="00B52641">
              <w:rPr>
                <w:rFonts w:ascii="Barlow" w:eastAsia="Times New Roman" w:hAnsi="Barlow" w:cs="Helvetica"/>
                <w:sz w:val="20"/>
                <w:szCs w:val="20"/>
                <w:lang w:eastAsia="es-MX"/>
              </w:rPr>
              <w:t>Subsidios para Organismos Descentralizados Estatales de Educación Media Superior y Superior en su Vertiente Tecnológica y Politécnica</w:t>
            </w:r>
          </w:p>
        </w:tc>
        <w:tc>
          <w:tcPr>
            <w:tcW w:w="856" w:type="pct"/>
            <w:tcBorders>
              <w:top w:val="single" w:sz="4" w:space="0" w:color="auto"/>
              <w:left w:val="nil"/>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hAnsi="Barlow"/>
                <w:sz w:val="20"/>
                <w:szCs w:val="20"/>
              </w:rPr>
            </w:pPr>
            <w:r w:rsidRPr="00B52641">
              <w:rPr>
                <w:rFonts w:ascii="Barlow" w:eastAsia="Times New Roman" w:hAnsi="Barlow" w:cs="Helvetica"/>
                <w:sz w:val="20"/>
                <w:szCs w:val="20"/>
                <w:lang w:eastAsia="es-MX"/>
              </w:rPr>
              <w:t>2020-B-31000-19-1471-01-001</w:t>
            </w:r>
          </w:p>
        </w:tc>
        <w:tc>
          <w:tcPr>
            <w:tcW w:w="874" w:type="pct"/>
            <w:tcBorders>
              <w:top w:val="single" w:sz="4" w:space="0" w:color="auto"/>
              <w:left w:val="single" w:sz="4" w:space="0" w:color="auto"/>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color w:val="333333"/>
                <w:sz w:val="20"/>
                <w:szCs w:val="20"/>
                <w:lang w:eastAsia="es-MX"/>
              </w:rPr>
            </w:pPr>
            <w:r w:rsidRPr="00B52641">
              <w:rPr>
                <w:rFonts w:ascii="Barlow" w:eastAsia="Times New Roman" w:hAnsi="Barlow" w:cs="Helvetica"/>
                <w:color w:val="333333"/>
                <w:sz w:val="20"/>
                <w:szCs w:val="20"/>
                <w:lang w:eastAsia="es-MX"/>
              </w:rPr>
              <w:t>Recomendación</w:t>
            </w:r>
          </w:p>
        </w:tc>
        <w:tc>
          <w:tcPr>
            <w:tcW w:w="784" w:type="pct"/>
            <w:tcBorders>
              <w:top w:val="single" w:sz="4" w:space="0" w:color="auto"/>
              <w:left w:val="single" w:sz="4" w:space="0" w:color="auto"/>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sz w:val="20"/>
                <w:szCs w:val="20"/>
                <w:lang w:eastAsia="es-MX"/>
              </w:rPr>
            </w:pPr>
            <w:r w:rsidRPr="00B52641">
              <w:rPr>
                <w:rFonts w:ascii="Barlow" w:eastAsia="Times New Roman" w:hAnsi="Barlow" w:cs="Helvetica"/>
                <w:sz w:val="20"/>
                <w:szCs w:val="20"/>
                <w:lang w:eastAsia="es-MX"/>
              </w:rPr>
              <w:t>---</w:t>
            </w:r>
          </w:p>
        </w:tc>
      </w:tr>
      <w:tr w:rsidR="00B52641" w:rsidRPr="00A27010" w:rsidTr="00B52641">
        <w:trPr>
          <w:trHeight w:val="635"/>
          <w:jc w:val="center"/>
        </w:trPr>
        <w:tc>
          <w:tcPr>
            <w:tcW w:w="248"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B52641" w:rsidRPr="00B52641" w:rsidRDefault="00B52641" w:rsidP="00B52641">
            <w:pPr>
              <w:spacing w:after="0" w:line="240" w:lineRule="auto"/>
              <w:jc w:val="center"/>
              <w:rPr>
                <w:rFonts w:ascii="Barlow" w:eastAsia="Times New Roman" w:hAnsi="Barlow" w:cs="Helvetica"/>
                <w:sz w:val="20"/>
                <w:szCs w:val="20"/>
                <w:lang w:eastAsia="es-MX"/>
              </w:rPr>
            </w:pPr>
            <w:r w:rsidRPr="00B52641">
              <w:rPr>
                <w:rFonts w:ascii="Barlow" w:eastAsia="Times New Roman" w:hAnsi="Barlow" w:cs="Helvetica"/>
                <w:sz w:val="20"/>
                <w:szCs w:val="20"/>
                <w:lang w:eastAsia="es-MX"/>
              </w:rPr>
              <w:t>18</w:t>
            </w:r>
          </w:p>
        </w:tc>
        <w:tc>
          <w:tcPr>
            <w:tcW w:w="450" w:type="pct"/>
            <w:tcBorders>
              <w:top w:val="nil"/>
              <w:left w:val="single" w:sz="4" w:space="0" w:color="auto"/>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color w:val="333333"/>
                <w:sz w:val="20"/>
                <w:szCs w:val="20"/>
                <w:lang w:eastAsia="es-MX"/>
              </w:rPr>
            </w:pPr>
            <w:r w:rsidRPr="00B52641">
              <w:rPr>
                <w:rFonts w:ascii="Barlow" w:eastAsia="Times New Roman" w:hAnsi="Barlow" w:cs="Helvetica"/>
                <w:color w:val="333333"/>
                <w:sz w:val="20"/>
                <w:szCs w:val="20"/>
                <w:lang w:eastAsia="es-MX"/>
              </w:rPr>
              <w:t>2020</w:t>
            </w:r>
          </w:p>
        </w:tc>
        <w:tc>
          <w:tcPr>
            <w:tcW w:w="547" w:type="pct"/>
            <w:tcBorders>
              <w:top w:val="single" w:sz="4" w:space="0" w:color="auto"/>
              <w:left w:val="nil"/>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color w:val="333333"/>
                <w:sz w:val="20"/>
                <w:szCs w:val="20"/>
                <w:lang w:eastAsia="es-MX"/>
              </w:rPr>
            </w:pPr>
            <w:r w:rsidRPr="00B52641">
              <w:rPr>
                <w:rFonts w:ascii="Barlow" w:eastAsia="Times New Roman" w:hAnsi="Barlow" w:cs="Helvetica"/>
                <w:color w:val="333333"/>
                <w:sz w:val="20"/>
                <w:szCs w:val="20"/>
                <w:lang w:eastAsia="es-MX"/>
              </w:rPr>
              <w:t>1471-DS-GF</w:t>
            </w:r>
          </w:p>
        </w:tc>
        <w:tc>
          <w:tcPr>
            <w:tcW w:w="1242" w:type="pct"/>
            <w:tcBorders>
              <w:top w:val="single" w:sz="4" w:space="0" w:color="auto"/>
              <w:left w:val="single" w:sz="4" w:space="0" w:color="auto"/>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sz w:val="20"/>
                <w:szCs w:val="20"/>
                <w:lang w:eastAsia="es-MX"/>
              </w:rPr>
            </w:pPr>
            <w:r w:rsidRPr="00B52641">
              <w:rPr>
                <w:rFonts w:ascii="Barlow" w:eastAsia="Times New Roman" w:hAnsi="Barlow" w:cs="Helvetica"/>
                <w:sz w:val="20"/>
                <w:szCs w:val="20"/>
                <w:lang w:eastAsia="es-MX"/>
              </w:rPr>
              <w:t>Subsidios para Organismos Descentralizados Estatales de Educación Media Superior y Superior en su Vertiente Tecnológica y Politécnica</w:t>
            </w:r>
          </w:p>
        </w:tc>
        <w:tc>
          <w:tcPr>
            <w:tcW w:w="856" w:type="pct"/>
            <w:tcBorders>
              <w:top w:val="single" w:sz="4" w:space="0" w:color="auto"/>
              <w:left w:val="nil"/>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hAnsi="Barlow"/>
                <w:sz w:val="20"/>
                <w:szCs w:val="20"/>
              </w:rPr>
            </w:pPr>
            <w:r w:rsidRPr="00B52641">
              <w:rPr>
                <w:rFonts w:ascii="Barlow" w:eastAsia="Times New Roman" w:hAnsi="Barlow" w:cs="Helvetica"/>
                <w:sz w:val="20"/>
                <w:szCs w:val="20"/>
                <w:lang w:eastAsia="es-MX"/>
              </w:rPr>
              <w:t>2020-B-31000-19-1471-01-001</w:t>
            </w:r>
          </w:p>
        </w:tc>
        <w:tc>
          <w:tcPr>
            <w:tcW w:w="874" w:type="pct"/>
            <w:tcBorders>
              <w:top w:val="single" w:sz="4" w:space="0" w:color="auto"/>
              <w:left w:val="single" w:sz="4" w:space="0" w:color="auto"/>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color w:val="333333"/>
                <w:sz w:val="20"/>
                <w:szCs w:val="20"/>
                <w:lang w:eastAsia="es-MX"/>
              </w:rPr>
            </w:pPr>
            <w:r w:rsidRPr="00B52641">
              <w:rPr>
                <w:rFonts w:ascii="Barlow" w:eastAsia="Times New Roman" w:hAnsi="Barlow" w:cs="Helvetica"/>
                <w:color w:val="333333"/>
                <w:sz w:val="20"/>
                <w:szCs w:val="20"/>
                <w:lang w:eastAsia="es-MX"/>
              </w:rPr>
              <w:t>Recomendación</w:t>
            </w:r>
          </w:p>
        </w:tc>
        <w:tc>
          <w:tcPr>
            <w:tcW w:w="784" w:type="pct"/>
            <w:tcBorders>
              <w:top w:val="single" w:sz="4" w:space="0" w:color="auto"/>
              <w:left w:val="single" w:sz="4" w:space="0" w:color="auto"/>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sz w:val="20"/>
                <w:szCs w:val="20"/>
                <w:lang w:eastAsia="es-MX"/>
              </w:rPr>
            </w:pPr>
            <w:r w:rsidRPr="00B52641">
              <w:rPr>
                <w:rFonts w:ascii="Barlow" w:eastAsia="Times New Roman" w:hAnsi="Barlow" w:cs="Helvetica"/>
                <w:sz w:val="20"/>
                <w:szCs w:val="20"/>
                <w:lang w:eastAsia="es-MX"/>
              </w:rPr>
              <w:t>---</w:t>
            </w:r>
          </w:p>
        </w:tc>
      </w:tr>
      <w:tr w:rsidR="00B52641" w:rsidRPr="00A27010" w:rsidTr="00B52641">
        <w:trPr>
          <w:trHeight w:val="635"/>
          <w:jc w:val="center"/>
        </w:trPr>
        <w:tc>
          <w:tcPr>
            <w:tcW w:w="248"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B52641" w:rsidRPr="00B52641" w:rsidRDefault="00B52641" w:rsidP="00B52641">
            <w:pPr>
              <w:spacing w:after="0" w:line="240" w:lineRule="auto"/>
              <w:jc w:val="center"/>
              <w:rPr>
                <w:rFonts w:ascii="Barlow" w:eastAsia="Times New Roman" w:hAnsi="Barlow" w:cs="Helvetica"/>
                <w:sz w:val="20"/>
                <w:szCs w:val="20"/>
                <w:lang w:eastAsia="es-MX"/>
              </w:rPr>
            </w:pPr>
            <w:r w:rsidRPr="00B52641">
              <w:rPr>
                <w:rFonts w:ascii="Barlow" w:eastAsia="Times New Roman" w:hAnsi="Barlow" w:cs="Helvetica"/>
                <w:sz w:val="20"/>
                <w:szCs w:val="20"/>
                <w:lang w:eastAsia="es-MX"/>
              </w:rPr>
              <w:lastRenderedPageBreak/>
              <w:t>19</w:t>
            </w:r>
          </w:p>
        </w:tc>
        <w:tc>
          <w:tcPr>
            <w:tcW w:w="450" w:type="pct"/>
            <w:tcBorders>
              <w:top w:val="nil"/>
              <w:left w:val="single" w:sz="4" w:space="0" w:color="auto"/>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color w:val="333333"/>
                <w:sz w:val="20"/>
                <w:szCs w:val="20"/>
                <w:lang w:eastAsia="es-MX"/>
              </w:rPr>
            </w:pPr>
            <w:r w:rsidRPr="00B52641">
              <w:rPr>
                <w:rFonts w:ascii="Barlow" w:eastAsia="Times New Roman" w:hAnsi="Barlow" w:cs="Helvetica"/>
                <w:color w:val="333333"/>
                <w:sz w:val="20"/>
                <w:szCs w:val="20"/>
                <w:lang w:eastAsia="es-MX"/>
              </w:rPr>
              <w:t>2020</w:t>
            </w:r>
          </w:p>
        </w:tc>
        <w:tc>
          <w:tcPr>
            <w:tcW w:w="547" w:type="pct"/>
            <w:tcBorders>
              <w:top w:val="single" w:sz="4" w:space="0" w:color="auto"/>
              <w:left w:val="nil"/>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color w:val="333333"/>
                <w:sz w:val="20"/>
                <w:szCs w:val="20"/>
                <w:lang w:eastAsia="es-MX"/>
              </w:rPr>
            </w:pPr>
            <w:r w:rsidRPr="00B52641">
              <w:rPr>
                <w:rFonts w:ascii="Barlow" w:eastAsia="Times New Roman" w:hAnsi="Barlow" w:cs="Helvetica"/>
                <w:color w:val="333333"/>
                <w:sz w:val="20"/>
                <w:szCs w:val="20"/>
                <w:lang w:eastAsia="es-MX"/>
              </w:rPr>
              <w:t>1471-DS-GF</w:t>
            </w:r>
          </w:p>
        </w:tc>
        <w:tc>
          <w:tcPr>
            <w:tcW w:w="1242" w:type="pct"/>
            <w:tcBorders>
              <w:top w:val="single" w:sz="4" w:space="0" w:color="auto"/>
              <w:left w:val="single" w:sz="4" w:space="0" w:color="auto"/>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sz w:val="20"/>
                <w:szCs w:val="20"/>
                <w:lang w:eastAsia="es-MX"/>
              </w:rPr>
            </w:pPr>
            <w:r w:rsidRPr="00B52641">
              <w:rPr>
                <w:rFonts w:ascii="Barlow" w:eastAsia="Times New Roman" w:hAnsi="Barlow" w:cs="Helvetica"/>
                <w:sz w:val="20"/>
                <w:szCs w:val="20"/>
                <w:lang w:eastAsia="es-MX"/>
              </w:rPr>
              <w:t>Subsidios para Organismos Descentralizados Estatales de Educación Media Superior y Superior en su Vertiente Tecnológica y Politécnica</w:t>
            </w:r>
          </w:p>
        </w:tc>
        <w:tc>
          <w:tcPr>
            <w:tcW w:w="856" w:type="pct"/>
            <w:tcBorders>
              <w:top w:val="single" w:sz="4" w:space="0" w:color="auto"/>
              <w:left w:val="nil"/>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sz w:val="20"/>
                <w:szCs w:val="20"/>
                <w:lang w:eastAsia="es-MX"/>
              </w:rPr>
            </w:pPr>
            <w:r w:rsidRPr="00B52641">
              <w:rPr>
                <w:rFonts w:ascii="Barlow" w:eastAsia="Times New Roman" w:hAnsi="Barlow" w:cs="Helvetica"/>
                <w:sz w:val="20"/>
                <w:szCs w:val="20"/>
                <w:lang w:eastAsia="es-MX"/>
              </w:rPr>
              <w:t>2020-A-31000-19-1471-01-001</w:t>
            </w:r>
          </w:p>
        </w:tc>
        <w:tc>
          <w:tcPr>
            <w:tcW w:w="874" w:type="pct"/>
            <w:tcBorders>
              <w:top w:val="single" w:sz="4" w:space="0" w:color="auto"/>
              <w:left w:val="single" w:sz="4" w:space="0" w:color="auto"/>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color w:val="333333"/>
                <w:sz w:val="20"/>
                <w:szCs w:val="20"/>
                <w:lang w:eastAsia="es-MX"/>
              </w:rPr>
            </w:pPr>
            <w:r w:rsidRPr="00B52641">
              <w:rPr>
                <w:rFonts w:ascii="Barlow" w:eastAsia="Times New Roman" w:hAnsi="Barlow" w:cs="Helvetica"/>
                <w:color w:val="333333"/>
                <w:sz w:val="20"/>
                <w:szCs w:val="20"/>
                <w:lang w:eastAsia="es-MX"/>
              </w:rPr>
              <w:t>Recomendación</w:t>
            </w:r>
          </w:p>
        </w:tc>
        <w:tc>
          <w:tcPr>
            <w:tcW w:w="784" w:type="pct"/>
            <w:tcBorders>
              <w:top w:val="single" w:sz="4" w:space="0" w:color="auto"/>
              <w:left w:val="single" w:sz="4" w:space="0" w:color="auto"/>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sz w:val="20"/>
                <w:szCs w:val="20"/>
                <w:lang w:eastAsia="es-MX"/>
              </w:rPr>
            </w:pPr>
            <w:r w:rsidRPr="00B52641">
              <w:rPr>
                <w:rFonts w:ascii="Barlow" w:eastAsia="Times New Roman" w:hAnsi="Barlow" w:cs="Helvetica"/>
                <w:sz w:val="20"/>
                <w:szCs w:val="20"/>
                <w:lang w:eastAsia="es-MX"/>
              </w:rPr>
              <w:t>---</w:t>
            </w:r>
          </w:p>
        </w:tc>
      </w:tr>
      <w:tr w:rsidR="00B52641" w:rsidRPr="00A27010" w:rsidTr="00B52641">
        <w:trPr>
          <w:trHeight w:val="635"/>
          <w:jc w:val="center"/>
        </w:trPr>
        <w:tc>
          <w:tcPr>
            <w:tcW w:w="248"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B52641" w:rsidRPr="00B52641" w:rsidRDefault="00B52641" w:rsidP="00B52641">
            <w:pPr>
              <w:spacing w:after="0" w:line="240" w:lineRule="auto"/>
              <w:jc w:val="center"/>
              <w:rPr>
                <w:rFonts w:ascii="Barlow" w:eastAsia="Times New Roman" w:hAnsi="Barlow" w:cs="Helvetica"/>
                <w:sz w:val="20"/>
                <w:szCs w:val="20"/>
                <w:lang w:eastAsia="es-MX"/>
              </w:rPr>
            </w:pPr>
            <w:r w:rsidRPr="00B52641">
              <w:rPr>
                <w:rFonts w:ascii="Barlow" w:eastAsia="Times New Roman" w:hAnsi="Barlow" w:cs="Helvetica"/>
                <w:sz w:val="20"/>
                <w:szCs w:val="20"/>
                <w:lang w:eastAsia="es-MX"/>
              </w:rPr>
              <w:t>20</w:t>
            </w:r>
          </w:p>
        </w:tc>
        <w:tc>
          <w:tcPr>
            <w:tcW w:w="450" w:type="pct"/>
            <w:tcBorders>
              <w:top w:val="nil"/>
              <w:left w:val="single" w:sz="4" w:space="0" w:color="auto"/>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color w:val="333333"/>
                <w:sz w:val="20"/>
                <w:szCs w:val="20"/>
                <w:lang w:eastAsia="es-MX"/>
              </w:rPr>
            </w:pPr>
            <w:r w:rsidRPr="00B52641">
              <w:rPr>
                <w:rFonts w:ascii="Barlow" w:eastAsia="Times New Roman" w:hAnsi="Barlow" w:cs="Helvetica"/>
                <w:color w:val="333333"/>
                <w:sz w:val="20"/>
                <w:szCs w:val="20"/>
                <w:lang w:eastAsia="es-MX"/>
              </w:rPr>
              <w:t>2020</w:t>
            </w:r>
          </w:p>
        </w:tc>
        <w:tc>
          <w:tcPr>
            <w:tcW w:w="547" w:type="pct"/>
            <w:tcBorders>
              <w:top w:val="single" w:sz="4" w:space="0" w:color="auto"/>
              <w:left w:val="nil"/>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color w:val="333333"/>
                <w:sz w:val="20"/>
                <w:szCs w:val="20"/>
                <w:lang w:eastAsia="es-MX"/>
              </w:rPr>
            </w:pPr>
            <w:r w:rsidRPr="00B52641">
              <w:rPr>
                <w:rFonts w:ascii="Barlow" w:eastAsia="Times New Roman" w:hAnsi="Barlow" w:cs="Helvetica"/>
                <w:color w:val="333333"/>
                <w:sz w:val="20"/>
                <w:szCs w:val="20"/>
                <w:lang w:eastAsia="es-MX"/>
              </w:rPr>
              <w:t>1471-DS-GF</w:t>
            </w:r>
          </w:p>
        </w:tc>
        <w:tc>
          <w:tcPr>
            <w:tcW w:w="1242" w:type="pct"/>
            <w:tcBorders>
              <w:top w:val="single" w:sz="4" w:space="0" w:color="auto"/>
              <w:left w:val="single" w:sz="4" w:space="0" w:color="auto"/>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sz w:val="20"/>
                <w:szCs w:val="20"/>
                <w:lang w:eastAsia="es-MX"/>
              </w:rPr>
            </w:pPr>
            <w:r w:rsidRPr="00B52641">
              <w:rPr>
                <w:rFonts w:ascii="Barlow" w:eastAsia="Times New Roman" w:hAnsi="Barlow" w:cs="Helvetica"/>
                <w:sz w:val="20"/>
                <w:szCs w:val="20"/>
                <w:lang w:eastAsia="es-MX"/>
              </w:rPr>
              <w:t>Subsidios para Organismos Descentralizados Estatales de Educación Media Superior y Superior en su Vertiente Tecnológica y Politécnica</w:t>
            </w:r>
          </w:p>
        </w:tc>
        <w:tc>
          <w:tcPr>
            <w:tcW w:w="856" w:type="pct"/>
            <w:tcBorders>
              <w:top w:val="single" w:sz="4" w:space="0" w:color="auto"/>
              <w:left w:val="nil"/>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sz w:val="20"/>
                <w:szCs w:val="20"/>
                <w:lang w:eastAsia="es-MX"/>
              </w:rPr>
            </w:pPr>
            <w:r w:rsidRPr="00B52641">
              <w:rPr>
                <w:rFonts w:ascii="Barlow" w:eastAsia="Times New Roman" w:hAnsi="Barlow" w:cs="Helvetica"/>
                <w:sz w:val="20"/>
                <w:szCs w:val="20"/>
                <w:lang w:eastAsia="es-MX"/>
              </w:rPr>
              <w:t>2020-B-31000-19-1471-01-001</w:t>
            </w:r>
          </w:p>
        </w:tc>
        <w:tc>
          <w:tcPr>
            <w:tcW w:w="874" w:type="pct"/>
            <w:tcBorders>
              <w:top w:val="single" w:sz="4" w:space="0" w:color="auto"/>
              <w:left w:val="single" w:sz="4" w:space="0" w:color="auto"/>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color w:val="333333"/>
                <w:sz w:val="20"/>
                <w:szCs w:val="20"/>
                <w:lang w:eastAsia="es-MX"/>
              </w:rPr>
            </w:pPr>
            <w:r w:rsidRPr="00B52641">
              <w:rPr>
                <w:rFonts w:ascii="Barlow" w:eastAsia="Times New Roman" w:hAnsi="Barlow" w:cs="Helvetica"/>
                <w:color w:val="333333"/>
                <w:sz w:val="20"/>
                <w:szCs w:val="20"/>
                <w:lang w:eastAsia="es-MX"/>
              </w:rPr>
              <w:t>Recomendación</w:t>
            </w:r>
          </w:p>
        </w:tc>
        <w:tc>
          <w:tcPr>
            <w:tcW w:w="784" w:type="pct"/>
            <w:tcBorders>
              <w:top w:val="single" w:sz="4" w:space="0" w:color="auto"/>
              <w:left w:val="single" w:sz="4" w:space="0" w:color="auto"/>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sz w:val="20"/>
                <w:szCs w:val="20"/>
                <w:lang w:eastAsia="es-MX"/>
              </w:rPr>
            </w:pPr>
            <w:r w:rsidRPr="00B52641">
              <w:rPr>
                <w:rFonts w:ascii="Barlow" w:eastAsia="Times New Roman" w:hAnsi="Barlow" w:cs="Helvetica"/>
                <w:sz w:val="20"/>
                <w:szCs w:val="20"/>
                <w:lang w:eastAsia="es-MX"/>
              </w:rPr>
              <w:t>---</w:t>
            </w:r>
          </w:p>
        </w:tc>
      </w:tr>
      <w:tr w:rsidR="00B52641" w:rsidRPr="00A27010" w:rsidTr="00B52641">
        <w:trPr>
          <w:trHeight w:val="635"/>
          <w:jc w:val="center"/>
        </w:trPr>
        <w:tc>
          <w:tcPr>
            <w:tcW w:w="248"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B52641" w:rsidRPr="00B52641" w:rsidRDefault="00B52641" w:rsidP="00B52641">
            <w:pPr>
              <w:spacing w:after="0" w:line="240" w:lineRule="auto"/>
              <w:jc w:val="center"/>
              <w:rPr>
                <w:rFonts w:ascii="Barlow" w:eastAsia="Times New Roman" w:hAnsi="Barlow" w:cs="Helvetica"/>
                <w:sz w:val="20"/>
                <w:szCs w:val="20"/>
                <w:lang w:eastAsia="es-MX"/>
              </w:rPr>
            </w:pPr>
            <w:r w:rsidRPr="00B52641">
              <w:rPr>
                <w:rFonts w:ascii="Barlow" w:eastAsia="Times New Roman" w:hAnsi="Barlow" w:cs="Helvetica"/>
                <w:sz w:val="20"/>
                <w:szCs w:val="20"/>
                <w:lang w:eastAsia="es-MX"/>
              </w:rPr>
              <w:t>21</w:t>
            </w:r>
          </w:p>
        </w:tc>
        <w:tc>
          <w:tcPr>
            <w:tcW w:w="450" w:type="pct"/>
            <w:tcBorders>
              <w:top w:val="nil"/>
              <w:left w:val="single" w:sz="4" w:space="0" w:color="auto"/>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color w:val="333333"/>
                <w:sz w:val="20"/>
                <w:szCs w:val="20"/>
                <w:lang w:eastAsia="es-MX"/>
              </w:rPr>
            </w:pPr>
            <w:r w:rsidRPr="00B52641">
              <w:rPr>
                <w:rFonts w:ascii="Barlow" w:eastAsia="Times New Roman" w:hAnsi="Barlow" w:cs="Helvetica"/>
                <w:color w:val="333333"/>
                <w:sz w:val="20"/>
                <w:szCs w:val="20"/>
                <w:lang w:eastAsia="es-MX"/>
              </w:rPr>
              <w:t>2020</w:t>
            </w:r>
          </w:p>
        </w:tc>
        <w:tc>
          <w:tcPr>
            <w:tcW w:w="547" w:type="pct"/>
            <w:tcBorders>
              <w:top w:val="single" w:sz="4" w:space="0" w:color="auto"/>
              <w:left w:val="nil"/>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color w:val="333333"/>
                <w:sz w:val="20"/>
                <w:szCs w:val="20"/>
                <w:lang w:eastAsia="es-MX"/>
              </w:rPr>
            </w:pPr>
            <w:r w:rsidRPr="00B52641">
              <w:rPr>
                <w:rFonts w:ascii="Barlow" w:eastAsia="Times New Roman" w:hAnsi="Barlow" w:cs="Helvetica"/>
                <w:color w:val="333333"/>
                <w:sz w:val="20"/>
                <w:szCs w:val="20"/>
                <w:lang w:eastAsia="es-MX"/>
              </w:rPr>
              <w:t>1471-DS-GF</w:t>
            </w:r>
          </w:p>
        </w:tc>
        <w:tc>
          <w:tcPr>
            <w:tcW w:w="1242" w:type="pct"/>
            <w:tcBorders>
              <w:top w:val="single" w:sz="4" w:space="0" w:color="auto"/>
              <w:left w:val="single" w:sz="4" w:space="0" w:color="auto"/>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sz w:val="20"/>
                <w:szCs w:val="20"/>
                <w:lang w:eastAsia="es-MX"/>
              </w:rPr>
            </w:pPr>
            <w:r w:rsidRPr="00B52641">
              <w:rPr>
                <w:rFonts w:ascii="Barlow" w:eastAsia="Times New Roman" w:hAnsi="Barlow" w:cs="Helvetica"/>
                <w:sz w:val="20"/>
                <w:szCs w:val="20"/>
                <w:lang w:eastAsia="es-MX"/>
              </w:rPr>
              <w:t>Subsidios para Organismos Descentralizados Estatales de Educación Media Superior y Superior en su Vertiente Tecnológica y Politécnica</w:t>
            </w:r>
          </w:p>
        </w:tc>
        <w:tc>
          <w:tcPr>
            <w:tcW w:w="856" w:type="pct"/>
            <w:tcBorders>
              <w:top w:val="single" w:sz="4" w:space="0" w:color="auto"/>
              <w:left w:val="nil"/>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sz w:val="20"/>
                <w:szCs w:val="20"/>
                <w:lang w:eastAsia="es-MX"/>
              </w:rPr>
            </w:pPr>
            <w:r w:rsidRPr="00B52641">
              <w:rPr>
                <w:rFonts w:ascii="Barlow" w:eastAsia="Times New Roman" w:hAnsi="Barlow" w:cs="Helvetica"/>
                <w:sz w:val="20"/>
                <w:szCs w:val="20"/>
                <w:lang w:eastAsia="es-MX"/>
              </w:rPr>
              <w:t>2020-A-31000-19-1471-01-001</w:t>
            </w:r>
          </w:p>
        </w:tc>
        <w:tc>
          <w:tcPr>
            <w:tcW w:w="874" w:type="pct"/>
            <w:tcBorders>
              <w:top w:val="single" w:sz="4" w:space="0" w:color="auto"/>
              <w:left w:val="single" w:sz="4" w:space="0" w:color="auto"/>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color w:val="333333"/>
                <w:sz w:val="20"/>
                <w:szCs w:val="20"/>
                <w:lang w:eastAsia="es-MX"/>
              </w:rPr>
            </w:pPr>
            <w:r w:rsidRPr="00B52641">
              <w:rPr>
                <w:rFonts w:ascii="Barlow" w:eastAsia="Times New Roman" w:hAnsi="Barlow" w:cs="Helvetica"/>
                <w:color w:val="333333"/>
                <w:sz w:val="20"/>
                <w:szCs w:val="20"/>
                <w:lang w:eastAsia="es-MX"/>
              </w:rPr>
              <w:t>Recomendación</w:t>
            </w:r>
          </w:p>
        </w:tc>
        <w:tc>
          <w:tcPr>
            <w:tcW w:w="784" w:type="pct"/>
            <w:tcBorders>
              <w:top w:val="single" w:sz="4" w:space="0" w:color="auto"/>
              <w:left w:val="single" w:sz="4" w:space="0" w:color="auto"/>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sz w:val="20"/>
                <w:szCs w:val="20"/>
                <w:lang w:eastAsia="es-MX"/>
              </w:rPr>
            </w:pPr>
            <w:r w:rsidRPr="00B52641">
              <w:rPr>
                <w:rFonts w:ascii="Barlow" w:eastAsia="Times New Roman" w:hAnsi="Barlow" w:cs="Helvetica"/>
                <w:sz w:val="20"/>
                <w:szCs w:val="20"/>
                <w:lang w:eastAsia="es-MX"/>
              </w:rPr>
              <w:t>---</w:t>
            </w:r>
          </w:p>
        </w:tc>
      </w:tr>
      <w:tr w:rsidR="00B52641" w:rsidRPr="00A27010" w:rsidTr="00B52641">
        <w:trPr>
          <w:trHeight w:val="635"/>
          <w:jc w:val="center"/>
        </w:trPr>
        <w:tc>
          <w:tcPr>
            <w:tcW w:w="248"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B52641" w:rsidRPr="00B52641" w:rsidRDefault="00B52641" w:rsidP="00B52641">
            <w:pPr>
              <w:spacing w:after="0" w:line="240" w:lineRule="auto"/>
              <w:jc w:val="center"/>
              <w:rPr>
                <w:rFonts w:ascii="Barlow" w:eastAsia="Times New Roman" w:hAnsi="Barlow" w:cs="Helvetica"/>
                <w:sz w:val="20"/>
                <w:szCs w:val="20"/>
                <w:lang w:eastAsia="es-MX"/>
              </w:rPr>
            </w:pPr>
            <w:r w:rsidRPr="00B52641">
              <w:rPr>
                <w:rFonts w:ascii="Barlow" w:eastAsia="Times New Roman" w:hAnsi="Barlow" w:cs="Helvetica"/>
                <w:sz w:val="20"/>
                <w:szCs w:val="20"/>
                <w:lang w:eastAsia="es-MX"/>
              </w:rPr>
              <w:t>22</w:t>
            </w:r>
          </w:p>
        </w:tc>
        <w:tc>
          <w:tcPr>
            <w:tcW w:w="450" w:type="pct"/>
            <w:tcBorders>
              <w:top w:val="nil"/>
              <w:left w:val="single" w:sz="4" w:space="0" w:color="auto"/>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color w:val="333333"/>
                <w:sz w:val="20"/>
                <w:szCs w:val="20"/>
                <w:lang w:eastAsia="es-MX"/>
              </w:rPr>
            </w:pPr>
            <w:r w:rsidRPr="00B52641">
              <w:rPr>
                <w:rFonts w:ascii="Barlow" w:eastAsia="Times New Roman" w:hAnsi="Barlow" w:cs="Helvetica"/>
                <w:color w:val="333333"/>
                <w:sz w:val="20"/>
                <w:szCs w:val="20"/>
                <w:lang w:eastAsia="es-MX"/>
              </w:rPr>
              <w:t>2020</w:t>
            </w:r>
          </w:p>
        </w:tc>
        <w:tc>
          <w:tcPr>
            <w:tcW w:w="547" w:type="pct"/>
            <w:tcBorders>
              <w:top w:val="single" w:sz="4" w:space="0" w:color="auto"/>
              <w:left w:val="nil"/>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color w:val="333333"/>
                <w:sz w:val="20"/>
                <w:szCs w:val="20"/>
                <w:lang w:eastAsia="es-MX"/>
              </w:rPr>
            </w:pPr>
            <w:r w:rsidRPr="00B52641">
              <w:rPr>
                <w:rFonts w:ascii="Barlow" w:eastAsia="Times New Roman" w:hAnsi="Barlow" w:cs="Helvetica"/>
                <w:color w:val="333333"/>
                <w:sz w:val="20"/>
                <w:szCs w:val="20"/>
                <w:lang w:eastAsia="es-MX"/>
              </w:rPr>
              <w:t>1471-DS-GF</w:t>
            </w:r>
          </w:p>
        </w:tc>
        <w:tc>
          <w:tcPr>
            <w:tcW w:w="1242" w:type="pct"/>
            <w:tcBorders>
              <w:top w:val="single" w:sz="4" w:space="0" w:color="auto"/>
              <w:left w:val="single" w:sz="4" w:space="0" w:color="auto"/>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sz w:val="20"/>
                <w:szCs w:val="20"/>
                <w:lang w:eastAsia="es-MX"/>
              </w:rPr>
            </w:pPr>
            <w:r w:rsidRPr="00B52641">
              <w:rPr>
                <w:rFonts w:ascii="Barlow" w:eastAsia="Times New Roman" w:hAnsi="Barlow" w:cs="Helvetica"/>
                <w:sz w:val="20"/>
                <w:szCs w:val="20"/>
                <w:lang w:eastAsia="es-MX"/>
              </w:rPr>
              <w:t>Subsidios para Organismos Descentralizados Estatales de Educación Media Superior y Superior en su Vertiente Tecnológica y Politécnica</w:t>
            </w:r>
          </w:p>
        </w:tc>
        <w:tc>
          <w:tcPr>
            <w:tcW w:w="856" w:type="pct"/>
            <w:tcBorders>
              <w:top w:val="single" w:sz="4" w:space="0" w:color="auto"/>
              <w:left w:val="nil"/>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sz w:val="20"/>
                <w:szCs w:val="20"/>
                <w:lang w:eastAsia="es-MX"/>
              </w:rPr>
            </w:pPr>
            <w:r w:rsidRPr="00B52641">
              <w:rPr>
                <w:rFonts w:ascii="Barlow" w:eastAsia="Times New Roman" w:hAnsi="Barlow" w:cs="Helvetica"/>
                <w:sz w:val="20"/>
                <w:szCs w:val="20"/>
                <w:lang w:eastAsia="es-MX"/>
              </w:rPr>
              <w:t>2020-B-31000-19-1471-01-001</w:t>
            </w:r>
          </w:p>
        </w:tc>
        <w:tc>
          <w:tcPr>
            <w:tcW w:w="874" w:type="pct"/>
            <w:tcBorders>
              <w:top w:val="single" w:sz="4" w:space="0" w:color="auto"/>
              <w:left w:val="single" w:sz="4" w:space="0" w:color="auto"/>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color w:val="333333"/>
                <w:sz w:val="20"/>
                <w:szCs w:val="20"/>
                <w:lang w:eastAsia="es-MX"/>
              </w:rPr>
            </w:pPr>
            <w:r w:rsidRPr="00B52641">
              <w:rPr>
                <w:rFonts w:ascii="Barlow" w:eastAsia="Times New Roman" w:hAnsi="Barlow" w:cs="Helvetica"/>
                <w:color w:val="333333"/>
                <w:sz w:val="20"/>
                <w:szCs w:val="20"/>
                <w:lang w:eastAsia="es-MX"/>
              </w:rPr>
              <w:t>Recomendación</w:t>
            </w:r>
          </w:p>
        </w:tc>
        <w:tc>
          <w:tcPr>
            <w:tcW w:w="784" w:type="pct"/>
            <w:tcBorders>
              <w:top w:val="single" w:sz="4" w:space="0" w:color="auto"/>
              <w:left w:val="single" w:sz="4" w:space="0" w:color="auto"/>
              <w:bottom w:val="single" w:sz="4" w:space="0" w:color="auto"/>
              <w:right w:val="single" w:sz="4" w:space="0" w:color="auto"/>
            </w:tcBorders>
            <w:shd w:val="clear" w:color="000000" w:fill="FFFFFF"/>
            <w:vAlign w:val="center"/>
          </w:tcPr>
          <w:p w:rsidR="00B52641" w:rsidRPr="00B52641" w:rsidRDefault="00B52641" w:rsidP="00B52641">
            <w:pPr>
              <w:spacing w:after="0" w:line="240" w:lineRule="auto"/>
              <w:jc w:val="center"/>
              <w:rPr>
                <w:rFonts w:ascii="Barlow" w:eastAsia="Times New Roman" w:hAnsi="Barlow" w:cs="Helvetica"/>
                <w:sz w:val="20"/>
                <w:szCs w:val="20"/>
                <w:lang w:eastAsia="es-MX"/>
              </w:rPr>
            </w:pPr>
            <w:r w:rsidRPr="00B52641">
              <w:rPr>
                <w:rFonts w:ascii="Barlow" w:eastAsia="Times New Roman" w:hAnsi="Barlow" w:cs="Helvetica"/>
                <w:sz w:val="20"/>
                <w:szCs w:val="20"/>
                <w:lang w:eastAsia="es-MX"/>
              </w:rPr>
              <w:t>---</w:t>
            </w:r>
          </w:p>
        </w:tc>
      </w:tr>
      <w:tr w:rsidR="00B52641" w:rsidRPr="00A27010" w:rsidTr="00B52641">
        <w:trPr>
          <w:trHeight w:val="310"/>
          <w:jc w:val="center"/>
        </w:trPr>
        <w:tc>
          <w:tcPr>
            <w:tcW w:w="248" w:type="pc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rsidR="00B52641" w:rsidRPr="00B52641" w:rsidRDefault="00B52641" w:rsidP="00B52641">
            <w:pPr>
              <w:spacing w:after="0" w:line="240" w:lineRule="auto"/>
              <w:jc w:val="center"/>
              <w:rPr>
                <w:rFonts w:ascii="Barlow" w:eastAsia="Times New Roman" w:hAnsi="Barlow" w:cs="Helvetica"/>
                <w:sz w:val="20"/>
                <w:szCs w:val="20"/>
                <w:lang w:eastAsia="es-MX"/>
              </w:rPr>
            </w:pPr>
          </w:p>
        </w:tc>
        <w:tc>
          <w:tcPr>
            <w:tcW w:w="450"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B52641" w:rsidRPr="00B52641" w:rsidRDefault="00B52641" w:rsidP="00B52641">
            <w:pPr>
              <w:spacing w:after="0" w:line="240" w:lineRule="auto"/>
              <w:jc w:val="center"/>
              <w:rPr>
                <w:rFonts w:ascii="Barlow" w:eastAsia="Times New Roman" w:hAnsi="Barlow" w:cs="Helvetica"/>
                <w:color w:val="333333"/>
                <w:sz w:val="20"/>
                <w:szCs w:val="20"/>
                <w:lang w:eastAsia="es-MX"/>
              </w:rPr>
            </w:pPr>
          </w:p>
        </w:tc>
        <w:tc>
          <w:tcPr>
            <w:tcW w:w="547" w:type="pct"/>
            <w:tcBorders>
              <w:top w:val="single" w:sz="4" w:space="0" w:color="auto"/>
              <w:left w:val="nil"/>
              <w:bottom w:val="single" w:sz="4" w:space="0" w:color="auto"/>
              <w:right w:val="single" w:sz="4" w:space="0" w:color="auto"/>
            </w:tcBorders>
            <w:shd w:val="clear" w:color="auto" w:fill="D0CECE" w:themeFill="background2" w:themeFillShade="E6"/>
            <w:vAlign w:val="center"/>
          </w:tcPr>
          <w:p w:rsidR="00B52641" w:rsidRPr="00B52641" w:rsidRDefault="00B52641" w:rsidP="00B52641">
            <w:pPr>
              <w:spacing w:after="0" w:line="240" w:lineRule="auto"/>
              <w:jc w:val="center"/>
              <w:rPr>
                <w:rFonts w:ascii="Barlow" w:eastAsia="Times New Roman" w:hAnsi="Barlow" w:cs="Helvetica"/>
                <w:color w:val="333333"/>
                <w:sz w:val="20"/>
                <w:szCs w:val="20"/>
                <w:lang w:eastAsia="es-MX"/>
              </w:rPr>
            </w:pPr>
          </w:p>
        </w:tc>
        <w:tc>
          <w:tcPr>
            <w:tcW w:w="1242"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B52641" w:rsidRPr="00B52641" w:rsidRDefault="00B52641" w:rsidP="00B52641">
            <w:pPr>
              <w:spacing w:after="0" w:line="240" w:lineRule="auto"/>
              <w:jc w:val="center"/>
              <w:rPr>
                <w:rFonts w:ascii="Barlow" w:eastAsia="Times New Roman" w:hAnsi="Barlow" w:cs="Helvetica"/>
                <w:sz w:val="20"/>
                <w:szCs w:val="20"/>
                <w:lang w:eastAsia="es-MX"/>
              </w:rPr>
            </w:pPr>
          </w:p>
        </w:tc>
        <w:tc>
          <w:tcPr>
            <w:tcW w:w="856" w:type="pct"/>
            <w:tcBorders>
              <w:top w:val="single" w:sz="4" w:space="0" w:color="auto"/>
              <w:left w:val="nil"/>
              <w:bottom w:val="single" w:sz="4" w:space="0" w:color="auto"/>
              <w:right w:val="single" w:sz="4" w:space="0" w:color="auto"/>
            </w:tcBorders>
            <w:shd w:val="clear" w:color="auto" w:fill="D0CECE" w:themeFill="background2" w:themeFillShade="E6"/>
            <w:vAlign w:val="center"/>
          </w:tcPr>
          <w:p w:rsidR="00B52641" w:rsidRPr="00B52641" w:rsidRDefault="00B52641" w:rsidP="00B52641">
            <w:pPr>
              <w:spacing w:after="0" w:line="240" w:lineRule="auto"/>
              <w:jc w:val="center"/>
              <w:rPr>
                <w:rFonts w:ascii="Barlow" w:eastAsia="Times New Roman" w:hAnsi="Barlow" w:cs="Helvetica"/>
                <w:color w:val="333333"/>
                <w:sz w:val="20"/>
                <w:szCs w:val="20"/>
                <w:lang w:eastAsia="es-MX"/>
              </w:rPr>
            </w:pPr>
          </w:p>
        </w:tc>
        <w:tc>
          <w:tcPr>
            <w:tcW w:w="874" w:type="pct"/>
            <w:tcBorders>
              <w:top w:val="single" w:sz="4" w:space="0" w:color="auto"/>
              <w:left w:val="nil"/>
              <w:bottom w:val="single" w:sz="4" w:space="0" w:color="auto"/>
              <w:right w:val="single" w:sz="4" w:space="0" w:color="auto"/>
            </w:tcBorders>
            <w:shd w:val="clear" w:color="auto" w:fill="D0CECE" w:themeFill="background2" w:themeFillShade="E6"/>
          </w:tcPr>
          <w:p w:rsidR="00B52641" w:rsidRPr="00B52641" w:rsidRDefault="00B52641" w:rsidP="00B52641">
            <w:pPr>
              <w:spacing w:after="0" w:line="240" w:lineRule="auto"/>
              <w:jc w:val="center"/>
              <w:rPr>
                <w:rFonts w:ascii="Barlow" w:eastAsia="Times New Roman" w:hAnsi="Barlow" w:cs="Helvetica"/>
                <w:b/>
                <w:sz w:val="20"/>
                <w:szCs w:val="20"/>
                <w:lang w:eastAsia="es-MX"/>
              </w:rPr>
            </w:pPr>
          </w:p>
        </w:tc>
        <w:tc>
          <w:tcPr>
            <w:tcW w:w="784"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B52641" w:rsidRPr="00B52641" w:rsidRDefault="00B52641" w:rsidP="00B52641">
            <w:pPr>
              <w:spacing w:after="0" w:line="240" w:lineRule="auto"/>
              <w:jc w:val="center"/>
              <w:rPr>
                <w:rFonts w:ascii="Barlow" w:eastAsia="Times New Roman" w:hAnsi="Barlow" w:cs="Helvetica"/>
                <w:b/>
                <w:sz w:val="20"/>
                <w:szCs w:val="20"/>
                <w:lang w:eastAsia="es-MX"/>
              </w:rPr>
            </w:pPr>
            <w:r w:rsidRPr="00B52641">
              <w:rPr>
                <w:rFonts w:ascii="Barlow" w:eastAsia="Times New Roman" w:hAnsi="Barlow" w:cs="Helvetica"/>
                <w:b/>
                <w:sz w:val="20"/>
                <w:szCs w:val="20"/>
                <w:lang w:eastAsia="es-MX"/>
              </w:rPr>
              <w:t>$5,437,698.86</w:t>
            </w:r>
          </w:p>
        </w:tc>
      </w:tr>
    </w:tbl>
    <w:p w:rsidR="00BF120D" w:rsidRDefault="0074226D" w:rsidP="00E27E87">
      <w:pPr>
        <w:pStyle w:val="Ttulo4"/>
      </w:pPr>
      <w:bookmarkStart w:id="216" w:name="_Toc94268274"/>
      <w:r w:rsidRPr="00022FD2">
        <w:t xml:space="preserve">3.2.3.3 </w:t>
      </w:r>
      <w:bookmarkEnd w:id="214"/>
      <w:r w:rsidR="00B52641" w:rsidRPr="005F6D60">
        <w:t>Atención a las Promociones de Responsabilidad Administrativa Sancionatoria promovidas por la Auditoría Superior de la Federación de la Cuenta Pública 2020</w:t>
      </w:r>
      <w:r w:rsidR="00BF120D" w:rsidRPr="009526E4">
        <w:t>.</w:t>
      </w:r>
      <w:bookmarkEnd w:id="215"/>
      <w:bookmarkEnd w:id="216"/>
    </w:p>
    <w:p w:rsidR="00B52641" w:rsidRPr="00A27010" w:rsidRDefault="00B52641" w:rsidP="00B52641">
      <w:pPr>
        <w:spacing w:before="160" w:line="276" w:lineRule="auto"/>
        <w:ind w:firstLine="709"/>
        <w:jc w:val="both"/>
        <w:rPr>
          <w:rFonts w:ascii="Barlow" w:hAnsi="Barlow" w:cs="Arial"/>
          <w:sz w:val="22"/>
          <w:szCs w:val="22"/>
        </w:rPr>
      </w:pPr>
      <w:r w:rsidRPr="00A27010">
        <w:rPr>
          <w:rFonts w:ascii="Barlow" w:hAnsi="Barlow" w:cs="Arial"/>
          <w:sz w:val="22"/>
          <w:szCs w:val="22"/>
        </w:rPr>
        <w:t>Se envió a la ASF 4 Acuerdos de Conclusión correspondientes a las Promociones de Responsabilidad Administrativa Sancionatoria, publicadas en los informes individuales de las Cuentas Públicas 2016 y 2018:</w:t>
      </w:r>
    </w:p>
    <w:tbl>
      <w:tblPr>
        <w:tblW w:w="5000" w:type="pct"/>
        <w:jc w:val="center"/>
        <w:tblLook w:val="04A0" w:firstRow="1" w:lastRow="0" w:firstColumn="1" w:lastColumn="0" w:noHBand="0" w:noVBand="1"/>
      </w:tblPr>
      <w:tblGrid>
        <w:gridCol w:w="513"/>
        <w:gridCol w:w="871"/>
        <w:gridCol w:w="1182"/>
        <w:gridCol w:w="2464"/>
        <w:gridCol w:w="2360"/>
        <w:gridCol w:w="1438"/>
      </w:tblGrid>
      <w:tr w:rsidR="00B52641" w:rsidRPr="00A27010" w:rsidTr="00B52641">
        <w:trPr>
          <w:trHeight w:val="540"/>
          <w:jc w:val="center"/>
        </w:trPr>
        <w:tc>
          <w:tcPr>
            <w:tcW w:w="294"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rsidR="00B52641" w:rsidRPr="00A27010" w:rsidRDefault="00B52641" w:rsidP="00B52641">
            <w:pPr>
              <w:spacing w:after="0" w:line="240" w:lineRule="auto"/>
              <w:jc w:val="center"/>
              <w:rPr>
                <w:rFonts w:ascii="Barlow" w:eastAsia="Times New Roman" w:hAnsi="Barlow" w:cs="Helvetica"/>
                <w:b/>
                <w:bCs/>
                <w:sz w:val="20"/>
                <w:szCs w:val="20"/>
              </w:rPr>
            </w:pPr>
            <w:r w:rsidRPr="00A27010">
              <w:rPr>
                <w:rFonts w:ascii="Barlow" w:eastAsia="Times New Roman" w:hAnsi="Barlow" w:cs="Helvetica"/>
                <w:b/>
                <w:bCs/>
                <w:sz w:val="20"/>
                <w:szCs w:val="20"/>
              </w:rPr>
              <w:t>No.</w:t>
            </w:r>
          </w:p>
        </w:tc>
        <w:tc>
          <w:tcPr>
            <w:tcW w:w="457"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rsidR="00B52641" w:rsidRPr="00A27010" w:rsidRDefault="00B52641" w:rsidP="00B52641">
            <w:pPr>
              <w:spacing w:after="0" w:line="240" w:lineRule="auto"/>
              <w:jc w:val="center"/>
              <w:rPr>
                <w:rFonts w:ascii="Barlow" w:eastAsia="Times New Roman" w:hAnsi="Barlow" w:cs="Helvetica"/>
                <w:b/>
                <w:bCs/>
                <w:sz w:val="20"/>
                <w:szCs w:val="20"/>
              </w:rPr>
            </w:pPr>
            <w:r w:rsidRPr="00A27010">
              <w:rPr>
                <w:rFonts w:ascii="Barlow" w:eastAsia="Times New Roman" w:hAnsi="Barlow" w:cs="Helvetica"/>
                <w:b/>
                <w:bCs/>
                <w:sz w:val="20"/>
                <w:szCs w:val="20"/>
              </w:rPr>
              <w:t>Cuenta Pública</w:t>
            </w:r>
          </w:p>
        </w:tc>
        <w:tc>
          <w:tcPr>
            <w:tcW w:w="681" w:type="pct"/>
            <w:tcBorders>
              <w:top w:val="single" w:sz="4" w:space="0" w:color="auto"/>
              <w:left w:val="nil"/>
              <w:bottom w:val="single" w:sz="4" w:space="0" w:color="auto"/>
              <w:right w:val="single" w:sz="4" w:space="0" w:color="auto"/>
            </w:tcBorders>
            <w:shd w:val="clear" w:color="auto" w:fill="D0CECE" w:themeFill="background2" w:themeFillShade="E6"/>
            <w:vAlign w:val="center"/>
            <w:hideMark/>
          </w:tcPr>
          <w:p w:rsidR="00B52641" w:rsidRPr="00A27010" w:rsidRDefault="00B52641" w:rsidP="00B52641">
            <w:pPr>
              <w:spacing w:after="0" w:line="240" w:lineRule="auto"/>
              <w:jc w:val="center"/>
              <w:rPr>
                <w:rFonts w:ascii="Barlow" w:eastAsia="Times New Roman" w:hAnsi="Barlow" w:cs="Helvetica"/>
                <w:b/>
                <w:bCs/>
                <w:sz w:val="20"/>
                <w:szCs w:val="20"/>
              </w:rPr>
            </w:pPr>
            <w:r w:rsidRPr="00A27010">
              <w:rPr>
                <w:rFonts w:ascii="Barlow" w:eastAsia="Times New Roman" w:hAnsi="Barlow" w:cs="Helvetica"/>
                <w:b/>
                <w:bCs/>
                <w:sz w:val="20"/>
                <w:szCs w:val="20"/>
              </w:rPr>
              <w:t>No. de Auditoría</w:t>
            </w:r>
          </w:p>
        </w:tc>
        <w:tc>
          <w:tcPr>
            <w:tcW w:w="1403" w:type="pct"/>
            <w:tcBorders>
              <w:top w:val="single" w:sz="4" w:space="0" w:color="auto"/>
              <w:left w:val="nil"/>
              <w:bottom w:val="single" w:sz="4" w:space="0" w:color="auto"/>
              <w:right w:val="single" w:sz="4" w:space="0" w:color="auto"/>
            </w:tcBorders>
            <w:shd w:val="clear" w:color="auto" w:fill="D0CECE" w:themeFill="background2" w:themeFillShade="E6"/>
            <w:vAlign w:val="center"/>
            <w:hideMark/>
          </w:tcPr>
          <w:p w:rsidR="00B52641" w:rsidRPr="00A27010" w:rsidRDefault="00B52641" w:rsidP="00B52641">
            <w:pPr>
              <w:spacing w:after="0" w:line="240" w:lineRule="auto"/>
              <w:jc w:val="center"/>
              <w:rPr>
                <w:rFonts w:ascii="Barlow" w:eastAsia="Times New Roman" w:hAnsi="Barlow" w:cs="Helvetica"/>
                <w:b/>
                <w:bCs/>
                <w:sz w:val="20"/>
                <w:szCs w:val="20"/>
              </w:rPr>
            </w:pPr>
            <w:r w:rsidRPr="00A27010">
              <w:rPr>
                <w:rFonts w:ascii="Barlow" w:eastAsia="Times New Roman" w:hAnsi="Barlow" w:cs="Helvetica"/>
                <w:b/>
                <w:bCs/>
                <w:sz w:val="20"/>
                <w:szCs w:val="20"/>
              </w:rPr>
              <w:t>Fondo o Programa</w:t>
            </w:r>
          </w:p>
        </w:tc>
        <w:tc>
          <w:tcPr>
            <w:tcW w:w="1344" w:type="pct"/>
            <w:tcBorders>
              <w:top w:val="single" w:sz="4" w:space="0" w:color="auto"/>
              <w:left w:val="nil"/>
              <w:bottom w:val="single" w:sz="4" w:space="0" w:color="auto"/>
              <w:right w:val="single" w:sz="4" w:space="0" w:color="auto"/>
            </w:tcBorders>
            <w:shd w:val="clear" w:color="auto" w:fill="D0CECE" w:themeFill="background2" w:themeFillShade="E6"/>
            <w:vAlign w:val="center"/>
            <w:hideMark/>
          </w:tcPr>
          <w:p w:rsidR="00B52641" w:rsidRPr="00A27010" w:rsidRDefault="00B52641" w:rsidP="00B52641">
            <w:pPr>
              <w:spacing w:after="0" w:line="240" w:lineRule="auto"/>
              <w:jc w:val="center"/>
              <w:rPr>
                <w:rFonts w:ascii="Barlow" w:eastAsia="Times New Roman" w:hAnsi="Barlow" w:cs="Helvetica"/>
                <w:b/>
                <w:bCs/>
                <w:sz w:val="20"/>
                <w:szCs w:val="20"/>
              </w:rPr>
            </w:pPr>
            <w:r w:rsidRPr="00A27010">
              <w:rPr>
                <w:rFonts w:ascii="Barlow" w:eastAsia="Times New Roman" w:hAnsi="Barlow" w:cs="Helvetica"/>
                <w:b/>
                <w:bCs/>
                <w:sz w:val="20"/>
                <w:szCs w:val="20"/>
              </w:rPr>
              <w:t>Número de Acción/Observación</w:t>
            </w:r>
          </w:p>
        </w:tc>
        <w:tc>
          <w:tcPr>
            <w:tcW w:w="822" w:type="pct"/>
            <w:tcBorders>
              <w:top w:val="single" w:sz="4" w:space="0" w:color="auto"/>
              <w:left w:val="nil"/>
              <w:bottom w:val="single" w:sz="4" w:space="0" w:color="auto"/>
              <w:right w:val="single" w:sz="4" w:space="0" w:color="auto"/>
            </w:tcBorders>
            <w:shd w:val="clear" w:color="auto" w:fill="D0CECE" w:themeFill="background2" w:themeFillShade="E6"/>
            <w:vAlign w:val="center"/>
          </w:tcPr>
          <w:p w:rsidR="00B52641" w:rsidRPr="00A27010" w:rsidRDefault="00B52641" w:rsidP="00B52641">
            <w:pPr>
              <w:spacing w:after="0" w:line="240" w:lineRule="auto"/>
              <w:jc w:val="center"/>
              <w:rPr>
                <w:rFonts w:ascii="Barlow" w:eastAsia="Times New Roman" w:hAnsi="Barlow" w:cs="Helvetica"/>
                <w:b/>
                <w:bCs/>
                <w:sz w:val="20"/>
                <w:szCs w:val="20"/>
              </w:rPr>
            </w:pPr>
            <w:r w:rsidRPr="00A27010">
              <w:rPr>
                <w:rFonts w:ascii="Barlow" w:eastAsia="Times New Roman" w:hAnsi="Barlow" w:cs="Helvetica"/>
                <w:b/>
                <w:bCs/>
                <w:sz w:val="20"/>
                <w:szCs w:val="20"/>
              </w:rPr>
              <w:t>Tipo de Acción</w:t>
            </w:r>
          </w:p>
        </w:tc>
      </w:tr>
      <w:tr w:rsidR="00B52641" w:rsidRPr="00A27010" w:rsidTr="00B52641">
        <w:trPr>
          <w:trHeight w:val="371"/>
          <w:jc w:val="center"/>
        </w:trPr>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2641" w:rsidRPr="00A27010" w:rsidRDefault="00B52641" w:rsidP="00B52641">
            <w:pPr>
              <w:spacing w:after="0" w:line="240" w:lineRule="auto"/>
              <w:jc w:val="center"/>
              <w:rPr>
                <w:rFonts w:ascii="Barlow" w:eastAsia="Times New Roman" w:hAnsi="Barlow" w:cs="Helvetica"/>
                <w:sz w:val="20"/>
                <w:szCs w:val="20"/>
              </w:rPr>
            </w:pPr>
            <w:r w:rsidRPr="00A27010">
              <w:rPr>
                <w:rFonts w:ascii="Barlow" w:eastAsia="Times New Roman" w:hAnsi="Barlow" w:cs="Helvetica"/>
                <w:sz w:val="20"/>
                <w:szCs w:val="20"/>
              </w:rPr>
              <w:t>1</w:t>
            </w:r>
          </w:p>
        </w:tc>
        <w:tc>
          <w:tcPr>
            <w:tcW w:w="457" w:type="pct"/>
            <w:tcBorders>
              <w:top w:val="single" w:sz="4" w:space="0" w:color="auto"/>
              <w:left w:val="single" w:sz="4" w:space="0" w:color="auto"/>
              <w:bottom w:val="single" w:sz="4" w:space="0" w:color="auto"/>
              <w:right w:val="single" w:sz="4" w:space="0" w:color="auto"/>
            </w:tcBorders>
            <w:shd w:val="clear" w:color="auto" w:fill="auto"/>
            <w:vAlign w:val="center"/>
          </w:tcPr>
          <w:p w:rsidR="00B52641" w:rsidRPr="00A27010" w:rsidRDefault="00B52641" w:rsidP="00B52641">
            <w:pPr>
              <w:spacing w:after="0" w:line="240" w:lineRule="auto"/>
              <w:jc w:val="center"/>
              <w:rPr>
                <w:rFonts w:ascii="Barlow" w:eastAsia="Times New Roman" w:hAnsi="Barlow" w:cs="Helvetica"/>
                <w:sz w:val="20"/>
                <w:szCs w:val="20"/>
              </w:rPr>
            </w:pPr>
            <w:r w:rsidRPr="00A27010">
              <w:rPr>
                <w:rFonts w:ascii="Barlow" w:eastAsia="Times New Roman" w:hAnsi="Barlow" w:cs="Helvetica"/>
                <w:sz w:val="20"/>
                <w:szCs w:val="20"/>
              </w:rPr>
              <w:t>2016</w:t>
            </w:r>
          </w:p>
        </w:tc>
        <w:tc>
          <w:tcPr>
            <w:tcW w:w="681" w:type="pct"/>
            <w:tcBorders>
              <w:top w:val="single" w:sz="4" w:space="0" w:color="auto"/>
              <w:left w:val="nil"/>
              <w:bottom w:val="single" w:sz="4" w:space="0" w:color="auto"/>
              <w:right w:val="single" w:sz="4" w:space="0" w:color="auto"/>
            </w:tcBorders>
            <w:shd w:val="clear" w:color="auto" w:fill="auto"/>
            <w:vAlign w:val="center"/>
          </w:tcPr>
          <w:p w:rsidR="00B52641" w:rsidRPr="00A27010" w:rsidRDefault="00B52641" w:rsidP="00B52641">
            <w:pPr>
              <w:spacing w:after="0" w:line="240" w:lineRule="auto"/>
              <w:jc w:val="center"/>
              <w:rPr>
                <w:rFonts w:ascii="Barlow" w:eastAsia="Times New Roman" w:hAnsi="Barlow" w:cs="Helvetica"/>
                <w:sz w:val="20"/>
                <w:szCs w:val="20"/>
              </w:rPr>
            </w:pPr>
            <w:r w:rsidRPr="00A27010">
              <w:rPr>
                <w:rFonts w:ascii="Barlow" w:eastAsia="Times New Roman" w:hAnsi="Barlow" w:cs="Helvetica"/>
                <w:sz w:val="20"/>
                <w:szCs w:val="20"/>
              </w:rPr>
              <w:t>1706-DE-GF</w:t>
            </w:r>
          </w:p>
        </w:tc>
        <w:tc>
          <w:tcPr>
            <w:tcW w:w="1403" w:type="pct"/>
            <w:tcBorders>
              <w:top w:val="single" w:sz="4" w:space="0" w:color="auto"/>
              <w:left w:val="nil"/>
              <w:bottom w:val="single" w:sz="4" w:space="0" w:color="auto"/>
              <w:right w:val="single" w:sz="4" w:space="0" w:color="auto"/>
            </w:tcBorders>
            <w:shd w:val="clear" w:color="auto" w:fill="auto"/>
            <w:vAlign w:val="center"/>
          </w:tcPr>
          <w:p w:rsidR="00B52641" w:rsidRPr="00A27010" w:rsidRDefault="00B52641" w:rsidP="00B52641">
            <w:pPr>
              <w:spacing w:after="0" w:line="240" w:lineRule="auto"/>
              <w:jc w:val="center"/>
              <w:rPr>
                <w:rFonts w:ascii="Barlow" w:eastAsia="Times New Roman" w:hAnsi="Barlow" w:cs="Helvetica"/>
                <w:sz w:val="20"/>
                <w:szCs w:val="20"/>
              </w:rPr>
            </w:pPr>
            <w:r w:rsidRPr="00A27010">
              <w:rPr>
                <w:rFonts w:ascii="Barlow" w:eastAsia="Times New Roman" w:hAnsi="Barlow" w:cs="Helvetica"/>
                <w:sz w:val="20"/>
                <w:szCs w:val="20"/>
              </w:rPr>
              <w:t>Fondo de Infraestructura Social para las Entidades</w:t>
            </w:r>
          </w:p>
        </w:tc>
        <w:tc>
          <w:tcPr>
            <w:tcW w:w="1344" w:type="pct"/>
            <w:tcBorders>
              <w:top w:val="single" w:sz="4" w:space="0" w:color="auto"/>
              <w:left w:val="single" w:sz="4" w:space="0" w:color="auto"/>
              <w:bottom w:val="single" w:sz="4" w:space="0" w:color="auto"/>
              <w:right w:val="single" w:sz="4" w:space="0" w:color="auto"/>
            </w:tcBorders>
            <w:shd w:val="clear" w:color="000000" w:fill="FFFFFF"/>
            <w:vAlign w:val="center"/>
          </w:tcPr>
          <w:p w:rsidR="00B52641" w:rsidRPr="00A27010" w:rsidRDefault="00B52641" w:rsidP="00B52641">
            <w:pPr>
              <w:spacing w:after="0" w:line="240" w:lineRule="auto"/>
              <w:jc w:val="center"/>
              <w:rPr>
                <w:rFonts w:ascii="Barlow" w:hAnsi="Barlow" w:cs="Helvetica"/>
                <w:sz w:val="20"/>
                <w:szCs w:val="20"/>
              </w:rPr>
            </w:pPr>
            <w:r w:rsidRPr="00A27010">
              <w:rPr>
                <w:rFonts w:ascii="Barlow" w:hAnsi="Barlow" w:cs="Helvetica"/>
                <w:sz w:val="20"/>
                <w:szCs w:val="20"/>
              </w:rPr>
              <w:t>16-B-31000-02-1706-08-001</w:t>
            </w:r>
          </w:p>
        </w:tc>
        <w:tc>
          <w:tcPr>
            <w:tcW w:w="822" w:type="pct"/>
            <w:tcBorders>
              <w:top w:val="single" w:sz="4" w:space="0" w:color="auto"/>
              <w:left w:val="single" w:sz="4" w:space="0" w:color="auto"/>
              <w:bottom w:val="single" w:sz="4" w:space="0" w:color="auto"/>
              <w:right w:val="single" w:sz="4" w:space="0" w:color="auto"/>
            </w:tcBorders>
            <w:shd w:val="clear" w:color="000000" w:fill="FFFFFF"/>
            <w:vAlign w:val="center"/>
          </w:tcPr>
          <w:p w:rsidR="00B52641" w:rsidRPr="00A27010" w:rsidRDefault="00B52641" w:rsidP="00B52641">
            <w:pPr>
              <w:spacing w:after="0" w:line="240" w:lineRule="auto"/>
              <w:jc w:val="center"/>
              <w:rPr>
                <w:rFonts w:ascii="Barlow" w:hAnsi="Barlow" w:cs="Helvetica"/>
                <w:sz w:val="20"/>
                <w:szCs w:val="20"/>
              </w:rPr>
            </w:pPr>
            <w:r w:rsidRPr="00A27010">
              <w:rPr>
                <w:rFonts w:ascii="Barlow" w:hAnsi="Barlow" w:cs="Helvetica"/>
                <w:sz w:val="20"/>
                <w:szCs w:val="20"/>
              </w:rPr>
              <w:t>PRAS</w:t>
            </w:r>
          </w:p>
        </w:tc>
      </w:tr>
      <w:tr w:rsidR="00B52641" w:rsidRPr="00A27010" w:rsidTr="00B52641">
        <w:trPr>
          <w:trHeight w:val="371"/>
          <w:jc w:val="center"/>
        </w:trPr>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B52641" w:rsidRPr="00A27010" w:rsidRDefault="00B52641" w:rsidP="00B52641">
            <w:pPr>
              <w:spacing w:after="0" w:line="240" w:lineRule="auto"/>
              <w:jc w:val="center"/>
              <w:rPr>
                <w:rFonts w:ascii="Barlow" w:eastAsia="Times New Roman" w:hAnsi="Barlow" w:cs="Helvetica"/>
                <w:sz w:val="20"/>
                <w:szCs w:val="20"/>
              </w:rPr>
            </w:pPr>
            <w:r w:rsidRPr="00A27010">
              <w:rPr>
                <w:rFonts w:ascii="Barlow" w:eastAsia="Times New Roman" w:hAnsi="Barlow" w:cs="Helvetica"/>
                <w:sz w:val="20"/>
                <w:szCs w:val="20"/>
              </w:rPr>
              <w:t>2</w:t>
            </w:r>
          </w:p>
        </w:tc>
        <w:tc>
          <w:tcPr>
            <w:tcW w:w="457" w:type="pct"/>
            <w:tcBorders>
              <w:top w:val="single" w:sz="4" w:space="0" w:color="auto"/>
              <w:left w:val="single" w:sz="4" w:space="0" w:color="auto"/>
              <w:bottom w:val="single" w:sz="4" w:space="0" w:color="auto"/>
              <w:right w:val="single" w:sz="4" w:space="0" w:color="auto"/>
            </w:tcBorders>
            <w:shd w:val="clear" w:color="auto" w:fill="auto"/>
            <w:vAlign w:val="center"/>
          </w:tcPr>
          <w:p w:rsidR="00B52641" w:rsidRPr="00A27010" w:rsidRDefault="00B52641" w:rsidP="00B52641">
            <w:pPr>
              <w:spacing w:after="0" w:line="240" w:lineRule="auto"/>
              <w:jc w:val="center"/>
              <w:rPr>
                <w:rFonts w:ascii="Barlow" w:eastAsia="Times New Roman" w:hAnsi="Barlow" w:cs="Helvetica"/>
                <w:sz w:val="20"/>
                <w:szCs w:val="20"/>
              </w:rPr>
            </w:pPr>
            <w:r w:rsidRPr="00A27010">
              <w:rPr>
                <w:rFonts w:ascii="Barlow" w:eastAsia="Times New Roman" w:hAnsi="Barlow" w:cs="Helvetica"/>
                <w:sz w:val="20"/>
                <w:szCs w:val="20"/>
              </w:rPr>
              <w:t>2016</w:t>
            </w:r>
          </w:p>
        </w:tc>
        <w:tc>
          <w:tcPr>
            <w:tcW w:w="681" w:type="pct"/>
            <w:tcBorders>
              <w:top w:val="single" w:sz="4" w:space="0" w:color="auto"/>
              <w:left w:val="nil"/>
              <w:bottom w:val="single" w:sz="4" w:space="0" w:color="auto"/>
              <w:right w:val="single" w:sz="4" w:space="0" w:color="auto"/>
            </w:tcBorders>
            <w:shd w:val="clear" w:color="auto" w:fill="auto"/>
            <w:vAlign w:val="center"/>
          </w:tcPr>
          <w:p w:rsidR="00B52641" w:rsidRPr="00A27010" w:rsidRDefault="00B52641" w:rsidP="00B52641">
            <w:pPr>
              <w:spacing w:after="0" w:line="240" w:lineRule="auto"/>
              <w:jc w:val="center"/>
              <w:rPr>
                <w:rFonts w:ascii="Barlow" w:eastAsia="Times New Roman" w:hAnsi="Barlow" w:cs="Helvetica"/>
                <w:sz w:val="20"/>
                <w:szCs w:val="20"/>
              </w:rPr>
            </w:pPr>
            <w:r w:rsidRPr="00A27010">
              <w:rPr>
                <w:rFonts w:ascii="Barlow" w:eastAsia="Times New Roman" w:hAnsi="Barlow" w:cs="Helvetica"/>
                <w:sz w:val="20"/>
                <w:szCs w:val="20"/>
              </w:rPr>
              <w:t>1706-DE-GF</w:t>
            </w:r>
          </w:p>
        </w:tc>
        <w:tc>
          <w:tcPr>
            <w:tcW w:w="1403" w:type="pct"/>
            <w:tcBorders>
              <w:top w:val="single" w:sz="4" w:space="0" w:color="auto"/>
              <w:left w:val="nil"/>
              <w:bottom w:val="single" w:sz="4" w:space="0" w:color="auto"/>
              <w:right w:val="single" w:sz="4" w:space="0" w:color="auto"/>
            </w:tcBorders>
            <w:shd w:val="clear" w:color="auto" w:fill="auto"/>
            <w:vAlign w:val="center"/>
          </w:tcPr>
          <w:p w:rsidR="00B52641" w:rsidRPr="00A27010" w:rsidRDefault="00B52641" w:rsidP="00B52641">
            <w:pPr>
              <w:spacing w:after="0" w:line="240" w:lineRule="auto"/>
              <w:jc w:val="center"/>
              <w:rPr>
                <w:rFonts w:ascii="Barlow" w:eastAsia="Times New Roman" w:hAnsi="Barlow" w:cs="Helvetica"/>
                <w:sz w:val="20"/>
                <w:szCs w:val="20"/>
              </w:rPr>
            </w:pPr>
            <w:r w:rsidRPr="00A27010">
              <w:rPr>
                <w:rFonts w:ascii="Barlow" w:eastAsia="Times New Roman" w:hAnsi="Barlow" w:cs="Helvetica"/>
                <w:sz w:val="20"/>
                <w:szCs w:val="20"/>
              </w:rPr>
              <w:t>Fondo de Infraestructura Social para las Entidades</w:t>
            </w:r>
          </w:p>
        </w:tc>
        <w:tc>
          <w:tcPr>
            <w:tcW w:w="1344" w:type="pct"/>
            <w:tcBorders>
              <w:top w:val="single" w:sz="4" w:space="0" w:color="auto"/>
              <w:left w:val="single" w:sz="4" w:space="0" w:color="auto"/>
              <w:bottom w:val="single" w:sz="4" w:space="0" w:color="auto"/>
              <w:right w:val="single" w:sz="4" w:space="0" w:color="auto"/>
            </w:tcBorders>
            <w:shd w:val="clear" w:color="000000" w:fill="FFFFFF"/>
            <w:vAlign w:val="center"/>
          </w:tcPr>
          <w:p w:rsidR="00B52641" w:rsidRPr="00A27010" w:rsidRDefault="00B52641" w:rsidP="00B52641">
            <w:pPr>
              <w:spacing w:after="0" w:line="240" w:lineRule="auto"/>
              <w:jc w:val="center"/>
              <w:rPr>
                <w:rFonts w:ascii="Barlow" w:hAnsi="Barlow" w:cs="Helvetica"/>
                <w:sz w:val="20"/>
                <w:szCs w:val="20"/>
              </w:rPr>
            </w:pPr>
            <w:r w:rsidRPr="00A27010">
              <w:rPr>
                <w:rFonts w:ascii="Barlow" w:hAnsi="Barlow" w:cs="Helvetica"/>
                <w:sz w:val="20"/>
                <w:szCs w:val="20"/>
              </w:rPr>
              <w:t>16-B-31000-02-1706-08-002</w:t>
            </w:r>
          </w:p>
        </w:tc>
        <w:tc>
          <w:tcPr>
            <w:tcW w:w="822" w:type="pct"/>
            <w:tcBorders>
              <w:top w:val="single" w:sz="4" w:space="0" w:color="auto"/>
              <w:left w:val="single" w:sz="4" w:space="0" w:color="auto"/>
              <w:bottom w:val="single" w:sz="4" w:space="0" w:color="auto"/>
              <w:right w:val="single" w:sz="4" w:space="0" w:color="auto"/>
            </w:tcBorders>
            <w:shd w:val="clear" w:color="000000" w:fill="FFFFFF"/>
            <w:vAlign w:val="center"/>
          </w:tcPr>
          <w:p w:rsidR="00B52641" w:rsidRPr="00A27010" w:rsidRDefault="00B52641" w:rsidP="00B52641">
            <w:pPr>
              <w:spacing w:after="0" w:line="240" w:lineRule="auto"/>
              <w:jc w:val="center"/>
              <w:rPr>
                <w:rFonts w:ascii="Barlow" w:hAnsi="Barlow" w:cs="Helvetica"/>
                <w:sz w:val="20"/>
                <w:szCs w:val="20"/>
              </w:rPr>
            </w:pPr>
            <w:r w:rsidRPr="00A27010">
              <w:rPr>
                <w:rFonts w:ascii="Barlow" w:hAnsi="Barlow" w:cs="Helvetica"/>
                <w:sz w:val="20"/>
                <w:szCs w:val="20"/>
              </w:rPr>
              <w:t>PRAS</w:t>
            </w:r>
          </w:p>
        </w:tc>
      </w:tr>
      <w:tr w:rsidR="00B52641" w:rsidRPr="00A27010" w:rsidTr="00B52641">
        <w:trPr>
          <w:trHeight w:val="371"/>
          <w:jc w:val="center"/>
        </w:trPr>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B52641" w:rsidRPr="00A27010" w:rsidRDefault="00B52641" w:rsidP="00B52641">
            <w:pPr>
              <w:spacing w:after="0" w:line="240" w:lineRule="auto"/>
              <w:jc w:val="center"/>
              <w:rPr>
                <w:rFonts w:ascii="Barlow" w:eastAsia="Times New Roman" w:hAnsi="Barlow" w:cs="Helvetica"/>
                <w:sz w:val="20"/>
                <w:szCs w:val="20"/>
              </w:rPr>
            </w:pPr>
            <w:r w:rsidRPr="00A27010">
              <w:rPr>
                <w:rFonts w:ascii="Barlow" w:eastAsia="Times New Roman" w:hAnsi="Barlow" w:cs="Helvetica"/>
                <w:sz w:val="20"/>
                <w:szCs w:val="20"/>
              </w:rPr>
              <w:t>3</w:t>
            </w:r>
          </w:p>
        </w:tc>
        <w:tc>
          <w:tcPr>
            <w:tcW w:w="457" w:type="pct"/>
            <w:tcBorders>
              <w:top w:val="single" w:sz="4" w:space="0" w:color="auto"/>
              <w:left w:val="single" w:sz="4" w:space="0" w:color="auto"/>
              <w:bottom w:val="single" w:sz="4" w:space="0" w:color="auto"/>
              <w:right w:val="single" w:sz="4" w:space="0" w:color="auto"/>
            </w:tcBorders>
            <w:shd w:val="clear" w:color="auto" w:fill="auto"/>
            <w:vAlign w:val="center"/>
          </w:tcPr>
          <w:p w:rsidR="00B52641" w:rsidRPr="00A27010" w:rsidRDefault="00B52641" w:rsidP="00B52641">
            <w:pPr>
              <w:spacing w:after="0" w:line="240" w:lineRule="auto"/>
              <w:jc w:val="center"/>
              <w:rPr>
                <w:rFonts w:ascii="Barlow" w:eastAsia="Times New Roman" w:hAnsi="Barlow" w:cs="Helvetica"/>
                <w:sz w:val="20"/>
                <w:szCs w:val="20"/>
              </w:rPr>
            </w:pPr>
            <w:r w:rsidRPr="00A27010">
              <w:rPr>
                <w:rFonts w:ascii="Barlow" w:eastAsia="Times New Roman" w:hAnsi="Barlow" w:cs="Helvetica"/>
                <w:sz w:val="20"/>
                <w:szCs w:val="20"/>
              </w:rPr>
              <w:t>2018</w:t>
            </w:r>
          </w:p>
        </w:tc>
        <w:tc>
          <w:tcPr>
            <w:tcW w:w="681" w:type="pct"/>
            <w:tcBorders>
              <w:top w:val="single" w:sz="4" w:space="0" w:color="auto"/>
              <w:left w:val="nil"/>
              <w:bottom w:val="single" w:sz="4" w:space="0" w:color="auto"/>
              <w:right w:val="single" w:sz="4" w:space="0" w:color="auto"/>
            </w:tcBorders>
            <w:shd w:val="clear" w:color="auto" w:fill="auto"/>
            <w:vAlign w:val="center"/>
          </w:tcPr>
          <w:p w:rsidR="00B52641" w:rsidRPr="00A27010" w:rsidRDefault="00B52641" w:rsidP="00B52641">
            <w:pPr>
              <w:spacing w:after="0" w:line="240" w:lineRule="auto"/>
              <w:jc w:val="center"/>
              <w:rPr>
                <w:rFonts w:ascii="Barlow" w:eastAsia="Times New Roman" w:hAnsi="Barlow" w:cs="Helvetica"/>
                <w:sz w:val="20"/>
                <w:szCs w:val="20"/>
              </w:rPr>
            </w:pPr>
            <w:r w:rsidRPr="00A27010">
              <w:rPr>
                <w:rFonts w:ascii="Barlow" w:eastAsia="Times New Roman" w:hAnsi="Barlow" w:cs="Helvetica"/>
                <w:sz w:val="20"/>
                <w:szCs w:val="20"/>
              </w:rPr>
              <w:t>1518-DS-GF</w:t>
            </w:r>
          </w:p>
        </w:tc>
        <w:tc>
          <w:tcPr>
            <w:tcW w:w="1403" w:type="pct"/>
            <w:tcBorders>
              <w:top w:val="single" w:sz="4" w:space="0" w:color="auto"/>
              <w:left w:val="nil"/>
              <w:bottom w:val="single" w:sz="4" w:space="0" w:color="auto"/>
              <w:right w:val="single" w:sz="4" w:space="0" w:color="auto"/>
            </w:tcBorders>
            <w:shd w:val="clear" w:color="auto" w:fill="auto"/>
            <w:vAlign w:val="center"/>
          </w:tcPr>
          <w:p w:rsidR="00B52641" w:rsidRPr="00A27010" w:rsidRDefault="00B52641" w:rsidP="00B52641">
            <w:pPr>
              <w:spacing w:after="0" w:line="240" w:lineRule="auto"/>
              <w:jc w:val="center"/>
              <w:rPr>
                <w:rFonts w:ascii="Barlow" w:eastAsia="Times New Roman" w:hAnsi="Barlow" w:cs="Helvetica"/>
                <w:sz w:val="20"/>
                <w:szCs w:val="20"/>
              </w:rPr>
            </w:pPr>
            <w:r w:rsidRPr="00A27010">
              <w:rPr>
                <w:rFonts w:ascii="Barlow" w:eastAsia="Times New Roman" w:hAnsi="Barlow" w:cs="Helvetica"/>
                <w:sz w:val="20"/>
                <w:szCs w:val="20"/>
              </w:rPr>
              <w:t>Fondo de Infraestructura Social para las Entidades</w:t>
            </w:r>
          </w:p>
        </w:tc>
        <w:tc>
          <w:tcPr>
            <w:tcW w:w="1344" w:type="pct"/>
            <w:tcBorders>
              <w:top w:val="single" w:sz="4" w:space="0" w:color="auto"/>
              <w:left w:val="single" w:sz="4" w:space="0" w:color="auto"/>
              <w:bottom w:val="single" w:sz="4" w:space="0" w:color="auto"/>
              <w:right w:val="single" w:sz="4" w:space="0" w:color="auto"/>
            </w:tcBorders>
            <w:shd w:val="clear" w:color="000000" w:fill="FFFFFF"/>
            <w:vAlign w:val="center"/>
          </w:tcPr>
          <w:p w:rsidR="00B52641" w:rsidRPr="00A27010" w:rsidRDefault="00B52641" w:rsidP="00B52641">
            <w:pPr>
              <w:spacing w:after="0" w:line="240" w:lineRule="auto"/>
              <w:jc w:val="center"/>
              <w:rPr>
                <w:rFonts w:ascii="Barlow" w:hAnsi="Barlow" w:cs="Helvetica"/>
                <w:sz w:val="20"/>
                <w:szCs w:val="20"/>
              </w:rPr>
            </w:pPr>
            <w:r w:rsidRPr="00A27010">
              <w:rPr>
                <w:rFonts w:ascii="Barlow" w:hAnsi="Barlow" w:cs="Helvetica"/>
                <w:sz w:val="20"/>
                <w:szCs w:val="20"/>
              </w:rPr>
              <w:t>2018-B-31000-21-1518-08-001</w:t>
            </w:r>
          </w:p>
        </w:tc>
        <w:tc>
          <w:tcPr>
            <w:tcW w:w="822" w:type="pct"/>
            <w:tcBorders>
              <w:top w:val="single" w:sz="4" w:space="0" w:color="auto"/>
              <w:left w:val="single" w:sz="4" w:space="0" w:color="auto"/>
              <w:bottom w:val="single" w:sz="4" w:space="0" w:color="auto"/>
              <w:right w:val="single" w:sz="4" w:space="0" w:color="auto"/>
            </w:tcBorders>
            <w:shd w:val="clear" w:color="000000" w:fill="FFFFFF"/>
            <w:vAlign w:val="center"/>
          </w:tcPr>
          <w:p w:rsidR="00B52641" w:rsidRPr="00A27010" w:rsidRDefault="00B52641" w:rsidP="00B52641">
            <w:pPr>
              <w:spacing w:after="0" w:line="240" w:lineRule="auto"/>
              <w:jc w:val="center"/>
              <w:rPr>
                <w:rFonts w:ascii="Barlow" w:hAnsi="Barlow" w:cs="Helvetica"/>
                <w:sz w:val="20"/>
                <w:szCs w:val="20"/>
              </w:rPr>
            </w:pPr>
            <w:r w:rsidRPr="00A27010">
              <w:rPr>
                <w:rFonts w:ascii="Barlow" w:hAnsi="Barlow" w:cs="Helvetica"/>
                <w:sz w:val="20"/>
                <w:szCs w:val="20"/>
              </w:rPr>
              <w:t>PRAS</w:t>
            </w:r>
          </w:p>
        </w:tc>
      </w:tr>
      <w:tr w:rsidR="00B52641" w:rsidRPr="00A27010" w:rsidTr="00B52641">
        <w:trPr>
          <w:trHeight w:val="371"/>
          <w:jc w:val="center"/>
        </w:trPr>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B52641" w:rsidRPr="00A27010" w:rsidRDefault="00B52641" w:rsidP="00B52641">
            <w:pPr>
              <w:spacing w:after="0" w:line="240" w:lineRule="auto"/>
              <w:jc w:val="center"/>
              <w:rPr>
                <w:rFonts w:ascii="Barlow" w:eastAsia="Times New Roman" w:hAnsi="Barlow" w:cs="Helvetica"/>
                <w:sz w:val="20"/>
                <w:szCs w:val="20"/>
              </w:rPr>
            </w:pPr>
            <w:r w:rsidRPr="00A27010">
              <w:rPr>
                <w:rFonts w:ascii="Barlow" w:eastAsia="Times New Roman" w:hAnsi="Barlow" w:cs="Helvetica"/>
                <w:sz w:val="20"/>
                <w:szCs w:val="20"/>
              </w:rPr>
              <w:lastRenderedPageBreak/>
              <w:t>4</w:t>
            </w:r>
          </w:p>
        </w:tc>
        <w:tc>
          <w:tcPr>
            <w:tcW w:w="457" w:type="pct"/>
            <w:tcBorders>
              <w:top w:val="single" w:sz="4" w:space="0" w:color="auto"/>
              <w:left w:val="single" w:sz="4" w:space="0" w:color="auto"/>
              <w:bottom w:val="single" w:sz="4" w:space="0" w:color="auto"/>
              <w:right w:val="single" w:sz="4" w:space="0" w:color="auto"/>
            </w:tcBorders>
            <w:shd w:val="clear" w:color="auto" w:fill="auto"/>
            <w:vAlign w:val="center"/>
          </w:tcPr>
          <w:p w:rsidR="00B52641" w:rsidRPr="00A27010" w:rsidRDefault="00B52641" w:rsidP="00B52641">
            <w:pPr>
              <w:spacing w:after="0" w:line="240" w:lineRule="auto"/>
              <w:jc w:val="center"/>
              <w:rPr>
                <w:rFonts w:ascii="Barlow" w:eastAsia="Times New Roman" w:hAnsi="Barlow" w:cs="Helvetica"/>
                <w:sz w:val="20"/>
                <w:szCs w:val="20"/>
              </w:rPr>
            </w:pPr>
            <w:r w:rsidRPr="00A27010">
              <w:rPr>
                <w:rFonts w:ascii="Barlow" w:eastAsia="Times New Roman" w:hAnsi="Barlow" w:cs="Helvetica"/>
                <w:sz w:val="20"/>
                <w:szCs w:val="20"/>
              </w:rPr>
              <w:t>2018</w:t>
            </w:r>
          </w:p>
        </w:tc>
        <w:tc>
          <w:tcPr>
            <w:tcW w:w="681" w:type="pct"/>
            <w:tcBorders>
              <w:top w:val="single" w:sz="4" w:space="0" w:color="auto"/>
              <w:left w:val="nil"/>
              <w:bottom w:val="single" w:sz="4" w:space="0" w:color="auto"/>
              <w:right w:val="single" w:sz="4" w:space="0" w:color="auto"/>
            </w:tcBorders>
            <w:shd w:val="clear" w:color="auto" w:fill="auto"/>
            <w:vAlign w:val="center"/>
          </w:tcPr>
          <w:p w:rsidR="00B52641" w:rsidRPr="00A27010" w:rsidRDefault="00B52641" w:rsidP="00B52641">
            <w:pPr>
              <w:spacing w:after="0" w:line="240" w:lineRule="auto"/>
              <w:jc w:val="center"/>
              <w:rPr>
                <w:rFonts w:ascii="Barlow" w:eastAsia="Times New Roman" w:hAnsi="Barlow" w:cs="Helvetica"/>
                <w:sz w:val="20"/>
                <w:szCs w:val="20"/>
              </w:rPr>
            </w:pPr>
            <w:r w:rsidRPr="00A27010">
              <w:rPr>
                <w:rFonts w:ascii="Barlow" w:eastAsia="Times New Roman" w:hAnsi="Barlow" w:cs="Helvetica"/>
                <w:sz w:val="20"/>
                <w:szCs w:val="20"/>
              </w:rPr>
              <w:t>188-DS</w:t>
            </w:r>
          </w:p>
        </w:tc>
        <w:tc>
          <w:tcPr>
            <w:tcW w:w="1403" w:type="pct"/>
            <w:tcBorders>
              <w:top w:val="single" w:sz="4" w:space="0" w:color="auto"/>
              <w:left w:val="nil"/>
              <w:bottom w:val="single" w:sz="4" w:space="0" w:color="auto"/>
              <w:right w:val="single" w:sz="4" w:space="0" w:color="auto"/>
            </w:tcBorders>
            <w:shd w:val="clear" w:color="auto" w:fill="auto"/>
            <w:vAlign w:val="center"/>
          </w:tcPr>
          <w:p w:rsidR="00B52641" w:rsidRPr="00A27010" w:rsidRDefault="00B52641" w:rsidP="00B52641">
            <w:pPr>
              <w:spacing w:after="0" w:line="240" w:lineRule="auto"/>
              <w:jc w:val="center"/>
              <w:rPr>
                <w:rFonts w:ascii="Barlow" w:eastAsia="Times New Roman" w:hAnsi="Barlow" w:cs="Helvetica"/>
                <w:sz w:val="20"/>
                <w:szCs w:val="20"/>
              </w:rPr>
            </w:pPr>
            <w:r w:rsidRPr="00A27010">
              <w:rPr>
                <w:rFonts w:ascii="Barlow" w:eastAsia="Times New Roman" w:hAnsi="Barlow" w:cs="Helvetica"/>
                <w:sz w:val="20"/>
                <w:szCs w:val="20"/>
              </w:rPr>
              <w:t>Programa de Salud Materna, Sexual y Reproductiva</w:t>
            </w:r>
          </w:p>
        </w:tc>
        <w:tc>
          <w:tcPr>
            <w:tcW w:w="1344" w:type="pct"/>
            <w:tcBorders>
              <w:top w:val="single" w:sz="4" w:space="0" w:color="auto"/>
              <w:left w:val="single" w:sz="4" w:space="0" w:color="auto"/>
              <w:bottom w:val="single" w:sz="4" w:space="0" w:color="auto"/>
              <w:right w:val="single" w:sz="4" w:space="0" w:color="auto"/>
            </w:tcBorders>
            <w:shd w:val="clear" w:color="000000" w:fill="FFFFFF"/>
            <w:vAlign w:val="center"/>
          </w:tcPr>
          <w:p w:rsidR="00B52641" w:rsidRPr="00A27010" w:rsidRDefault="00B52641" w:rsidP="00B52641">
            <w:pPr>
              <w:spacing w:after="0" w:line="240" w:lineRule="auto"/>
              <w:jc w:val="center"/>
              <w:rPr>
                <w:rFonts w:ascii="Barlow" w:hAnsi="Barlow" w:cs="Helvetica"/>
                <w:sz w:val="20"/>
                <w:szCs w:val="20"/>
              </w:rPr>
            </w:pPr>
            <w:r w:rsidRPr="00A27010">
              <w:rPr>
                <w:rFonts w:ascii="Barlow" w:hAnsi="Barlow" w:cs="Helvetica"/>
                <w:sz w:val="20"/>
                <w:szCs w:val="20"/>
              </w:rPr>
              <w:t>2018-B-31000-19-0188-08-001</w:t>
            </w:r>
          </w:p>
        </w:tc>
        <w:tc>
          <w:tcPr>
            <w:tcW w:w="822" w:type="pct"/>
            <w:tcBorders>
              <w:top w:val="single" w:sz="4" w:space="0" w:color="auto"/>
              <w:left w:val="single" w:sz="4" w:space="0" w:color="auto"/>
              <w:bottom w:val="single" w:sz="4" w:space="0" w:color="auto"/>
              <w:right w:val="single" w:sz="4" w:space="0" w:color="auto"/>
            </w:tcBorders>
            <w:shd w:val="clear" w:color="000000" w:fill="FFFFFF"/>
            <w:vAlign w:val="center"/>
          </w:tcPr>
          <w:p w:rsidR="00B52641" w:rsidRPr="00A27010" w:rsidRDefault="00B52641" w:rsidP="00B52641">
            <w:pPr>
              <w:spacing w:after="0" w:line="240" w:lineRule="auto"/>
              <w:jc w:val="center"/>
              <w:rPr>
                <w:rFonts w:ascii="Barlow" w:hAnsi="Barlow" w:cs="Helvetica"/>
                <w:sz w:val="20"/>
                <w:szCs w:val="20"/>
              </w:rPr>
            </w:pPr>
            <w:r w:rsidRPr="00A27010">
              <w:rPr>
                <w:rFonts w:ascii="Barlow" w:hAnsi="Barlow" w:cs="Helvetica"/>
                <w:sz w:val="20"/>
                <w:szCs w:val="20"/>
              </w:rPr>
              <w:t>PRAS</w:t>
            </w:r>
          </w:p>
        </w:tc>
      </w:tr>
    </w:tbl>
    <w:p w:rsidR="0074226D" w:rsidRPr="0074226D" w:rsidRDefault="0074226D" w:rsidP="0074226D">
      <w:pPr>
        <w:rPr>
          <w:lang w:val="es-ES"/>
        </w:rPr>
      </w:pPr>
    </w:p>
    <w:p w:rsidR="00BF120D" w:rsidRPr="009526E4" w:rsidRDefault="0074226D" w:rsidP="00E27E87">
      <w:pPr>
        <w:pStyle w:val="Ttulo4"/>
      </w:pPr>
      <w:bookmarkStart w:id="217" w:name="_Toc61859118"/>
      <w:bookmarkStart w:id="218" w:name="_Toc94268275"/>
      <w:r w:rsidRPr="0074226D">
        <w:rPr>
          <w:rStyle w:val="Ttulo4Car"/>
          <w:b/>
        </w:rPr>
        <w:t xml:space="preserve">3.2.3.4 </w:t>
      </w:r>
      <w:r w:rsidR="00B52641" w:rsidRPr="005F6D60">
        <w:t>Atención a la Solicitud de Información de Servidores Públicos por la Auditoría Superior de la Federación de la Cuenta Pública 2016 y 2017</w:t>
      </w:r>
      <w:r w:rsidR="00BF120D" w:rsidRPr="009526E4">
        <w:t>.</w:t>
      </w:r>
      <w:bookmarkEnd w:id="217"/>
      <w:bookmarkEnd w:id="218"/>
    </w:p>
    <w:p w:rsidR="00B52641" w:rsidRPr="00B52641" w:rsidRDefault="00B52641" w:rsidP="009072A6">
      <w:pPr>
        <w:pStyle w:val="Prrafodelista"/>
        <w:numPr>
          <w:ilvl w:val="0"/>
          <w:numId w:val="13"/>
        </w:numPr>
        <w:spacing w:after="160" w:line="276" w:lineRule="auto"/>
        <w:ind w:left="709" w:hanging="283"/>
        <w:jc w:val="both"/>
        <w:rPr>
          <w:rFonts w:ascii="Barlow" w:hAnsi="Barlow" w:cs="Arial"/>
          <w:color w:val="auto"/>
          <w:sz w:val="22"/>
          <w:szCs w:val="22"/>
        </w:rPr>
      </w:pPr>
      <w:r w:rsidRPr="00B52641">
        <w:rPr>
          <w:rFonts w:ascii="Barlow" w:eastAsiaTheme="minorEastAsia" w:hAnsi="Barlow" w:cs="Helvetica"/>
          <w:color w:val="auto"/>
          <w:sz w:val="22"/>
          <w:szCs w:val="22"/>
          <w:lang w:eastAsia="en-US"/>
        </w:rPr>
        <w:t>Se dio contestación a una solicitud  de información de Servidores Públicos realizada por la ASF, dichas solicitudes derivan de las auditorías números 1702-DS-GF, con título “Construcción del Hospital Materno-Infantil de 160 Camas en Mérida y Centro Nacional de la Música Mexicana, en el Estado de Yucatán” y 1703-DS-GF, con título “Construcción del Nuevo Centro de Convenciones de Mérida, en el Estado de Yucatán”, ambos de la Cuenta Pública 2016, para atender 4 Pliegos de Observaciones con claves de acción: 16-A-31000-04-1702-06-001, 16-A-31000-04-1702-06-002, 16-A-31000-04-1702-06-003 y 16-A-31000-04-1703-06-001.</w:t>
      </w:r>
    </w:p>
    <w:p w:rsidR="00BF120D" w:rsidRPr="00B52641" w:rsidRDefault="00B52641" w:rsidP="009072A6">
      <w:pPr>
        <w:pStyle w:val="Prrafodelista"/>
        <w:numPr>
          <w:ilvl w:val="0"/>
          <w:numId w:val="13"/>
        </w:numPr>
        <w:spacing w:after="160" w:line="276" w:lineRule="auto"/>
        <w:ind w:left="709" w:hanging="283"/>
        <w:jc w:val="both"/>
        <w:rPr>
          <w:rFonts w:ascii="Barlow" w:hAnsi="Barlow" w:cs="Arial"/>
          <w:color w:val="auto"/>
          <w:sz w:val="22"/>
          <w:szCs w:val="22"/>
        </w:rPr>
      </w:pPr>
      <w:r w:rsidRPr="00B52641">
        <w:rPr>
          <w:rFonts w:ascii="Barlow" w:eastAsiaTheme="minorEastAsia" w:hAnsi="Barlow" w:cs="Helvetica"/>
          <w:color w:val="auto"/>
          <w:sz w:val="22"/>
          <w:szCs w:val="22"/>
          <w:lang w:eastAsia="en-US"/>
        </w:rPr>
        <w:t>Se solicitó información al Municipio de Tekax para dar atención a 1 oficio de solicitud de información de Servidores Públicos, dicha solicitud deriva de la auditoría 1543-DS-GF, con título “Recursos del Fondo de Aportaciones para la infraestructura Social Municipal y de las Demarcaciones Territoriales del Distrito Federal”, Cuenta Pública 2017, para atender 1 Pliego de Observaciones con clave de acción: 2017-D-31079-16-1543-06-002</w:t>
      </w:r>
    </w:p>
    <w:p w:rsidR="0074226D" w:rsidRPr="00022FD2" w:rsidRDefault="0074226D" w:rsidP="00E27E87">
      <w:pPr>
        <w:pStyle w:val="Ttulo4"/>
      </w:pPr>
      <w:bookmarkStart w:id="219" w:name="_Toc85095831"/>
      <w:bookmarkStart w:id="220" w:name="_Toc94268276"/>
      <w:bookmarkStart w:id="221" w:name="_Toc61859120"/>
      <w:r w:rsidRPr="00022FD2">
        <w:t xml:space="preserve">3.2.3.5 </w:t>
      </w:r>
      <w:r w:rsidR="00B52641" w:rsidRPr="005F6D60">
        <w:t>Seguimiento de Acciones de la Secretaría de la Función Pública de Ejercicios Anteriores</w:t>
      </w:r>
      <w:r w:rsidRPr="00022FD2">
        <w:t>.</w:t>
      </w:r>
      <w:bookmarkEnd w:id="219"/>
      <w:bookmarkEnd w:id="220"/>
    </w:p>
    <w:p w:rsidR="00B52641" w:rsidRPr="00A27010" w:rsidRDefault="00B52641" w:rsidP="00B52641">
      <w:pPr>
        <w:spacing w:before="160" w:line="276" w:lineRule="auto"/>
        <w:ind w:firstLine="709"/>
        <w:jc w:val="both"/>
        <w:rPr>
          <w:rFonts w:ascii="Barlow" w:hAnsi="Barlow" w:cs="Arial"/>
          <w:sz w:val="22"/>
          <w:szCs w:val="22"/>
        </w:rPr>
      </w:pPr>
      <w:bookmarkStart w:id="222" w:name="_Toc85095832"/>
      <w:bookmarkStart w:id="223" w:name="_Toc21329359"/>
      <w:bookmarkStart w:id="224" w:name="_Toc30676016"/>
      <w:bookmarkStart w:id="225" w:name="_Toc61859129"/>
      <w:bookmarkEnd w:id="193"/>
      <w:bookmarkEnd w:id="194"/>
      <w:bookmarkEnd w:id="221"/>
      <w:r w:rsidRPr="00A27010">
        <w:rPr>
          <w:rFonts w:ascii="Barlow" w:hAnsi="Barlow" w:cs="Arial"/>
          <w:sz w:val="22"/>
          <w:szCs w:val="22"/>
        </w:rPr>
        <w:t>Derivado del seguimiento realizado a las observaciones pendientes de solventar ante la Secretaría de la Función Pública (SFP), se llevaron a cabo diversas acciones entre las que se encuentran:</w:t>
      </w:r>
    </w:p>
    <w:p w:rsidR="00B52641" w:rsidRPr="005F6D60" w:rsidRDefault="00B52641" w:rsidP="009072A6">
      <w:pPr>
        <w:pStyle w:val="Prrafodelista"/>
        <w:numPr>
          <w:ilvl w:val="0"/>
          <w:numId w:val="14"/>
        </w:numPr>
        <w:rPr>
          <w:rFonts w:ascii="Barlow" w:hAnsi="Barlow" w:cs="Helvetica"/>
          <w:color w:val="auto"/>
          <w:sz w:val="22"/>
          <w:szCs w:val="22"/>
        </w:rPr>
      </w:pPr>
      <w:r w:rsidRPr="005F6D60">
        <w:rPr>
          <w:rFonts w:ascii="Barlow" w:hAnsi="Barlow" w:cs="Helvetica"/>
          <w:color w:val="auto"/>
          <w:sz w:val="22"/>
          <w:szCs w:val="22"/>
        </w:rPr>
        <w:t>Solicitud de información y documentación a los ejecutores del gasto.</w:t>
      </w:r>
    </w:p>
    <w:p w:rsidR="00B52641" w:rsidRPr="005F6D60" w:rsidRDefault="00B52641" w:rsidP="009072A6">
      <w:pPr>
        <w:pStyle w:val="Prrafodelista"/>
        <w:numPr>
          <w:ilvl w:val="0"/>
          <w:numId w:val="14"/>
        </w:numPr>
        <w:rPr>
          <w:rFonts w:ascii="Barlow" w:hAnsi="Barlow" w:cs="Helvetica"/>
          <w:color w:val="auto"/>
          <w:sz w:val="22"/>
          <w:szCs w:val="22"/>
        </w:rPr>
      </w:pPr>
      <w:r w:rsidRPr="005F6D60">
        <w:rPr>
          <w:rFonts w:ascii="Barlow" w:hAnsi="Barlow" w:cs="Helvetica"/>
          <w:color w:val="auto"/>
          <w:sz w:val="22"/>
          <w:szCs w:val="22"/>
        </w:rPr>
        <w:t>Recepción y análisis de la información y documentación enviada por los ejecutores del gasto.</w:t>
      </w:r>
    </w:p>
    <w:p w:rsidR="00B52641" w:rsidRPr="005F6D60" w:rsidRDefault="00B52641" w:rsidP="009072A6">
      <w:pPr>
        <w:pStyle w:val="Prrafodelista"/>
        <w:numPr>
          <w:ilvl w:val="0"/>
          <w:numId w:val="14"/>
        </w:numPr>
        <w:rPr>
          <w:rFonts w:ascii="Barlow" w:hAnsi="Barlow" w:cs="Helvetica"/>
          <w:color w:val="auto"/>
          <w:sz w:val="22"/>
          <w:szCs w:val="22"/>
        </w:rPr>
      </w:pPr>
      <w:r w:rsidRPr="005F6D60">
        <w:rPr>
          <w:rFonts w:ascii="Barlow" w:hAnsi="Barlow" w:cs="Helvetica"/>
          <w:color w:val="auto"/>
          <w:sz w:val="22"/>
          <w:szCs w:val="22"/>
        </w:rPr>
        <w:t>Envío del resultado de la revisión efectuada a los ejecutores del gasto, para su corrección o complemento.</w:t>
      </w:r>
    </w:p>
    <w:p w:rsidR="00B52641" w:rsidRPr="005F6D60" w:rsidRDefault="00B52641" w:rsidP="009072A6">
      <w:pPr>
        <w:pStyle w:val="Prrafodelista"/>
        <w:numPr>
          <w:ilvl w:val="0"/>
          <w:numId w:val="14"/>
        </w:numPr>
        <w:rPr>
          <w:rFonts w:ascii="Barlow" w:hAnsi="Barlow" w:cs="Helvetica"/>
          <w:color w:val="auto"/>
          <w:sz w:val="22"/>
          <w:szCs w:val="22"/>
        </w:rPr>
      </w:pPr>
      <w:r w:rsidRPr="005F6D60">
        <w:rPr>
          <w:rFonts w:ascii="Barlow" w:hAnsi="Barlow" w:cs="Helvetica"/>
          <w:color w:val="auto"/>
          <w:sz w:val="22"/>
          <w:szCs w:val="22"/>
        </w:rPr>
        <w:t>Reuniones virtuales y presenciales con los ejecutores del gasto observados de las auditorías señaladas con anterioridad.</w:t>
      </w:r>
    </w:p>
    <w:p w:rsidR="00B52641" w:rsidRPr="00A27010" w:rsidRDefault="00B52641" w:rsidP="00B52641">
      <w:pPr>
        <w:spacing w:before="160" w:line="276" w:lineRule="auto"/>
        <w:ind w:firstLine="709"/>
        <w:jc w:val="both"/>
        <w:rPr>
          <w:rFonts w:ascii="Barlow" w:hAnsi="Barlow" w:cs="Arial"/>
          <w:sz w:val="22"/>
          <w:szCs w:val="22"/>
        </w:rPr>
      </w:pPr>
      <w:r w:rsidRPr="00A27010">
        <w:rPr>
          <w:rFonts w:ascii="Barlow" w:hAnsi="Barlow" w:cs="Arial"/>
          <w:sz w:val="22"/>
          <w:szCs w:val="22"/>
        </w:rPr>
        <w:t>Como resultado de lo anterior, se envió a la SFP documentación en atención a 4 observaciones correspondiente al ejercicio fiscal 2018.</w:t>
      </w:r>
    </w:p>
    <w:tbl>
      <w:tblPr>
        <w:tblW w:w="5000" w:type="pct"/>
        <w:jc w:val="center"/>
        <w:tblCellMar>
          <w:left w:w="70" w:type="dxa"/>
          <w:right w:w="70" w:type="dxa"/>
        </w:tblCellMar>
        <w:tblLook w:val="04A0" w:firstRow="1" w:lastRow="0" w:firstColumn="1" w:lastColumn="0" w:noHBand="0" w:noVBand="1"/>
      </w:tblPr>
      <w:tblGrid>
        <w:gridCol w:w="383"/>
        <w:gridCol w:w="1946"/>
        <w:gridCol w:w="2652"/>
        <w:gridCol w:w="2267"/>
        <w:gridCol w:w="1580"/>
      </w:tblGrid>
      <w:tr w:rsidR="00B52641" w:rsidRPr="00A27010" w:rsidTr="00B52641">
        <w:trPr>
          <w:cantSplit/>
          <w:trHeight w:val="212"/>
          <w:tblHeader/>
          <w:jc w:val="center"/>
        </w:trPr>
        <w:tc>
          <w:tcPr>
            <w:tcW w:w="217"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rsidR="00B52641" w:rsidRPr="00A27010" w:rsidRDefault="00B52641" w:rsidP="00B52641">
            <w:pPr>
              <w:spacing w:after="0" w:line="276" w:lineRule="auto"/>
              <w:jc w:val="center"/>
              <w:rPr>
                <w:rFonts w:ascii="Barlow" w:eastAsia="Times New Roman" w:hAnsi="Barlow" w:cs="Helvetica"/>
                <w:b/>
                <w:bCs/>
                <w:sz w:val="20"/>
                <w:szCs w:val="20"/>
                <w:lang w:eastAsia="es-MX"/>
              </w:rPr>
            </w:pPr>
            <w:r w:rsidRPr="00A27010">
              <w:rPr>
                <w:rFonts w:ascii="Barlow" w:eastAsia="Times New Roman" w:hAnsi="Barlow" w:cs="Helvetica"/>
                <w:b/>
                <w:bCs/>
                <w:sz w:val="20"/>
                <w:szCs w:val="20"/>
                <w:lang w:eastAsia="es-MX"/>
              </w:rPr>
              <w:t>#</w:t>
            </w:r>
          </w:p>
        </w:tc>
        <w:tc>
          <w:tcPr>
            <w:tcW w:w="1102" w:type="pct"/>
            <w:tcBorders>
              <w:top w:val="single" w:sz="4" w:space="0" w:color="auto"/>
              <w:left w:val="nil"/>
              <w:bottom w:val="single" w:sz="4" w:space="0" w:color="auto"/>
              <w:right w:val="single" w:sz="4" w:space="0" w:color="auto"/>
            </w:tcBorders>
            <w:shd w:val="clear" w:color="auto" w:fill="D0CECE" w:themeFill="background2" w:themeFillShade="E6"/>
            <w:vAlign w:val="center"/>
            <w:hideMark/>
          </w:tcPr>
          <w:p w:rsidR="00B52641" w:rsidRPr="00A27010" w:rsidRDefault="00B52641" w:rsidP="00B52641">
            <w:pPr>
              <w:spacing w:after="0" w:line="276" w:lineRule="auto"/>
              <w:jc w:val="center"/>
              <w:rPr>
                <w:rFonts w:ascii="Barlow" w:eastAsia="Times New Roman" w:hAnsi="Barlow" w:cs="Helvetica"/>
                <w:b/>
                <w:bCs/>
                <w:sz w:val="20"/>
                <w:szCs w:val="20"/>
                <w:lang w:eastAsia="es-MX"/>
              </w:rPr>
            </w:pPr>
            <w:r w:rsidRPr="00A27010">
              <w:rPr>
                <w:rFonts w:ascii="Barlow" w:eastAsia="Times New Roman" w:hAnsi="Barlow" w:cs="Helvetica"/>
                <w:b/>
                <w:bCs/>
                <w:sz w:val="20"/>
                <w:szCs w:val="20"/>
                <w:lang w:eastAsia="es-MX"/>
              </w:rPr>
              <w:t>Auditoría</w:t>
            </w:r>
          </w:p>
        </w:tc>
        <w:tc>
          <w:tcPr>
            <w:tcW w:w="1502" w:type="pct"/>
            <w:tcBorders>
              <w:top w:val="single" w:sz="4" w:space="0" w:color="auto"/>
              <w:left w:val="nil"/>
              <w:bottom w:val="single" w:sz="4" w:space="0" w:color="auto"/>
              <w:right w:val="single" w:sz="4" w:space="0" w:color="auto"/>
            </w:tcBorders>
            <w:shd w:val="clear" w:color="auto" w:fill="D0CECE" w:themeFill="background2" w:themeFillShade="E6"/>
            <w:vAlign w:val="center"/>
            <w:hideMark/>
          </w:tcPr>
          <w:p w:rsidR="00B52641" w:rsidRPr="00A27010" w:rsidRDefault="00B52641" w:rsidP="00B52641">
            <w:pPr>
              <w:spacing w:after="0" w:line="276" w:lineRule="auto"/>
              <w:jc w:val="center"/>
              <w:rPr>
                <w:rFonts w:ascii="Barlow" w:eastAsia="Times New Roman" w:hAnsi="Barlow" w:cs="Helvetica"/>
                <w:b/>
                <w:bCs/>
                <w:sz w:val="20"/>
                <w:szCs w:val="20"/>
                <w:lang w:eastAsia="es-MX"/>
              </w:rPr>
            </w:pPr>
            <w:r w:rsidRPr="00A27010">
              <w:rPr>
                <w:rFonts w:ascii="Barlow" w:eastAsia="Times New Roman" w:hAnsi="Barlow" w:cs="Helvetica"/>
                <w:b/>
                <w:bCs/>
                <w:sz w:val="20"/>
                <w:szCs w:val="20"/>
                <w:lang w:eastAsia="es-MX"/>
              </w:rPr>
              <w:t>Fondo o programa</w:t>
            </w:r>
          </w:p>
        </w:tc>
        <w:tc>
          <w:tcPr>
            <w:tcW w:w="1284" w:type="pct"/>
            <w:tcBorders>
              <w:top w:val="single" w:sz="4" w:space="0" w:color="auto"/>
              <w:left w:val="nil"/>
              <w:bottom w:val="single" w:sz="4" w:space="0" w:color="auto"/>
              <w:right w:val="single" w:sz="4" w:space="0" w:color="auto"/>
            </w:tcBorders>
            <w:shd w:val="clear" w:color="auto" w:fill="D0CECE" w:themeFill="background2" w:themeFillShade="E6"/>
            <w:vAlign w:val="center"/>
            <w:hideMark/>
          </w:tcPr>
          <w:p w:rsidR="00B52641" w:rsidRPr="00A27010" w:rsidRDefault="00B52641" w:rsidP="00B52641">
            <w:pPr>
              <w:spacing w:after="0" w:line="276" w:lineRule="auto"/>
              <w:jc w:val="center"/>
              <w:rPr>
                <w:rFonts w:ascii="Barlow" w:eastAsia="Times New Roman" w:hAnsi="Barlow" w:cs="Helvetica"/>
                <w:b/>
                <w:bCs/>
                <w:sz w:val="20"/>
                <w:szCs w:val="20"/>
                <w:lang w:eastAsia="es-MX"/>
              </w:rPr>
            </w:pPr>
            <w:r w:rsidRPr="00A27010">
              <w:rPr>
                <w:rFonts w:ascii="Barlow" w:eastAsia="Times New Roman" w:hAnsi="Barlow" w:cs="Helvetica"/>
                <w:b/>
                <w:bCs/>
                <w:sz w:val="20"/>
                <w:szCs w:val="20"/>
                <w:lang w:eastAsia="es-MX"/>
              </w:rPr>
              <w:t>Dependencia o entidad</w:t>
            </w:r>
          </w:p>
        </w:tc>
        <w:tc>
          <w:tcPr>
            <w:tcW w:w="895" w:type="pct"/>
            <w:tcBorders>
              <w:top w:val="single" w:sz="4" w:space="0" w:color="auto"/>
              <w:left w:val="nil"/>
              <w:bottom w:val="single" w:sz="4" w:space="0" w:color="auto"/>
              <w:right w:val="single" w:sz="4" w:space="0" w:color="auto"/>
            </w:tcBorders>
            <w:shd w:val="clear" w:color="auto" w:fill="D0CECE" w:themeFill="background2" w:themeFillShade="E6"/>
            <w:vAlign w:val="center"/>
          </w:tcPr>
          <w:p w:rsidR="00B52641" w:rsidRPr="00A27010" w:rsidRDefault="00B52641" w:rsidP="00B52641">
            <w:pPr>
              <w:spacing w:after="0" w:line="276" w:lineRule="auto"/>
              <w:jc w:val="center"/>
              <w:rPr>
                <w:rFonts w:ascii="Barlow" w:eastAsia="Times New Roman" w:hAnsi="Barlow" w:cs="Helvetica"/>
                <w:b/>
                <w:bCs/>
                <w:sz w:val="20"/>
                <w:szCs w:val="20"/>
                <w:lang w:eastAsia="es-MX"/>
              </w:rPr>
            </w:pPr>
            <w:r w:rsidRPr="00A27010">
              <w:rPr>
                <w:rFonts w:ascii="Barlow" w:eastAsia="Times New Roman" w:hAnsi="Barlow" w:cs="Helvetica"/>
                <w:b/>
                <w:bCs/>
                <w:sz w:val="20"/>
                <w:szCs w:val="20"/>
                <w:lang w:eastAsia="es-MX"/>
              </w:rPr>
              <w:t>Observación que se atiende</w:t>
            </w:r>
          </w:p>
        </w:tc>
      </w:tr>
      <w:tr w:rsidR="00B52641" w:rsidRPr="00A27010" w:rsidTr="00B52641">
        <w:trPr>
          <w:cantSplit/>
          <w:trHeight w:val="291"/>
          <w:jc w:val="center"/>
        </w:trPr>
        <w:tc>
          <w:tcPr>
            <w:tcW w:w="217" w:type="pct"/>
            <w:tcBorders>
              <w:top w:val="single" w:sz="8" w:space="0" w:color="auto"/>
              <w:left w:val="single" w:sz="8" w:space="0" w:color="auto"/>
              <w:bottom w:val="single" w:sz="8" w:space="0" w:color="auto"/>
              <w:right w:val="single" w:sz="8" w:space="0" w:color="auto"/>
            </w:tcBorders>
            <w:vAlign w:val="center"/>
          </w:tcPr>
          <w:p w:rsidR="00B52641" w:rsidRPr="00A27010" w:rsidRDefault="00B52641" w:rsidP="00B52641">
            <w:pPr>
              <w:spacing w:after="0" w:line="276" w:lineRule="auto"/>
              <w:jc w:val="center"/>
              <w:rPr>
                <w:rFonts w:ascii="Barlow" w:eastAsia="Times New Roman" w:hAnsi="Barlow" w:cs="Helvetica"/>
                <w:sz w:val="20"/>
                <w:szCs w:val="20"/>
                <w:lang w:eastAsia="es-MX"/>
              </w:rPr>
            </w:pPr>
            <w:r w:rsidRPr="00A27010">
              <w:rPr>
                <w:rFonts w:ascii="Barlow" w:eastAsia="Times New Roman" w:hAnsi="Barlow" w:cs="Helvetica"/>
                <w:sz w:val="20"/>
                <w:szCs w:val="20"/>
                <w:lang w:eastAsia="es-MX"/>
              </w:rPr>
              <w:t>1</w:t>
            </w:r>
          </w:p>
        </w:tc>
        <w:tc>
          <w:tcPr>
            <w:tcW w:w="1102" w:type="pct"/>
            <w:tcBorders>
              <w:top w:val="single" w:sz="4" w:space="0" w:color="auto"/>
              <w:left w:val="nil"/>
              <w:bottom w:val="single" w:sz="4" w:space="0" w:color="auto"/>
              <w:right w:val="single" w:sz="8" w:space="0" w:color="auto"/>
            </w:tcBorders>
            <w:vAlign w:val="center"/>
          </w:tcPr>
          <w:p w:rsidR="00B52641" w:rsidRPr="00A27010" w:rsidRDefault="00B52641" w:rsidP="00B52641">
            <w:pPr>
              <w:spacing w:after="0" w:line="276" w:lineRule="auto"/>
              <w:jc w:val="center"/>
              <w:rPr>
                <w:rFonts w:ascii="Barlow" w:eastAsia="Times New Roman" w:hAnsi="Barlow" w:cs="Helvetica"/>
                <w:sz w:val="20"/>
                <w:szCs w:val="20"/>
                <w:lang w:eastAsia="es-MX"/>
              </w:rPr>
            </w:pPr>
            <w:r w:rsidRPr="00A27010">
              <w:rPr>
                <w:rFonts w:ascii="Barlow" w:eastAsia="Times New Roman" w:hAnsi="Barlow" w:cs="Helvetica"/>
                <w:sz w:val="20"/>
                <w:szCs w:val="20"/>
                <w:lang w:eastAsia="es-MX"/>
              </w:rPr>
              <w:t>UAG-AOR-244-2019 YUC-PROAGUA-JAPAY</w:t>
            </w:r>
          </w:p>
        </w:tc>
        <w:tc>
          <w:tcPr>
            <w:tcW w:w="1502" w:type="pct"/>
            <w:tcBorders>
              <w:top w:val="single" w:sz="8" w:space="0" w:color="auto"/>
              <w:left w:val="nil"/>
              <w:bottom w:val="single" w:sz="8" w:space="0" w:color="auto"/>
              <w:right w:val="single" w:sz="8" w:space="0" w:color="auto"/>
            </w:tcBorders>
            <w:vAlign w:val="center"/>
          </w:tcPr>
          <w:p w:rsidR="00B52641" w:rsidRPr="00A27010" w:rsidRDefault="00B52641" w:rsidP="00B52641">
            <w:pPr>
              <w:spacing w:after="0" w:line="276" w:lineRule="auto"/>
              <w:jc w:val="center"/>
              <w:rPr>
                <w:rFonts w:ascii="Barlow" w:eastAsia="Times New Roman" w:hAnsi="Barlow" w:cs="Helvetica"/>
                <w:sz w:val="20"/>
                <w:szCs w:val="20"/>
                <w:lang w:eastAsia="es-MX"/>
              </w:rPr>
            </w:pPr>
            <w:r w:rsidRPr="00A27010">
              <w:rPr>
                <w:rFonts w:ascii="Barlow" w:eastAsia="Times New Roman" w:hAnsi="Barlow" w:cs="Helvetica"/>
                <w:sz w:val="20"/>
                <w:szCs w:val="20"/>
                <w:lang w:eastAsia="es-MX"/>
              </w:rPr>
              <w:t>Programa de Agua Potable, Drenaje y Tratamiento (PROAGUA)</w:t>
            </w:r>
          </w:p>
        </w:tc>
        <w:tc>
          <w:tcPr>
            <w:tcW w:w="1284" w:type="pct"/>
            <w:tcBorders>
              <w:top w:val="single" w:sz="4" w:space="0" w:color="auto"/>
              <w:left w:val="nil"/>
              <w:bottom w:val="single" w:sz="4" w:space="0" w:color="auto"/>
              <w:right w:val="single" w:sz="8" w:space="0" w:color="auto"/>
            </w:tcBorders>
            <w:vAlign w:val="center"/>
          </w:tcPr>
          <w:p w:rsidR="00B52641" w:rsidRPr="00A27010" w:rsidRDefault="00B52641" w:rsidP="00B52641">
            <w:pPr>
              <w:spacing w:after="0" w:line="276" w:lineRule="auto"/>
              <w:jc w:val="center"/>
              <w:rPr>
                <w:rFonts w:ascii="Barlow" w:eastAsia="Times New Roman" w:hAnsi="Barlow" w:cs="Helvetica"/>
                <w:sz w:val="20"/>
                <w:szCs w:val="20"/>
                <w:lang w:eastAsia="es-MX"/>
              </w:rPr>
            </w:pPr>
            <w:r w:rsidRPr="00A27010">
              <w:rPr>
                <w:rFonts w:ascii="Barlow" w:eastAsia="Times New Roman" w:hAnsi="Barlow" w:cs="Helvetica"/>
                <w:sz w:val="20"/>
                <w:szCs w:val="20"/>
                <w:lang w:eastAsia="es-MX"/>
              </w:rPr>
              <w:t>Junta de Agua Potable y Alcantarillado de Yucatán</w:t>
            </w:r>
          </w:p>
        </w:tc>
        <w:tc>
          <w:tcPr>
            <w:tcW w:w="895" w:type="pct"/>
            <w:tcBorders>
              <w:top w:val="single" w:sz="8" w:space="0" w:color="auto"/>
              <w:left w:val="nil"/>
              <w:bottom w:val="single" w:sz="8" w:space="0" w:color="auto"/>
              <w:right w:val="single" w:sz="8" w:space="0" w:color="auto"/>
            </w:tcBorders>
            <w:vAlign w:val="center"/>
          </w:tcPr>
          <w:p w:rsidR="00B52641" w:rsidRPr="00A27010" w:rsidRDefault="00B52641" w:rsidP="00B52641">
            <w:pPr>
              <w:spacing w:after="0" w:line="276" w:lineRule="auto"/>
              <w:jc w:val="center"/>
              <w:rPr>
                <w:rFonts w:ascii="Barlow" w:eastAsia="Times New Roman" w:hAnsi="Barlow" w:cs="Helvetica"/>
                <w:sz w:val="20"/>
                <w:szCs w:val="20"/>
                <w:lang w:eastAsia="es-MX"/>
              </w:rPr>
            </w:pPr>
            <w:r w:rsidRPr="00A27010">
              <w:rPr>
                <w:rFonts w:ascii="Barlow" w:eastAsia="Times New Roman" w:hAnsi="Barlow" w:cs="Helvetica"/>
                <w:sz w:val="20"/>
                <w:szCs w:val="20"/>
                <w:lang w:eastAsia="es-MX"/>
              </w:rPr>
              <w:t>4, 6</w:t>
            </w:r>
          </w:p>
        </w:tc>
      </w:tr>
      <w:tr w:rsidR="00B52641" w:rsidRPr="00A27010" w:rsidTr="00B52641">
        <w:trPr>
          <w:cantSplit/>
          <w:trHeight w:val="291"/>
          <w:jc w:val="center"/>
        </w:trPr>
        <w:tc>
          <w:tcPr>
            <w:tcW w:w="217" w:type="pct"/>
            <w:tcBorders>
              <w:top w:val="single" w:sz="8" w:space="0" w:color="auto"/>
              <w:left w:val="single" w:sz="8" w:space="0" w:color="auto"/>
              <w:bottom w:val="single" w:sz="8" w:space="0" w:color="auto"/>
              <w:right w:val="single" w:sz="8" w:space="0" w:color="auto"/>
            </w:tcBorders>
            <w:vAlign w:val="center"/>
          </w:tcPr>
          <w:p w:rsidR="00B52641" w:rsidRPr="00A27010" w:rsidRDefault="00B52641" w:rsidP="00B52641">
            <w:pPr>
              <w:spacing w:after="0" w:line="276" w:lineRule="auto"/>
              <w:jc w:val="center"/>
              <w:rPr>
                <w:rFonts w:ascii="Barlow" w:eastAsia="Times New Roman" w:hAnsi="Barlow" w:cs="Helvetica"/>
                <w:sz w:val="20"/>
                <w:szCs w:val="20"/>
                <w:lang w:eastAsia="es-MX"/>
              </w:rPr>
            </w:pPr>
            <w:r w:rsidRPr="00A27010">
              <w:rPr>
                <w:rFonts w:ascii="Barlow" w:eastAsia="Times New Roman" w:hAnsi="Barlow" w:cs="Helvetica"/>
                <w:sz w:val="20"/>
                <w:szCs w:val="20"/>
                <w:lang w:eastAsia="es-MX"/>
              </w:rPr>
              <w:lastRenderedPageBreak/>
              <w:t>2</w:t>
            </w:r>
          </w:p>
        </w:tc>
        <w:tc>
          <w:tcPr>
            <w:tcW w:w="1102" w:type="pct"/>
            <w:tcBorders>
              <w:top w:val="single" w:sz="4" w:space="0" w:color="auto"/>
              <w:left w:val="nil"/>
              <w:bottom w:val="single" w:sz="4" w:space="0" w:color="auto"/>
              <w:right w:val="single" w:sz="8" w:space="0" w:color="auto"/>
            </w:tcBorders>
            <w:vAlign w:val="center"/>
          </w:tcPr>
          <w:p w:rsidR="00B52641" w:rsidRPr="00A27010" w:rsidRDefault="00B52641" w:rsidP="00B52641">
            <w:pPr>
              <w:spacing w:after="0" w:line="276" w:lineRule="auto"/>
              <w:jc w:val="center"/>
              <w:rPr>
                <w:rFonts w:ascii="Barlow" w:eastAsia="Times New Roman" w:hAnsi="Barlow" w:cs="Helvetica"/>
                <w:sz w:val="20"/>
                <w:szCs w:val="20"/>
                <w:lang w:val="en-US" w:eastAsia="es-MX"/>
              </w:rPr>
            </w:pPr>
            <w:r w:rsidRPr="00A27010">
              <w:rPr>
                <w:rFonts w:ascii="Barlow" w:eastAsia="Times New Roman" w:hAnsi="Barlow" w:cs="Helvetica"/>
                <w:sz w:val="20"/>
                <w:szCs w:val="20"/>
                <w:lang w:val="en-US" w:eastAsia="es-MX"/>
              </w:rPr>
              <w:t>UAG-AOR-247-2019 YUC-AFASPE-SSY</w:t>
            </w:r>
          </w:p>
        </w:tc>
        <w:tc>
          <w:tcPr>
            <w:tcW w:w="1502" w:type="pct"/>
            <w:tcBorders>
              <w:top w:val="single" w:sz="8" w:space="0" w:color="auto"/>
              <w:left w:val="nil"/>
              <w:bottom w:val="single" w:sz="8" w:space="0" w:color="auto"/>
              <w:right w:val="single" w:sz="8" w:space="0" w:color="auto"/>
            </w:tcBorders>
            <w:vAlign w:val="center"/>
          </w:tcPr>
          <w:p w:rsidR="00B52641" w:rsidRPr="00A27010" w:rsidRDefault="00B52641" w:rsidP="00B52641">
            <w:pPr>
              <w:spacing w:after="0" w:line="276" w:lineRule="auto"/>
              <w:jc w:val="center"/>
              <w:rPr>
                <w:rFonts w:ascii="Barlow" w:eastAsia="Times New Roman" w:hAnsi="Barlow" w:cs="Helvetica"/>
                <w:sz w:val="20"/>
                <w:szCs w:val="20"/>
                <w:lang w:eastAsia="es-MX"/>
              </w:rPr>
            </w:pPr>
            <w:r w:rsidRPr="00A27010">
              <w:rPr>
                <w:rFonts w:ascii="Barlow" w:eastAsia="Times New Roman" w:hAnsi="Barlow" w:cs="Helvetica"/>
                <w:sz w:val="20"/>
                <w:szCs w:val="20"/>
                <w:lang w:eastAsia="es-MX"/>
              </w:rPr>
              <w:t>Fortalecimiento de Acciones de Salud Pública en las Entidades Federativas (AFASPE)</w:t>
            </w:r>
          </w:p>
        </w:tc>
        <w:tc>
          <w:tcPr>
            <w:tcW w:w="1284" w:type="pct"/>
            <w:tcBorders>
              <w:top w:val="single" w:sz="4" w:space="0" w:color="auto"/>
              <w:left w:val="nil"/>
              <w:bottom w:val="single" w:sz="4" w:space="0" w:color="auto"/>
              <w:right w:val="single" w:sz="8" w:space="0" w:color="auto"/>
            </w:tcBorders>
            <w:vAlign w:val="center"/>
          </w:tcPr>
          <w:p w:rsidR="00B52641" w:rsidRPr="00A27010" w:rsidRDefault="00B52641" w:rsidP="00B52641">
            <w:pPr>
              <w:spacing w:after="0" w:line="276" w:lineRule="auto"/>
              <w:jc w:val="center"/>
              <w:rPr>
                <w:rFonts w:ascii="Barlow" w:eastAsia="Times New Roman" w:hAnsi="Barlow" w:cs="Helvetica"/>
                <w:sz w:val="20"/>
                <w:szCs w:val="20"/>
                <w:lang w:eastAsia="es-MX"/>
              </w:rPr>
            </w:pPr>
            <w:r w:rsidRPr="00A27010">
              <w:rPr>
                <w:rFonts w:ascii="Barlow" w:eastAsia="Times New Roman" w:hAnsi="Barlow" w:cs="Helvetica"/>
                <w:sz w:val="20"/>
                <w:szCs w:val="20"/>
                <w:lang w:eastAsia="es-MX"/>
              </w:rPr>
              <w:t>Servicios de Salud de Yucatán</w:t>
            </w:r>
          </w:p>
        </w:tc>
        <w:tc>
          <w:tcPr>
            <w:tcW w:w="895" w:type="pct"/>
            <w:tcBorders>
              <w:top w:val="single" w:sz="8" w:space="0" w:color="auto"/>
              <w:left w:val="nil"/>
              <w:bottom w:val="single" w:sz="8" w:space="0" w:color="auto"/>
              <w:right w:val="single" w:sz="8" w:space="0" w:color="auto"/>
            </w:tcBorders>
            <w:vAlign w:val="center"/>
          </w:tcPr>
          <w:p w:rsidR="00B52641" w:rsidRPr="00A27010" w:rsidRDefault="00B52641" w:rsidP="00B52641">
            <w:pPr>
              <w:spacing w:after="0" w:line="276" w:lineRule="auto"/>
              <w:jc w:val="center"/>
              <w:rPr>
                <w:rFonts w:ascii="Barlow" w:eastAsia="Times New Roman" w:hAnsi="Barlow" w:cs="Helvetica"/>
                <w:sz w:val="20"/>
                <w:szCs w:val="20"/>
                <w:lang w:eastAsia="es-MX"/>
              </w:rPr>
            </w:pPr>
            <w:r w:rsidRPr="00A27010">
              <w:rPr>
                <w:rFonts w:ascii="Barlow" w:eastAsia="Times New Roman" w:hAnsi="Barlow" w:cs="Helvetica"/>
                <w:sz w:val="20"/>
                <w:szCs w:val="20"/>
                <w:lang w:eastAsia="es-MX"/>
              </w:rPr>
              <w:t>5, 6</w:t>
            </w:r>
          </w:p>
        </w:tc>
      </w:tr>
      <w:tr w:rsidR="00B52641" w:rsidRPr="00A27010" w:rsidTr="00B52641">
        <w:trPr>
          <w:cantSplit/>
          <w:trHeight w:val="291"/>
          <w:jc w:val="center"/>
        </w:trPr>
        <w:tc>
          <w:tcPr>
            <w:tcW w:w="217" w:type="pct"/>
            <w:tcBorders>
              <w:top w:val="single" w:sz="8" w:space="0" w:color="auto"/>
              <w:left w:val="single" w:sz="8" w:space="0" w:color="auto"/>
              <w:bottom w:val="single" w:sz="8" w:space="0" w:color="auto"/>
              <w:right w:val="single" w:sz="8" w:space="0" w:color="auto"/>
            </w:tcBorders>
            <w:shd w:val="clear" w:color="auto" w:fill="D0CECE" w:themeFill="background2" w:themeFillShade="E6"/>
            <w:vAlign w:val="center"/>
          </w:tcPr>
          <w:p w:rsidR="00B52641" w:rsidRPr="00A27010" w:rsidRDefault="00B52641" w:rsidP="00B52641">
            <w:pPr>
              <w:spacing w:after="0" w:line="276" w:lineRule="auto"/>
              <w:jc w:val="center"/>
              <w:rPr>
                <w:rFonts w:ascii="Barlow" w:eastAsia="Times New Roman" w:hAnsi="Barlow" w:cs="Helvetica"/>
                <w:sz w:val="20"/>
                <w:szCs w:val="20"/>
                <w:lang w:eastAsia="es-MX"/>
              </w:rPr>
            </w:pPr>
          </w:p>
        </w:tc>
        <w:tc>
          <w:tcPr>
            <w:tcW w:w="1102" w:type="pct"/>
            <w:tcBorders>
              <w:top w:val="single" w:sz="4" w:space="0" w:color="auto"/>
              <w:left w:val="nil"/>
              <w:bottom w:val="single" w:sz="4" w:space="0" w:color="auto"/>
              <w:right w:val="single" w:sz="8" w:space="0" w:color="auto"/>
            </w:tcBorders>
            <w:shd w:val="clear" w:color="auto" w:fill="D0CECE" w:themeFill="background2" w:themeFillShade="E6"/>
            <w:vAlign w:val="center"/>
          </w:tcPr>
          <w:p w:rsidR="00B52641" w:rsidRPr="00A27010" w:rsidRDefault="00B52641" w:rsidP="00B52641">
            <w:pPr>
              <w:spacing w:after="0" w:line="276" w:lineRule="auto"/>
              <w:jc w:val="center"/>
              <w:rPr>
                <w:rFonts w:ascii="Barlow" w:eastAsia="Times New Roman" w:hAnsi="Barlow" w:cs="Helvetica"/>
                <w:sz w:val="20"/>
                <w:szCs w:val="20"/>
                <w:lang w:val="en-US" w:eastAsia="es-MX"/>
              </w:rPr>
            </w:pPr>
          </w:p>
        </w:tc>
        <w:tc>
          <w:tcPr>
            <w:tcW w:w="1502" w:type="pct"/>
            <w:tcBorders>
              <w:top w:val="single" w:sz="8" w:space="0" w:color="auto"/>
              <w:left w:val="nil"/>
              <w:bottom w:val="single" w:sz="8" w:space="0" w:color="auto"/>
              <w:right w:val="single" w:sz="8" w:space="0" w:color="auto"/>
            </w:tcBorders>
            <w:shd w:val="clear" w:color="auto" w:fill="D0CECE" w:themeFill="background2" w:themeFillShade="E6"/>
            <w:vAlign w:val="center"/>
          </w:tcPr>
          <w:p w:rsidR="00B52641" w:rsidRPr="00A27010" w:rsidRDefault="00B52641" w:rsidP="00B52641">
            <w:pPr>
              <w:spacing w:after="0" w:line="276" w:lineRule="auto"/>
              <w:jc w:val="center"/>
              <w:rPr>
                <w:rFonts w:ascii="Barlow" w:eastAsia="Times New Roman" w:hAnsi="Barlow" w:cs="Helvetica"/>
                <w:sz w:val="20"/>
                <w:szCs w:val="20"/>
                <w:lang w:eastAsia="es-MX"/>
              </w:rPr>
            </w:pPr>
          </w:p>
        </w:tc>
        <w:tc>
          <w:tcPr>
            <w:tcW w:w="1284" w:type="pct"/>
            <w:tcBorders>
              <w:top w:val="single" w:sz="4" w:space="0" w:color="auto"/>
              <w:left w:val="nil"/>
              <w:bottom w:val="single" w:sz="4" w:space="0" w:color="auto"/>
              <w:right w:val="single" w:sz="8" w:space="0" w:color="auto"/>
            </w:tcBorders>
            <w:shd w:val="clear" w:color="auto" w:fill="D0CECE" w:themeFill="background2" w:themeFillShade="E6"/>
            <w:vAlign w:val="center"/>
          </w:tcPr>
          <w:p w:rsidR="00B52641" w:rsidRPr="00A27010" w:rsidRDefault="00B52641" w:rsidP="00B52641">
            <w:pPr>
              <w:spacing w:after="0" w:line="276" w:lineRule="auto"/>
              <w:jc w:val="center"/>
              <w:rPr>
                <w:rFonts w:ascii="Barlow" w:eastAsia="Times New Roman" w:hAnsi="Barlow" w:cs="Helvetica"/>
                <w:sz w:val="20"/>
                <w:szCs w:val="20"/>
                <w:lang w:eastAsia="es-MX"/>
              </w:rPr>
            </w:pPr>
            <w:r w:rsidRPr="00A27010">
              <w:rPr>
                <w:rFonts w:ascii="Barlow" w:eastAsia="Times New Roman" w:hAnsi="Barlow" w:cs="Helvetica"/>
                <w:b/>
                <w:bCs/>
                <w:sz w:val="20"/>
                <w:szCs w:val="20"/>
                <w:lang w:eastAsia="es-MX"/>
              </w:rPr>
              <w:t>Total de observaciones atendidas</w:t>
            </w:r>
          </w:p>
        </w:tc>
        <w:tc>
          <w:tcPr>
            <w:tcW w:w="895" w:type="pct"/>
            <w:tcBorders>
              <w:top w:val="single" w:sz="8" w:space="0" w:color="auto"/>
              <w:left w:val="nil"/>
              <w:bottom w:val="single" w:sz="8" w:space="0" w:color="auto"/>
              <w:right w:val="single" w:sz="8" w:space="0" w:color="auto"/>
            </w:tcBorders>
            <w:shd w:val="clear" w:color="auto" w:fill="D0CECE" w:themeFill="background2" w:themeFillShade="E6"/>
            <w:vAlign w:val="center"/>
          </w:tcPr>
          <w:p w:rsidR="00B52641" w:rsidRPr="00A27010" w:rsidRDefault="00B52641" w:rsidP="00B52641">
            <w:pPr>
              <w:spacing w:after="0" w:line="276" w:lineRule="auto"/>
              <w:jc w:val="center"/>
              <w:rPr>
                <w:rFonts w:ascii="Barlow" w:eastAsia="Times New Roman" w:hAnsi="Barlow" w:cs="Helvetica"/>
                <w:sz w:val="20"/>
                <w:szCs w:val="20"/>
                <w:lang w:eastAsia="es-MX"/>
              </w:rPr>
            </w:pPr>
            <w:r w:rsidRPr="00A27010">
              <w:rPr>
                <w:rFonts w:ascii="Barlow" w:eastAsia="Times New Roman" w:hAnsi="Barlow" w:cs="Helvetica"/>
                <w:b/>
                <w:sz w:val="20"/>
                <w:szCs w:val="20"/>
                <w:lang w:eastAsia="es-MX"/>
              </w:rPr>
              <w:t>4</w:t>
            </w:r>
          </w:p>
        </w:tc>
      </w:tr>
    </w:tbl>
    <w:p w:rsidR="00E323B2" w:rsidRPr="00E27E87" w:rsidRDefault="00E323B2" w:rsidP="00E27E87">
      <w:pPr>
        <w:pStyle w:val="Ttulo4"/>
      </w:pPr>
      <w:bookmarkStart w:id="226" w:name="_Toc94268277"/>
      <w:r w:rsidRPr="00E27E87">
        <w:t xml:space="preserve">3.2.3.6 </w:t>
      </w:r>
      <w:r w:rsidR="00B52641" w:rsidRPr="00E27E87">
        <w:t>Acuerdos de Conclusión de Investigación</w:t>
      </w:r>
      <w:r w:rsidRPr="00E27E87">
        <w:t>.</w:t>
      </w:r>
      <w:bookmarkEnd w:id="222"/>
      <w:bookmarkEnd w:id="226"/>
    </w:p>
    <w:p w:rsidR="00B52641" w:rsidRDefault="00B52641" w:rsidP="009072A6">
      <w:pPr>
        <w:pStyle w:val="Prrafodelista"/>
        <w:numPr>
          <w:ilvl w:val="0"/>
          <w:numId w:val="15"/>
        </w:numPr>
        <w:spacing w:before="160" w:line="276" w:lineRule="auto"/>
        <w:jc w:val="both"/>
        <w:rPr>
          <w:rFonts w:ascii="Barlow" w:hAnsi="Barlow" w:cs="Arial"/>
          <w:color w:val="auto"/>
          <w:sz w:val="22"/>
          <w:szCs w:val="22"/>
        </w:rPr>
      </w:pPr>
      <w:r w:rsidRPr="00814EAD">
        <w:rPr>
          <w:rFonts w:ascii="Barlow" w:hAnsi="Barlow" w:cs="Arial"/>
          <w:color w:val="auto"/>
          <w:sz w:val="22"/>
          <w:szCs w:val="22"/>
        </w:rPr>
        <w:t>Se envió a la SFP un oficio con 1 acuerdo de Conclusión de Investigación emitido por la Dirección de Asuntos Jurídicos y Patrimoniales de esta Secretaría, en atención a una observación derivadas de las auditorias de los Fondos o Programas correspondientes al ejercicio fiscal 2018, como a continuación se describe:</w:t>
      </w:r>
    </w:p>
    <w:p w:rsidR="00B52641" w:rsidRPr="00814EAD" w:rsidRDefault="00B52641" w:rsidP="00B52641">
      <w:pPr>
        <w:pStyle w:val="Prrafodelista"/>
        <w:spacing w:before="160" w:line="276" w:lineRule="auto"/>
        <w:jc w:val="both"/>
        <w:rPr>
          <w:rFonts w:ascii="Barlow" w:hAnsi="Barlow" w:cs="Arial"/>
          <w:color w:val="auto"/>
          <w:sz w:val="22"/>
          <w:szCs w:val="22"/>
        </w:rPr>
      </w:pPr>
    </w:p>
    <w:tbl>
      <w:tblPr>
        <w:tblW w:w="5000" w:type="pct"/>
        <w:jc w:val="center"/>
        <w:tblCellMar>
          <w:left w:w="70" w:type="dxa"/>
          <w:right w:w="70" w:type="dxa"/>
        </w:tblCellMar>
        <w:tblLook w:val="04A0" w:firstRow="1" w:lastRow="0" w:firstColumn="1" w:lastColumn="0" w:noHBand="0" w:noVBand="1"/>
      </w:tblPr>
      <w:tblGrid>
        <w:gridCol w:w="386"/>
        <w:gridCol w:w="1962"/>
        <w:gridCol w:w="2673"/>
        <w:gridCol w:w="2285"/>
        <w:gridCol w:w="1522"/>
      </w:tblGrid>
      <w:tr w:rsidR="00B52641" w:rsidRPr="00A27010" w:rsidTr="00B52641">
        <w:trPr>
          <w:cantSplit/>
          <w:trHeight w:val="307"/>
          <w:tblHeader/>
          <w:jc w:val="center"/>
        </w:trPr>
        <w:tc>
          <w:tcPr>
            <w:tcW w:w="2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52641" w:rsidRPr="00A27010" w:rsidRDefault="00B52641" w:rsidP="00B52641">
            <w:pPr>
              <w:spacing w:after="0" w:line="276" w:lineRule="auto"/>
              <w:jc w:val="center"/>
              <w:rPr>
                <w:rFonts w:ascii="Barlow" w:eastAsia="Times New Roman" w:hAnsi="Barlow" w:cs="Helvetica"/>
                <w:b/>
                <w:bCs/>
                <w:sz w:val="20"/>
                <w:szCs w:val="20"/>
                <w:lang w:eastAsia="es-MX"/>
              </w:rPr>
            </w:pPr>
            <w:r w:rsidRPr="00A27010">
              <w:rPr>
                <w:rFonts w:ascii="Barlow" w:eastAsia="Times New Roman" w:hAnsi="Barlow" w:cs="Helvetica"/>
                <w:b/>
                <w:bCs/>
                <w:sz w:val="20"/>
                <w:szCs w:val="20"/>
                <w:lang w:eastAsia="es-MX"/>
              </w:rPr>
              <w:t>#</w:t>
            </w:r>
          </w:p>
        </w:tc>
        <w:tc>
          <w:tcPr>
            <w:tcW w:w="111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52641" w:rsidRPr="00A27010" w:rsidRDefault="00B52641" w:rsidP="00B52641">
            <w:pPr>
              <w:spacing w:after="0" w:line="276" w:lineRule="auto"/>
              <w:jc w:val="center"/>
              <w:rPr>
                <w:rFonts w:ascii="Barlow" w:eastAsia="Times New Roman" w:hAnsi="Barlow" w:cs="Helvetica"/>
                <w:b/>
                <w:bCs/>
                <w:sz w:val="20"/>
                <w:szCs w:val="20"/>
                <w:lang w:eastAsia="es-MX"/>
              </w:rPr>
            </w:pPr>
            <w:r w:rsidRPr="00A27010">
              <w:rPr>
                <w:rFonts w:ascii="Barlow" w:eastAsia="Times New Roman" w:hAnsi="Barlow" w:cs="Helvetica"/>
                <w:b/>
                <w:bCs/>
                <w:sz w:val="20"/>
                <w:szCs w:val="20"/>
                <w:lang w:eastAsia="es-MX"/>
              </w:rPr>
              <w:t>Auditoría</w:t>
            </w:r>
          </w:p>
        </w:tc>
        <w:tc>
          <w:tcPr>
            <w:tcW w:w="151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52641" w:rsidRPr="00A27010" w:rsidRDefault="00B52641" w:rsidP="00B52641">
            <w:pPr>
              <w:spacing w:after="0" w:line="276" w:lineRule="auto"/>
              <w:jc w:val="center"/>
              <w:rPr>
                <w:rFonts w:ascii="Barlow" w:eastAsia="Times New Roman" w:hAnsi="Barlow" w:cs="Helvetica"/>
                <w:b/>
                <w:bCs/>
                <w:sz w:val="20"/>
                <w:szCs w:val="20"/>
                <w:lang w:eastAsia="es-MX"/>
              </w:rPr>
            </w:pPr>
            <w:r w:rsidRPr="00A27010">
              <w:rPr>
                <w:rFonts w:ascii="Barlow" w:eastAsia="Times New Roman" w:hAnsi="Barlow" w:cs="Helvetica"/>
                <w:b/>
                <w:bCs/>
                <w:sz w:val="20"/>
                <w:szCs w:val="20"/>
                <w:lang w:eastAsia="es-MX"/>
              </w:rPr>
              <w:t>Fondo o programa</w:t>
            </w:r>
          </w:p>
        </w:tc>
        <w:tc>
          <w:tcPr>
            <w:tcW w:w="129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52641" w:rsidRPr="00A27010" w:rsidRDefault="00B52641" w:rsidP="00B52641">
            <w:pPr>
              <w:spacing w:after="0" w:line="276" w:lineRule="auto"/>
              <w:jc w:val="center"/>
              <w:rPr>
                <w:rFonts w:ascii="Barlow" w:eastAsia="Times New Roman" w:hAnsi="Barlow" w:cs="Helvetica"/>
                <w:b/>
                <w:bCs/>
                <w:sz w:val="20"/>
                <w:szCs w:val="20"/>
                <w:lang w:eastAsia="es-MX"/>
              </w:rPr>
            </w:pPr>
            <w:r w:rsidRPr="00A27010">
              <w:rPr>
                <w:rFonts w:ascii="Barlow" w:eastAsia="Times New Roman" w:hAnsi="Barlow" w:cs="Helvetica"/>
                <w:b/>
                <w:bCs/>
                <w:sz w:val="20"/>
                <w:szCs w:val="20"/>
                <w:lang w:eastAsia="es-MX"/>
              </w:rPr>
              <w:t>Dependencia o entidad</w:t>
            </w:r>
          </w:p>
        </w:tc>
        <w:tc>
          <w:tcPr>
            <w:tcW w:w="862"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B52641" w:rsidRPr="00A27010" w:rsidRDefault="00B52641" w:rsidP="00B52641">
            <w:pPr>
              <w:spacing w:after="0" w:line="276" w:lineRule="auto"/>
              <w:jc w:val="center"/>
              <w:rPr>
                <w:rFonts w:ascii="Barlow" w:eastAsia="Times New Roman" w:hAnsi="Barlow" w:cs="Helvetica"/>
                <w:b/>
                <w:bCs/>
                <w:sz w:val="20"/>
                <w:szCs w:val="20"/>
                <w:lang w:eastAsia="es-MX"/>
              </w:rPr>
            </w:pPr>
            <w:r w:rsidRPr="00A27010">
              <w:rPr>
                <w:rFonts w:ascii="Barlow" w:eastAsia="Times New Roman" w:hAnsi="Barlow" w:cs="Helvetica"/>
                <w:b/>
                <w:bCs/>
                <w:sz w:val="20"/>
                <w:szCs w:val="20"/>
                <w:lang w:eastAsia="es-MX"/>
              </w:rPr>
              <w:t xml:space="preserve">Observación por la que se emite Acuerdo de Conclusión </w:t>
            </w:r>
          </w:p>
        </w:tc>
      </w:tr>
      <w:tr w:rsidR="00B52641" w:rsidRPr="00A27010" w:rsidTr="00B52641">
        <w:trPr>
          <w:cantSplit/>
          <w:trHeight w:val="422"/>
          <w:jc w:val="center"/>
        </w:trPr>
        <w:tc>
          <w:tcPr>
            <w:tcW w:w="218" w:type="pct"/>
            <w:tcBorders>
              <w:top w:val="single" w:sz="8" w:space="0" w:color="auto"/>
              <w:left w:val="single" w:sz="8" w:space="0" w:color="auto"/>
              <w:bottom w:val="single" w:sz="8" w:space="0" w:color="auto"/>
              <w:right w:val="single" w:sz="8" w:space="0" w:color="auto"/>
            </w:tcBorders>
            <w:vAlign w:val="center"/>
            <w:hideMark/>
          </w:tcPr>
          <w:p w:rsidR="00B52641" w:rsidRPr="00A27010" w:rsidRDefault="00B52641" w:rsidP="00B52641">
            <w:pPr>
              <w:spacing w:after="0" w:line="276" w:lineRule="auto"/>
              <w:jc w:val="center"/>
              <w:rPr>
                <w:rFonts w:ascii="Barlow" w:eastAsia="Times New Roman" w:hAnsi="Barlow" w:cs="Helvetica"/>
                <w:sz w:val="20"/>
                <w:szCs w:val="20"/>
                <w:lang w:eastAsia="es-MX"/>
              </w:rPr>
            </w:pPr>
            <w:r w:rsidRPr="00A27010">
              <w:rPr>
                <w:rFonts w:ascii="Barlow" w:eastAsia="Times New Roman" w:hAnsi="Barlow" w:cs="Helvetica"/>
                <w:sz w:val="20"/>
                <w:szCs w:val="20"/>
                <w:lang w:eastAsia="es-MX"/>
              </w:rPr>
              <w:t>1</w:t>
            </w:r>
          </w:p>
        </w:tc>
        <w:tc>
          <w:tcPr>
            <w:tcW w:w="1111" w:type="pct"/>
            <w:tcBorders>
              <w:top w:val="nil"/>
              <w:left w:val="nil"/>
              <w:bottom w:val="single" w:sz="4" w:space="0" w:color="auto"/>
              <w:right w:val="single" w:sz="8" w:space="0" w:color="auto"/>
            </w:tcBorders>
            <w:vAlign w:val="center"/>
            <w:hideMark/>
          </w:tcPr>
          <w:p w:rsidR="00B52641" w:rsidRPr="00A27010" w:rsidRDefault="00B52641" w:rsidP="00B52641">
            <w:pPr>
              <w:spacing w:after="0" w:line="276" w:lineRule="auto"/>
              <w:jc w:val="center"/>
              <w:rPr>
                <w:rFonts w:ascii="Barlow" w:eastAsia="Times New Roman" w:hAnsi="Barlow" w:cs="Helvetica"/>
                <w:sz w:val="20"/>
                <w:szCs w:val="20"/>
                <w:lang w:val="en-US" w:eastAsia="es-MX"/>
              </w:rPr>
            </w:pPr>
            <w:r w:rsidRPr="00A27010">
              <w:rPr>
                <w:rFonts w:ascii="Barlow" w:eastAsia="Times New Roman" w:hAnsi="Barlow" w:cs="Helvetica"/>
                <w:sz w:val="20"/>
                <w:szCs w:val="20"/>
                <w:lang w:val="en-US" w:eastAsia="es-MX"/>
              </w:rPr>
              <w:t>UAG-AOR-245-2019 YUC-ODES-SAF</w:t>
            </w:r>
          </w:p>
        </w:tc>
        <w:tc>
          <w:tcPr>
            <w:tcW w:w="1514" w:type="pct"/>
            <w:tcBorders>
              <w:top w:val="single" w:sz="8" w:space="0" w:color="auto"/>
              <w:left w:val="nil"/>
              <w:bottom w:val="single" w:sz="8" w:space="0" w:color="auto"/>
              <w:right w:val="single" w:sz="8" w:space="0" w:color="auto"/>
            </w:tcBorders>
            <w:vAlign w:val="center"/>
            <w:hideMark/>
          </w:tcPr>
          <w:p w:rsidR="00B52641" w:rsidRPr="00A27010" w:rsidRDefault="00B52641" w:rsidP="00B52641">
            <w:pPr>
              <w:spacing w:after="0" w:line="240" w:lineRule="auto"/>
              <w:jc w:val="center"/>
              <w:rPr>
                <w:rFonts w:ascii="Barlow" w:eastAsia="Times New Roman" w:hAnsi="Barlow" w:cs="Helvetica"/>
                <w:sz w:val="20"/>
                <w:szCs w:val="20"/>
                <w:lang w:eastAsia="es-MX"/>
              </w:rPr>
            </w:pPr>
            <w:r w:rsidRPr="00A27010">
              <w:rPr>
                <w:rFonts w:ascii="Barlow" w:eastAsia="Times New Roman" w:hAnsi="Barlow" w:cs="Helvetica"/>
                <w:sz w:val="20"/>
                <w:szCs w:val="20"/>
                <w:lang w:eastAsia="es-MX"/>
              </w:rPr>
              <w:t>Subsidios para Organismos Descentralizados Estatales (ODES)</w:t>
            </w:r>
          </w:p>
        </w:tc>
        <w:tc>
          <w:tcPr>
            <w:tcW w:w="1294" w:type="pct"/>
            <w:tcBorders>
              <w:top w:val="nil"/>
              <w:left w:val="nil"/>
              <w:bottom w:val="single" w:sz="4" w:space="0" w:color="auto"/>
              <w:right w:val="single" w:sz="8" w:space="0" w:color="auto"/>
            </w:tcBorders>
            <w:vAlign w:val="center"/>
            <w:hideMark/>
          </w:tcPr>
          <w:p w:rsidR="00B52641" w:rsidRPr="00A27010" w:rsidRDefault="00B52641" w:rsidP="00B52641">
            <w:pPr>
              <w:spacing w:after="0" w:line="240" w:lineRule="auto"/>
              <w:jc w:val="center"/>
              <w:rPr>
                <w:rFonts w:ascii="Barlow" w:eastAsia="Times New Roman" w:hAnsi="Barlow" w:cs="Helvetica"/>
                <w:sz w:val="20"/>
                <w:szCs w:val="20"/>
                <w:lang w:eastAsia="es-MX"/>
              </w:rPr>
            </w:pPr>
            <w:r w:rsidRPr="00A27010">
              <w:rPr>
                <w:rFonts w:ascii="Barlow" w:eastAsia="Times New Roman" w:hAnsi="Barlow" w:cs="Helvetica"/>
                <w:sz w:val="20"/>
                <w:szCs w:val="20"/>
                <w:lang w:eastAsia="es-MX"/>
              </w:rPr>
              <w:t>Secretaría de Administración y Finanzas</w:t>
            </w:r>
          </w:p>
        </w:tc>
        <w:tc>
          <w:tcPr>
            <w:tcW w:w="862" w:type="pct"/>
            <w:tcBorders>
              <w:top w:val="single" w:sz="8" w:space="0" w:color="auto"/>
              <w:left w:val="nil"/>
              <w:bottom w:val="single" w:sz="8" w:space="0" w:color="auto"/>
              <w:right w:val="single" w:sz="8" w:space="0" w:color="auto"/>
            </w:tcBorders>
            <w:vAlign w:val="center"/>
          </w:tcPr>
          <w:p w:rsidR="00B52641" w:rsidRPr="00A27010" w:rsidRDefault="00B52641" w:rsidP="00B52641">
            <w:pPr>
              <w:spacing w:after="0" w:line="276" w:lineRule="auto"/>
              <w:jc w:val="center"/>
              <w:rPr>
                <w:rFonts w:ascii="Barlow" w:eastAsia="Times New Roman" w:hAnsi="Barlow" w:cs="Helvetica"/>
                <w:sz w:val="20"/>
                <w:szCs w:val="20"/>
                <w:lang w:eastAsia="es-MX"/>
              </w:rPr>
            </w:pPr>
            <w:r w:rsidRPr="00A27010">
              <w:rPr>
                <w:rFonts w:ascii="Barlow" w:eastAsia="Times New Roman" w:hAnsi="Barlow" w:cs="Helvetica"/>
                <w:sz w:val="20"/>
                <w:szCs w:val="20"/>
                <w:lang w:eastAsia="es-MX"/>
              </w:rPr>
              <w:t>1</w:t>
            </w:r>
          </w:p>
        </w:tc>
      </w:tr>
      <w:tr w:rsidR="00B52641" w:rsidRPr="00A27010" w:rsidTr="00B52641">
        <w:trPr>
          <w:cantSplit/>
          <w:trHeight w:val="422"/>
          <w:jc w:val="center"/>
        </w:trPr>
        <w:tc>
          <w:tcPr>
            <w:tcW w:w="218"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B52641" w:rsidRPr="00A27010" w:rsidRDefault="00B52641" w:rsidP="00B52641">
            <w:pPr>
              <w:spacing w:after="0" w:line="276" w:lineRule="auto"/>
              <w:jc w:val="center"/>
              <w:rPr>
                <w:rFonts w:ascii="Barlow" w:eastAsia="Times New Roman" w:hAnsi="Barlow" w:cs="Helvetica"/>
                <w:sz w:val="20"/>
                <w:szCs w:val="20"/>
                <w:lang w:eastAsia="es-MX"/>
              </w:rPr>
            </w:pPr>
          </w:p>
        </w:tc>
        <w:tc>
          <w:tcPr>
            <w:tcW w:w="1111" w:type="pct"/>
            <w:tcBorders>
              <w:top w:val="nil"/>
              <w:left w:val="nil"/>
              <w:bottom w:val="single" w:sz="4" w:space="0" w:color="auto"/>
              <w:right w:val="single" w:sz="8" w:space="0" w:color="auto"/>
            </w:tcBorders>
            <w:shd w:val="clear" w:color="auto" w:fill="D9D9D9" w:themeFill="background1" w:themeFillShade="D9"/>
            <w:vAlign w:val="center"/>
          </w:tcPr>
          <w:p w:rsidR="00B52641" w:rsidRPr="00A27010" w:rsidRDefault="00B52641" w:rsidP="00B52641">
            <w:pPr>
              <w:spacing w:after="0" w:line="276" w:lineRule="auto"/>
              <w:jc w:val="center"/>
              <w:rPr>
                <w:rFonts w:ascii="Barlow" w:eastAsia="Times New Roman" w:hAnsi="Barlow" w:cs="Helvetica"/>
                <w:sz w:val="20"/>
                <w:szCs w:val="20"/>
                <w:lang w:val="en-US" w:eastAsia="es-MX"/>
              </w:rPr>
            </w:pPr>
          </w:p>
        </w:tc>
        <w:tc>
          <w:tcPr>
            <w:tcW w:w="1514" w:type="pct"/>
            <w:tcBorders>
              <w:top w:val="single" w:sz="8" w:space="0" w:color="auto"/>
              <w:left w:val="nil"/>
              <w:bottom w:val="single" w:sz="8" w:space="0" w:color="auto"/>
              <w:right w:val="single" w:sz="8" w:space="0" w:color="auto"/>
            </w:tcBorders>
            <w:shd w:val="clear" w:color="auto" w:fill="D9D9D9" w:themeFill="background1" w:themeFillShade="D9"/>
            <w:vAlign w:val="center"/>
          </w:tcPr>
          <w:p w:rsidR="00B52641" w:rsidRPr="00A27010" w:rsidRDefault="00B52641" w:rsidP="00B52641">
            <w:pPr>
              <w:spacing w:after="0" w:line="240" w:lineRule="auto"/>
              <w:jc w:val="center"/>
              <w:rPr>
                <w:rFonts w:ascii="Barlow" w:eastAsia="Times New Roman" w:hAnsi="Barlow" w:cs="Helvetica"/>
                <w:sz w:val="20"/>
                <w:szCs w:val="20"/>
                <w:lang w:eastAsia="es-MX"/>
              </w:rPr>
            </w:pPr>
          </w:p>
        </w:tc>
        <w:tc>
          <w:tcPr>
            <w:tcW w:w="1294" w:type="pct"/>
            <w:tcBorders>
              <w:top w:val="nil"/>
              <w:left w:val="nil"/>
              <w:bottom w:val="single" w:sz="4" w:space="0" w:color="auto"/>
              <w:right w:val="single" w:sz="8" w:space="0" w:color="auto"/>
            </w:tcBorders>
            <w:shd w:val="clear" w:color="auto" w:fill="D9D9D9" w:themeFill="background1" w:themeFillShade="D9"/>
            <w:vAlign w:val="center"/>
          </w:tcPr>
          <w:p w:rsidR="00B52641" w:rsidRPr="00A27010" w:rsidRDefault="00B52641" w:rsidP="00B52641">
            <w:pPr>
              <w:spacing w:after="0" w:line="240" w:lineRule="auto"/>
              <w:jc w:val="center"/>
              <w:rPr>
                <w:rFonts w:ascii="Barlow" w:eastAsia="Times New Roman" w:hAnsi="Barlow" w:cs="Helvetica"/>
                <w:sz w:val="20"/>
                <w:szCs w:val="20"/>
                <w:lang w:eastAsia="es-MX"/>
              </w:rPr>
            </w:pPr>
            <w:r w:rsidRPr="00A27010">
              <w:rPr>
                <w:rFonts w:ascii="Barlow" w:eastAsia="Times New Roman" w:hAnsi="Barlow" w:cs="Helvetica"/>
                <w:b/>
                <w:bCs/>
                <w:sz w:val="20"/>
                <w:szCs w:val="20"/>
                <w:lang w:eastAsia="es-MX"/>
              </w:rPr>
              <w:t>Total de observaciones atendidas</w:t>
            </w:r>
          </w:p>
        </w:tc>
        <w:tc>
          <w:tcPr>
            <w:tcW w:w="862" w:type="pct"/>
            <w:tcBorders>
              <w:top w:val="single" w:sz="8" w:space="0" w:color="auto"/>
              <w:left w:val="nil"/>
              <w:bottom w:val="single" w:sz="8" w:space="0" w:color="auto"/>
              <w:right w:val="single" w:sz="8" w:space="0" w:color="auto"/>
            </w:tcBorders>
            <w:shd w:val="clear" w:color="auto" w:fill="D9D9D9" w:themeFill="background1" w:themeFillShade="D9"/>
            <w:vAlign w:val="center"/>
          </w:tcPr>
          <w:p w:rsidR="00B52641" w:rsidRPr="00A27010" w:rsidRDefault="00B52641" w:rsidP="00B52641">
            <w:pPr>
              <w:spacing w:after="0" w:line="276" w:lineRule="auto"/>
              <w:jc w:val="center"/>
              <w:rPr>
                <w:rFonts w:ascii="Barlow" w:eastAsia="Times New Roman" w:hAnsi="Barlow" w:cs="Helvetica"/>
                <w:b/>
                <w:sz w:val="20"/>
                <w:szCs w:val="20"/>
                <w:lang w:eastAsia="es-MX"/>
              </w:rPr>
            </w:pPr>
            <w:r w:rsidRPr="00A27010">
              <w:rPr>
                <w:rFonts w:ascii="Barlow" w:eastAsia="Times New Roman" w:hAnsi="Barlow" w:cs="Helvetica"/>
                <w:b/>
                <w:sz w:val="20"/>
                <w:szCs w:val="20"/>
                <w:lang w:eastAsia="es-MX"/>
              </w:rPr>
              <w:t>1</w:t>
            </w:r>
          </w:p>
        </w:tc>
      </w:tr>
    </w:tbl>
    <w:p w:rsidR="00B52641" w:rsidRDefault="00B52641" w:rsidP="009072A6">
      <w:pPr>
        <w:pStyle w:val="Prrafodelista"/>
        <w:numPr>
          <w:ilvl w:val="0"/>
          <w:numId w:val="15"/>
        </w:numPr>
        <w:spacing w:before="160" w:line="276" w:lineRule="auto"/>
        <w:jc w:val="both"/>
        <w:rPr>
          <w:rFonts w:ascii="Barlow" w:hAnsi="Barlow" w:cs="Arial"/>
          <w:color w:val="auto"/>
          <w:sz w:val="22"/>
          <w:szCs w:val="22"/>
        </w:rPr>
      </w:pPr>
      <w:r w:rsidRPr="00814EAD">
        <w:rPr>
          <w:rFonts w:ascii="Barlow" w:hAnsi="Barlow" w:cs="Arial"/>
          <w:color w:val="auto"/>
          <w:sz w:val="22"/>
          <w:szCs w:val="22"/>
        </w:rPr>
        <w:t>La Secretaría de la Función Pública emitió la solventación de 2 observaciones por un monto de $1, 977,800.00, las cuales se comunicaron a los ejecutores del gasto, como se detalla a continuación:</w:t>
      </w:r>
    </w:p>
    <w:p w:rsidR="00B52641" w:rsidRPr="00814EAD" w:rsidRDefault="00B52641" w:rsidP="00B52641">
      <w:pPr>
        <w:pStyle w:val="Prrafodelista"/>
        <w:spacing w:before="160" w:line="276" w:lineRule="auto"/>
        <w:jc w:val="both"/>
        <w:rPr>
          <w:rFonts w:ascii="Barlow" w:hAnsi="Barlow" w:cs="Arial"/>
          <w:color w:val="auto"/>
          <w:sz w:val="22"/>
          <w:szCs w:val="22"/>
        </w:rPr>
      </w:pPr>
    </w:p>
    <w:tbl>
      <w:tblPr>
        <w:tblW w:w="5000" w:type="pct"/>
        <w:jc w:val="center"/>
        <w:tblCellMar>
          <w:left w:w="70" w:type="dxa"/>
          <w:right w:w="70" w:type="dxa"/>
        </w:tblCellMar>
        <w:tblLook w:val="04A0" w:firstRow="1" w:lastRow="0" w:firstColumn="1" w:lastColumn="0" w:noHBand="0" w:noVBand="1"/>
      </w:tblPr>
      <w:tblGrid>
        <w:gridCol w:w="1395"/>
        <w:gridCol w:w="1521"/>
        <w:gridCol w:w="1399"/>
        <w:gridCol w:w="1574"/>
        <w:gridCol w:w="1574"/>
        <w:gridCol w:w="1219"/>
        <w:gridCol w:w="146"/>
      </w:tblGrid>
      <w:tr w:rsidR="00B52641" w:rsidRPr="00A27010" w:rsidTr="00B52641">
        <w:trPr>
          <w:trHeight w:val="372"/>
          <w:jc w:val="center"/>
        </w:trPr>
        <w:tc>
          <w:tcPr>
            <w:tcW w:w="8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52641" w:rsidRPr="00A27010" w:rsidRDefault="00B52641" w:rsidP="00B52641">
            <w:pPr>
              <w:spacing w:after="0" w:line="240" w:lineRule="auto"/>
              <w:jc w:val="center"/>
              <w:rPr>
                <w:rFonts w:ascii="Barlow" w:eastAsia="Times New Roman" w:hAnsi="Barlow" w:cs="Calibri"/>
                <w:b/>
                <w:bCs/>
                <w:color w:val="000000"/>
                <w:sz w:val="20"/>
                <w:szCs w:val="20"/>
                <w:lang w:eastAsia="es-MX"/>
              </w:rPr>
            </w:pPr>
            <w:r w:rsidRPr="00A27010">
              <w:rPr>
                <w:rFonts w:ascii="Barlow" w:eastAsia="Times New Roman" w:hAnsi="Barlow" w:cs="Calibri"/>
                <w:b/>
                <w:bCs/>
                <w:color w:val="000000"/>
                <w:sz w:val="20"/>
                <w:szCs w:val="20"/>
                <w:lang w:eastAsia="es-MX"/>
              </w:rPr>
              <w:t>Número de Auditoría</w:t>
            </w:r>
          </w:p>
        </w:tc>
        <w:tc>
          <w:tcPr>
            <w:tcW w:w="96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52641" w:rsidRPr="00A27010" w:rsidRDefault="00B52641" w:rsidP="00B52641">
            <w:pPr>
              <w:spacing w:after="0" w:line="240" w:lineRule="auto"/>
              <w:jc w:val="center"/>
              <w:rPr>
                <w:rFonts w:ascii="Barlow" w:eastAsia="Times New Roman" w:hAnsi="Barlow" w:cs="Calibri"/>
                <w:b/>
                <w:bCs/>
                <w:color w:val="000000"/>
                <w:sz w:val="20"/>
                <w:szCs w:val="20"/>
                <w:lang w:eastAsia="es-MX"/>
              </w:rPr>
            </w:pPr>
            <w:r w:rsidRPr="00A27010">
              <w:rPr>
                <w:rFonts w:ascii="Barlow" w:eastAsia="Times New Roman" w:hAnsi="Barlow" w:cs="Calibri"/>
                <w:b/>
                <w:bCs/>
                <w:color w:val="000000"/>
                <w:sz w:val="20"/>
                <w:szCs w:val="20"/>
                <w:lang w:eastAsia="es-MX"/>
              </w:rPr>
              <w:t>Fondo / Programa</w:t>
            </w:r>
          </w:p>
        </w:tc>
        <w:tc>
          <w:tcPr>
            <w:tcW w:w="89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52641" w:rsidRPr="00A27010" w:rsidRDefault="00B52641" w:rsidP="00B52641">
            <w:pPr>
              <w:spacing w:after="0" w:line="240" w:lineRule="auto"/>
              <w:jc w:val="center"/>
              <w:rPr>
                <w:rFonts w:ascii="Barlow" w:eastAsia="Times New Roman" w:hAnsi="Barlow" w:cs="Calibri"/>
                <w:b/>
                <w:bCs/>
                <w:color w:val="000000"/>
                <w:sz w:val="20"/>
                <w:szCs w:val="20"/>
                <w:lang w:eastAsia="es-MX"/>
              </w:rPr>
            </w:pPr>
            <w:r w:rsidRPr="00A27010">
              <w:rPr>
                <w:rFonts w:ascii="Barlow" w:eastAsia="Times New Roman" w:hAnsi="Barlow" w:cs="Calibri"/>
                <w:b/>
                <w:bCs/>
                <w:color w:val="000000"/>
                <w:sz w:val="20"/>
                <w:szCs w:val="20"/>
                <w:lang w:eastAsia="es-MX"/>
              </w:rPr>
              <w:t>Dependencia o Entidad</w:t>
            </w:r>
          </w:p>
        </w:tc>
        <w:tc>
          <w:tcPr>
            <w:tcW w:w="72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52641" w:rsidRPr="00A27010" w:rsidRDefault="00B52641" w:rsidP="00B52641">
            <w:pPr>
              <w:spacing w:after="0" w:line="240" w:lineRule="auto"/>
              <w:jc w:val="center"/>
              <w:rPr>
                <w:rFonts w:ascii="Barlow" w:eastAsia="Times New Roman" w:hAnsi="Barlow" w:cs="Calibri"/>
                <w:b/>
                <w:bCs/>
                <w:color w:val="000000"/>
                <w:sz w:val="20"/>
                <w:szCs w:val="20"/>
                <w:lang w:eastAsia="es-MX"/>
              </w:rPr>
            </w:pPr>
            <w:r w:rsidRPr="00A27010">
              <w:rPr>
                <w:rFonts w:ascii="Barlow" w:eastAsia="Times New Roman" w:hAnsi="Barlow" w:cs="Calibri"/>
                <w:b/>
                <w:bCs/>
                <w:color w:val="000000"/>
                <w:sz w:val="20"/>
                <w:szCs w:val="20"/>
                <w:lang w:eastAsia="es-MX"/>
              </w:rPr>
              <w:t>Recomendación correctiva</w:t>
            </w:r>
          </w:p>
        </w:tc>
        <w:tc>
          <w:tcPr>
            <w:tcW w:w="67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52641" w:rsidRPr="00A27010" w:rsidRDefault="00B52641" w:rsidP="00B52641">
            <w:pPr>
              <w:spacing w:after="0" w:line="240" w:lineRule="auto"/>
              <w:jc w:val="center"/>
              <w:rPr>
                <w:rFonts w:ascii="Barlow" w:eastAsia="Times New Roman" w:hAnsi="Barlow" w:cs="Calibri"/>
                <w:b/>
                <w:bCs/>
                <w:color w:val="000000"/>
                <w:sz w:val="20"/>
                <w:szCs w:val="20"/>
                <w:lang w:eastAsia="es-MX"/>
              </w:rPr>
            </w:pPr>
            <w:r w:rsidRPr="00A27010">
              <w:rPr>
                <w:rFonts w:ascii="Barlow" w:eastAsia="Times New Roman" w:hAnsi="Barlow" w:cs="Calibri"/>
                <w:b/>
                <w:bCs/>
                <w:color w:val="000000"/>
                <w:sz w:val="20"/>
                <w:szCs w:val="20"/>
                <w:lang w:eastAsia="es-MX"/>
              </w:rPr>
              <w:t>Recomendación preventiva</w:t>
            </w:r>
          </w:p>
        </w:tc>
        <w:tc>
          <w:tcPr>
            <w:tcW w:w="694" w:type="pct"/>
            <w:tcBorders>
              <w:top w:val="single" w:sz="4" w:space="0" w:color="auto"/>
              <w:left w:val="nil"/>
              <w:bottom w:val="single" w:sz="4" w:space="0" w:color="auto"/>
              <w:right w:val="nil"/>
            </w:tcBorders>
            <w:shd w:val="clear" w:color="auto" w:fill="D9D9D9" w:themeFill="background1" w:themeFillShade="D9"/>
            <w:vAlign w:val="center"/>
          </w:tcPr>
          <w:p w:rsidR="00B52641" w:rsidRPr="00A27010" w:rsidRDefault="00B52641" w:rsidP="00B52641">
            <w:pPr>
              <w:spacing w:after="0" w:line="240" w:lineRule="auto"/>
              <w:jc w:val="center"/>
              <w:rPr>
                <w:rFonts w:ascii="Barlow" w:eastAsia="Times New Roman" w:hAnsi="Barlow" w:cs="Calibri"/>
                <w:b/>
                <w:bCs/>
                <w:color w:val="000000"/>
                <w:sz w:val="20"/>
                <w:szCs w:val="20"/>
                <w:lang w:eastAsia="es-MX"/>
              </w:rPr>
            </w:pPr>
            <w:r w:rsidRPr="00A27010">
              <w:rPr>
                <w:rFonts w:ascii="Barlow" w:eastAsia="Times New Roman" w:hAnsi="Barlow" w:cs="Calibri"/>
                <w:b/>
                <w:bCs/>
                <w:color w:val="000000"/>
                <w:sz w:val="20"/>
                <w:szCs w:val="20"/>
                <w:lang w:eastAsia="es-MX"/>
              </w:rPr>
              <w:t>Importe solventado</w:t>
            </w:r>
          </w:p>
        </w:tc>
        <w:tc>
          <w:tcPr>
            <w:tcW w:w="147" w:type="pct"/>
            <w:tcBorders>
              <w:top w:val="single" w:sz="4" w:space="0" w:color="auto"/>
              <w:left w:val="nil"/>
              <w:bottom w:val="single" w:sz="4" w:space="0" w:color="auto"/>
              <w:right w:val="single" w:sz="4" w:space="0" w:color="auto"/>
            </w:tcBorders>
            <w:shd w:val="clear" w:color="auto" w:fill="D0CECE" w:themeFill="background2" w:themeFillShade="E6"/>
            <w:vAlign w:val="center"/>
            <w:hideMark/>
          </w:tcPr>
          <w:p w:rsidR="00B52641" w:rsidRPr="00A27010" w:rsidRDefault="00B52641" w:rsidP="00B52641">
            <w:pPr>
              <w:spacing w:after="0" w:line="240" w:lineRule="auto"/>
              <w:jc w:val="center"/>
              <w:rPr>
                <w:rFonts w:ascii="Barlow" w:eastAsia="Times New Roman" w:hAnsi="Barlow" w:cs="Calibri"/>
                <w:b/>
                <w:bCs/>
                <w:color w:val="000000"/>
                <w:sz w:val="20"/>
                <w:szCs w:val="20"/>
                <w:lang w:eastAsia="es-MX"/>
              </w:rPr>
            </w:pPr>
          </w:p>
        </w:tc>
      </w:tr>
      <w:tr w:rsidR="00B52641" w:rsidRPr="00A27010" w:rsidTr="00B52641">
        <w:trPr>
          <w:trHeight w:val="1006"/>
          <w:jc w:val="center"/>
        </w:trPr>
        <w:tc>
          <w:tcPr>
            <w:tcW w:w="895" w:type="pct"/>
            <w:tcBorders>
              <w:top w:val="single" w:sz="4" w:space="0" w:color="auto"/>
              <w:left w:val="single" w:sz="4" w:space="0" w:color="auto"/>
              <w:bottom w:val="single" w:sz="4" w:space="0" w:color="auto"/>
              <w:right w:val="single" w:sz="4" w:space="0" w:color="auto"/>
            </w:tcBorders>
            <w:shd w:val="clear" w:color="auto" w:fill="auto"/>
            <w:vAlign w:val="center"/>
          </w:tcPr>
          <w:p w:rsidR="00B52641" w:rsidRPr="00A27010" w:rsidRDefault="00B52641" w:rsidP="00B52641">
            <w:pPr>
              <w:spacing w:after="0" w:line="240" w:lineRule="auto"/>
              <w:jc w:val="center"/>
              <w:rPr>
                <w:rFonts w:ascii="Barlow" w:eastAsia="Times New Roman" w:hAnsi="Barlow" w:cs="Calibri"/>
                <w:color w:val="000000"/>
                <w:sz w:val="20"/>
                <w:szCs w:val="20"/>
              </w:rPr>
            </w:pPr>
            <w:r w:rsidRPr="00A27010">
              <w:rPr>
                <w:rFonts w:ascii="Barlow" w:hAnsi="Barlow" w:cs="Calibri"/>
                <w:color w:val="000000"/>
                <w:sz w:val="20"/>
                <w:szCs w:val="20"/>
              </w:rPr>
              <w:t>UAG-AOR-243-2019-YUC-FOTRADIS-DIF</w:t>
            </w:r>
          </w:p>
        </w:tc>
        <w:tc>
          <w:tcPr>
            <w:tcW w:w="966" w:type="pct"/>
            <w:tcBorders>
              <w:top w:val="single" w:sz="4" w:space="0" w:color="auto"/>
              <w:left w:val="nil"/>
              <w:bottom w:val="single" w:sz="4" w:space="0" w:color="auto"/>
              <w:right w:val="single" w:sz="4" w:space="0" w:color="auto"/>
            </w:tcBorders>
            <w:shd w:val="clear" w:color="auto" w:fill="auto"/>
            <w:vAlign w:val="center"/>
          </w:tcPr>
          <w:p w:rsidR="00B52641" w:rsidRPr="00A27010" w:rsidRDefault="00B52641" w:rsidP="00B52641">
            <w:pPr>
              <w:spacing w:after="0" w:line="240" w:lineRule="auto"/>
              <w:jc w:val="center"/>
              <w:rPr>
                <w:rFonts w:ascii="Barlow" w:hAnsi="Barlow" w:cs="Calibri"/>
                <w:color w:val="000000"/>
                <w:sz w:val="20"/>
                <w:szCs w:val="20"/>
              </w:rPr>
            </w:pPr>
            <w:r w:rsidRPr="00A27010">
              <w:rPr>
                <w:rFonts w:ascii="Barlow" w:hAnsi="Barlow" w:cs="Calibri"/>
                <w:color w:val="000000"/>
                <w:sz w:val="20"/>
                <w:szCs w:val="20"/>
              </w:rPr>
              <w:t>Fondo para la Accesibilidad en el Transporte Público para las Personas con Discapacidad (FOTRADIS)</w:t>
            </w:r>
          </w:p>
        </w:tc>
        <w:tc>
          <w:tcPr>
            <w:tcW w:w="897" w:type="pct"/>
            <w:tcBorders>
              <w:top w:val="single" w:sz="4" w:space="0" w:color="auto"/>
              <w:left w:val="nil"/>
              <w:bottom w:val="single" w:sz="4" w:space="0" w:color="auto"/>
              <w:right w:val="single" w:sz="4" w:space="0" w:color="auto"/>
            </w:tcBorders>
            <w:shd w:val="clear" w:color="auto" w:fill="auto"/>
            <w:vAlign w:val="center"/>
          </w:tcPr>
          <w:p w:rsidR="00B52641" w:rsidRPr="00A27010" w:rsidRDefault="00B52641" w:rsidP="00B52641">
            <w:pPr>
              <w:spacing w:after="0" w:line="240" w:lineRule="auto"/>
              <w:jc w:val="center"/>
              <w:rPr>
                <w:rFonts w:ascii="Barlow" w:hAnsi="Barlow" w:cs="Calibri"/>
                <w:color w:val="000000"/>
                <w:sz w:val="20"/>
                <w:szCs w:val="20"/>
              </w:rPr>
            </w:pPr>
            <w:r w:rsidRPr="00A27010">
              <w:rPr>
                <w:rFonts w:ascii="Barlow" w:hAnsi="Barlow" w:cs="Calibri"/>
                <w:color w:val="000000"/>
                <w:sz w:val="20"/>
                <w:szCs w:val="20"/>
              </w:rPr>
              <w:t>Sistema para el Desarrollo Integral de la Familia en Yucatán</w:t>
            </w:r>
          </w:p>
        </w:tc>
        <w:tc>
          <w:tcPr>
            <w:tcW w:w="724" w:type="pct"/>
            <w:tcBorders>
              <w:top w:val="single" w:sz="4" w:space="0" w:color="auto"/>
              <w:left w:val="nil"/>
              <w:bottom w:val="single" w:sz="4" w:space="0" w:color="auto"/>
              <w:right w:val="single" w:sz="4" w:space="0" w:color="auto"/>
            </w:tcBorders>
            <w:shd w:val="clear" w:color="auto" w:fill="auto"/>
            <w:vAlign w:val="center"/>
          </w:tcPr>
          <w:p w:rsidR="00B52641" w:rsidRPr="00A27010" w:rsidRDefault="00B52641" w:rsidP="00B52641">
            <w:pPr>
              <w:spacing w:after="0" w:line="240" w:lineRule="auto"/>
              <w:jc w:val="center"/>
              <w:rPr>
                <w:rFonts w:ascii="Barlow" w:hAnsi="Barlow" w:cs="Calibri"/>
                <w:color w:val="000000"/>
                <w:sz w:val="20"/>
                <w:szCs w:val="20"/>
              </w:rPr>
            </w:pPr>
            <w:r w:rsidRPr="00A27010">
              <w:rPr>
                <w:rFonts w:ascii="Barlow" w:hAnsi="Barlow" w:cs="Calibri"/>
                <w:color w:val="000000"/>
                <w:sz w:val="20"/>
                <w:szCs w:val="20"/>
              </w:rPr>
              <w:t>Solventada</w:t>
            </w:r>
          </w:p>
        </w:tc>
        <w:tc>
          <w:tcPr>
            <w:tcW w:w="677" w:type="pct"/>
            <w:tcBorders>
              <w:top w:val="single" w:sz="4" w:space="0" w:color="auto"/>
              <w:left w:val="nil"/>
              <w:bottom w:val="single" w:sz="4" w:space="0" w:color="auto"/>
              <w:right w:val="single" w:sz="4" w:space="0" w:color="auto"/>
            </w:tcBorders>
            <w:shd w:val="clear" w:color="auto" w:fill="auto"/>
            <w:vAlign w:val="center"/>
          </w:tcPr>
          <w:p w:rsidR="00B52641" w:rsidRPr="00A27010" w:rsidRDefault="00B52641" w:rsidP="00B52641">
            <w:pPr>
              <w:spacing w:after="0" w:line="240" w:lineRule="auto"/>
              <w:jc w:val="center"/>
              <w:rPr>
                <w:rFonts w:ascii="Barlow" w:hAnsi="Barlow" w:cs="Calibri"/>
                <w:color w:val="000000"/>
                <w:sz w:val="20"/>
                <w:szCs w:val="20"/>
              </w:rPr>
            </w:pPr>
            <w:r w:rsidRPr="00A27010">
              <w:rPr>
                <w:rFonts w:ascii="Barlow" w:hAnsi="Barlow" w:cs="Calibri"/>
                <w:color w:val="000000"/>
                <w:sz w:val="20"/>
                <w:szCs w:val="20"/>
              </w:rPr>
              <w:t>Solventada</w:t>
            </w:r>
          </w:p>
        </w:tc>
        <w:tc>
          <w:tcPr>
            <w:tcW w:w="694" w:type="pct"/>
            <w:tcBorders>
              <w:top w:val="single" w:sz="4" w:space="0" w:color="auto"/>
              <w:left w:val="nil"/>
              <w:bottom w:val="single" w:sz="4" w:space="0" w:color="auto"/>
              <w:right w:val="nil"/>
            </w:tcBorders>
            <w:vAlign w:val="center"/>
          </w:tcPr>
          <w:p w:rsidR="00B52641" w:rsidRPr="00A27010" w:rsidRDefault="00B52641" w:rsidP="00B52641">
            <w:pPr>
              <w:spacing w:after="0" w:line="240" w:lineRule="auto"/>
              <w:jc w:val="center"/>
              <w:rPr>
                <w:rFonts w:ascii="Barlow" w:hAnsi="Barlow" w:cs="Calibri"/>
                <w:color w:val="000000"/>
                <w:sz w:val="20"/>
                <w:szCs w:val="20"/>
              </w:rPr>
            </w:pPr>
            <w:r w:rsidRPr="00A27010">
              <w:rPr>
                <w:rFonts w:ascii="Barlow" w:hAnsi="Barlow" w:cs="Calibri"/>
                <w:color w:val="000000"/>
                <w:sz w:val="20"/>
                <w:szCs w:val="20"/>
              </w:rPr>
              <w:t>1,977,800.00</w:t>
            </w:r>
          </w:p>
        </w:tc>
        <w:tc>
          <w:tcPr>
            <w:tcW w:w="147" w:type="pct"/>
            <w:tcBorders>
              <w:top w:val="single" w:sz="4" w:space="0" w:color="auto"/>
              <w:left w:val="nil"/>
              <w:bottom w:val="single" w:sz="4" w:space="0" w:color="auto"/>
              <w:right w:val="single" w:sz="4" w:space="0" w:color="auto"/>
            </w:tcBorders>
            <w:shd w:val="clear" w:color="auto" w:fill="auto"/>
            <w:vAlign w:val="center"/>
          </w:tcPr>
          <w:p w:rsidR="00B52641" w:rsidRPr="00A27010" w:rsidRDefault="00B52641" w:rsidP="00B52641">
            <w:pPr>
              <w:spacing w:after="0" w:line="240" w:lineRule="auto"/>
              <w:jc w:val="center"/>
              <w:rPr>
                <w:rFonts w:ascii="Barlow" w:hAnsi="Barlow" w:cs="Calibri"/>
                <w:color w:val="000000"/>
                <w:sz w:val="20"/>
                <w:szCs w:val="20"/>
              </w:rPr>
            </w:pPr>
          </w:p>
        </w:tc>
      </w:tr>
      <w:tr w:rsidR="00B52641" w:rsidRPr="00A27010" w:rsidTr="00B52641">
        <w:trPr>
          <w:trHeight w:val="372"/>
          <w:jc w:val="center"/>
        </w:trPr>
        <w:tc>
          <w:tcPr>
            <w:tcW w:w="895" w:type="pct"/>
            <w:tcBorders>
              <w:top w:val="single" w:sz="4" w:space="0" w:color="auto"/>
              <w:left w:val="single" w:sz="4" w:space="0" w:color="auto"/>
              <w:bottom w:val="single" w:sz="4" w:space="0" w:color="auto"/>
              <w:right w:val="single" w:sz="4" w:space="0" w:color="auto"/>
            </w:tcBorders>
            <w:shd w:val="clear" w:color="auto" w:fill="auto"/>
            <w:vAlign w:val="center"/>
          </w:tcPr>
          <w:p w:rsidR="00B52641" w:rsidRPr="00A27010" w:rsidRDefault="00B52641" w:rsidP="00B52641">
            <w:pPr>
              <w:jc w:val="center"/>
              <w:rPr>
                <w:rFonts w:ascii="Barlow" w:hAnsi="Barlow" w:cs="Calibri"/>
                <w:color w:val="000000"/>
                <w:sz w:val="20"/>
                <w:szCs w:val="20"/>
              </w:rPr>
            </w:pPr>
            <w:r w:rsidRPr="00A27010">
              <w:rPr>
                <w:rFonts w:ascii="Barlow" w:hAnsi="Barlow" w:cs="Calibri"/>
                <w:color w:val="000000"/>
                <w:sz w:val="20"/>
                <w:szCs w:val="20"/>
              </w:rPr>
              <w:t>UAG-AOR-244-2019-YUC-PROAGUA-JAPAY</w:t>
            </w:r>
          </w:p>
        </w:tc>
        <w:tc>
          <w:tcPr>
            <w:tcW w:w="966" w:type="pct"/>
            <w:tcBorders>
              <w:top w:val="single" w:sz="4" w:space="0" w:color="auto"/>
              <w:left w:val="nil"/>
              <w:bottom w:val="single" w:sz="4" w:space="0" w:color="auto"/>
              <w:right w:val="single" w:sz="4" w:space="0" w:color="auto"/>
            </w:tcBorders>
            <w:shd w:val="clear" w:color="auto" w:fill="auto"/>
            <w:vAlign w:val="center"/>
          </w:tcPr>
          <w:p w:rsidR="00B52641" w:rsidRPr="00A27010" w:rsidRDefault="00B52641" w:rsidP="00B52641">
            <w:pPr>
              <w:spacing w:after="0" w:line="240" w:lineRule="auto"/>
              <w:jc w:val="center"/>
              <w:rPr>
                <w:rFonts w:ascii="Barlow" w:hAnsi="Barlow" w:cs="Calibri"/>
                <w:color w:val="000000"/>
                <w:sz w:val="20"/>
                <w:szCs w:val="20"/>
              </w:rPr>
            </w:pPr>
            <w:r w:rsidRPr="00A27010">
              <w:rPr>
                <w:rFonts w:ascii="Barlow" w:hAnsi="Barlow" w:cs="Calibri"/>
                <w:color w:val="000000"/>
                <w:sz w:val="20"/>
                <w:szCs w:val="20"/>
              </w:rPr>
              <w:t>Programa de Agua Potable, Drenaje y Tratamiento (PROAGUA)</w:t>
            </w:r>
          </w:p>
        </w:tc>
        <w:tc>
          <w:tcPr>
            <w:tcW w:w="897" w:type="pct"/>
            <w:tcBorders>
              <w:top w:val="single" w:sz="4" w:space="0" w:color="auto"/>
              <w:left w:val="nil"/>
              <w:bottom w:val="single" w:sz="4" w:space="0" w:color="auto"/>
              <w:right w:val="single" w:sz="4" w:space="0" w:color="auto"/>
            </w:tcBorders>
            <w:shd w:val="clear" w:color="auto" w:fill="auto"/>
            <w:vAlign w:val="center"/>
          </w:tcPr>
          <w:p w:rsidR="00B52641" w:rsidRPr="00A27010" w:rsidRDefault="00B52641" w:rsidP="00B52641">
            <w:pPr>
              <w:spacing w:after="0" w:line="240" w:lineRule="auto"/>
              <w:jc w:val="center"/>
              <w:rPr>
                <w:rFonts w:ascii="Barlow" w:hAnsi="Barlow" w:cs="Calibri"/>
                <w:color w:val="000000"/>
                <w:sz w:val="20"/>
                <w:szCs w:val="20"/>
              </w:rPr>
            </w:pPr>
            <w:r w:rsidRPr="00A27010">
              <w:rPr>
                <w:rFonts w:ascii="Barlow" w:hAnsi="Barlow" w:cs="Calibri"/>
                <w:color w:val="000000"/>
                <w:sz w:val="20"/>
                <w:szCs w:val="20"/>
              </w:rPr>
              <w:t>Junta de Agua Potable y Alcantarillado de Yucatán</w:t>
            </w:r>
          </w:p>
        </w:tc>
        <w:tc>
          <w:tcPr>
            <w:tcW w:w="724" w:type="pct"/>
            <w:tcBorders>
              <w:top w:val="single" w:sz="4" w:space="0" w:color="auto"/>
              <w:left w:val="nil"/>
              <w:bottom w:val="single" w:sz="4" w:space="0" w:color="auto"/>
              <w:right w:val="single" w:sz="4" w:space="0" w:color="auto"/>
            </w:tcBorders>
            <w:shd w:val="clear" w:color="auto" w:fill="auto"/>
            <w:vAlign w:val="center"/>
          </w:tcPr>
          <w:p w:rsidR="00B52641" w:rsidRPr="00A27010" w:rsidRDefault="00B52641" w:rsidP="00B52641">
            <w:pPr>
              <w:spacing w:after="0" w:line="240" w:lineRule="auto"/>
              <w:jc w:val="center"/>
              <w:rPr>
                <w:rFonts w:ascii="Barlow" w:hAnsi="Barlow" w:cs="Calibri"/>
                <w:color w:val="000000"/>
                <w:sz w:val="20"/>
                <w:szCs w:val="20"/>
              </w:rPr>
            </w:pPr>
            <w:r w:rsidRPr="00A27010">
              <w:rPr>
                <w:rFonts w:ascii="Barlow" w:hAnsi="Barlow" w:cs="Calibri"/>
                <w:color w:val="000000"/>
                <w:sz w:val="20"/>
                <w:szCs w:val="20"/>
              </w:rPr>
              <w:t>Solventada</w:t>
            </w:r>
          </w:p>
        </w:tc>
        <w:tc>
          <w:tcPr>
            <w:tcW w:w="677" w:type="pct"/>
            <w:tcBorders>
              <w:top w:val="single" w:sz="4" w:space="0" w:color="auto"/>
              <w:left w:val="nil"/>
              <w:bottom w:val="single" w:sz="4" w:space="0" w:color="auto"/>
              <w:right w:val="single" w:sz="4" w:space="0" w:color="auto"/>
            </w:tcBorders>
            <w:shd w:val="clear" w:color="auto" w:fill="auto"/>
            <w:vAlign w:val="center"/>
          </w:tcPr>
          <w:p w:rsidR="00B52641" w:rsidRPr="00A27010" w:rsidRDefault="00B52641" w:rsidP="00B52641">
            <w:pPr>
              <w:spacing w:after="0" w:line="240" w:lineRule="auto"/>
              <w:jc w:val="center"/>
              <w:rPr>
                <w:rFonts w:ascii="Barlow" w:hAnsi="Barlow" w:cs="Calibri"/>
                <w:color w:val="000000"/>
                <w:sz w:val="20"/>
                <w:szCs w:val="20"/>
              </w:rPr>
            </w:pPr>
            <w:r w:rsidRPr="00A27010">
              <w:rPr>
                <w:rFonts w:ascii="Barlow" w:hAnsi="Barlow" w:cs="Calibri"/>
                <w:color w:val="000000"/>
                <w:sz w:val="20"/>
                <w:szCs w:val="20"/>
              </w:rPr>
              <w:t>Solventada</w:t>
            </w:r>
          </w:p>
        </w:tc>
        <w:tc>
          <w:tcPr>
            <w:tcW w:w="694" w:type="pct"/>
            <w:tcBorders>
              <w:top w:val="single" w:sz="4" w:space="0" w:color="auto"/>
              <w:left w:val="nil"/>
              <w:bottom w:val="single" w:sz="4" w:space="0" w:color="auto"/>
              <w:right w:val="nil"/>
            </w:tcBorders>
            <w:vAlign w:val="center"/>
          </w:tcPr>
          <w:p w:rsidR="00B52641" w:rsidRPr="00A27010" w:rsidRDefault="00B52641" w:rsidP="00B52641">
            <w:pPr>
              <w:spacing w:after="0" w:line="240" w:lineRule="auto"/>
              <w:jc w:val="center"/>
              <w:rPr>
                <w:rFonts w:ascii="Barlow" w:hAnsi="Barlow" w:cs="Calibri"/>
                <w:color w:val="000000"/>
                <w:sz w:val="20"/>
                <w:szCs w:val="20"/>
              </w:rPr>
            </w:pPr>
            <w:r w:rsidRPr="00A27010">
              <w:rPr>
                <w:rFonts w:ascii="Barlow" w:hAnsi="Barlow" w:cs="Calibri"/>
                <w:color w:val="000000"/>
                <w:sz w:val="20"/>
                <w:szCs w:val="20"/>
              </w:rPr>
              <w:t>0.00</w:t>
            </w:r>
          </w:p>
        </w:tc>
        <w:tc>
          <w:tcPr>
            <w:tcW w:w="147" w:type="pct"/>
            <w:tcBorders>
              <w:top w:val="single" w:sz="4" w:space="0" w:color="auto"/>
              <w:left w:val="nil"/>
              <w:bottom w:val="single" w:sz="4" w:space="0" w:color="auto"/>
              <w:right w:val="single" w:sz="4" w:space="0" w:color="auto"/>
            </w:tcBorders>
            <w:shd w:val="clear" w:color="auto" w:fill="auto"/>
            <w:vAlign w:val="center"/>
          </w:tcPr>
          <w:p w:rsidR="00B52641" w:rsidRPr="00A27010" w:rsidRDefault="00B52641" w:rsidP="00B52641">
            <w:pPr>
              <w:spacing w:after="0" w:line="240" w:lineRule="auto"/>
              <w:jc w:val="center"/>
              <w:rPr>
                <w:rFonts w:ascii="Barlow" w:hAnsi="Barlow" w:cs="Calibri"/>
                <w:color w:val="000000"/>
                <w:sz w:val="20"/>
                <w:szCs w:val="20"/>
              </w:rPr>
            </w:pPr>
          </w:p>
        </w:tc>
      </w:tr>
    </w:tbl>
    <w:p w:rsidR="00B52641" w:rsidRDefault="00B52641" w:rsidP="009072A6">
      <w:pPr>
        <w:pStyle w:val="Prrafodelista"/>
        <w:numPr>
          <w:ilvl w:val="0"/>
          <w:numId w:val="15"/>
        </w:numPr>
        <w:spacing w:before="160" w:line="276" w:lineRule="auto"/>
        <w:jc w:val="both"/>
        <w:rPr>
          <w:rFonts w:ascii="Barlow" w:hAnsi="Barlow" w:cs="Arial"/>
          <w:color w:val="auto"/>
          <w:sz w:val="22"/>
          <w:szCs w:val="22"/>
        </w:rPr>
      </w:pPr>
      <w:r w:rsidRPr="00EB256A">
        <w:rPr>
          <w:rFonts w:ascii="Barlow" w:hAnsi="Barlow" w:cs="Arial"/>
          <w:color w:val="auto"/>
          <w:sz w:val="22"/>
          <w:szCs w:val="22"/>
        </w:rPr>
        <w:lastRenderedPageBreak/>
        <w:t>La Secretaría de la Función Pública emitió el estatus actual de las observaciones correspondientes a los ejercicios fiscales 2006-2017, el cual se informó a los ejecutores del gasto y a los municipios:</w:t>
      </w:r>
    </w:p>
    <w:p w:rsidR="00B52641" w:rsidRDefault="00B52641" w:rsidP="00B52641">
      <w:pPr>
        <w:pStyle w:val="Prrafodelista"/>
        <w:spacing w:before="160" w:line="276" w:lineRule="auto"/>
        <w:jc w:val="both"/>
        <w:rPr>
          <w:rFonts w:ascii="Barlow" w:hAnsi="Barlow" w:cs="Arial"/>
          <w:color w:val="auto"/>
          <w:sz w:val="22"/>
          <w:szCs w:val="22"/>
        </w:rPr>
      </w:pPr>
    </w:p>
    <w:tbl>
      <w:tblPr>
        <w:tblW w:w="5000" w:type="pct"/>
        <w:tblCellMar>
          <w:left w:w="70" w:type="dxa"/>
          <w:right w:w="70" w:type="dxa"/>
        </w:tblCellMar>
        <w:tblLook w:val="04A0" w:firstRow="1" w:lastRow="0" w:firstColumn="1" w:lastColumn="0" w:noHBand="0" w:noVBand="1"/>
      </w:tblPr>
      <w:tblGrid>
        <w:gridCol w:w="455"/>
        <w:gridCol w:w="3415"/>
        <w:gridCol w:w="1499"/>
        <w:gridCol w:w="3459"/>
      </w:tblGrid>
      <w:tr w:rsidR="00B52641" w:rsidRPr="00B964B1" w:rsidTr="00B52641">
        <w:trPr>
          <w:trHeight w:val="232"/>
          <w:tblHeader/>
        </w:trPr>
        <w:tc>
          <w:tcPr>
            <w:tcW w:w="258"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B52641" w:rsidRPr="00B964B1" w:rsidRDefault="00B52641" w:rsidP="00B52641">
            <w:pPr>
              <w:spacing w:after="0" w:line="240" w:lineRule="auto"/>
              <w:jc w:val="center"/>
              <w:rPr>
                <w:rFonts w:ascii="Barlow" w:eastAsia="Times New Roman" w:hAnsi="Barlow" w:cs="Calibri"/>
                <w:b/>
                <w:bCs/>
                <w:color w:val="000000"/>
                <w:sz w:val="20"/>
                <w:szCs w:val="20"/>
                <w:lang w:eastAsia="es-MX"/>
              </w:rPr>
            </w:pPr>
            <w:r w:rsidRPr="00B964B1">
              <w:rPr>
                <w:rFonts w:ascii="Barlow" w:eastAsia="Times New Roman" w:hAnsi="Barlow" w:cs="Calibri"/>
                <w:b/>
                <w:bCs/>
                <w:color w:val="000000"/>
                <w:sz w:val="20"/>
                <w:szCs w:val="20"/>
                <w:lang w:eastAsia="es-MX"/>
              </w:rPr>
              <w:t>#</w:t>
            </w:r>
          </w:p>
        </w:tc>
        <w:tc>
          <w:tcPr>
            <w:tcW w:w="1934" w:type="pct"/>
            <w:tcBorders>
              <w:top w:val="single" w:sz="4" w:space="0" w:color="auto"/>
              <w:left w:val="nil"/>
              <w:bottom w:val="single" w:sz="4" w:space="0" w:color="auto"/>
              <w:right w:val="single" w:sz="4" w:space="0" w:color="auto"/>
            </w:tcBorders>
            <w:shd w:val="clear" w:color="000000" w:fill="D9D9D9"/>
            <w:noWrap/>
            <w:vAlign w:val="center"/>
            <w:hideMark/>
          </w:tcPr>
          <w:p w:rsidR="00B52641" w:rsidRPr="00B964B1" w:rsidRDefault="00B52641" w:rsidP="00B52641">
            <w:pPr>
              <w:spacing w:after="0" w:line="240" w:lineRule="auto"/>
              <w:jc w:val="center"/>
              <w:rPr>
                <w:rFonts w:ascii="Barlow" w:eastAsia="Times New Roman" w:hAnsi="Barlow" w:cs="Calibri"/>
                <w:b/>
                <w:bCs/>
                <w:color w:val="000000"/>
                <w:sz w:val="20"/>
                <w:szCs w:val="20"/>
                <w:lang w:eastAsia="es-MX"/>
              </w:rPr>
            </w:pPr>
            <w:r w:rsidRPr="00B964B1">
              <w:rPr>
                <w:rFonts w:ascii="Barlow" w:eastAsia="Times New Roman" w:hAnsi="Barlow" w:cs="Calibri"/>
                <w:b/>
                <w:bCs/>
                <w:color w:val="000000"/>
                <w:sz w:val="20"/>
                <w:szCs w:val="20"/>
                <w:lang w:eastAsia="es-MX"/>
              </w:rPr>
              <w:t>Destinatario</w:t>
            </w:r>
          </w:p>
        </w:tc>
        <w:tc>
          <w:tcPr>
            <w:tcW w:w="849" w:type="pct"/>
            <w:tcBorders>
              <w:top w:val="single" w:sz="4" w:space="0" w:color="auto"/>
              <w:left w:val="nil"/>
              <w:bottom w:val="single" w:sz="4" w:space="0" w:color="auto"/>
              <w:right w:val="single" w:sz="4" w:space="0" w:color="auto"/>
            </w:tcBorders>
            <w:shd w:val="clear" w:color="000000" w:fill="D9D9D9"/>
            <w:vAlign w:val="center"/>
            <w:hideMark/>
          </w:tcPr>
          <w:p w:rsidR="00B52641" w:rsidRPr="00B964B1" w:rsidRDefault="00B52641" w:rsidP="00B52641">
            <w:pPr>
              <w:spacing w:after="0" w:line="240" w:lineRule="auto"/>
              <w:jc w:val="center"/>
              <w:rPr>
                <w:rFonts w:ascii="Barlow" w:eastAsia="Times New Roman" w:hAnsi="Barlow" w:cs="Calibri"/>
                <w:b/>
                <w:bCs/>
                <w:color w:val="000000"/>
                <w:sz w:val="20"/>
                <w:szCs w:val="20"/>
                <w:lang w:eastAsia="es-MX"/>
              </w:rPr>
            </w:pPr>
            <w:r w:rsidRPr="00B964B1">
              <w:rPr>
                <w:rFonts w:ascii="Barlow" w:eastAsia="Times New Roman" w:hAnsi="Barlow" w:cs="Calibri"/>
                <w:b/>
                <w:bCs/>
                <w:color w:val="000000"/>
                <w:sz w:val="20"/>
                <w:szCs w:val="20"/>
                <w:lang w:eastAsia="es-MX"/>
              </w:rPr>
              <w:t>#</w:t>
            </w:r>
          </w:p>
        </w:tc>
        <w:tc>
          <w:tcPr>
            <w:tcW w:w="1959" w:type="pct"/>
            <w:tcBorders>
              <w:top w:val="single" w:sz="4" w:space="0" w:color="auto"/>
              <w:left w:val="nil"/>
              <w:bottom w:val="single" w:sz="4" w:space="0" w:color="auto"/>
              <w:right w:val="single" w:sz="4" w:space="0" w:color="auto"/>
            </w:tcBorders>
            <w:shd w:val="clear" w:color="000000" w:fill="D9D9D9"/>
            <w:vAlign w:val="center"/>
            <w:hideMark/>
          </w:tcPr>
          <w:p w:rsidR="00B52641" w:rsidRPr="00B964B1" w:rsidRDefault="00B52641" w:rsidP="00B52641">
            <w:pPr>
              <w:spacing w:after="0" w:line="240" w:lineRule="auto"/>
              <w:jc w:val="center"/>
              <w:rPr>
                <w:rFonts w:ascii="Barlow" w:eastAsia="Times New Roman" w:hAnsi="Barlow" w:cs="Calibri"/>
                <w:b/>
                <w:bCs/>
                <w:color w:val="000000"/>
                <w:sz w:val="20"/>
                <w:szCs w:val="20"/>
                <w:lang w:eastAsia="es-MX"/>
              </w:rPr>
            </w:pPr>
            <w:r w:rsidRPr="00B964B1">
              <w:rPr>
                <w:rFonts w:ascii="Barlow" w:eastAsia="Times New Roman" w:hAnsi="Barlow" w:cs="Calibri"/>
                <w:b/>
                <w:bCs/>
                <w:color w:val="000000"/>
                <w:sz w:val="20"/>
                <w:szCs w:val="20"/>
                <w:lang w:eastAsia="es-MX"/>
              </w:rPr>
              <w:t>Destinatario</w:t>
            </w:r>
          </w:p>
        </w:tc>
      </w:tr>
      <w:tr w:rsidR="00B52641" w:rsidRPr="00B964B1" w:rsidTr="00B52641">
        <w:trPr>
          <w:trHeight w:val="419"/>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B52641" w:rsidRPr="00B964B1" w:rsidRDefault="00B52641" w:rsidP="00B52641">
            <w:pPr>
              <w:spacing w:after="0" w:line="240" w:lineRule="auto"/>
              <w:jc w:val="center"/>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1</w:t>
            </w:r>
          </w:p>
        </w:tc>
        <w:tc>
          <w:tcPr>
            <w:tcW w:w="1934" w:type="pct"/>
            <w:tcBorders>
              <w:top w:val="nil"/>
              <w:left w:val="nil"/>
              <w:bottom w:val="single" w:sz="4" w:space="0" w:color="auto"/>
              <w:right w:val="single" w:sz="4" w:space="0" w:color="auto"/>
            </w:tcBorders>
            <w:shd w:val="clear" w:color="auto" w:fill="auto"/>
            <w:vAlign w:val="center"/>
            <w:hideMark/>
          </w:tcPr>
          <w:p w:rsidR="00B52641" w:rsidRPr="00B964B1" w:rsidRDefault="00B52641" w:rsidP="00B52641">
            <w:pPr>
              <w:spacing w:after="0" w:line="240" w:lineRule="auto"/>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SSY - Servicios de Salud de Yucatán</w:t>
            </w:r>
          </w:p>
        </w:tc>
        <w:tc>
          <w:tcPr>
            <w:tcW w:w="849" w:type="pct"/>
            <w:tcBorders>
              <w:top w:val="nil"/>
              <w:left w:val="nil"/>
              <w:bottom w:val="single" w:sz="4" w:space="0" w:color="auto"/>
              <w:right w:val="single" w:sz="4" w:space="0" w:color="auto"/>
            </w:tcBorders>
            <w:shd w:val="clear" w:color="auto" w:fill="auto"/>
            <w:vAlign w:val="center"/>
            <w:hideMark/>
          </w:tcPr>
          <w:p w:rsidR="00B52641" w:rsidRPr="00B964B1" w:rsidRDefault="00B52641" w:rsidP="00B52641">
            <w:pPr>
              <w:spacing w:after="0" w:line="240" w:lineRule="auto"/>
              <w:jc w:val="center"/>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27</w:t>
            </w:r>
          </w:p>
        </w:tc>
        <w:tc>
          <w:tcPr>
            <w:tcW w:w="1959" w:type="pct"/>
            <w:tcBorders>
              <w:top w:val="nil"/>
              <w:left w:val="nil"/>
              <w:bottom w:val="single" w:sz="4" w:space="0" w:color="auto"/>
              <w:right w:val="single" w:sz="4" w:space="0" w:color="auto"/>
            </w:tcBorders>
            <w:shd w:val="clear" w:color="auto" w:fill="auto"/>
            <w:vAlign w:val="center"/>
            <w:hideMark/>
          </w:tcPr>
          <w:p w:rsidR="00B52641" w:rsidRPr="00B964B1" w:rsidRDefault="00B52641" w:rsidP="00B52641">
            <w:pPr>
              <w:spacing w:after="0" w:line="240" w:lineRule="auto"/>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H. Ayuntamiento de Dzilam González</w:t>
            </w:r>
          </w:p>
        </w:tc>
      </w:tr>
      <w:tr w:rsidR="00B52641" w:rsidRPr="00B964B1" w:rsidTr="00B52641">
        <w:trPr>
          <w:trHeight w:val="628"/>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B52641" w:rsidRPr="00B964B1" w:rsidRDefault="00B52641" w:rsidP="00B52641">
            <w:pPr>
              <w:spacing w:after="0" w:line="240" w:lineRule="auto"/>
              <w:jc w:val="center"/>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2</w:t>
            </w:r>
          </w:p>
        </w:tc>
        <w:tc>
          <w:tcPr>
            <w:tcW w:w="1934" w:type="pct"/>
            <w:tcBorders>
              <w:top w:val="nil"/>
              <w:left w:val="nil"/>
              <w:bottom w:val="single" w:sz="4" w:space="0" w:color="auto"/>
              <w:right w:val="single" w:sz="4" w:space="0" w:color="auto"/>
            </w:tcBorders>
            <w:shd w:val="clear" w:color="auto" w:fill="auto"/>
            <w:vAlign w:val="center"/>
            <w:hideMark/>
          </w:tcPr>
          <w:p w:rsidR="00B52641" w:rsidRPr="00B964B1" w:rsidRDefault="00B52641" w:rsidP="00B52641">
            <w:pPr>
              <w:spacing w:after="0" w:line="240" w:lineRule="auto"/>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JAPAY - Junta de Agua Potable y Alcantarillado de Yucatán</w:t>
            </w:r>
          </w:p>
        </w:tc>
        <w:tc>
          <w:tcPr>
            <w:tcW w:w="849" w:type="pct"/>
            <w:tcBorders>
              <w:top w:val="nil"/>
              <w:left w:val="nil"/>
              <w:bottom w:val="single" w:sz="4" w:space="0" w:color="auto"/>
              <w:right w:val="single" w:sz="4" w:space="0" w:color="auto"/>
            </w:tcBorders>
            <w:shd w:val="clear" w:color="auto" w:fill="auto"/>
            <w:vAlign w:val="center"/>
            <w:hideMark/>
          </w:tcPr>
          <w:p w:rsidR="00B52641" w:rsidRPr="00B964B1" w:rsidRDefault="00B52641" w:rsidP="00B52641">
            <w:pPr>
              <w:spacing w:after="0" w:line="240" w:lineRule="auto"/>
              <w:jc w:val="center"/>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28</w:t>
            </w:r>
          </w:p>
        </w:tc>
        <w:tc>
          <w:tcPr>
            <w:tcW w:w="1959" w:type="pct"/>
            <w:tcBorders>
              <w:top w:val="nil"/>
              <w:left w:val="nil"/>
              <w:bottom w:val="single" w:sz="4" w:space="0" w:color="auto"/>
              <w:right w:val="single" w:sz="4" w:space="0" w:color="auto"/>
            </w:tcBorders>
            <w:shd w:val="clear" w:color="auto" w:fill="auto"/>
            <w:vAlign w:val="center"/>
            <w:hideMark/>
          </w:tcPr>
          <w:p w:rsidR="00B52641" w:rsidRPr="00B964B1" w:rsidRDefault="00B52641" w:rsidP="00B52641">
            <w:pPr>
              <w:spacing w:after="0" w:line="240" w:lineRule="auto"/>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H. Ayuntamiento de Halachó</w:t>
            </w:r>
          </w:p>
        </w:tc>
      </w:tr>
      <w:tr w:rsidR="00B52641" w:rsidRPr="00B964B1" w:rsidTr="00B52641">
        <w:trPr>
          <w:trHeight w:val="628"/>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B52641" w:rsidRPr="00B964B1" w:rsidRDefault="00B52641" w:rsidP="00B52641">
            <w:pPr>
              <w:spacing w:after="0" w:line="240" w:lineRule="auto"/>
              <w:jc w:val="center"/>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3</w:t>
            </w:r>
          </w:p>
        </w:tc>
        <w:tc>
          <w:tcPr>
            <w:tcW w:w="1934" w:type="pct"/>
            <w:tcBorders>
              <w:top w:val="nil"/>
              <w:left w:val="nil"/>
              <w:bottom w:val="single" w:sz="4" w:space="0" w:color="auto"/>
              <w:right w:val="single" w:sz="4" w:space="0" w:color="auto"/>
            </w:tcBorders>
            <w:shd w:val="clear" w:color="auto" w:fill="auto"/>
            <w:vAlign w:val="center"/>
            <w:hideMark/>
          </w:tcPr>
          <w:p w:rsidR="00B52641" w:rsidRPr="00B964B1" w:rsidRDefault="00B52641" w:rsidP="00B52641">
            <w:pPr>
              <w:spacing w:after="0" w:line="240" w:lineRule="auto"/>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 xml:space="preserve">INCCOPY - Instituto para la Construcción y Conservación de Obra Pública en Yucatán </w:t>
            </w:r>
          </w:p>
        </w:tc>
        <w:tc>
          <w:tcPr>
            <w:tcW w:w="849" w:type="pct"/>
            <w:tcBorders>
              <w:top w:val="nil"/>
              <w:left w:val="nil"/>
              <w:bottom w:val="single" w:sz="4" w:space="0" w:color="auto"/>
              <w:right w:val="single" w:sz="4" w:space="0" w:color="auto"/>
            </w:tcBorders>
            <w:shd w:val="clear" w:color="auto" w:fill="auto"/>
            <w:vAlign w:val="center"/>
            <w:hideMark/>
          </w:tcPr>
          <w:p w:rsidR="00B52641" w:rsidRPr="00B964B1" w:rsidRDefault="00B52641" w:rsidP="00B52641">
            <w:pPr>
              <w:spacing w:after="0" w:line="240" w:lineRule="auto"/>
              <w:jc w:val="center"/>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29</w:t>
            </w:r>
          </w:p>
        </w:tc>
        <w:tc>
          <w:tcPr>
            <w:tcW w:w="1959" w:type="pct"/>
            <w:tcBorders>
              <w:top w:val="nil"/>
              <w:left w:val="nil"/>
              <w:bottom w:val="single" w:sz="4" w:space="0" w:color="auto"/>
              <w:right w:val="single" w:sz="4" w:space="0" w:color="auto"/>
            </w:tcBorders>
            <w:shd w:val="clear" w:color="auto" w:fill="auto"/>
            <w:vAlign w:val="center"/>
            <w:hideMark/>
          </w:tcPr>
          <w:p w:rsidR="00B52641" w:rsidRPr="00B964B1" w:rsidRDefault="00B52641" w:rsidP="00B52641">
            <w:pPr>
              <w:spacing w:after="0" w:line="240" w:lineRule="auto"/>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H. Ayuntamiento de Hunucmá</w:t>
            </w:r>
          </w:p>
        </w:tc>
      </w:tr>
      <w:tr w:rsidR="00B52641" w:rsidRPr="00B964B1" w:rsidTr="00B52641">
        <w:trPr>
          <w:trHeight w:val="419"/>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B52641" w:rsidRPr="00B964B1" w:rsidRDefault="00B52641" w:rsidP="00B52641">
            <w:pPr>
              <w:spacing w:after="0" w:line="240" w:lineRule="auto"/>
              <w:jc w:val="center"/>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4</w:t>
            </w:r>
          </w:p>
        </w:tc>
        <w:tc>
          <w:tcPr>
            <w:tcW w:w="1934" w:type="pct"/>
            <w:tcBorders>
              <w:top w:val="nil"/>
              <w:left w:val="nil"/>
              <w:bottom w:val="single" w:sz="4" w:space="0" w:color="auto"/>
              <w:right w:val="single" w:sz="4" w:space="0" w:color="auto"/>
            </w:tcBorders>
            <w:shd w:val="clear" w:color="auto" w:fill="auto"/>
            <w:vAlign w:val="center"/>
            <w:hideMark/>
          </w:tcPr>
          <w:p w:rsidR="00B52641" w:rsidRPr="00B964B1" w:rsidRDefault="00B52641" w:rsidP="00B52641">
            <w:pPr>
              <w:spacing w:after="0" w:line="240" w:lineRule="auto"/>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SEFOTUR - Secretaría de Fomento Turístico</w:t>
            </w:r>
          </w:p>
        </w:tc>
        <w:tc>
          <w:tcPr>
            <w:tcW w:w="849" w:type="pct"/>
            <w:tcBorders>
              <w:top w:val="nil"/>
              <w:left w:val="nil"/>
              <w:bottom w:val="single" w:sz="4" w:space="0" w:color="auto"/>
              <w:right w:val="single" w:sz="4" w:space="0" w:color="auto"/>
            </w:tcBorders>
            <w:shd w:val="clear" w:color="auto" w:fill="auto"/>
            <w:vAlign w:val="center"/>
            <w:hideMark/>
          </w:tcPr>
          <w:p w:rsidR="00B52641" w:rsidRPr="00B964B1" w:rsidRDefault="00B52641" w:rsidP="00B52641">
            <w:pPr>
              <w:spacing w:after="0" w:line="240" w:lineRule="auto"/>
              <w:jc w:val="center"/>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30</w:t>
            </w:r>
          </w:p>
        </w:tc>
        <w:tc>
          <w:tcPr>
            <w:tcW w:w="1959" w:type="pct"/>
            <w:tcBorders>
              <w:top w:val="nil"/>
              <w:left w:val="nil"/>
              <w:bottom w:val="single" w:sz="4" w:space="0" w:color="auto"/>
              <w:right w:val="single" w:sz="4" w:space="0" w:color="auto"/>
            </w:tcBorders>
            <w:shd w:val="clear" w:color="auto" w:fill="auto"/>
            <w:vAlign w:val="center"/>
            <w:hideMark/>
          </w:tcPr>
          <w:p w:rsidR="00B52641" w:rsidRPr="00B964B1" w:rsidRDefault="00B52641" w:rsidP="00B52641">
            <w:pPr>
              <w:spacing w:after="0" w:line="240" w:lineRule="auto"/>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H. Ayuntamiento de Kanasín</w:t>
            </w:r>
          </w:p>
        </w:tc>
      </w:tr>
      <w:tr w:rsidR="00B52641" w:rsidRPr="00B964B1" w:rsidTr="00B52641">
        <w:trPr>
          <w:trHeight w:val="628"/>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B52641" w:rsidRPr="00B964B1" w:rsidRDefault="00B52641" w:rsidP="00B52641">
            <w:pPr>
              <w:spacing w:after="0" w:line="240" w:lineRule="auto"/>
              <w:jc w:val="center"/>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5</w:t>
            </w:r>
          </w:p>
        </w:tc>
        <w:tc>
          <w:tcPr>
            <w:tcW w:w="1934" w:type="pct"/>
            <w:tcBorders>
              <w:top w:val="nil"/>
              <w:left w:val="nil"/>
              <w:bottom w:val="single" w:sz="4" w:space="0" w:color="auto"/>
              <w:right w:val="single" w:sz="4" w:space="0" w:color="auto"/>
            </w:tcBorders>
            <w:shd w:val="clear" w:color="auto" w:fill="auto"/>
            <w:vAlign w:val="center"/>
            <w:hideMark/>
          </w:tcPr>
          <w:p w:rsidR="00B52641" w:rsidRPr="00B964B1" w:rsidRDefault="00B52641" w:rsidP="00B52641">
            <w:pPr>
              <w:spacing w:after="0" w:line="240" w:lineRule="auto"/>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INCAY - Instituto de Infraestructura Carretera de Yucatán</w:t>
            </w:r>
          </w:p>
        </w:tc>
        <w:tc>
          <w:tcPr>
            <w:tcW w:w="849" w:type="pct"/>
            <w:tcBorders>
              <w:top w:val="nil"/>
              <w:left w:val="nil"/>
              <w:bottom w:val="single" w:sz="4" w:space="0" w:color="auto"/>
              <w:right w:val="single" w:sz="4" w:space="0" w:color="auto"/>
            </w:tcBorders>
            <w:shd w:val="clear" w:color="auto" w:fill="auto"/>
            <w:vAlign w:val="center"/>
            <w:hideMark/>
          </w:tcPr>
          <w:p w:rsidR="00B52641" w:rsidRPr="00B964B1" w:rsidRDefault="00B52641" w:rsidP="00B52641">
            <w:pPr>
              <w:spacing w:after="0" w:line="240" w:lineRule="auto"/>
              <w:jc w:val="center"/>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31</w:t>
            </w:r>
          </w:p>
        </w:tc>
        <w:tc>
          <w:tcPr>
            <w:tcW w:w="1959" w:type="pct"/>
            <w:tcBorders>
              <w:top w:val="nil"/>
              <w:left w:val="nil"/>
              <w:bottom w:val="single" w:sz="4" w:space="0" w:color="auto"/>
              <w:right w:val="single" w:sz="4" w:space="0" w:color="auto"/>
            </w:tcBorders>
            <w:shd w:val="clear" w:color="auto" w:fill="auto"/>
            <w:vAlign w:val="center"/>
            <w:hideMark/>
          </w:tcPr>
          <w:p w:rsidR="00B52641" w:rsidRPr="00B964B1" w:rsidRDefault="00B52641" w:rsidP="00B52641">
            <w:pPr>
              <w:spacing w:after="0" w:line="240" w:lineRule="auto"/>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H. Ayuntamiento de Kinchil</w:t>
            </w:r>
          </w:p>
        </w:tc>
      </w:tr>
      <w:tr w:rsidR="00B52641" w:rsidRPr="00B964B1" w:rsidTr="00B52641">
        <w:trPr>
          <w:trHeight w:val="838"/>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B52641" w:rsidRPr="00B964B1" w:rsidRDefault="00B52641" w:rsidP="00B52641">
            <w:pPr>
              <w:spacing w:after="0" w:line="240" w:lineRule="auto"/>
              <w:jc w:val="center"/>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6</w:t>
            </w:r>
          </w:p>
        </w:tc>
        <w:tc>
          <w:tcPr>
            <w:tcW w:w="1934" w:type="pct"/>
            <w:tcBorders>
              <w:top w:val="nil"/>
              <w:left w:val="nil"/>
              <w:bottom w:val="single" w:sz="4" w:space="0" w:color="auto"/>
              <w:right w:val="single" w:sz="4" w:space="0" w:color="auto"/>
            </w:tcBorders>
            <w:shd w:val="clear" w:color="auto" w:fill="auto"/>
            <w:vAlign w:val="center"/>
            <w:hideMark/>
          </w:tcPr>
          <w:p w:rsidR="00B52641" w:rsidRPr="00B964B1" w:rsidRDefault="00B52641" w:rsidP="00B52641">
            <w:pPr>
              <w:spacing w:after="0" w:line="240" w:lineRule="auto"/>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IDEFEY - Instituto para el Desarrollo y Certificación de la Infraestructura Física Educativa de Yucatán</w:t>
            </w:r>
          </w:p>
        </w:tc>
        <w:tc>
          <w:tcPr>
            <w:tcW w:w="849" w:type="pct"/>
            <w:tcBorders>
              <w:top w:val="nil"/>
              <w:left w:val="nil"/>
              <w:bottom w:val="single" w:sz="4" w:space="0" w:color="auto"/>
              <w:right w:val="single" w:sz="4" w:space="0" w:color="auto"/>
            </w:tcBorders>
            <w:shd w:val="clear" w:color="auto" w:fill="auto"/>
            <w:vAlign w:val="center"/>
            <w:hideMark/>
          </w:tcPr>
          <w:p w:rsidR="00B52641" w:rsidRPr="00B964B1" w:rsidRDefault="00B52641" w:rsidP="00B52641">
            <w:pPr>
              <w:spacing w:after="0" w:line="240" w:lineRule="auto"/>
              <w:jc w:val="center"/>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32</w:t>
            </w:r>
          </w:p>
        </w:tc>
        <w:tc>
          <w:tcPr>
            <w:tcW w:w="1959" w:type="pct"/>
            <w:tcBorders>
              <w:top w:val="nil"/>
              <w:left w:val="nil"/>
              <w:bottom w:val="single" w:sz="4" w:space="0" w:color="auto"/>
              <w:right w:val="single" w:sz="4" w:space="0" w:color="auto"/>
            </w:tcBorders>
            <w:shd w:val="clear" w:color="auto" w:fill="auto"/>
            <w:vAlign w:val="center"/>
            <w:hideMark/>
          </w:tcPr>
          <w:p w:rsidR="00B52641" w:rsidRPr="00B964B1" w:rsidRDefault="00B52641" w:rsidP="00B52641">
            <w:pPr>
              <w:spacing w:after="0" w:line="240" w:lineRule="auto"/>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H. Ayuntamiento de Mocochá</w:t>
            </w:r>
          </w:p>
        </w:tc>
      </w:tr>
      <w:tr w:rsidR="00B52641" w:rsidRPr="00B964B1" w:rsidTr="00B52641">
        <w:trPr>
          <w:trHeight w:val="628"/>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B52641" w:rsidRPr="00B964B1" w:rsidRDefault="00B52641" w:rsidP="00B52641">
            <w:pPr>
              <w:spacing w:after="0" w:line="240" w:lineRule="auto"/>
              <w:jc w:val="center"/>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7</w:t>
            </w:r>
          </w:p>
        </w:tc>
        <w:tc>
          <w:tcPr>
            <w:tcW w:w="1934" w:type="pct"/>
            <w:tcBorders>
              <w:top w:val="nil"/>
              <w:left w:val="nil"/>
              <w:bottom w:val="single" w:sz="4" w:space="0" w:color="auto"/>
              <w:right w:val="single" w:sz="4" w:space="0" w:color="auto"/>
            </w:tcBorders>
            <w:shd w:val="clear" w:color="auto" w:fill="auto"/>
            <w:vAlign w:val="center"/>
            <w:hideMark/>
          </w:tcPr>
          <w:p w:rsidR="00B52641" w:rsidRPr="00B964B1" w:rsidRDefault="00B52641" w:rsidP="00B52641">
            <w:pPr>
              <w:spacing w:after="0" w:line="240" w:lineRule="auto"/>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SECOGEY - Secretaría de la Contraloría General del Estado de Yucatán</w:t>
            </w:r>
          </w:p>
        </w:tc>
        <w:tc>
          <w:tcPr>
            <w:tcW w:w="849" w:type="pct"/>
            <w:tcBorders>
              <w:top w:val="nil"/>
              <w:left w:val="nil"/>
              <w:bottom w:val="single" w:sz="4" w:space="0" w:color="auto"/>
              <w:right w:val="single" w:sz="4" w:space="0" w:color="auto"/>
            </w:tcBorders>
            <w:shd w:val="clear" w:color="auto" w:fill="auto"/>
            <w:vAlign w:val="center"/>
            <w:hideMark/>
          </w:tcPr>
          <w:p w:rsidR="00B52641" w:rsidRPr="00B964B1" w:rsidRDefault="00B52641" w:rsidP="00B52641">
            <w:pPr>
              <w:spacing w:after="0" w:line="240" w:lineRule="auto"/>
              <w:jc w:val="center"/>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33</w:t>
            </w:r>
          </w:p>
        </w:tc>
        <w:tc>
          <w:tcPr>
            <w:tcW w:w="1959" w:type="pct"/>
            <w:tcBorders>
              <w:top w:val="nil"/>
              <w:left w:val="nil"/>
              <w:bottom w:val="single" w:sz="4" w:space="0" w:color="auto"/>
              <w:right w:val="single" w:sz="4" w:space="0" w:color="auto"/>
            </w:tcBorders>
            <w:shd w:val="clear" w:color="auto" w:fill="auto"/>
            <w:vAlign w:val="center"/>
            <w:hideMark/>
          </w:tcPr>
          <w:p w:rsidR="00B52641" w:rsidRPr="00B964B1" w:rsidRDefault="00B52641" w:rsidP="00B52641">
            <w:pPr>
              <w:spacing w:after="0" w:line="240" w:lineRule="auto"/>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H. Ayuntamiento de Motul</w:t>
            </w:r>
          </w:p>
        </w:tc>
      </w:tr>
      <w:tr w:rsidR="00B52641" w:rsidRPr="00B964B1" w:rsidTr="00B52641">
        <w:trPr>
          <w:trHeight w:val="419"/>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B52641" w:rsidRPr="00B964B1" w:rsidRDefault="00B52641" w:rsidP="00B52641">
            <w:pPr>
              <w:spacing w:after="0" w:line="240" w:lineRule="auto"/>
              <w:jc w:val="center"/>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8</w:t>
            </w:r>
          </w:p>
        </w:tc>
        <w:tc>
          <w:tcPr>
            <w:tcW w:w="1934" w:type="pct"/>
            <w:tcBorders>
              <w:top w:val="nil"/>
              <w:left w:val="nil"/>
              <w:bottom w:val="single" w:sz="4" w:space="0" w:color="auto"/>
              <w:right w:val="single" w:sz="4" w:space="0" w:color="auto"/>
            </w:tcBorders>
            <w:shd w:val="clear" w:color="auto" w:fill="auto"/>
            <w:vAlign w:val="center"/>
            <w:hideMark/>
          </w:tcPr>
          <w:p w:rsidR="00B52641" w:rsidRPr="00B964B1" w:rsidRDefault="00B52641" w:rsidP="00B52641">
            <w:pPr>
              <w:spacing w:after="0" w:line="240" w:lineRule="auto"/>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SAF - Secretaría de Administración y Finanzas</w:t>
            </w:r>
          </w:p>
        </w:tc>
        <w:tc>
          <w:tcPr>
            <w:tcW w:w="849" w:type="pct"/>
            <w:tcBorders>
              <w:top w:val="nil"/>
              <w:left w:val="nil"/>
              <w:bottom w:val="single" w:sz="4" w:space="0" w:color="auto"/>
              <w:right w:val="single" w:sz="4" w:space="0" w:color="auto"/>
            </w:tcBorders>
            <w:shd w:val="clear" w:color="auto" w:fill="auto"/>
            <w:vAlign w:val="center"/>
            <w:hideMark/>
          </w:tcPr>
          <w:p w:rsidR="00B52641" w:rsidRPr="00B964B1" w:rsidRDefault="00B52641" w:rsidP="00B52641">
            <w:pPr>
              <w:spacing w:after="0" w:line="240" w:lineRule="auto"/>
              <w:jc w:val="center"/>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34</w:t>
            </w:r>
          </w:p>
        </w:tc>
        <w:tc>
          <w:tcPr>
            <w:tcW w:w="1959" w:type="pct"/>
            <w:tcBorders>
              <w:top w:val="nil"/>
              <w:left w:val="nil"/>
              <w:bottom w:val="single" w:sz="4" w:space="0" w:color="auto"/>
              <w:right w:val="single" w:sz="4" w:space="0" w:color="auto"/>
            </w:tcBorders>
            <w:shd w:val="clear" w:color="auto" w:fill="auto"/>
            <w:vAlign w:val="center"/>
            <w:hideMark/>
          </w:tcPr>
          <w:p w:rsidR="00B52641" w:rsidRPr="00B964B1" w:rsidRDefault="00B52641" w:rsidP="00B52641">
            <w:pPr>
              <w:spacing w:after="0" w:line="240" w:lineRule="auto"/>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H. Ayuntamiento de Opichén</w:t>
            </w:r>
          </w:p>
        </w:tc>
      </w:tr>
      <w:tr w:rsidR="00B52641" w:rsidRPr="00B964B1" w:rsidTr="00B52641">
        <w:trPr>
          <w:trHeight w:val="419"/>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B52641" w:rsidRPr="00B964B1" w:rsidRDefault="00B52641" w:rsidP="00B52641">
            <w:pPr>
              <w:spacing w:after="0" w:line="240" w:lineRule="auto"/>
              <w:jc w:val="center"/>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9</w:t>
            </w:r>
          </w:p>
        </w:tc>
        <w:tc>
          <w:tcPr>
            <w:tcW w:w="1934" w:type="pct"/>
            <w:tcBorders>
              <w:top w:val="nil"/>
              <w:left w:val="nil"/>
              <w:bottom w:val="single" w:sz="4" w:space="0" w:color="auto"/>
              <w:right w:val="single" w:sz="4" w:space="0" w:color="auto"/>
            </w:tcBorders>
            <w:shd w:val="clear" w:color="auto" w:fill="auto"/>
            <w:vAlign w:val="center"/>
            <w:hideMark/>
          </w:tcPr>
          <w:p w:rsidR="00B52641" w:rsidRPr="00B964B1" w:rsidRDefault="00B52641" w:rsidP="00B52641">
            <w:pPr>
              <w:spacing w:after="0" w:line="240" w:lineRule="auto"/>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 xml:space="preserve">IMDUT.-Instituto de Movilidad y Desarrollo Urbano Territorial   </w:t>
            </w:r>
          </w:p>
        </w:tc>
        <w:tc>
          <w:tcPr>
            <w:tcW w:w="849" w:type="pct"/>
            <w:tcBorders>
              <w:top w:val="nil"/>
              <w:left w:val="nil"/>
              <w:bottom w:val="single" w:sz="4" w:space="0" w:color="auto"/>
              <w:right w:val="single" w:sz="4" w:space="0" w:color="auto"/>
            </w:tcBorders>
            <w:shd w:val="clear" w:color="auto" w:fill="auto"/>
            <w:vAlign w:val="center"/>
            <w:hideMark/>
          </w:tcPr>
          <w:p w:rsidR="00B52641" w:rsidRPr="00B964B1" w:rsidRDefault="00B52641" w:rsidP="00B52641">
            <w:pPr>
              <w:spacing w:after="0" w:line="240" w:lineRule="auto"/>
              <w:jc w:val="center"/>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35</w:t>
            </w:r>
          </w:p>
        </w:tc>
        <w:tc>
          <w:tcPr>
            <w:tcW w:w="1959" w:type="pct"/>
            <w:tcBorders>
              <w:top w:val="nil"/>
              <w:left w:val="nil"/>
              <w:bottom w:val="single" w:sz="4" w:space="0" w:color="auto"/>
              <w:right w:val="single" w:sz="4" w:space="0" w:color="auto"/>
            </w:tcBorders>
            <w:shd w:val="clear" w:color="auto" w:fill="auto"/>
            <w:vAlign w:val="center"/>
            <w:hideMark/>
          </w:tcPr>
          <w:p w:rsidR="00B52641" w:rsidRPr="00B964B1" w:rsidRDefault="00B52641" w:rsidP="00B52641">
            <w:pPr>
              <w:spacing w:after="0" w:line="240" w:lineRule="auto"/>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H. Ayuntamiento de Oxkutzcab</w:t>
            </w:r>
          </w:p>
        </w:tc>
      </w:tr>
      <w:tr w:rsidR="00B52641" w:rsidRPr="00B964B1" w:rsidTr="00B52641">
        <w:trPr>
          <w:trHeight w:val="419"/>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B52641" w:rsidRPr="00B964B1" w:rsidRDefault="00B52641" w:rsidP="00B52641">
            <w:pPr>
              <w:spacing w:after="0" w:line="240" w:lineRule="auto"/>
              <w:jc w:val="center"/>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10</w:t>
            </w:r>
          </w:p>
        </w:tc>
        <w:tc>
          <w:tcPr>
            <w:tcW w:w="1934" w:type="pct"/>
            <w:tcBorders>
              <w:top w:val="nil"/>
              <w:left w:val="nil"/>
              <w:bottom w:val="single" w:sz="4" w:space="0" w:color="auto"/>
              <w:right w:val="single" w:sz="4" w:space="0" w:color="auto"/>
            </w:tcBorders>
            <w:shd w:val="clear" w:color="auto" w:fill="auto"/>
            <w:vAlign w:val="center"/>
            <w:hideMark/>
          </w:tcPr>
          <w:p w:rsidR="00B52641" w:rsidRPr="00B964B1" w:rsidRDefault="00B52641" w:rsidP="00B52641">
            <w:pPr>
              <w:spacing w:after="0" w:line="240" w:lineRule="auto"/>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IVEY - Instituto de Vivienda del Estado de Yucatán</w:t>
            </w:r>
          </w:p>
        </w:tc>
        <w:tc>
          <w:tcPr>
            <w:tcW w:w="849" w:type="pct"/>
            <w:tcBorders>
              <w:top w:val="nil"/>
              <w:left w:val="nil"/>
              <w:bottom w:val="single" w:sz="4" w:space="0" w:color="auto"/>
              <w:right w:val="single" w:sz="4" w:space="0" w:color="auto"/>
            </w:tcBorders>
            <w:shd w:val="clear" w:color="auto" w:fill="auto"/>
            <w:vAlign w:val="center"/>
            <w:hideMark/>
          </w:tcPr>
          <w:p w:rsidR="00B52641" w:rsidRPr="00B964B1" w:rsidRDefault="00B52641" w:rsidP="00B52641">
            <w:pPr>
              <w:spacing w:after="0" w:line="240" w:lineRule="auto"/>
              <w:jc w:val="center"/>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36</w:t>
            </w:r>
          </w:p>
        </w:tc>
        <w:tc>
          <w:tcPr>
            <w:tcW w:w="1959" w:type="pct"/>
            <w:tcBorders>
              <w:top w:val="nil"/>
              <w:left w:val="nil"/>
              <w:bottom w:val="single" w:sz="4" w:space="0" w:color="auto"/>
              <w:right w:val="single" w:sz="4" w:space="0" w:color="auto"/>
            </w:tcBorders>
            <w:shd w:val="clear" w:color="auto" w:fill="auto"/>
            <w:vAlign w:val="center"/>
            <w:hideMark/>
          </w:tcPr>
          <w:p w:rsidR="00B52641" w:rsidRPr="00B964B1" w:rsidRDefault="00B52641" w:rsidP="00B52641">
            <w:pPr>
              <w:spacing w:after="0" w:line="240" w:lineRule="auto"/>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H. Ayuntamiento de Progreso</w:t>
            </w:r>
          </w:p>
        </w:tc>
      </w:tr>
      <w:tr w:rsidR="00B52641" w:rsidRPr="00B964B1" w:rsidTr="00B52641">
        <w:trPr>
          <w:trHeight w:val="419"/>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B52641" w:rsidRPr="00B964B1" w:rsidRDefault="00B52641" w:rsidP="00B52641">
            <w:pPr>
              <w:spacing w:after="0" w:line="240" w:lineRule="auto"/>
              <w:jc w:val="center"/>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11</w:t>
            </w:r>
          </w:p>
        </w:tc>
        <w:tc>
          <w:tcPr>
            <w:tcW w:w="1934" w:type="pct"/>
            <w:tcBorders>
              <w:top w:val="nil"/>
              <w:left w:val="nil"/>
              <w:bottom w:val="single" w:sz="4" w:space="0" w:color="auto"/>
              <w:right w:val="single" w:sz="4" w:space="0" w:color="auto"/>
            </w:tcBorders>
            <w:shd w:val="clear" w:color="auto" w:fill="auto"/>
            <w:vAlign w:val="center"/>
            <w:hideMark/>
          </w:tcPr>
          <w:p w:rsidR="00B52641" w:rsidRPr="00B964B1" w:rsidRDefault="00B52641" w:rsidP="00B52641">
            <w:pPr>
              <w:spacing w:after="0" w:line="240" w:lineRule="auto"/>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SGG - Secretaría General de Gobierno</w:t>
            </w:r>
          </w:p>
        </w:tc>
        <w:tc>
          <w:tcPr>
            <w:tcW w:w="849" w:type="pct"/>
            <w:tcBorders>
              <w:top w:val="nil"/>
              <w:left w:val="nil"/>
              <w:bottom w:val="single" w:sz="4" w:space="0" w:color="auto"/>
              <w:right w:val="single" w:sz="4" w:space="0" w:color="auto"/>
            </w:tcBorders>
            <w:shd w:val="clear" w:color="auto" w:fill="auto"/>
            <w:vAlign w:val="center"/>
            <w:hideMark/>
          </w:tcPr>
          <w:p w:rsidR="00B52641" w:rsidRPr="00B964B1" w:rsidRDefault="00B52641" w:rsidP="00B52641">
            <w:pPr>
              <w:spacing w:after="0" w:line="240" w:lineRule="auto"/>
              <w:jc w:val="center"/>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37</w:t>
            </w:r>
          </w:p>
        </w:tc>
        <w:tc>
          <w:tcPr>
            <w:tcW w:w="1959" w:type="pct"/>
            <w:tcBorders>
              <w:top w:val="nil"/>
              <w:left w:val="nil"/>
              <w:bottom w:val="single" w:sz="4" w:space="0" w:color="auto"/>
              <w:right w:val="single" w:sz="4" w:space="0" w:color="auto"/>
            </w:tcBorders>
            <w:shd w:val="clear" w:color="auto" w:fill="auto"/>
            <w:vAlign w:val="center"/>
            <w:hideMark/>
          </w:tcPr>
          <w:p w:rsidR="00B52641" w:rsidRPr="00B964B1" w:rsidRDefault="00B52641" w:rsidP="00B52641">
            <w:pPr>
              <w:spacing w:after="0" w:line="240" w:lineRule="auto"/>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H. Ayuntamiento de Tahmek</w:t>
            </w:r>
          </w:p>
        </w:tc>
      </w:tr>
      <w:tr w:rsidR="00B52641" w:rsidRPr="00B964B1" w:rsidTr="00B52641">
        <w:trPr>
          <w:trHeight w:val="419"/>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B52641" w:rsidRPr="00B964B1" w:rsidRDefault="00B52641" w:rsidP="00B52641">
            <w:pPr>
              <w:spacing w:after="0" w:line="240" w:lineRule="auto"/>
              <w:jc w:val="center"/>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12</w:t>
            </w:r>
          </w:p>
        </w:tc>
        <w:tc>
          <w:tcPr>
            <w:tcW w:w="1934" w:type="pct"/>
            <w:tcBorders>
              <w:top w:val="nil"/>
              <w:left w:val="nil"/>
              <w:bottom w:val="single" w:sz="4" w:space="0" w:color="auto"/>
              <w:right w:val="single" w:sz="4" w:space="0" w:color="auto"/>
            </w:tcBorders>
            <w:shd w:val="clear" w:color="auto" w:fill="auto"/>
            <w:vAlign w:val="center"/>
            <w:hideMark/>
          </w:tcPr>
          <w:p w:rsidR="00B52641" w:rsidRPr="00B964B1" w:rsidRDefault="00B52641" w:rsidP="00B52641">
            <w:pPr>
              <w:spacing w:after="0" w:line="240" w:lineRule="auto"/>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SEDESO - Secretaría de Desarrollo Social</w:t>
            </w:r>
          </w:p>
        </w:tc>
        <w:tc>
          <w:tcPr>
            <w:tcW w:w="849" w:type="pct"/>
            <w:tcBorders>
              <w:top w:val="nil"/>
              <w:left w:val="nil"/>
              <w:bottom w:val="single" w:sz="4" w:space="0" w:color="auto"/>
              <w:right w:val="single" w:sz="4" w:space="0" w:color="auto"/>
            </w:tcBorders>
            <w:shd w:val="clear" w:color="auto" w:fill="auto"/>
            <w:vAlign w:val="center"/>
            <w:hideMark/>
          </w:tcPr>
          <w:p w:rsidR="00B52641" w:rsidRPr="00B964B1" w:rsidRDefault="00B52641" w:rsidP="00B52641">
            <w:pPr>
              <w:spacing w:after="0" w:line="240" w:lineRule="auto"/>
              <w:jc w:val="center"/>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38</w:t>
            </w:r>
          </w:p>
        </w:tc>
        <w:tc>
          <w:tcPr>
            <w:tcW w:w="1959" w:type="pct"/>
            <w:tcBorders>
              <w:top w:val="nil"/>
              <w:left w:val="nil"/>
              <w:bottom w:val="single" w:sz="4" w:space="0" w:color="auto"/>
              <w:right w:val="single" w:sz="4" w:space="0" w:color="auto"/>
            </w:tcBorders>
            <w:shd w:val="clear" w:color="auto" w:fill="auto"/>
            <w:vAlign w:val="center"/>
            <w:hideMark/>
          </w:tcPr>
          <w:p w:rsidR="00B52641" w:rsidRPr="00B964B1" w:rsidRDefault="00B52641" w:rsidP="00B52641">
            <w:pPr>
              <w:spacing w:after="0" w:line="240" w:lineRule="auto"/>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H. Ayuntamiento de Tekantó</w:t>
            </w:r>
          </w:p>
        </w:tc>
      </w:tr>
      <w:tr w:rsidR="00B52641" w:rsidRPr="00B964B1" w:rsidTr="00B52641">
        <w:trPr>
          <w:trHeight w:val="419"/>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B52641" w:rsidRPr="00B964B1" w:rsidRDefault="00B52641" w:rsidP="00B52641">
            <w:pPr>
              <w:spacing w:after="0" w:line="240" w:lineRule="auto"/>
              <w:jc w:val="center"/>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13</w:t>
            </w:r>
          </w:p>
        </w:tc>
        <w:tc>
          <w:tcPr>
            <w:tcW w:w="1934" w:type="pct"/>
            <w:tcBorders>
              <w:top w:val="nil"/>
              <w:left w:val="nil"/>
              <w:bottom w:val="single" w:sz="4" w:space="0" w:color="auto"/>
              <w:right w:val="single" w:sz="4" w:space="0" w:color="auto"/>
            </w:tcBorders>
            <w:shd w:val="clear" w:color="auto" w:fill="auto"/>
            <w:vAlign w:val="center"/>
            <w:hideMark/>
          </w:tcPr>
          <w:p w:rsidR="00B52641" w:rsidRPr="00B964B1" w:rsidRDefault="00B52641" w:rsidP="00B52641">
            <w:pPr>
              <w:spacing w:after="0" w:line="240" w:lineRule="auto"/>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SEGEY - Secretaría de Educación</w:t>
            </w:r>
          </w:p>
        </w:tc>
        <w:tc>
          <w:tcPr>
            <w:tcW w:w="849" w:type="pct"/>
            <w:tcBorders>
              <w:top w:val="nil"/>
              <w:left w:val="nil"/>
              <w:bottom w:val="single" w:sz="4" w:space="0" w:color="auto"/>
              <w:right w:val="single" w:sz="4" w:space="0" w:color="auto"/>
            </w:tcBorders>
            <w:shd w:val="clear" w:color="auto" w:fill="auto"/>
            <w:vAlign w:val="center"/>
            <w:hideMark/>
          </w:tcPr>
          <w:p w:rsidR="00B52641" w:rsidRPr="00B964B1" w:rsidRDefault="00B52641" w:rsidP="00B52641">
            <w:pPr>
              <w:spacing w:after="0" w:line="240" w:lineRule="auto"/>
              <w:jc w:val="center"/>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39</w:t>
            </w:r>
          </w:p>
        </w:tc>
        <w:tc>
          <w:tcPr>
            <w:tcW w:w="1959" w:type="pct"/>
            <w:tcBorders>
              <w:top w:val="nil"/>
              <w:left w:val="nil"/>
              <w:bottom w:val="single" w:sz="4" w:space="0" w:color="auto"/>
              <w:right w:val="single" w:sz="4" w:space="0" w:color="auto"/>
            </w:tcBorders>
            <w:shd w:val="clear" w:color="auto" w:fill="auto"/>
            <w:vAlign w:val="center"/>
            <w:hideMark/>
          </w:tcPr>
          <w:p w:rsidR="00B52641" w:rsidRPr="00B964B1" w:rsidRDefault="00B52641" w:rsidP="00B52641">
            <w:pPr>
              <w:spacing w:after="0" w:line="240" w:lineRule="auto"/>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H. Ayuntamiento de Tekax</w:t>
            </w:r>
          </w:p>
        </w:tc>
      </w:tr>
      <w:tr w:rsidR="00B52641" w:rsidRPr="00B964B1" w:rsidTr="00B52641">
        <w:trPr>
          <w:trHeight w:val="419"/>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B52641" w:rsidRPr="00B964B1" w:rsidRDefault="00B52641" w:rsidP="00B52641">
            <w:pPr>
              <w:spacing w:after="0" w:line="240" w:lineRule="auto"/>
              <w:jc w:val="center"/>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14</w:t>
            </w:r>
          </w:p>
        </w:tc>
        <w:tc>
          <w:tcPr>
            <w:tcW w:w="1934" w:type="pct"/>
            <w:tcBorders>
              <w:top w:val="nil"/>
              <w:left w:val="nil"/>
              <w:bottom w:val="single" w:sz="4" w:space="0" w:color="auto"/>
              <w:right w:val="single" w:sz="4" w:space="0" w:color="auto"/>
            </w:tcBorders>
            <w:shd w:val="clear" w:color="auto" w:fill="auto"/>
            <w:vAlign w:val="center"/>
            <w:hideMark/>
          </w:tcPr>
          <w:p w:rsidR="00B52641" w:rsidRPr="00B964B1" w:rsidRDefault="00B52641" w:rsidP="00B52641">
            <w:pPr>
              <w:spacing w:after="0" w:line="240" w:lineRule="auto"/>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Colegio de Bachilleres de Yucatán</w:t>
            </w:r>
          </w:p>
        </w:tc>
        <w:tc>
          <w:tcPr>
            <w:tcW w:w="849" w:type="pct"/>
            <w:tcBorders>
              <w:top w:val="nil"/>
              <w:left w:val="nil"/>
              <w:bottom w:val="single" w:sz="4" w:space="0" w:color="auto"/>
              <w:right w:val="single" w:sz="4" w:space="0" w:color="auto"/>
            </w:tcBorders>
            <w:shd w:val="clear" w:color="auto" w:fill="auto"/>
            <w:vAlign w:val="center"/>
            <w:hideMark/>
          </w:tcPr>
          <w:p w:rsidR="00B52641" w:rsidRPr="00B964B1" w:rsidRDefault="00B52641" w:rsidP="00B52641">
            <w:pPr>
              <w:spacing w:after="0" w:line="240" w:lineRule="auto"/>
              <w:jc w:val="center"/>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40</w:t>
            </w:r>
          </w:p>
        </w:tc>
        <w:tc>
          <w:tcPr>
            <w:tcW w:w="1959" w:type="pct"/>
            <w:tcBorders>
              <w:top w:val="nil"/>
              <w:left w:val="nil"/>
              <w:bottom w:val="single" w:sz="4" w:space="0" w:color="auto"/>
              <w:right w:val="single" w:sz="4" w:space="0" w:color="auto"/>
            </w:tcBorders>
            <w:shd w:val="clear" w:color="auto" w:fill="auto"/>
            <w:vAlign w:val="center"/>
            <w:hideMark/>
          </w:tcPr>
          <w:p w:rsidR="00B52641" w:rsidRPr="00B964B1" w:rsidRDefault="00B52641" w:rsidP="00B52641">
            <w:pPr>
              <w:spacing w:after="0" w:line="240" w:lineRule="auto"/>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H. Ayuntamiento de Tekit</w:t>
            </w:r>
          </w:p>
        </w:tc>
      </w:tr>
      <w:tr w:rsidR="00B52641" w:rsidRPr="00B964B1" w:rsidTr="00B52641">
        <w:trPr>
          <w:trHeight w:val="419"/>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B52641" w:rsidRPr="00B964B1" w:rsidRDefault="00B52641" w:rsidP="00B52641">
            <w:pPr>
              <w:spacing w:after="0" w:line="240" w:lineRule="auto"/>
              <w:jc w:val="center"/>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15</w:t>
            </w:r>
          </w:p>
        </w:tc>
        <w:tc>
          <w:tcPr>
            <w:tcW w:w="1934" w:type="pct"/>
            <w:tcBorders>
              <w:top w:val="nil"/>
              <w:left w:val="nil"/>
              <w:bottom w:val="single" w:sz="4" w:space="0" w:color="auto"/>
              <w:right w:val="single" w:sz="4" w:space="0" w:color="auto"/>
            </w:tcBorders>
            <w:shd w:val="clear" w:color="auto" w:fill="auto"/>
            <w:vAlign w:val="center"/>
            <w:hideMark/>
          </w:tcPr>
          <w:p w:rsidR="00B52641" w:rsidRPr="00B964B1" w:rsidRDefault="00B52641" w:rsidP="00B52641">
            <w:pPr>
              <w:spacing w:after="0" w:line="240" w:lineRule="auto"/>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Secretaría de Desarrollo Rural</w:t>
            </w:r>
          </w:p>
        </w:tc>
        <w:tc>
          <w:tcPr>
            <w:tcW w:w="849" w:type="pct"/>
            <w:tcBorders>
              <w:top w:val="nil"/>
              <w:left w:val="nil"/>
              <w:bottom w:val="single" w:sz="4" w:space="0" w:color="auto"/>
              <w:right w:val="single" w:sz="4" w:space="0" w:color="auto"/>
            </w:tcBorders>
            <w:shd w:val="clear" w:color="auto" w:fill="auto"/>
            <w:vAlign w:val="center"/>
            <w:hideMark/>
          </w:tcPr>
          <w:p w:rsidR="00B52641" w:rsidRPr="00B964B1" w:rsidRDefault="00B52641" w:rsidP="00B52641">
            <w:pPr>
              <w:spacing w:after="0" w:line="240" w:lineRule="auto"/>
              <w:jc w:val="center"/>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41</w:t>
            </w:r>
          </w:p>
        </w:tc>
        <w:tc>
          <w:tcPr>
            <w:tcW w:w="1959" w:type="pct"/>
            <w:tcBorders>
              <w:top w:val="nil"/>
              <w:left w:val="nil"/>
              <w:bottom w:val="single" w:sz="4" w:space="0" w:color="auto"/>
              <w:right w:val="single" w:sz="4" w:space="0" w:color="auto"/>
            </w:tcBorders>
            <w:shd w:val="clear" w:color="auto" w:fill="auto"/>
            <w:vAlign w:val="center"/>
            <w:hideMark/>
          </w:tcPr>
          <w:p w:rsidR="00B52641" w:rsidRPr="00B964B1" w:rsidRDefault="00B52641" w:rsidP="00B52641">
            <w:pPr>
              <w:spacing w:after="0" w:line="240" w:lineRule="auto"/>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H. Ayuntamiento de Telchac Puerto</w:t>
            </w:r>
          </w:p>
        </w:tc>
      </w:tr>
      <w:tr w:rsidR="00B52641" w:rsidRPr="00B964B1" w:rsidTr="00B52641">
        <w:trPr>
          <w:trHeight w:val="232"/>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B52641" w:rsidRPr="00B964B1" w:rsidRDefault="00B52641" w:rsidP="00B52641">
            <w:pPr>
              <w:spacing w:after="0" w:line="240" w:lineRule="auto"/>
              <w:jc w:val="center"/>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16</w:t>
            </w:r>
          </w:p>
        </w:tc>
        <w:tc>
          <w:tcPr>
            <w:tcW w:w="1934" w:type="pct"/>
            <w:tcBorders>
              <w:top w:val="nil"/>
              <w:left w:val="nil"/>
              <w:bottom w:val="single" w:sz="4" w:space="0" w:color="auto"/>
              <w:right w:val="single" w:sz="4" w:space="0" w:color="auto"/>
            </w:tcBorders>
            <w:shd w:val="clear" w:color="auto" w:fill="auto"/>
            <w:vAlign w:val="center"/>
            <w:hideMark/>
          </w:tcPr>
          <w:p w:rsidR="00B52641" w:rsidRPr="00B964B1" w:rsidRDefault="00B52641" w:rsidP="00B52641">
            <w:pPr>
              <w:spacing w:after="0" w:line="240" w:lineRule="auto"/>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 xml:space="preserve">H. Ayuntamiento de Abalá </w:t>
            </w:r>
          </w:p>
        </w:tc>
        <w:tc>
          <w:tcPr>
            <w:tcW w:w="849" w:type="pct"/>
            <w:tcBorders>
              <w:top w:val="nil"/>
              <w:left w:val="nil"/>
              <w:bottom w:val="single" w:sz="4" w:space="0" w:color="auto"/>
              <w:right w:val="single" w:sz="4" w:space="0" w:color="auto"/>
            </w:tcBorders>
            <w:shd w:val="clear" w:color="auto" w:fill="auto"/>
            <w:vAlign w:val="center"/>
            <w:hideMark/>
          </w:tcPr>
          <w:p w:rsidR="00B52641" w:rsidRPr="00B964B1" w:rsidRDefault="00B52641" w:rsidP="00B52641">
            <w:pPr>
              <w:spacing w:after="0" w:line="240" w:lineRule="auto"/>
              <w:jc w:val="center"/>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42</w:t>
            </w:r>
          </w:p>
        </w:tc>
        <w:tc>
          <w:tcPr>
            <w:tcW w:w="1959" w:type="pct"/>
            <w:tcBorders>
              <w:top w:val="nil"/>
              <w:left w:val="nil"/>
              <w:bottom w:val="single" w:sz="4" w:space="0" w:color="auto"/>
              <w:right w:val="single" w:sz="4" w:space="0" w:color="auto"/>
            </w:tcBorders>
            <w:shd w:val="clear" w:color="auto" w:fill="auto"/>
            <w:vAlign w:val="center"/>
            <w:hideMark/>
          </w:tcPr>
          <w:p w:rsidR="00B52641" w:rsidRPr="00B964B1" w:rsidRDefault="00B52641" w:rsidP="00B52641">
            <w:pPr>
              <w:spacing w:after="0" w:line="240" w:lineRule="auto"/>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H. Ayuntamiento de Temozón</w:t>
            </w:r>
          </w:p>
        </w:tc>
      </w:tr>
      <w:tr w:rsidR="00B52641" w:rsidRPr="00B964B1" w:rsidTr="00B52641">
        <w:trPr>
          <w:trHeight w:val="232"/>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B52641" w:rsidRPr="00B964B1" w:rsidRDefault="00B52641" w:rsidP="00B52641">
            <w:pPr>
              <w:spacing w:after="0" w:line="240" w:lineRule="auto"/>
              <w:jc w:val="center"/>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17</w:t>
            </w:r>
          </w:p>
        </w:tc>
        <w:tc>
          <w:tcPr>
            <w:tcW w:w="1934" w:type="pct"/>
            <w:tcBorders>
              <w:top w:val="nil"/>
              <w:left w:val="nil"/>
              <w:bottom w:val="single" w:sz="4" w:space="0" w:color="auto"/>
              <w:right w:val="single" w:sz="4" w:space="0" w:color="auto"/>
            </w:tcBorders>
            <w:shd w:val="clear" w:color="auto" w:fill="auto"/>
            <w:vAlign w:val="center"/>
            <w:hideMark/>
          </w:tcPr>
          <w:p w:rsidR="00B52641" w:rsidRPr="00B964B1" w:rsidRDefault="00B52641" w:rsidP="00B52641">
            <w:pPr>
              <w:spacing w:after="0" w:line="240" w:lineRule="auto"/>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H. Ayuntamiento de Acanceh</w:t>
            </w:r>
          </w:p>
        </w:tc>
        <w:tc>
          <w:tcPr>
            <w:tcW w:w="849" w:type="pct"/>
            <w:tcBorders>
              <w:top w:val="nil"/>
              <w:left w:val="nil"/>
              <w:bottom w:val="single" w:sz="4" w:space="0" w:color="auto"/>
              <w:right w:val="single" w:sz="4" w:space="0" w:color="auto"/>
            </w:tcBorders>
            <w:shd w:val="clear" w:color="auto" w:fill="auto"/>
            <w:vAlign w:val="center"/>
            <w:hideMark/>
          </w:tcPr>
          <w:p w:rsidR="00B52641" w:rsidRPr="00B964B1" w:rsidRDefault="00B52641" w:rsidP="00B52641">
            <w:pPr>
              <w:spacing w:after="0" w:line="240" w:lineRule="auto"/>
              <w:jc w:val="center"/>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43</w:t>
            </w:r>
          </w:p>
        </w:tc>
        <w:tc>
          <w:tcPr>
            <w:tcW w:w="1959" w:type="pct"/>
            <w:tcBorders>
              <w:top w:val="nil"/>
              <w:left w:val="nil"/>
              <w:bottom w:val="single" w:sz="4" w:space="0" w:color="auto"/>
              <w:right w:val="single" w:sz="4" w:space="0" w:color="auto"/>
            </w:tcBorders>
            <w:shd w:val="clear" w:color="auto" w:fill="auto"/>
            <w:vAlign w:val="center"/>
            <w:hideMark/>
          </w:tcPr>
          <w:p w:rsidR="00B52641" w:rsidRPr="00B964B1" w:rsidRDefault="00B52641" w:rsidP="00B52641">
            <w:pPr>
              <w:spacing w:after="0" w:line="240" w:lineRule="auto"/>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H. Ayuntamiento de Tepakan</w:t>
            </w:r>
          </w:p>
        </w:tc>
      </w:tr>
      <w:tr w:rsidR="00B52641" w:rsidRPr="00B964B1" w:rsidTr="00B52641">
        <w:trPr>
          <w:trHeight w:val="232"/>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B52641" w:rsidRPr="00B964B1" w:rsidRDefault="00B52641" w:rsidP="00B52641">
            <w:pPr>
              <w:spacing w:after="0" w:line="240" w:lineRule="auto"/>
              <w:jc w:val="center"/>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18</w:t>
            </w:r>
          </w:p>
        </w:tc>
        <w:tc>
          <w:tcPr>
            <w:tcW w:w="1934" w:type="pct"/>
            <w:tcBorders>
              <w:top w:val="nil"/>
              <w:left w:val="nil"/>
              <w:bottom w:val="single" w:sz="4" w:space="0" w:color="auto"/>
              <w:right w:val="single" w:sz="4" w:space="0" w:color="auto"/>
            </w:tcBorders>
            <w:shd w:val="clear" w:color="auto" w:fill="auto"/>
            <w:vAlign w:val="center"/>
            <w:hideMark/>
          </w:tcPr>
          <w:p w:rsidR="00B52641" w:rsidRPr="00B964B1" w:rsidRDefault="00B52641" w:rsidP="00B52641">
            <w:pPr>
              <w:spacing w:after="0" w:line="240" w:lineRule="auto"/>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H. Ayuntamiento de Baca</w:t>
            </w:r>
          </w:p>
        </w:tc>
        <w:tc>
          <w:tcPr>
            <w:tcW w:w="849" w:type="pct"/>
            <w:tcBorders>
              <w:top w:val="nil"/>
              <w:left w:val="nil"/>
              <w:bottom w:val="single" w:sz="4" w:space="0" w:color="auto"/>
              <w:right w:val="single" w:sz="4" w:space="0" w:color="auto"/>
            </w:tcBorders>
            <w:shd w:val="clear" w:color="auto" w:fill="auto"/>
            <w:vAlign w:val="center"/>
            <w:hideMark/>
          </w:tcPr>
          <w:p w:rsidR="00B52641" w:rsidRPr="00B964B1" w:rsidRDefault="00B52641" w:rsidP="00B52641">
            <w:pPr>
              <w:spacing w:after="0" w:line="240" w:lineRule="auto"/>
              <w:jc w:val="center"/>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44</w:t>
            </w:r>
          </w:p>
        </w:tc>
        <w:tc>
          <w:tcPr>
            <w:tcW w:w="1959" w:type="pct"/>
            <w:tcBorders>
              <w:top w:val="nil"/>
              <w:left w:val="nil"/>
              <w:bottom w:val="single" w:sz="4" w:space="0" w:color="auto"/>
              <w:right w:val="single" w:sz="4" w:space="0" w:color="auto"/>
            </w:tcBorders>
            <w:shd w:val="clear" w:color="auto" w:fill="auto"/>
            <w:vAlign w:val="center"/>
            <w:hideMark/>
          </w:tcPr>
          <w:p w:rsidR="00B52641" w:rsidRPr="00B964B1" w:rsidRDefault="00B52641" w:rsidP="00B52641">
            <w:pPr>
              <w:spacing w:after="0" w:line="240" w:lineRule="auto"/>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H. Ayuntamiento de Timucuy</w:t>
            </w:r>
          </w:p>
        </w:tc>
      </w:tr>
      <w:tr w:rsidR="00B52641" w:rsidRPr="00B964B1" w:rsidTr="00B52641">
        <w:trPr>
          <w:trHeight w:val="232"/>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B52641" w:rsidRPr="00B964B1" w:rsidRDefault="00B52641" w:rsidP="00B52641">
            <w:pPr>
              <w:spacing w:after="0" w:line="240" w:lineRule="auto"/>
              <w:jc w:val="center"/>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19</w:t>
            </w:r>
          </w:p>
        </w:tc>
        <w:tc>
          <w:tcPr>
            <w:tcW w:w="1934" w:type="pct"/>
            <w:tcBorders>
              <w:top w:val="nil"/>
              <w:left w:val="nil"/>
              <w:bottom w:val="single" w:sz="4" w:space="0" w:color="auto"/>
              <w:right w:val="single" w:sz="4" w:space="0" w:color="auto"/>
            </w:tcBorders>
            <w:shd w:val="clear" w:color="auto" w:fill="auto"/>
            <w:vAlign w:val="center"/>
            <w:hideMark/>
          </w:tcPr>
          <w:p w:rsidR="00B52641" w:rsidRPr="00B964B1" w:rsidRDefault="00B52641" w:rsidP="00B52641">
            <w:pPr>
              <w:spacing w:after="0" w:line="240" w:lineRule="auto"/>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H. Ayuntamiento de Buctzotz</w:t>
            </w:r>
          </w:p>
        </w:tc>
        <w:tc>
          <w:tcPr>
            <w:tcW w:w="849" w:type="pct"/>
            <w:tcBorders>
              <w:top w:val="nil"/>
              <w:left w:val="nil"/>
              <w:bottom w:val="single" w:sz="4" w:space="0" w:color="auto"/>
              <w:right w:val="single" w:sz="4" w:space="0" w:color="auto"/>
            </w:tcBorders>
            <w:shd w:val="clear" w:color="auto" w:fill="auto"/>
            <w:vAlign w:val="center"/>
            <w:hideMark/>
          </w:tcPr>
          <w:p w:rsidR="00B52641" w:rsidRPr="00B964B1" w:rsidRDefault="00B52641" w:rsidP="00B52641">
            <w:pPr>
              <w:spacing w:after="0" w:line="240" w:lineRule="auto"/>
              <w:jc w:val="center"/>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45</w:t>
            </w:r>
          </w:p>
        </w:tc>
        <w:tc>
          <w:tcPr>
            <w:tcW w:w="1959" w:type="pct"/>
            <w:tcBorders>
              <w:top w:val="nil"/>
              <w:left w:val="nil"/>
              <w:bottom w:val="single" w:sz="4" w:space="0" w:color="auto"/>
              <w:right w:val="single" w:sz="4" w:space="0" w:color="auto"/>
            </w:tcBorders>
            <w:shd w:val="clear" w:color="auto" w:fill="auto"/>
            <w:vAlign w:val="center"/>
            <w:hideMark/>
          </w:tcPr>
          <w:p w:rsidR="00B52641" w:rsidRPr="00B964B1" w:rsidRDefault="00B52641" w:rsidP="00B52641">
            <w:pPr>
              <w:spacing w:after="0" w:line="240" w:lineRule="auto"/>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H. Ayuntamiento de Tixkokob</w:t>
            </w:r>
          </w:p>
        </w:tc>
      </w:tr>
      <w:tr w:rsidR="00B52641" w:rsidRPr="00B964B1" w:rsidTr="00B52641">
        <w:trPr>
          <w:trHeight w:val="419"/>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B52641" w:rsidRPr="00B964B1" w:rsidRDefault="00B52641" w:rsidP="00B52641">
            <w:pPr>
              <w:spacing w:after="0" w:line="240" w:lineRule="auto"/>
              <w:jc w:val="center"/>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20</w:t>
            </w:r>
          </w:p>
        </w:tc>
        <w:tc>
          <w:tcPr>
            <w:tcW w:w="1934" w:type="pct"/>
            <w:tcBorders>
              <w:top w:val="nil"/>
              <w:left w:val="nil"/>
              <w:bottom w:val="single" w:sz="4" w:space="0" w:color="auto"/>
              <w:right w:val="single" w:sz="4" w:space="0" w:color="auto"/>
            </w:tcBorders>
            <w:shd w:val="clear" w:color="auto" w:fill="auto"/>
            <w:vAlign w:val="center"/>
            <w:hideMark/>
          </w:tcPr>
          <w:p w:rsidR="00B52641" w:rsidRPr="00B964B1" w:rsidRDefault="00B52641" w:rsidP="00B52641">
            <w:pPr>
              <w:spacing w:after="0" w:line="240" w:lineRule="auto"/>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H. Ayuntamiento de Cenotillo</w:t>
            </w:r>
          </w:p>
        </w:tc>
        <w:tc>
          <w:tcPr>
            <w:tcW w:w="849" w:type="pct"/>
            <w:tcBorders>
              <w:top w:val="nil"/>
              <w:left w:val="nil"/>
              <w:bottom w:val="single" w:sz="4" w:space="0" w:color="auto"/>
              <w:right w:val="single" w:sz="4" w:space="0" w:color="auto"/>
            </w:tcBorders>
            <w:shd w:val="clear" w:color="auto" w:fill="auto"/>
            <w:vAlign w:val="center"/>
            <w:hideMark/>
          </w:tcPr>
          <w:p w:rsidR="00B52641" w:rsidRPr="00B964B1" w:rsidRDefault="00B52641" w:rsidP="00B52641">
            <w:pPr>
              <w:spacing w:after="0" w:line="240" w:lineRule="auto"/>
              <w:jc w:val="center"/>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46</w:t>
            </w:r>
          </w:p>
        </w:tc>
        <w:tc>
          <w:tcPr>
            <w:tcW w:w="1959" w:type="pct"/>
            <w:tcBorders>
              <w:top w:val="nil"/>
              <w:left w:val="nil"/>
              <w:bottom w:val="single" w:sz="4" w:space="0" w:color="auto"/>
              <w:right w:val="single" w:sz="4" w:space="0" w:color="auto"/>
            </w:tcBorders>
            <w:shd w:val="clear" w:color="auto" w:fill="auto"/>
            <w:vAlign w:val="center"/>
            <w:hideMark/>
          </w:tcPr>
          <w:p w:rsidR="00B52641" w:rsidRPr="00B964B1" w:rsidRDefault="00B52641" w:rsidP="00B52641">
            <w:pPr>
              <w:spacing w:after="0" w:line="240" w:lineRule="auto"/>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H. Ayuntamiento de Tixméhuac</w:t>
            </w:r>
          </w:p>
        </w:tc>
      </w:tr>
      <w:tr w:rsidR="00B52641" w:rsidRPr="00B964B1" w:rsidTr="00B52641">
        <w:trPr>
          <w:trHeight w:val="419"/>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B52641" w:rsidRPr="00B964B1" w:rsidRDefault="00B52641" w:rsidP="00B52641">
            <w:pPr>
              <w:spacing w:after="0" w:line="240" w:lineRule="auto"/>
              <w:jc w:val="center"/>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21</w:t>
            </w:r>
          </w:p>
        </w:tc>
        <w:tc>
          <w:tcPr>
            <w:tcW w:w="1934" w:type="pct"/>
            <w:tcBorders>
              <w:top w:val="nil"/>
              <w:left w:val="nil"/>
              <w:bottom w:val="single" w:sz="4" w:space="0" w:color="auto"/>
              <w:right w:val="single" w:sz="4" w:space="0" w:color="auto"/>
            </w:tcBorders>
            <w:shd w:val="clear" w:color="auto" w:fill="auto"/>
            <w:vAlign w:val="center"/>
            <w:hideMark/>
          </w:tcPr>
          <w:p w:rsidR="00B52641" w:rsidRPr="00B964B1" w:rsidRDefault="00B52641" w:rsidP="00B52641">
            <w:pPr>
              <w:spacing w:after="0" w:line="240" w:lineRule="auto"/>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H. Ayuntamiento de Chacsinkín</w:t>
            </w:r>
          </w:p>
        </w:tc>
        <w:tc>
          <w:tcPr>
            <w:tcW w:w="849" w:type="pct"/>
            <w:tcBorders>
              <w:top w:val="nil"/>
              <w:left w:val="nil"/>
              <w:bottom w:val="single" w:sz="4" w:space="0" w:color="auto"/>
              <w:right w:val="single" w:sz="4" w:space="0" w:color="auto"/>
            </w:tcBorders>
            <w:shd w:val="clear" w:color="auto" w:fill="auto"/>
            <w:vAlign w:val="center"/>
            <w:hideMark/>
          </w:tcPr>
          <w:p w:rsidR="00B52641" w:rsidRPr="00B964B1" w:rsidRDefault="00B52641" w:rsidP="00B52641">
            <w:pPr>
              <w:spacing w:after="0" w:line="240" w:lineRule="auto"/>
              <w:jc w:val="center"/>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47</w:t>
            </w:r>
          </w:p>
        </w:tc>
        <w:tc>
          <w:tcPr>
            <w:tcW w:w="1959" w:type="pct"/>
            <w:tcBorders>
              <w:top w:val="nil"/>
              <w:left w:val="nil"/>
              <w:bottom w:val="single" w:sz="4" w:space="0" w:color="auto"/>
              <w:right w:val="single" w:sz="4" w:space="0" w:color="auto"/>
            </w:tcBorders>
            <w:shd w:val="clear" w:color="auto" w:fill="auto"/>
            <w:vAlign w:val="center"/>
            <w:hideMark/>
          </w:tcPr>
          <w:p w:rsidR="00B52641" w:rsidRPr="00B964B1" w:rsidRDefault="00B52641" w:rsidP="00B52641">
            <w:pPr>
              <w:spacing w:after="0" w:line="240" w:lineRule="auto"/>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H. Ayuntamiento de Tizimin</w:t>
            </w:r>
          </w:p>
        </w:tc>
      </w:tr>
      <w:tr w:rsidR="00B52641" w:rsidRPr="00B964B1" w:rsidTr="00B52641">
        <w:trPr>
          <w:trHeight w:val="232"/>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B52641" w:rsidRPr="00B964B1" w:rsidRDefault="00B52641" w:rsidP="00B52641">
            <w:pPr>
              <w:spacing w:after="0" w:line="240" w:lineRule="auto"/>
              <w:jc w:val="center"/>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22</w:t>
            </w:r>
          </w:p>
        </w:tc>
        <w:tc>
          <w:tcPr>
            <w:tcW w:w="1934" w:type="pct"/>
            <w:tcBorders>
              <w:top w:val="nil"/>
              <w:left w:val="nil"/>
              <w:bottom w:val="single" w:sz="4" w:space="0" w:color="auto"/>
              <w:right w:val="single" w:sz="4" w:space="0" w:color="auto"/>
            </w:tcBorders>
            <w:shd w:val="clear" w:color="auto" w:fill="auto"/>
            <w:vAlign w:val="center"/>
            <w:hideMark/>
          </w:tcPr>
          <w:p w:rsidR="00B52641" w:rsidRPr="00B964B1" w:rsidRDefault="00B52641" w:rsidP="00B52641">
            <w:pPr>
              <w:spacing w:after="0" w:line="240" w:lineRule="auto"/>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H. Ayuntamiento de Chapab</w:t>
            </w:r>
          </w:p>
        </w:tc>
        <w:tc>
          <w:tcPr>
            <w:tcW w:w="849" w:type="pct"/>
            <w:tcBorders>
              <w:top w:val="nil"/>
              <w:left w:val="nil"/>
              <w:bottom w:val="single" w:sz="4" w:space="0" w:color="auto"/>
              <w:right w:val="single" w:sz="4" w:space="0" w:color="auto"/>
            </w:tcBorders>
            <w:shd w:val="clear" w:color="auto" w:fill="auto"/>
            <w:vAlign w:val="center"/>
            <w:hideMark/>
          </w:tcPr>
          <w:p w:rsidR="00B52641" w:rsidRPr="00B964B1" w:rsidRDefault="00B52641" w:rsidP="00B52641">
            <w:pPr>
              <w:spacing w:after="0" w:line="240" w:lineRule="auto"/>
              <w:jc w:val="center"/>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48</w:t>
            </w:r>
          </w:p>
        </w:tc>
        <w:tc>
          <w:tcPr>
            <w:tcW w:w="1959" w:type="pct"/>
            <w:tcBorders>
              <w:top w:val="nil"/>
              <w:left w:val="nil"/>
              <w:bottom w:val="single" w:sz="4" w:space="0" w:color="auto"/>
              <w:right w:val="single" w:sz="4" w:space="0" w:color="auto"/>
            </w:tcBorders>
            <w:shd w:val="clear" w:color="auto" w:fill="auto"/>
            <w:vAlign w:val="center"/>
            <w:hideMark/>
          </w:tcPr>
          <w:p w:rsidR="00B52641" w:rsidRPr="00B964B1" w:rsidRDefault="00B52641" w:rsidP="00B52641">
            <w:pPr>
              <w:spacing w:after="0" w:line="240" w:lineRule="auto"/>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H. Ayuntamiento de Tunkás</w:t>
            </w:r>
          </w:p>
        </w:tc>
      </w:tr>
      <w:tr w:rsidR="00B52641" w:rsidRPr="00B964B1" w:rsidTr="00B52641">
        <w:trPr>
          <w:trHeight w:val="232"/>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B52641" w:rsidRPr="00B964B1" w:rsidRDefault="00B52641" w:rsidP="00B52641">
            <w:pPr>
              <w:spacing w:after="0" w:line="240" w:lineRule="auto"/>
              <w:jc w:val="center"/>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23</w:t>
            </w:r>
          </w:p>
        </w:tc>
        <w:tc>
          <w:tcPr>
            <w:tcW w:w="1934" w:type="pct"/>
            <w:tcBorders>
              <w:top w:val="nil"/>
              <w:left w:val="nil"/>
              <w:bottom w:val="single" w:sz="4" w:space="0" w:color="auto"/>
              <w:right w:val="single" w:sz="4" w:space="0" w:color="auto"/>
            </w:tcBorders>
            <w:shd w:val="clear" w:color="auto" w:fill="auto"/>
            <w:vAlign w:val="center"/>
            <w:hideMark/>
          </w:tcPr>
          <w:p w:rsidR="00B52641" w:rsidRPr="00B964B1" w:rsidRDefault="00B52641" w:rsidP="00B52641">
            <w:pPr>
              <w:spacing w:after="0" w:line="240" w:lineRule="auto"/>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H. Ayuntamiento de Chemax</w:t>
            </w:r>
          </w:p>
        </w:tc>
        <w:tc>
          <w:tcPr>
            <w:tcW w:w="849" w:type="pct"/>
            <w:tcBorders>
              <w:top w:val="nil"/>
              <w:left w:val="nil"/>
              <w:bottom w:val="single" w:sz="4" w:space="0" w:color="auto"/>
              <w:right w:val="single" w:sz="4" w:space="0" w:color="auto"/>
            </w:tcBorders>
            <w:shd w:val="clear" w:color="auto" w:fill="auto"/>
            <w:vAlign w:val="center"/>
            <w:hideMark/>
          </w:tcPr>
          <w:p w:rsidR="00B52641" w:rsidRPr="00B964B1" w:rsidRDefault="00B52641" w:rsidP="00B52641">
            <w:pPr>
              <w:spacing w:after="0" w:line="240" w:lineRule="auto"/>
              <w:jc w:val="center"/>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49</w:t>
            </w:r>
          </w:p>
        </w:tc>
        <w:tc>
          <w:tcPr>
            <w:tcW w:w="1959" w:type="pct"/>
            <w:tcBorders>
              <w:top w:val="nil"/>
              <w:left w:val="nil"/>
              <w:bottom w:val="single" w:sz="4" w:space="0" w:color="auto"/>
              <w:right w:val="single" w:sz="4" w:space="0" w:color="auto"/>
            </w:tcBorders>
            <w:shd w:val="clear" w:color="auto" w:fill="auto"/>
            <w:vAlign w:val="center"/>
            <w:hideMark/>
          </w:tcPr>
          <w:p w:rsidR="00B52641" w:rsidRPr="00B964B1" w:rsidRDefault="00B52641" w:rsidP="00B52641">
            <w:pPr>
              <w:spacing w:after="0" w:line="240" w:lineRule="auto"/>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H. Ayuntamiento de Umán</w:t>
            </w:r>
          </w:p>
        </w:tc>
      </w:tr>
      <w:tr w:rsidR="00B52641" w:rsidRPr="00B964B1" w:rsidTr="00B52641">
        <w:trPr>
          <w:trHeight w:val="232"/>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B52641" w:rsidRPr="00B964B1" w:rsidRDefault="00B52641" w:rsidP="00B52641">
            <w:pPr>
              <w:spacing w:after="0" w:line="240" w:lineRule="auto"/>
              <w:jc w:val="center"/>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24</w:t>
            </w:r>
          </w:p>
        </w:tc>
        <w:tc>
          <w:tcPr>
            <w:tcW w:w="1934" w:type="pct"/>
            <w:tcBorders>
              <w:top w:val="nil"/>
              <w:left w:val="nil"/>
              <w:bottom w:val="single" w:sz="4" w:space="0" w:color="auto"/>
              <w:right w:val="single" w:sz="4" w:space="0" w:color="auto"/>
            </w:tcBorders>
            <w:shd w:val="clear" w:color="auto" w:fill="auto"/>
            <w:vAlign w:val="center"/>
            <w:hideMark/>
          </w:tcPr>
          <w:p w:rsidR="00B52641" w:rsidRPr="00B964B1" w:rsidRDefault="00B52641" w:rsidP="00B52641">
            <w:pPr>
              <w:spacing w:after="0" w:line="240" w:lineRule="auto"/>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H. Ayuntamiento de Chicxulub</w:t>
            </w:r>
          </w:p>
        </w:tc>
        <w:tc>
          <w:tcPr>
            <w:tcW w:w="849" w:type="pct"/>
            <w:tcBorders>
              <w:top w:val="nil"/>
              <w:left w:val="nil"/>
              <w:bottom w:val="single" w:sz="4" w:space="0" w:color="auto"/>
              <w:right w:val="single" w:sz="4" w:space="0" w:color="auto"/>
            </w:tcBorders>
            <w:shd w:val="clear" w:color="auto" w:fill="auto"/>
            <w:vAlign w:val="center"/>
            <w:hideMark/>
          </w:tcPr>
          <w:p w:rsidR="00B52641" w:rsidRPr="00B964B1" w:rsidRDefault="00B52641" w:rsidP="00B52641">
            <w:pPr>
              <w:spacing w:after="0" w:line="240" w:lineRule="auto"/>
              <w:jc w:val="center"/>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50</w:t>
            </w:r>
          </w:p>
        </w:tc>
        <w:tc>
          <w:tcPr>
            <w:tcW w:w="1959" w:type="pct"/>
            <w:tcBorders>
              <w:top w:val="nil"/>
              <w:left w:val="nil"/>
              <w:bottom w:val="single" w:sz="4" w:space="0" w:color="auto"/>
              <w:right w:val="single" w:sz="4" w:space="0" w:color="auto"/>
            </w:tcBorders>
            <w:shd w:val="clear" w:color="auto" w:fill="auto"/>
            <w:vAlign w:val="center"/>
            <w:hideMark/>
          </w:tcPr>
          <w:p w:rsidR="00B52641" w:rsidRPr="00B964B1" w:rsidRDefault="00B52641" w:rsidP="00B52641">
            <w:pPr>
              <w:spacing w:after="0" w:line="240" w:lineRule="auto"/>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H. Ayuntamiento de Valladolid</w:t>
            </w:r>
          </w:p>
        </w:tc>
      </w:tr>
      <w:tr w:rsidR="00B52641" w:rsidRPr="00B964B1" w:rsidTr="00B52641">
        <w:trPr>
          <w:trHeight w:val="232"/>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B52641" w:rsidRPr="00B964B1" w:rsidRDefault="00B52641" w:rsidP="00B52641">
            <w:pPr>
              <w:spacing w:after="0" w:line="240" w:lineRule="auto"/>
              <w:jc w:val="center"/>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25</w:t>
            </w:r>
          </w:p>
        </w:tc>
        <w:tc>
          <w:tcPr>
            <w:tcW w:w="1934" w:type="pct"/>
            <w:tcBorders>
              <w:top w:val="nil"/>
              <w:left w:val="nil"/>
              <w:bottom w:val="single" w:sz="4" w:space="0" w:color="auto"/>
              <w:right w:val="single" w:sz="4" w:space="0" w:color="auto"/>
            </w:tcBorders>
            <w:shd w:val="clear" w:color="auto" w:fill="auto"/>
            <w:vAlign w:val="center"/>
            <w:hideMark/>
          </w:tcPr>
          <w:p w:rsidR="00B52641" w:rsidRPr="00B964B1" w:rsidRDefault="00B52641" w:rsidP="00B52641">
            <w:pPr>
              <w:spacing w:after="0" w:line="240" w:lineRule="auto"/>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H. Ayuntamiento de Cuncunul</w:t>
            </w:r>
          </w:p>
        </w:tc>
        <w:tc>
          <w:tcPr>
            <w:tcW w:w="849" w:type="pct"/>
            <w:tcBorders>
              <w:top w:val="nil"/>
              <w:left w:val="nil"/>
              <w:bottom w:val="single" w:sz="4" w:space="0" w:color="auto"/>
              <w:right w:val="single" w:sz="4" w:space="0" w:color="auto"/>
            </w:tcBorders>
            <w:shd w:val="clear" w:color="auto" w:fill="auto"/>
            <w:vAlign w:val="center"/>
            <w:hideMark/>
          </w:tcPr>
          <w:p w:rsidR="00B52641" w:rsidRPr="00B964B1" w:rsidRDefault="00B52641" w:rsidP="00B52641">
            <w:pPr>
              <w:spacing w:after="0" w:line="240" w:lineRule="auto"/>
              <w:jc w:val="center"/>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51</w:t>
            </w:r>
          </w:p>
        </w:tc>
        <w:tc>
          <w:tcPr>
            <w:tcW w:w="1959" w:type="pct"/>
            <w:tcBorders>
              <w:top w:val="nil"/>
              <w:left w:val="nil"/>
              <w:bottom w:val="single" w:sz="4" w:space="0" w:color="auto"/>
              <w:right w:val="single" w:sz="4" w:space="0" w:color="auto"/>
            </w:tcBorders>
            <w:shd w:val="clear" w:color="auto" w:fill="auto"/>
            <w:vAlign w:val="center"/>
            <w:hideMark/>
          </w:tcPr>
          <w:p w:rsidR="00B52641" w:rsidRPr="00B964B1" w:rsidRDefault="00B52641" w:rsidP="00B52641">
            <w:pPr>
              <w:spacing w:after="0" w:line="240" w:lineRule="auto"/>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H. Ayuntamiento de Yobaín</w:t>
            </w:r>
          </w:p>
        </w:tc>
      </w:tr>
      <w:tr w:rsidR="00B52641" w:rsidRPr="00B964B1" w:rsidTr="00B52641">
        <w:trPr>
          <w:trHeight w:val="232"/>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B52641" w:rsidRPr="00B964B1" w:rsidRDefault="00B52641" w:rsidP="00B52641">
            <w:pPr>
              <w:spacing w:after="0" w:line="240" w:lineRule="auto"/>
              <w:jc w:val="center"/>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26</w:t>
            </w:r>
          </w:p>
        </w:tc>
        <w:tc>
          <w:tcPr>
            <w:tcW w:w="1934" w:type="pct"/>
            <w:tcBorders>
              <w:top w:val="nil"/>
              <w:left w:val="nil"/>
              <w:bottom w:val="single" w:sz="4" w:space="0" w:color="auto"/>
              <w:right w:val="single" w:sz="4" w:space="0" w:color="auto"/>
            </w:tcBorders>
            <w:shd w:val="clear" w:color="auto" w:fill="auto"/>
            <w:vAlign w:val="center"/>
            <w:hideMark/>
          </w:tcPr>
          <w:p w:rsidR="00B52641" w:rsidRPr="00B964B1" w:rsidRDefault="00B52641" w:rsidP="00B52641">
            <w:pPr>
              <w:spacing w:after="0" w:line="240" w:lineRule="auto"/>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H. Ayuntamiento de Dzán</w:t>
            </w:r>
          </w:p>
        </w:tc>
        <w:tc>
          <w:tcPr>
            <w:tcW w:w="849" w:type="pct"/>
            <w:tcBorders>
              <w:top w:val="nil"/>
              <w:left w:val="nil"/>
              <w:bottom w:val="single" w:sz="4" w:space="0" w:color="auto"/>
              <w:right w:val="single" w:sz="4" w:space="0" w:color="auto"/>
            </w:tcBorders>
            <w:shd w:val="clear" w:color="auto" w:fill="auto"/>
            <w:vAlign w:val="center"/>
            <w:hideMark/>
          </w:tcPr>
          <w:p w:rsidR="00B52641" w:rsidRPr="00B964B1" w:rsidRDefault="00B52641" w:rsidP="00B52641">
            <w:pPr>
              <w:spacing w:after="0" w:line="240" w:lineRule="auto"/>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 </w:t>
            </w:r>
          </w:p>
        </w:tc>
        <w:tc>
          <w:tcPr>
            <w:tcW w:w="1959" w:type="pct"/>
            <w:tcBorders>
              <w:top w:val="nil"/>
              <w:left w:val="nil"/>
              <w:bottom w:val="single" w:sz="4" w:space="0" w:color="auto"/>
              <w:right w:val="single" w:sz="4" w:space="0" w:color="auto"/>
            </w:tcBorders>
            <w:shd w:val="clear" w:color="auto" w:fill="auto"/>
            <w:vAlign w:val="center"/>
            <w:hideMark/>
          </w:tcPr>
          <w:p w:rsidR="00B52641" w:rsidRPr="00B964B1" w:rsidRDefault="00B52641" w:rsidP="00B52641">
            <w:pPr>
              <w:spacing w:after="0" w:line="240" w:lineRule="auto"/>
              <w:rPr>
                <w:rFonts w:ascii="Barlow" w:eastAsia="Times New Roman" w:hAnsi="Barlow" w:cs="Calibri"/>
                <w:color w:val="000000"/>
                <w:sz w:val="20"/>
                <w:szCs w:val="20"/>
                <w:lang w:eastAsia="es-MX"/>
              </w:rPr>
            </w:pPr>
            <w:r w:rsidRPr="00B964B1">
              <w:rPr>
                <w:rFonts w:ascii="Barlow" w:eastAsia="Times New Roman" w:hAnsi="Barlow" w:cs="Calibri"/>
                <w:color w:val="000000"/>
                <w:sz w:val="20"/>
                <w:szCs w:val="20"/>
                <w:lang w:eastAsia="es-MX"/>
              </w:rPr>
              <w:t> </w:t>
            </w:r>
          </w:p>
        </w:tc>
      </w:tr>
    </w:tbl>
    <w:p w:rsidR="00E323B2" w:rsidRPr="008420ED" w:rsidRDefault="00E323B2" w:rsidP="00E323B2">
      <w:pPr>
        <w:pStyle w:val="Ttulo3"/>
      </w:pPr>
      <w:bookmarkStart w:id="227" w:name="_Toc85095837"/>
      <w:bookmarkStart w:id="228" w:name="_Toc94268278"/>
      <w:r>
        <w:lastRenderedPageBreak/>
        <w:t>3.2.</w:t>
      </w:r>
      <w:r w:rsidRPr="008420ED">
        <w:t>4 Departamento de Contraloría Social</w:t>
      </w:r>
      <w:bookmarkEnd w:id="227"/>
      <w:bookmarkEnd w:id="228"/>
    </w:p>
    <w:p w:rsidR="00E323B2" w:rsidRPr="00022FD2" w:rsidRDefault="00E323B2" w:rsidP="00E27E87">
      <w:pPr>
        <w:pStyle w:val="Ttulo4"/>
      </w:pPr>
      <w:bookmarkStart w:id="229" w:name="_Toc85095838"/>
      <w:bookmarkStart w:id="230" w:name="_Toc94268279"/>
      <w:r w:rsidRPr="00022FD2">
        <w:t xml:space="preserve">3.2.4.1 </w:t>
      </w:r>
      <w:bookmarkEnd w:id="229"/>
      <w:r w:rsidR="00640343" w:rsidRPr="005F6D60">
        <w:t>Participación en el Premio Nacional de Contraloría Social</w:t>
      </w:r>
      <w:r w:rsidR="00640343">
        <w:t>.</w:t>
      </w:r>
      <w:bookmarkEnd w:id="230"/>
    </w:p>
    <w:p w:rsidR="00E323B2" w:rsidRPr="00022FD2" w:rsidRDefault="00640343" w:rsidP="00E323B2">
      <w:pPr>
        <w:spacing w:before="160" w:line="276" w:lineRule="auto"/>
        <w:ind w:firstLine="709"/>
        <w:jc w:val="both"/>
        <w:rPr>
          <w:rFonts w:ascii="Barlow" w:hAnsi="Barlow" w:cs="Arial"/>
          <w:sz w:val="22"/>
          <w:szCs w:val="22"/>
        </w:rPr>
      </w:pPr>
      <w:r w:rsidRPr="00A27010">
        <w:rPr>
          <w:rFonts w:ascii="Barlow" w:hAnsi="Barlow" w:cs="Arial"/>
          <w:sz w:val="22"/>
          <w:szCs w:val="22"/>
        </w:rPr>
        <w:t>En este periodo, el Comité de Contraloría Social de la Localidad de Chelem Puerto del Municipio de Progreso, representante del Estado de Yucatán, resultó ganador del tercer lugar a nivel nacional, de acuerdo a los resultados de la convocatoria del Premio Nacional de Contraloría Social emitidos por la Comisión Permanente de Contralores Estado-Federación, a través de su página web y redes sociales, en las que dio a conocer a</w:t>
      </w:r>
      <w:r>
        <w:rPr>
          <w:rFonts w:ascii="Barlow" w:hAnsi="Barlow" w:cs="Arial"/>
          <w:sz w:val="22"/>
          <w:szCs w:val="22"/>
        </w:rPr>
        <w:t xml:space="preserve"> los ganadores de dicho premio</w:t>
      </w:r>
      <w:r w:rsidR="00E323B2" w:rsidRPr="00022FD2">
        <w:rPr>
          <w:rFonts w:ascii="Barlow" w:hAnsi="Barlow" w:cs="Arial"/>
          <w:sz w:val="22"/>
          <w:szCs w:val="22"/>
        </w:rPr>
        <w:t>.</w:t>
      </w:r>
    </w:p>
    <w:p w:rsidR="00E323B2" w:rsidRPr="00022FD2" w:rsidRDefault="00E323B2" w:rsidP="00E27E87">
      <w:pPr>
        <w:pStyle w:val="Ttulo4"/>
      </w:pPr>
      <w:bookmarkStart w:id="231" w:name="_Toc85095839"/>
      <w:bookmarkStart w:id="232" w:name="_Toc94268280"/>
      <w:r w:rsidRPr="00022FD2">
        <w:t xml:space="preserve">3.2.4.2 </w:t>
      </w:r>
      <w:r w:rsidR="00640343" w:rsidRPr="005F6D60">
        <w:t>Actividades diversas de Contraloría Social</w:t>
      </w:r>
      <w:r w:rsidRPr="00022FD2">
        <w:t>.</w:t>
      </w:r>
      <w:bookmarkEnd w:id="231"/>
      <w:bookmarkEnd w:id="232"/>
    </w:p>
    <w:p w:rsidR="00640343" w:rsidRPr="005F6D60" w:rsidRDefault="00640343" w:rsidP="00640343">
      <w:pPr>
        <w:spacing w:before="160" w:line="276" w:lineRule="auto"/>
        <w:ind w:firstLine="709"/>
        <w:jc w:val="both"/>
        <w:rPr>
          <w:rFonts w:ascii="Barlow" w:hAnsi="Barlow" w:cs="Arial"/>
          <w:sz w:val="22"/>
          <w:szCs w:val="22"/>
        </w:rPr>
      </w:pPr>
      <w:r w:rsidRPr="005F6D60">
        <w:rPr>
          <w:rFonts w:ascii="Barlow" w:hAnsi="Barlow" w:cs="Arial"/>
          <w:sz w:val="22"/>
          <w:szCs w:val="22"/>
        </w:rPr>
        <w:t>Se realizaron reuniones virtuales a través de la plataforma Zoom, los días 15 y 16 de diciembre con todos los Órganos Estatales de Control, derivado de invitaciones recibidas por parte de la Coordinación de Vinculación con Organismos de la Sociedad Civil perteneciente a la Secretaría de la Función Pública, con el propósito de promover mecanismos de vigilancia ciudadana con los gobiernos locales, así como revisar los compromisos acordados en el Programa Anual de Trabajo, respectivamente.</w:t>
      </w:r>
    </w:p>
    <w:p w:rsidR="00E323B2" w:rsidRPr="00022FD2" w:rsidRDefault="00640343" w:rsidP="00640343">
      <w:pPr>
        <w:spacing w:before="160" w:line="276" w:lineRule="auto"/>
        <w:ind w:firstLine="709"/>
        <w:jc w:val="both"/>
        <w:rPr>
          <w:rFonts w:ascii="Barlow" w:hAnsi="Barlow" w:cs="Arial"/>
          <w:sz w:val="22"/>
          <w:szCs w:val="22"/>
        </w:rPr>
      </w:pPr>
      <w:r w:rsidRPr="005F6D60">
        <w:rPr>
          <w:rFonts w:ascii="Barlow" w:hAnsi="Barlow" w:cs="Arial"/>
          <w:sz w:val="22"/>
          <w:szCs w:val="22"/>
        </w:rPr>
        <w:t>De igual forma, se realizó una reunión de manera virtual por medio de la plataforma “ZOOM” con la Secretaría de Cultura y las Artes de Yucatán, para tratar temas relacionados con la Contraloría Social en el Programa Federal “Apoyo a Instituciones Estatales de Cultura (AIEC), en atención a la invitación recibida mediante</w:t>
      </w:r>
      <w:r>
        <w:rPr>
          <w:rFonts w:ascii="Barlow" w:hAnsi="Barlow" w:cs="Arial"/>
          <w:sz w:val="22"/>
          <w:szCs w:val="22"/>
        </w:rPr>
        <w:t xml:space="preserve"> oficio SEDECULTA/DSE/0787/2021</w:t>
      </w:r>
      <w:r w:rsidR="00E323B2" w:rsidRPr="00022FD2">
        <w:rPr>
          <w:rFonts w:ascii="Barlow" w:hAnsi="Barlow" w:cs="Arial"/>
          <w:sz w:val="22"/>
          <w:szCs w:val="22"/>
        </w:rPr>
        <w:t>.</w:t>
      </w:r>
    </w:p>
    <w:p w:rsidR="00E323B2" w:rsidRPr="00022FD2" w:rsidRDefault="00E323B2" w:rsidP="00E27E87">
      <w:pPr>
        <w:pStyle w:val="Ttulo4"/>
      </w:pPr>
      <w:bookmarkStart w:id="233" w:name="_Toc85095840"/>
      <w:bookmarkStart w:id="234" w:name="_Toc94268281"/>
      <w:r w:rsidRPr="00022FD2">
        <w:t xml:space="preserve">3.2.4.3 Actividades de Contraloría Social correspondientes a Programas </w:t>
      </w:r>
      <w:r w:rsidR="00640343">
        <w:t>Federales</w:t>
      </w:r>
      <w:r w:rsidRPr="00022FD2">
        <w:t>.</w:t>
      </w:r>
      <w:bookmarkEnd w:id="233"/>
      <w:bookmarkEnd w:id="234"/>
    </w:p>
    <w:p w:rsidR="00640343" w:rsidRPr="005F6D60" w:rsidRDefault="00640343" w:rsidP="00640343">
      <w:pPr>
        <w:spacing w:before="160" w:line="276" w:lineRule="auto"/>
        <w:ind w:firstLine="709"/>
        <w:jc w:val="both"/>
        <w:rPr>
          <w:rFonts w:ascii="Barlow" w:hAnsi="Barlow" w:cs="Arial"/>
          <w:sz w:val="22"/>
          <w:szCs w:val="22"/>
        </w:rPr>
      </w:pPr>
      <w:bookmarkStart w:id="235" w:name="_Toc85095841"/>
      <w:r w:rsidRPr="005F6D60">
        <w:rPr>
          <w:rFonts w:ascii="Barlow" w:hAnsi="Barlow" w:cs="Arial"/>
          <w:sz w:val="22"/>
          <w:szCs w:val="22"/>
        </w:rPr>
        <w:t xml:space="preserve">Se realizaron 40 actividades entre Capacitaciones y Difusiones a Comités de Contraloría Social en los Programas PROAGUA (APARURAL), PAEI y FAM, con una asistencia de 190 beneficiarios, en los municipios que a continuación se mencionan: </w:t>
      </w:r>
    </w:p>
    <w:tbl>
      <w:tblPr>
        <w:tblW w:w="5000" w:type="pct"/>
        <w:tblCellMar>
          <w:left w:w="70" w:type="dxa"/>
          <w:right w:w="70" w:type="dxa"/>
        </w:tblCellMar>
        <w:tblLook w:val="04A0" w:firstRow="1" w:lastRow="0" w:firstColumn="1" w:lastColumn="0" w:noHBand="0" w:noVBand="1"/>
      </w:tblPr>
      <w:tblGrid>
        <w:gridCol w:w="1470"/>
        <w:gridCol w:w="1471"/>
        <w:gridCol w:w="1471"/>
        <w:gridCol w:w="1471"/>
        <w:gridCol w:w="1474"/>
        <w:gridCol w:w="1471"/>
      </w:tblGrid>
      <w:tr w:rsidR="00640343" w:rsidRPr="00A27010" w:rsidTr="00640343">
        <w:trPr>
          <w:trHeight w:val="386"/>
          <w:tblHeader/>
        </w:trPr>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0343" w:rsidRPr="00A27010" w:rsidRDefault="00640343" w:rsidP="002E53E6">
            <w:pPr>
              <w:spacing w:after="0" w:line="240" w:lineRule="auto"/>
              <w:jc w:val="center"/>
              <w:rPr>
                <w:rFonts w:ascii="Barlow" w:eastAsia="Times New Roman" w:hAnsi="Barlow" w:cs="Calibri"/>
                <w:b/>
                <w:bCs/>
                <w:color w:val="000000"/>
                <w:sz w:val="20"/>
                <w:szCs w:val="20"/>
                <w:lang w:eastAsia="es-MX"/>
              </w:rPr>
            </w:pPr>
            <w:r w:rsidRPr="00A27010">
              <w:rPr>
                <w:rFonts w:ascii="Barlow" w:eastAsia="Times New Roman" w:hAnsi="Barlow" w:cs="Calibri"/>
                <w:b/>
                <w:bCs/>
                <w:color w:val="000000"/>
                <w:sz w:val="20"/>
                <w:szCs w:val="20"/>
                <w:lang w:eastAsia="es-MX"/>
              </w:rPr>
              <w:t>Programa</w:t>
            </w:r>
          </w:p>
        </w:tc>
        <w:tc>
          <w:tcPr>
            <w:tcW w:w="83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640343" w:rsidRPr="00A27010" w:rsidRDefault="00640343" w:rsidP="002E53E6">
            <w:pPr>
              <w:spacing w:after="0" w:line="240" w:lineRule="auto"/>
              <w:jc w:val="center"/>
              <w:rPr>
                <w:rFonts w:ascii="Barlow" w:eastAsia="Times New Roman" w:hAnsi="Barlow" w:cs="Calibri"/>
                <w:b/>
                <w:bCs/>
                <w:color w:val="000000"/>
                <w:sz w:val="20"/>
                <w:szCs w:val="20"/>
                <w:lang w:eastAsia="es-MX"/>
              </w:rPr>
            </w:pPr>
            <w:r w:rsidRPr="00A27010">
              <w:rPr>
                <w:rFonts w:ascii="Barlow" w:eastAsia="Times New Roman" w:hAnsi="Barlow" w:cs="Calibri"/>
                <w:b/>
                <w:bCs/>
                <w:sz w:val="20"/>
                <w:szCs w:val="20"/>
                <w:lang w:eastAsia="es-MX"/>
              </w:rPr>
              <w:t>Municipio</w:t>
            </w:r>
          </w:p>
        </w:tc>
        <w:tc>
          <w:tcPr>
            <w:tcW w:w="83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640343" w:rsidRPr="00A27010" w:rsidRDefault="00640343" w:rsidP="002E53E6">
            <w:pPr>
              <w:spacing w:after="0" w:line="240" w:lineRule="auto"/>
              <w:jc w:val="center"/>
              <w:rPr>
                <w:rFonts w:ascii="Barlow" w:eastAsia="Times New Roman" w:hAnsi="Barlow" w:cs="Calibri"/>
                <w:b/>
                <w:bCs/>
                <w:color w:val="000000"/>
                <w:sz w:val="20"/>
                <w:szCs w:val="20"/>
                <w:lang w:eastAsia="es-MX"/>
              </w:rPr>
            </w:pPr>
            <w:r w:rsidRPr="00A27010">
              <w:rPr>
                <w:rFonts w:ascii="Barlow" w:eastAsia="Times New Roman" w:hAnsi="Barlow" w:cs="Calibri"/>
                <w:b/>
                <w:bCs/>
                <w:sz w:val="20"/>
                <w:szCs w:val="20"/>
                <w:lang w:eastAsia="es-MX"/>
              </w:rPr>
              <w:t>Localidad</w:t>
            </w:r>
          </w:p>
        </w:tc>
        <w:tc>
          <w:tcPr>
            <w:tcW w:w="83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640343" w:rsidRPr="00A27010" w:rsidRDefault="00640343" w:rsidP="002E53E6">
            <w:pPr>
              <w:spacing w:after="0" w:line="240" w:lineRule="auto"/>
              <w:jc w:val="center"/>
              <w:rPr>
                <w:rFonts w:ascii="Barlow" w:eastAsia="Times New Roman" w:hAnsi="Barlow" w:cs="Calibri"/>
                <w:b/>
                <w:bCs/>
                <w:color w:val="000000"/>
                <w:sz w:val="20"/>
                <w:szCs w:val="20"/>
                <w:lang w:eastAsia="es-MX"/>
              </w:rPr>
            </w:pPr>
            <w:r w:rsidRPr="00A27010">
              <w:rPr>
                <w:rFonts w:ascii="Barlow" w:eastAsia="Times New Roman" w:hAnsi="Barlow" w:cs="Calibri"/>
                <w:b/>
                <w:bCs/>
                <w:sz w:val="20"/>
                <w:szCs w:val="20"/>
                <w:lang w:eastAsia="es-MX"/>
              </w:rPr>
              <w:t>Fecha</w:t>
            </w:r>
          </w:p>
        </w:tc>
        <w:tc>
          <w:tcPr>
            <w:tcW w:w="83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640343" w:rsidRPr="00A27010" w:rsidRDefault="00640343" w:rsidP="002E53E6">
            <w:pPr>
              <w:spacing w:after="0" w:line="240" w:lineRule="auto"/>
              <w:jc w:val="center"/>
              <w:rPr>
                <w:rFonts w:ascii="Barlow" w:eastAsia="Times New Roman" w:hAnsi="Barlow" w:cs="Calibri"/>
                <w:b/>
                <w:bCs/>
                <w:color w:val="000000"/>
                <w:sz w:val="20"/>
                <w:szCs w:val="20"/>
                <w:lang w:eastAsia="es-MX"/>
              </w:rPr>
            </w:pPr>
            <w:r w:rsidRPr="00A27010">
              <w:rPr>
                <w:rFonts w:ascii="Barlow" w:eastAsia="Times New Roman" w:hAnsi="Barlow" w:cs="Calibri"/>
                <w:b/>
                <w:bCs/>
                <w:sz w:val="20"/>
                <w:szCs w:val="20"/>
                <w:lang w:eastAsia="es-MX"/>
              </w:rPr>
              <w:t>Actividad</w:t>
            </w:r>
          </w:p>
        </w:tc>
        <w:tc>
          <w:tcPr>
            <w:tcW w:w="83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640343" w:rsidRPr="00A27010" w:rsidRDefault="00640343" w:rsidP="002E53E6">
            <w:pPr>
              <w:spacing w:after="0" w:line="240" w:lineRule="auto"/>
              <w:jc w:val="center"/>
              <w:rPr>
                <w:rFonts w:ascii="Barlow" w:eastAsia="Times New Roman" w:hAnsi="Barlow" w:cs="Calibri"/>
                <w:b/>
                <w:bCs/>
                <w:color w:val="000000"/>
                <w:sz w:val="20"/>
                <w:szCs w:val="20"/>
                <w:lang w:eastAsia="es-MX"/>
              </w:rPr>
            </w:pPr>
            <w:r w:rsidRPr="00A27010">
              <w:rPr>
                <w:rFonts w:ascii="Barlow" w:eastAsia="Times New Roman" w:hAnsi="Barlow" w:cs="Calibri"/>
                <w:b/>
                <w:bCs/>
                <w:sz w:val="20"/>
                <w:szCs w:val="20"/>
                <w:lang w:eastAsia="es-MX"/>
              </w:rPr>
              <w:t>Número de Asistentes</w:t>
            </w:r>
          </w:p>
        </w:tc>
      </w:tr>
      <w:tr w:rsidR="00640343" w:rsidRPr="00A27010" w:rsidTr="00640343">
        <w:trPr>
          <w:trHeight w:val="231"/>
        </w:trPr>
        <w:tc>
          <w:tcPr>
            <w:tcW w:w="833"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PROAGUA (APA-RURAL)</w:t>
            </w:r>
          </w:p>
        </w:tc>
        <w:tc>
          <w:tcPr>
            <w:tcW w:w="833"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Tzucacab</w:t>
            </w:r>
          </w:p>
        </w:tc>
        <w:tc>
          <w:tcPr>
            <w:tcW w:w="833"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San Salvador Pisté-Akal</w:t>
            </w:r>
          </w:p>
        </w:tc>
        <w:tc>
          <w:tcPr>
            <w:tcW w:w="833"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11/10/2021</w:t>
            </w:r>
          </w:p>
        </w:tc>
        <w:tc>
          <w:tcPr>
            <w:tcW w:w="834" w:type="pct"/>
            <w:tcBorders>
              <w:top w:val="nil"/>
              <w:left w:val="nil"/>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Capacitación</w:t>
            </w:r>
          </w:p>
        </w:tc>
        <w:tc>
          <w:tcPr>
            <w:tcW w:w="833" w:type="pct"/>
            <w:tcBorders>
              <w:top w:val="nil"/>
              <w:left w:val="nil"/>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3</w:t>
            </w:r>
          </w:p>
        </w:tc>
      </w:tr>
      <w:tr w:rsidR="00640343" w:rsidRPr="00A27010" w:rsidTr="00640343">
        <w:trPr>
          <w:trHeight w:val="231"/>
        </w:trPr>
        <w:tc>
          <w:tcPr>
            <w:tcW w:w="833" w:type="pct"/>
            <w:vMerge/>
            <w:tcBorders>
              <w:top w:val="nil"/>
              <w:left w:val="single" w:sz="4" w:space="0" w:color="auto"/>
              <w:bottom w:val="single" w:sz="4" w:space="0" w:color="auto"/>
              <w:right w:val="single" w:sz="4" w:space="0" w:color="auto"/>
            </w:tcBorders>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p>
        </w:tc>
        <w:tc>
          <w:tcPr>
            <w:tcW w:w="833" w:type="pct"/>
            <w:vMerge/>
            <w:tcBorders>
              <w:top w:val="nil"/>
              <w:left w:val="single" w:sz="4" w:space="0" w:color="auto"/>
              <w:bottom w:val="single" w:sz="4" w:space="0" w:color="auto"/>
              <w:right w:val="single" w:sz="4" w:space="0" w:color="auto"/>
            </w:tcBorders>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p>
        </w:tc>
        <w:tc>
          <w:tcPr>
            <w:tcW w:w="833" w:type="pct"/>
            <w:vMerge/>
            <w:tcBorders>
              <w:top w:val="nil"/>
              <w:left w:val="single" w:sz="4" w:space="0" w:color="auto"/>
              <w:bottom w:val="single" w:sz="4" w:space="0" w:color="auto"/>
              <w:right w:val="single" w:sz="4" w:space="0" w:color="auto"/>
            </w:tcBorders>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p>
        </w:tc>
        <w:tc>
          <w:tcPr>
            <w:tcW w:w="833" w:type="pct"/>
            <w:vMerge/>
            <w:tcBorders>
              <w:top w:val="nil"/>
              <w:left w:val="single" w:sz="4" w:space="0" w:color="auto"/>
              <w:bottom w:val="single" w:sz="4" w:space="0" w:color="auto"/>
              <w:right w:val="single" w:sz="4" w:space="0" w:color="auto"/>
            </w:tcBorders>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p>
        </w:tc>
        <w:tc>
          <w:tcPr>
            <w:tcW w:w="834" w:type="pct"/>
            <w:tcBorders>
              <w:top w:val="nil"/>
              <w:left w:val="nil"/>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Difusión</w:t>
            </w:r>
          </w:p>
        </w:tc>
        <w:tc>
          <w:tcPr>
            <w:tcW w:w="833" w:type="pct"/>
            <w:tcBorders>
              <w:top w:val="nil"/>
              <w:left w:val="nil"/>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7</w:t>
            </w:r>
          </w:p>
        </w:tc>
      </w:tr>
      <w:tr w:rsidR="00640343" w:rsidRPr="00A27010" w:rsidTr="00640343">
        <w:trPr>
          <w:trHeight w:val="231"/>
        </w:trPr>
        <w:tc>
          <w:tcPr>
            <w:tcW w:w="833" w:type="pct"/>
            <w:vMerge/>
            <w:tcBorders>
              <w:top w:val="nil"/>
              <w:left w:val="single" w:sz="4" w:space="0" w:color="auto"/>
              <w:bottom w:val="single" w:sz="4" w:space="0" w:color="auto"/>
              <w:right w:val="single" w:sz="4" w:space="0" w:color="auto"/>
            </w:tcBorders>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p>
        </w:tc>
        <w:tc>
          <w:tcPr>
            <w:tcW w:w="833"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Dzilam Bravo</w:t>
            </w:r>
          </w:p>
        </w:tc>
        <w:tc>
          <w:tcPr>
            <w:tcW w:w="833"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Dzilam Bravo</w:t>
            </w:r>
          </w:p>
        </w:tc>
        <w:tc>
          <w:tcPr>
            <w:tcW w:w="833"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11/10/2021</w:t>
            </w:r>
          </w:p>
        </w:tc>
        <w:tc>
          <w:tcPr>
            <w:tcW w:w="834" w:type="pct"/>
            <w:tcBorders>
              <w:top w:val="nil"/>
              <w:left w:val="nil"/>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Capacitación</w:t>
            </w:r>
          </w:p>
        </w:tc>
        <w:tc>
          <w:tcPr>
            <w:tcW w:w="833" w:type="pct"/>
            <w:tcBorders>
              <w:top w:val="nil"/>
              <w:left w:val="nil"/>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5</w:t>
            </w:r>
          </w:p>
        </w:tc>
      </w:tr>
      <w:tr w:rsidR="00640343" w:rsidRPr="00A27010" w:rsidTr="00640343">
        <w:trPr>
          <w:trHeight w:val="231"/>
        </w:trPr>
        <w:tc>
          <w:tcPr>
            <w:tcW w:w="833" w:type="pct"/>
            <w:vMerge/>
            <w:tcBorders>
              <w:top w:val="nil"/>
              <w:left w:val="single" w:sz="4" w:space="0" w:color="auto"/>
              <w:bottom w:val="single" w:sz="4" w:space="0" w:color="auto"/>
              <w:right w:val="single" w:sz="4" w:space="0" w:color="auto"/>
            </w:tcBorders>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p>
        </w:tc>
        <w:tc>
          <w:tcPr>
            <w:tcW w:w="833" w:type="pct"/>
            <w:vMerge/>
            <w:tcBorders>
              <w:top w:val="nil"/>
              <w:left w:val="single" w:sz="4" w:space="0" w:color="auto"/>
              <w:bottom w:val="single" w:sz="4" w:space="0" w:color="auto"/>
              <w:right w:val="single" w:sz="4" w:space="0" w:color="auto"/>
            </w:tcBorders>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p>
        </w:tc>
        <w:tc>
          <w:tcPr>
            <w:tcW w:w="833" w:type="pct"/>
            <w:vMerge/>
            <w:tcBorders>
              <w:top w:val="nil"/>
              <w:left w:val="single" w:sz="4" w:space="0" w:color="auto"/>
              <w:bottom w:val="single" w:sz="4" w:space="0" w:color="auto"/>
              <w:right w:val="single" w:sz="4" w:space="0" w:color="auto"/>
            </w:tcBorders>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p>
        </w:tc>
        <w:tc>
          <w:tcPr>
            <w:tcW w:w="833" w:type="pct"/>
            <w:vMerge/>
            <w:tcBorders>
              <w:top w:val="nil"/>
              <w:left w:val="single" w:sz="4" w:space="0" w:color="auto"/>
              <w:bottom w:val="single" w:sz="4" w:space="0" w:color="auto"/>
              <w:right w:val="single" w:sz="4" w:space="0" w:color="auto"/>
            </w:tcBorders>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p>
        </w:tc>
        <w:tc>
          <w:tcPr>
            <w:tcW w:w="834" w:type="pct"/>
            <w:tcBorders>
              <w:top w:val="nil"/>
              <w:left w:val="nil"/>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Difusión</w:t>
            </w:r>
          </w:p>
        </w:tc>
        <w:tc>
          <w:tcPr>
            <w:tcW w:w="833" w:type="pct"/>
            <w:tcBorders>
              <w:top w:val="nil"/>
              <w:left w:val="nil"/>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6</w:t>
            </w:r>
          </w:p>
        </w:tc>
      </w:tr>
      <w:tr w:rsidR="00640343" w:rsidRPr="00A27010" w:rsidTr="00640343">
        <w:trPr>
          <w:trHeight w:val="231"/>
        </w:trPr>
        <w:tc>
          <w:tcPr>
            <w:tcW w:w="833" w:type="pct"/>
            <w:vMerge/>
            <w:tcBorders>
              <w:top w:val="nil"/>
              <w:left w:val="single" w:sz="4" w:space="0" w:color="auto"/>
              <w:bottom w:val="single" w:sz="4" w:space="0" w:color="auto"/>
              <w:right w:val="single" w:sz="4" w:space="0" w:color="auto"/>
            </w:tcBorders>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p>
        </w:tc>
        <w:tc>
          <w:tcPr>
            <w:tcW w:w="833"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Motul</w:t>
            </w:r>
          </w:p>
        </w:tc>
        <w:tc>
          <w:tcPr>
            <w:tcW w:w="833"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Ucí</w:t>
            </w:r>
          </w:p>
        </w:tc>
        <w:tc>
          <w:tcPr>
            <w:tcW w:w="833"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12/10/2021</w:t>
            </w:r>
          </w:p>
        </w:tc>
        <w:tc>
          <w:tcPr>
            <w:tcW w:w="834" w:type="pct"/>
            <w:tcBorders>
              <w:top w:val="nil"/>
              <w:left w:val="nil"/>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Capacitación</w:t>
            </w:r>
          </w:p>
        </w:tc>
        <w:tc>
          <w:tcPr>
            <w:tcW w:w="833" w:type="pct"/>
            <w:tcBorders>
              <w:top w:val="nil"/>
              <w:left w:val="nil"/>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5</w:t>
            </w:r>
          </w:p>
        </w:tc>
      </w:tr>
      <w:tr w:rsidR="00640343" w:rsidRPr="00A27010" w:rsidTr="00640343">
        <w:trPr>
          <w:trHeight w:val="231"/>
        </w:trPr>
        <w:tc>
          <w:tcPr>
            <w:tcW w:w="833" w:type="pct"/>
            <w:vMerge/>
            <w:tcBorders>
              <w:top w:val="nil"/>
              <w:left w:val="single" w:sz="4" w:space="0" w:color="auto"/>
              <w:bottom w:val="single" w:sz="4" w:space="0" w:color="auto"/>
              <w:right w:val="single" w:sz="4" w:space="0" w:color="auto"/>
            </w:tcBorders>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p>
        </w:tc>
        <w:tc>
          <w:tcPr>
            <w:tcW w:w="833" w:type="pct"/>
            <w:vMerge/>
            <w:tcBorders>
              <w:top w:val="nil"/>
              <w:left w:val="single" w:sz="4" w:space="0" w:color="auto"/>
              <w:bottom w:val="single" w:sz="4" w:space="0" w:color="auto"/>
              <w:right w:val="single" w:sz="4" w:space="0" w:color="auto"/>
            </w:tcBorders>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p>
        </w:tc>
        <w:tc>
          <w:tcPr>
            <w:tcW w:w="833" w:type="pct"/>
            <w:vMerge/>
            <w:tcBorders>
              <w:top w:val="nil"/>
              <w:left w:val="single" w:sz="4" w:space="0" w:color="auto"/>
              <w:bottom w:val="single" w:sz="4" w:space="0" w:color="auto"/>
              <w:right w:val="single" w:sz="4" w:space="0" w:color="auto"/>
            </w:tcBorders>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p>
        </w:tc>
        <w:tc>
          <w:tcPr>
            <w:tcW w:w="833" w:type="pct"/>
            <w:vMerge/>
            <w:tcBorders>
              <w:top w:val="nil"/>
              <w:left w:val="single" w:sz="4" w:space="0" w:color="auto"/>
              <w:bottom w:val="single" w:sz="4" w:space="0" w:color="auto"/>
              <w:right w:val="single" w:sz="4" w:space="0" w:color="auto"/>
            </w:tcBorders>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p>
        </w:tc>
        <w:tc>
          <w:tcPr>
            <w:tcW w:w="834" w:type="pct"/>
            <w:tcBorders>
              <w:top w:val="nil"/>
              <w:left w:val="nil"/>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Difusión</w:t>
            </w:r>
          </w:p>
        </w:tc>
        <w:tc>
          <w:tcPr>
            <w:tcW w:w="833" w:type="pct"/>
            <w:tcBorders>
              <w:top w:val="nil"/>
              <w:left w:val="nil"/>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5</w:t>
            </w:r>
          </w:p>
        </w:tc>
      </w:tr>
      <w:tr w:rsidR="00640343" w:rsidRPr="00A27010" w:rsidTr="00640343">
        <w:trPr>
          <w:trHeight w:val="231"/>
        </w:trPr>
        <w:tc>
          <w:tcPr>
            <w:tcW w:w="833"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PAEI</w:t>
            </w:r>
          </w:p>
        </w:tc>
        <w:tc>
          <w:tcPr>
            <w:tcW w:w="833"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Mayapán</w:t>
            </w:r>
          </w:p>
        </w:tc>
        <w:tc>
          <w:tcPr>
            <w:tcW w:w="833"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Mayapán</w:t>
            </w:r>
          </w:p>
        </w:tc>
        <w:tc>
          <w:tcPr>
            <w:tcW w:w="833"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20/10/2021</w:t>
            </w:r>
          </w:p>
        </w:tc>
        <w:tc>
          <w:tcPr>
            <w:tcW w:w="834" w:type="pct"/>
            <w:tcBorders>
              <w:top w:val="nil"/>
              <w:left w:val="nil"/>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Capacitación</w:t>
            </w:r>
          </w:p>
        </w:tc>
        <w:tc>
          <w:tcPr>
            <w:tcW w:w="833" w:type="pct"/>
            <w:tcBorders>
              <w:top w:val="nil"/>
              <w:left w:val="nil"/>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5</w:t>
            </w:r>
          </w:p>
        </w:tc>
      </w:tr>
      <w:tr w:rsidR="00640343" w:rsidRPr="00A27010" w:rsidTr="00640343">
        <w:trPr>
          <w:trHeight w:val="231"/>
        </w:trPr>
        <w:tc>
          <w:tcPr>
            <w:tcW w:w="833" w:type="pct"/>
            <w:vMerge/>
            <w:tcBorders>
              <w:top w:val="nil"/>
              <w:left w:val="single" w:sz="4" w:space="0" w:color="auto"/>
              <w:bottom w:val="single" w:sz="4" w:space="0" w:color="auto"/>
              <w:right w:val="single" w:sz="4" w:space="0" w:color="auto"/>
            </w:tcBorders>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p>
        </w:tc>
        <w:tc>
          <w:tcPr>
            <w:tcW w:w="833" w:type="pct"/>
            <w:vMerge/>
            <w:tcBorders>
              <w:top w:val="nil"/>
              <w:left w:val="single" w:sz="4" w:space="0" w:color="auto"/>
              <w:bottom w:val="single" w:sz="4" w:space="0" w:color="auto"/>
              <w:right w:val="single" w:sz="4" w:space="0" w:color="auto"/>
            </w:tcBorders>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p>
        </w:tc>
        <w:tc>
          <w:tcPr>
            <w:tcW w:w="833" w:type="pct"/>
            <w:vMerge/>
            <w:tcBorders>
              <w:top w:val="nil"/>
              <w:left w:val="single" w:sz="4" w:space="0" w:color="auto"/>
              <w:bottom w:val="single" w:sz="4" w:space="0" w:color="auto"/>
              <w:right w:val="single" w:sz="4" w:space="0" w:color="auto"/>
            </w:tcBorders>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p>
        </w:tc>
        <w:tc>
          <w:tcPr>
            <w:tcW w:w="833" w:type="pct"/>
            <w:vMerge/>
            <w:tcBorders>
              <w:top w:val="nil"/>
              <w:left w:val="single" w:sz="4" w:space="0" w:color="auto"/>
              <w:bottom w:val="single" w:sz="4" w:space="0" w:color="auto"/>
              <w:right w:val="single" w:sz="4" w:space="0" w:color="auto"/>
            </w:tcBorders>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p>
        </w:tc>
        <w:tc>
          <w:tcPr>
            <w:tcW w:w="834" w:type="pct"/>
            <w:tcBorders>
              <w:top w:val="nil"/>
              <w:left w:val="nil"/>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Difusión</w:t>
            </w:r>
          </w:p>
        </w:tc>
        <w:tc>
          <w:tcPr>
            <w:tcW w:w="833" w:type="pct"/>
            <w:tcBorders>
              <w:top w:val="nil"/>
              <w:left w:val="nil"/>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5</w:t>
            </w:r>
          </w:p>
        </w:tc>
      </w:tr>
      <w:tr w:rsidR="00640343" w:rsidRPr="00A27010" w:rsidTr="00640343">
        <w:trPr>
          <w:trHeight w:val="231"/>
        </w:trPr>
        <w:tc>
          <w:tcPr>
            <w:tcW w:w="833" w:type="pct"/>
            <w:vMerge/>
            <w:tcBorders>
              <w:top w:val="nil"/>
              <w:left w:val="single" w:sz="4" w:space="0" w:color="auto"/>
              <w:bottom w:val="single" w:sz="4" w:space="0" w:color="auto"/>
              <w:right w:val="single" w:sz="4" w:space="0" w:color="auto"/>
            </w:tcBorders>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p>
        </w:tc>
        <w:tc>
          <w:tcPr>
            <w:tcW w:w="833"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Valladolid</w:t>
            </w:r>
          </w:p>
        </w:tc>
        <w:tc>
          <w:tcPr>
            <w:tcW w:w="833" w:type="pct"/>
            <w:tcBorders>
              <w:top w:val="nil"/>
              <w:left w:val="nil"/>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Yalcobá</w:t>
            </w:r>
          </w:p>
        </w:tc>
        <w:tc>
          <w:tcPr>
            <w:tcW w:w="833"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20/10/2021</w:t>
            </w:r>
          </w:p>
        </w:tc>
        <w:tc>
          <w:tcPr>
            <w:tcW w:w="834" w:type="pct"/>
            <w:tcBorders>
              <w:top w:val="nil"/>
              <w:left w:val="nil"/>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Capacitación</w:t>
            </w:r>
          </w:p>
        </w:tc>
        <w:tc>
          <w:tcPr>
            <w:tcW w:w="833" w:type="pct"/>
            <w:tcBorders>
              <w:top w:val="nil"/>
              <w:left w:val="nil"/>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3</w:t>
            </w:r>
          </w:p>
        </w:tc>
      </w:tr>
      <w:tr w:rsidR="00640343" w:rsidRPr="00A27010" w:rsidTr="00640343">
        <w:trPr>
          <w:trHeight w:val="231"/>
        </w:trPr>
        <w:tc>
          <w:tcPr>
            <w:tcW w:w="833" w:type="pct"/>
            <w:vMerge/>
            <w:tcBorders>
              <w:top w:val="nil"/>
              <w:left w:val="single" w:sz="4" w:space="0" w:color="auto"/>
              <w:bottom w:val="single" w:sz="4" w:space="0" w:color="auto"/>
              <w:right w:val="single" w:sz="4" w:space="0" w:color="auto"/>
            </w:tcBorders>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p>
        </w:tc>
        <w:tc>
          <w:tcPr>
            <w:tcW w:w="833" w:type="pct"/>
            <w:vMerge/>
            <w:tcBorders>
              <w:top w:val="nil"/>
              <w:left w:val="single" w:sz="4" w:space="0" w:color="auto"/>
              <w:bottom w:val="single" w:sz="4" w:space="0" w:color="auto"/>
              <w:right w:val="single" w:sz="4" w:space="0" w:color="auto"/>
            </w:tcBorders>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p>
        </w:tc>
        <w:tc>
          <w:tcPr>
            <w:tcW w:w="833" w:type="pct"/>
            <w:tcBorders>
              <w:top w:val="nil"/>
              <w:left w:val="nil"/>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Yalcobá</w:t>
            </w:r>
          </w:p>
        </w:tc>
        <w:tc>
          <w:tcPr>
            <w:tcW w:w="833" w:type="pct"/>
            <w:vMerge/>
            <w:tcBorders>
              <w:top w:val="nil"/>
              <w:left w:val="single" w:sz="4" w:space="0" w:color="auto"/>
              <w:bottom w:val="single" w:sz="4" w:space="0" w:color="auto"/>
              <w:right w:val="single" w:sz="4" w:space="0" w:color="auto"/>
            </w:tcBorders>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p>
        </w:tc>
        <w:tc>
          <w:tcPr>
            <w:tcW w:w="834" w:type="pct"/>
            <w:tcBorders>
              <w:top w:val="nil"/>
              <w:left w:val="nil"/>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Difusión</w:t>
            </w:r>
          </w:p>
        </w:tc>
        <w:tc>
          <w:tcPr>
            <w:tcW w:w="833" w:type="pct"/>
            <w:tcBorders>
              <w:top w:val="nil"/>
              <w:left w:val="nil"/>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5</w:t>
            </w:r>
          </w:p>
        </w:tc>
      </w:tr>
      <w:tr w:rsidR="00640343" w:rsidRPr="00A27010" w:rsidTr="00640343">
        <w:trPr>
          <w:trHeight w:val="231"/>
        </w:trPr>
        <w:tc>
          <w:tcPr>
            <w:tcW w:w="833" w:type="pct"/>
            <w:vMerge/>
            <w:tcBorders>
              <w:top w:val="nil"/>
              <w:left w:val="single" w:sz="4" w:space="0" w:color="auto"/>
              <w:bottom w:val="single" w:sz="4" w:space="0" w:color="auto"/>
              <w:right w:val="single" w:sz="4" w:space="0" w:color="auto"/>
            </w:tcBorders>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p>
        </w:tc>
        <w:tc>
          <w:tcPr>
            <w:tcW w:w="833" w:type="pct"/>
            <w:vMerge/>
            <w:tcBorders>
              <w:top w:val="nil"/>
              <w:left w:val="single" w:sz="4" w:space="0" w:color="auto"/>
              <w:bottom w:val="single" w:sz="4" w:space="0" w:color="auto"/>
              <w:right w:val="single" w:sz="4" w:space="0" w:color="auto"/>
            </w:tcBorders>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p>
        </w:tc>
        <w:tc>
          <w:tcPr>
            <w:tcW w:w="833" w:type="pct"/>
            <w:tcBorders>
              <w:top w:val="nil"/>
              <w:left w:val="nil"/>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Kanxoc</w:t>
            </w:r>
          </w:p>
        </w:tc>
        <w:tc>
          <w:tcPr>
            <w:tcW w:w="833"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20/10/2021</w:t>
            </w:r>
          </w:p>
        </w:tc>
        <w:tc>
          <w:tcPr>
            <w:tcW w:w="834" w:type="pct"/>
            <w:tcBorders>
              <w:top w:val="nil"/>
              <w:left w:val="nil"/>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Capacitación</w:t>
            </w:r>
          </w:p>
        </w:tc>
        <w:tc>
          <w:tcPr>
            <w:tcW w:w="833" w:type="pct"/>
            <w:tcBorders>
              <w:top w:val="nil"/>
              <w:left w:val="nil"/>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3</w:t>
            </w:r>
          </w:p>
        </w:tc>
      </w:tr>
      <w:tr w:rsidR="00640343" w:rsidRPr="00A27010" w:rsidTr="00640343">
        <w:trPr>
          <w:trHeight w:val="231"/>
        </w:trPr>
        <w:tc>
          <w:tcPr>
            <w:tcW w:w="833" w:type="pct"/>
            <w:vMerge/>
            <w:tcBorders>
              <w:top w:val="nil"/>
              <w:left w:val="single" w:sz="4" w:space="0" w:color="auto"/>
              <w:bottom w:val="single" w:sz="4" w:space="0" w:color="auto"/>
              <w:right w:val="single" w:sz="4" w:space="0" w:color="auto"/>
            </w:tcBorders>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p>
        </w:tc>
        <w:tc>
          <w:tcPr>
            <w:tcW w:w="833" w:type="pct"/>
            <w:vMerge/>
            <w:tcBorders>
              <w:top w:val="nil"/>
              <w:left w:val="single" w:sz="4" w:space="0" w:color="auto"/>
              <w:bottom w:val="single" w:sz="4" w:space="0" w:color="auto"/>
              <w:right w:val="single" w:sz="4" w:space="0" w:color="auto"/>
            </w:tcBorders>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p>
        </w:tc>
        <w:tc>
          <w:tcPr>
            <w:tcW w:w="833" w:type="pct"/>
            <w:tcBorders>
              <w:top w:val="nil"/>
              <w:left w:val="nil"/>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Kanxoc</w:t>
            </w:r>
          </w:p>
        </w:tc>
        <w:tc>
          <w:tcPr>
            <w:tcW w:w="833" w:type="pct"/>
            <w:vMerge/>
            <w:tcBorders>
              <w:top w:val="nil"/>
              <w:left w:val="single" w:sz="4" w:space="0" w:color="auto"/>
              <w:bottom w:val="single" w:sz="4" w:space="0" w:color="auto"/>
              <w:right w:val="single" w:sz="4" w:space="0" w:color="auto"/>
            </w:tcBorders>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p>
        </w:tc>
        <w:tc>
          <w:tcPr>
            <w:tcW w:w="834" w:type="pct"/>
            <w:tcBorders>
              <w:top w:val="nil"/>
              <w:left w:val="nil"/>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Difusión</w:t>
            </w:r>
          </w:p>
        </w:tc>
        <w:tc>
          <w:tcPr>
            <w:tcW w:w="833" w:type="pct"/>
            <w:tcBorders>
              <w:top w:val="nil"/>
              <w:left w:val="nil"/>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6</w:t>
            </w:r>
          </w:p>
        </w:tc>
      </w:tr>
      <w:tr w:rsidR="00640343" w:rsidRPr="00A27010" w:rsidTr="00640343">
        <w:trPr>
          <w:trHeight w:val="231"/>
        </w:trPr>
        <w:tc>
          <w:tcPr>
            <w:tcW w:w="833" w:type="pct"/>
            <w:vMerge/>
            <w:tcBorders>
              <w:top w:val="nil"/>
              <w:left w:val="single" w:sz="4" w:space="0" w:color="auto"/>
              <w:bottom w:val="single" w:sz="4" w:space="0" w:color="auto"/>
              <w:right w:val="single" w:sz="4" w:space="0" w:color="auto"/>
            </w:tcBorders>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p>
        </w:tc>
        <w:tc>
          <w:tcPr>
            <w:tcW w:w="833"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Kantunil</w:t>
            </w:r>
          </w:p>
        </w:tc>
        <w:tc>
          <w:tcPr>
            <w:tcW w:w="833"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Holcá</w:t>
            </w:r>
          </w:p>
        </w:tc>
        <w:tc>
          <w:tcPr>
            <w:tcW w:w="833"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21/10/2021</w:t>
            </w:r>
          </w:p>
        </w:tc>
        <w:tc>
          <w:tcPr>
            <w:tcW w:w="834" w:type="pct"/>
            <w:tcBorders>
              <w:top w:val="nil"/>
              <w:left w:val="nil"/>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Capacitación</w:t>
            </w:r>
          </w:p>
        </w:tc>
        <w:tc>
          <w:tcPr>
            <w:tcW w:w="833" w:type="pct"/>
            <w:tcBorders>
              <w:top w:val="nil"/>
              <w:left w:val="nil"/>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5</w:t>
            </w:r>
          </w:p>
        </w:tc>
      </w:tr>
      <w:tr w:rsidR="00640343" w:rsidRPr="00A27010" w:rsidTr="00640343">
        <w:trPr>
          <w:trHeight w:val="231"/>
        </w:trPr>
        <w:tc>
          <w:tcPr>
            <w:tcW w:w="833" w:type="pct"/>
            <w:vMerge/>
            <w:tcBorders>
              <w:top w:val="nil"/>
              <w:left w:val="single" w:sz="4" w:space="0" w:color="auto"/>
              <w:bottom w:val="single" w:sz="4" w:space="0" w:color="auto"/>
              <w:right w:val="single" w:sz="4" w:space="0" w:color="auto"/>
            </w:tcBorders>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p>
        </w:tc>
        <w:tc>
          <w:tcPr>
            <w:tcW w:w="833" w:type="pct"/>
            <w:vMerge/>
            <w:tcBorders>
              <w:top w:val="nil"/>
              <w:left w:val="single" w:sz="4" w:space="0" w:color="auto"/>
              <w:bottom w:val="single" w:sz="4" w:space="0" w:color="auto"/>
              <w:right w:val="single" w:sz="4" w:space="0" w:color="auto"/>
            </w:tcBorders>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p>
        </w:tc>
        <w:tc>
          <w:tcPr>
            <w:tcW w:w="833" w:type="pct"/>
            <w:vMerge/>
            <w:tcBorders>
              <w:top w:val="nil"/>
              <w:left w:val="single" w:sz="4" w:space="0" w:color="auto"/>
              <w:bottom w:val="single" w:sz="4" w:space="0" w:color="auto"/>
              <w:right w:val="single" w:sz="4" w:space="0" w:color="auto"/>
            </w:tcBorders>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p>
        </w:tc>
        <w:tc>
          <w:tcPr>
            <w:tcW w:w="833" w:type="pct"/>
            <w:vMerge/>
            <w:tcBorders>
              <w:top w:val="nil"/>
              <w:left w:val="single" w:sz="4" w:space="0" w:color="auto"/>
              <w:bottom w:val="single" w:sz="4" w:space="0" w:color="auto"/>
              <w:right w:val="single" w:sz="4" w:space="0" w:color="auto"/>
            </w:tcBorders>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p>
        </w:tc>
        <w:tc>
          <w:tcPr>
            <w:tcW w:w="834" w:type="pct"/>
            <w:tcBorders>
              <w:top w:val="nil"/>
              <w:left w:val="nil"/>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Difusión</w:t>
            </w:r>
          </w:p>
        </w:tc>
        <w:tc>
          <w:tcPr>
            <w:tcW w:w="833" w:type="pct"/>
            <w:tcBorders>
              <w:top w:val="nil"/>
              <w:left w:val="nil"/>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6</w:t>
            </w:r>
          </w:p>
        </w:tc>
      </w:tr>
      <w:tr w:rsidR="00640343" w:rsidRPr="00A27010" w:rsidTr="00640343">
        <w:trPr>
          <w:trHeight w:val="231"/>
        </w:trPr>
        <w:tc>
          <w:tcPr>
            <w:tcW w:w="833" w:type="pct"/>
            <w:vMerge/>
            <w:tcBorders>
              <w:top w:val="nil"/>
              <w:left w:val="single" w:sz="4" w:space="0" w:color="auto"/>
              <w:bottom w:val="single" w:sz="4" w:space="0" w:color="auto"/>
              <w:right w:val="single" w:sz="4" w:space="0" w:color="auto"/>
            </w:tcBorders>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p>
        </w:tc>
        <w:tc>
          <w:tcPr>
            <w:tcW w:w="833"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Tizimín</w:t>
            </w:r>
          </w:p>
        </w:tc>
        <w:tc>
          <w:tcPr>
            <w:tcW w:w="833"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Colonia Yucatán</w:t>
            </w:r>
          </w:p>
        </w:tc>
        <w:tc>
          <w:tcPr>
            <w:tcW w:w="833"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21/10/2021</w:t>
            </w:r>
          </w:p>
        </w:tc>
        <w:tc>
          <w:tcPr>
            <w:tcW w:w="834" w:type="pct"/>
            <w:tcBorders>
              <w:top w:val="nil"/>
              <w:left w:val="nil"/>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Capacitación</w:t>
            </w:r>
          </w:p>
        </w:tc>
        <w:tc>
          <w:tcPr>
            <w:tcW w:w="833" w:type="pct"/>
            <w:tcBorders>
              <w:top w:val="nil"/>
              <w:left w:val="nil"/>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3</w:t>
            </w:r>
          </w:p>
        </w:tc>
      </w:tr>
      <w:tr w:rsidR="00640343" w:rsidRPr="00A27010" w:rsidTr="00640343">
        <w:trPr>
          <w:trHeight w:val="231"/>
        </w:trPr>
        <w:tc>
          <w:tcPr>
            <w:tcW w:w="833" w:type="pct"/>
            <w:vMerge/>
            <w:tcBorders>
              <w:top w:val="nil"/>
              <w:left w:val="single" w:sz="4" w:space="0" w:color="auto"/>
              <w:bottom w:val="single" w:sz="4" w:space="0" w:color="auto"/>
              <w:right w:val="single" w:sz="4" w:space="0" w:color="auto"/>
            </w:tcBorders>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p>
        </w:tc>
        <w:tc>
          <w:tcPr>
            <w:tcW w:w="833" w:type="pct"/>
            <w:vMerge/>
            <w:tcBorders>
              <w:top w:val="nil"/>
              <w:left w:val="single" w:sz="4" w:space="0" w:color="auto"/>
              <w:bottom w:val="single" w:sz="4" w:space="0" w:color="auto"/>
              <w:right w:val="single" w:sz="4" w:space="0" w:color="auto"/>
            </w:tcBorders>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p>
        </w:tc>
        <w:tc>
          <w:tcPr>
            <w:tcW w:w="833" w:type="pct"/>
            <w:vMerge/>
            <w:tcBorders>
              <w:top w:val="nil"/>
              <w:left w:val="single" w:sz="4" w:space="0" w:color="auto"/>
              <w:bottom w:val="single" w:sz="4" w:space="0" w:color="auto"/>
              <w:right w:val="single" w:sz="4" w:space="0" w:color="auto"/>
            </w:tcBorders>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p>
        </w:tc>
        <w:tc>
          <w:tcPr>
            <w:tcW w:w="833" w:type="pct"/>
            <w:vMerge/>
            <w:tcBorders>
              <w:top w:val="nil"/>
              <w:left w:val="single" w:sz="4" w:space="0" w:color="auto"/>
              <w:bottom w:val="single" w:sz="4" w:space="0" w:color="auto"/>
              <w:right w:val="single" w:sz="4" w:space="0" w:color="auto"/>
            </w:tcBorders>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p>
        </w:tc>
        <w:tc>
          <w:tcPr>
            <w:tcW w:w="834" w:type="pct"/>
            <w:tcBorders>
              <w:top w:val="nil"/>
              <w:left w:val="nil"/>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Difusión</w:t>
            </w:r>
          </w:p>
        </w:tc>
        <w:tc>
          <w:tcPr>
            <w:tcW w:w="833" w:type="pct"/>
            <w:tcBorders>
              <w:top w:val="nil"/>
              <w:left w:val="nil"/>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5</w:t>
            </w:r>
          </w:p>
        </w:tc>
      </w:tr>
      <w:tr w:rsidR="00640343" w:rsidRPr="00A27010" w:rsidTr="00640343">
        <w:trPr>
          <w:trHeight w:val="231"/>
        </w:trPr>
        <w:tc>
          <w:tcPr>
            <w:tcW w:w="833" w:type="pct"/>
            <w:vMerge/>
            <w:tcBorders>
              <w:top w:val="nil"/>
              <w:left w:val="single" w:sz="4" w:space="0" w:color="auto"/>
              <w:bottom w:val="single" w:sz="4" w:space="0" w:color="auto"/>
              <w:right w:val="single" w:sz="4" w:space="0" w:color="auto"/>
            </w:tcBorders>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p>
        </w:tc>
        <w:tc>
          <w:tcPr>
            <w:tcW w:w="833"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Temozón</w:t>
            </w:r>
          </w:p>
        </w:tc>
        <w:tc>
          <w:tcPr>
            <w:tcW w:w="833"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Yokdzonot Presentado</w:t>
            </w:r>
          </w:p>
        </w:tc>
        <w:tc>
          <w:tcPr>
            <w:tcW w:w="833"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21/10/2021</w:t>
            </w:r>
          </w:p>
        </w:tc>
        <w:tc>
          <w:tcPr>
            <w:tcW w:w="834" w:type="pct"/>
            <w:tcBorders>
              <w:top w:val="nil"/>
              <w:left w:val="nil"/>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Capacitación</w:t>
            </w:r>
          </w:p>
        </w:tc>
        <w:tc>
          <w:tcPr>
            <w:tcW w:w="833" w:type="pct"/>
            <w:tcBorders>
              <w:top w:val="nil"/>
              <w:left w:val="nil"/>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1</w:t>
            </w:r>
          </w:p>
        </w:tc>
      </w:tr>
      <w:tr w:rsidR="00640343" w:rsidRPr="00A27010" w:rsidTr="00640343">
        <w:trPr>
          <w:trHeight w:val="231"/>
        </w:trPr>
        <w:tc>
          <w:tcPr>
            <w:tcW w:w="833" w:type="pct"/>
            <w:vMerge/>
            <w:tcBorders>
              <w:top w:val="nil"/>
              <w:left w:val="single" w:sz="4" w:space="0" w:color="auto"/>
              <w:bottom w:val="single" w:sz="4" w:space="0" w:color="auto"/>
              <w:right w:val="single" w:sz="4" w:space="0" w:color="auto"/>
            </w:tcBorders>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p>
        </w:tc>
        <w:tc>
          <w:tcPr>
            <w:tcW w:w="833" w:type="pct"/>
            <w:vMerge/>
            <w:tcBorders>
              <w:top w:val="nil"/>
              <w:left w:val="single" w:sz="4" w:space="0" w:color="auto"/>
              <w:bottom w:val="single" w:sz="4" w:space="0" w:color="auto"/>
              <w:right w:val="single" w:sz="4" w:space="0" w:color="auto"/>
            </w:tcBorders>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p>
        </w:tc>
        <w:tc>
          <w:tcPr>
            <w:tcW w:w="833" w:type="pct"/>
            <w:vMerge/>
            <w:tcBorders>
              <w:top w:val="nil"/>
              <w:left w:val="single" w:sz="4" w:space="0" w:color="auto"/>
              <w:bottom w:val="single" w:sz="4" w:space="0" w:color="auto"/>
              <w:right w:val="single" w:sz="4" w:space="0" w:color="auto"/>
            </w:tcBorders>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p>
        </w:tc>
        <w:tc>
          <w:tcPr>
            <w:tcW w:w="833" w:type="pct"/>
            <w:vMerge/>
            <w:tcBorders>
              <w:top w:val="nil"/>
              <w:left w:val="single" w:sz="4" w:space="0" w:color="auto"/>
              <w:bottom w:val="single" w:sz="4" w:space="0" w:color="auto"/>
              <w:right w:val="single" w:sz="4" w:space="0" w:color="auto"/>
            </w:tcBorders>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p>
        </w:tc>
        <w:tc>
          <w:tcPr>
            <w:tcW w:w="834" w:type="pct"/>
            <w:tcBorders>
              <w:top w:val="nil"/>
              <w:left w:val="nil"/>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Difusión</w:t>
            </w:r>
          </w:p>
        </w:tc>
        <w:tc>
          <w:tcPr>
            <w:tcW w:w="833" w:type="pct"/>
            <w:tcBorders>
              <w:top w:val="nil"/>
              <w:left w:val="nil"/>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5</w:t>
            </w:r>
          </w:p>
        </w:tc>
      </w:tr>
      <w:tr w:rsidR="00640343" w:rsidRPr="00A27010" w:rsidTr="00640343">
        <w:trPr>
          <w:trHeight w:val="231"/>
        </w:trPr>
        <w:tc>
          <w:tcPr>
            <w:tcW w:w="833" w:type="pct"/>
            <w:vMerge/>
            <w:tcBorders>
              <w:top w:val="nil"/>
              <w:left w:val="single" w:sz="4" w:space="0" w:color="auto"/>
              <w:bottom w:val="single" w:sz="4" w:space="0" w:color="auto"/>
              <w:right w:val="single" w:sz="4" w:space="0" w:color="auto"/>
            </w:tcBorders>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p>
        </w:tc>
        <w:tc>
          <w:tcPr>
            <w:tcW w:w="833"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Espita</w:t>
            </w:r>
          </w:p>
        </w:tc>
        <w:tc>
          <w:tcPr>
            <w:tcW w:w="833"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Nacuché</w:t>
            </w:r>
          </w:p>
        </w:tc>
        <w:tc>
          <w:tcPr>
            <w:tcW w:w="833"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22/10/2021</w:t>
            </w:r>
          </w:p>
        </w:tc>
        <w:tc>
          <w:tcPr>
            <w:tcW w:w="834" w:type="pct"/>
            <w:tcBorders>
              <w:top w:val="nil"/>
              <w:left w:val="nil"/>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Capacitación</w:t>
            </w:r>
          </w:p>
        </w:tc>
        <w:tc>
          <w:tcPr>
            <w:tcW w:w="833" w:type="pct"/>
            <w:tcBorders>
              <w:top w:val="nil"/>
              <w:left w:val="nil"/>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3</w:t>
            </w:r>
          </w:p>
        </w:tc>
      </w:tr>
      <w:tr w:rsidR="00640343" w:rsidRPr="00A27010" w:rsidTr="00640343">
        <w:trPr>
          <w:trHeight w:val="231"/>
        </w:trPr>
        <w:tc>
          <w:tcPr>
            <w:tcW w:w="833" w:type="pct"/>
            <w:vMerge/>
            <w:tcBorders>
              <w:top w:val="nil"/>
              <w:left w:val="single" w:sz="4" w:space="0" w:color="auto"/>
              <w:bottom w:val="single" w:sz="4" w:space="0" w:color="auto"/>
              <w:right w:val="single" w:sz="4" w:space="0" w:color="auto"/>
            </w:tcBorders>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p>
        </w:tc>
        <w:tc>
          <w:tcPr>
            <w:tcW w:w="833" w:type="pct"/>
            <w:vMerge/>
            <w:tcBorders>
              <w:top w:val="nil"/>
              <w:left w:val="single" w:sz="4" w:space="0" w:color="auto"/>
              <w:bottom w:val="single" w:sz="4" w:space="0" w:color="auto"/>
              <w:right w:val="single" w:sz="4" w:space="0" w:color="auto"/>
            </w:tcBorders>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p>
        </w:tc>
        <w:tc>
          <w:tcPr>
            <w:tcW w:w="833" w:type="pct"/>
            <w:vMerge/>
            <w:tcBorders>
              <w:top w:val="nil"/>
              <w:left w:val="single" w:sz="4" w:space="0" w:color="auto"/>
              <w:bottom w:val="single" w:sz="4" w:space="0" w:color="auto"/>
              <w:right w:val="single" w:sz="4" w:space="0" w:color="auto"/>
            </w:tcBorders>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p>
        </w:tc>
        <w:tc>
          <w:tcPr>
            <w:tcW w:w="833" w:type="pct"/>
            <w:vMerge/>
            <w:tcBorders>
              <w:top w:val="nil"/>
              <w:left w:val="single" w:sz="4" w:space="0" w:color="auto"/>
              <w:bottom w:val="single" w:sz="4" w:space="0" w:color="auto"/>
              <w:right w:val="single" w:sz="4" w:space="0" w:color="auto"/>
            </w:tcBorders>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p>
        </w:tc>
        <w:tc>
          <w:tcPr>
            <w:tcW w:w="834" w:type="pct"/>
            <w:tcBorders>
              <w:top w:val="nil"/>
              <w:left w:val="nil"/>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Difusión</w:t>
            </w:r>
          </w:p>
        </w:tc>
        <w:tc>
          <w:tcPr>
            <w:tcW w:w="833" w:type="pct"/>
            <w:tcBorders>
              <w:top w:val="nil"/>
              <w:left w:val="nil"/>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5</w:t>
            </w:r>
          </w:p>
        </w:tc>
      </w:tr>
      <w:tr w:rsidR="00640343" w:rsidRPr="00A27010" w:rsidTr="00640343">
        <w:trPr>
          <w:trHeight w:val="231"/>
        </w:trPr>
        <w:tc>
          <w:tcPr>
            <w:tcW w:w="833" w:type="pct"/>
            <w:vMerge/>
            <w:tcBorders>
              <w:top w:val="nil"/>
              <w:left w:val="single" w:sz="4" w:space="0" w:color="auto"/>
              <w:bottom w:val="single" w:sz="4" w:space="0" w:color="auto"/>
              <w:right w:val="single" w:sz="4" w:space="0" w:color="auto"/>
            </w:tcBorders>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p>
        </w:tc>
        <w:tc>
          <w:tcPr>
            <w:tcW w:w="833"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Maxcanú</w:t>
            </w:r>
          </w:p>
        </w:tc>
        <w:tc>
          <w:tcPr>
            <w:tcW w:w="833"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Maxcanú</w:t>
            </w:r>
          </w:p>
        </w:tc>
        <w:tc>
          <w:tcPr>
            <w:tcW w:w="833"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22/10/2021</w:t>
            </w:r>
          </w:p>
        </w:tc>
        <w:tc>
          <w:tcPr>
            <w:tcW w:w="834" w:type="pct"/>
            <w:tcBorders>
              <w:top w:val="nil"/>
              <w:left w:val="nil"/>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Capacitación</w:t>
            </w:r>
          </w:p>
        </w:tc>
        <w:tc>
          <w:tcPr>
            <w:tcW w:w="833" w:type="pct"/>
            <w:tcBorders>
              <w:top w:val="nil"/>
              <w:left w:val="nil"/>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5</w:t>
            </w:r>
          </w:p>
        </w:tc>
      </w:tr>
      <w:tr w:rsidR="00640343" w:rsidRPr="00A27010" w:rsidTr="00640343">
        <w:trPr>
          <w:trHeight w:val="231"/>
        </w:trPr>
        <w:tc>
          <w:tcPr>
            <w:tcW w:w="833" w:type="pct"/>
            <w:vMerge/>
            <w:tcBorders>
              <w:top w:val="nil"/>
              <w:left w:val="single" w:sz="4" w:space="0" w:color="auto"/>
              <w:bottom w:val="single" w:sz="4" w:space="0" w:color="auto"/>
              <w:right w:val="single" w:sz="4" w:space="0" w:color="auto"/>
            </w:tcBorders>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p>
        </w:tc>
        <w:tc>
          <w:tcPr>
            <w:tcW w:w="833" w:type="pct"/>
            <w:vMerge/>
            <w:tcBorders>
              <w:top w:val="nil"/>
              <w:left w:val="single" w:sz="4" w:space="0" w:color="auto"/>
              <w:bottom w:val="single" w:sz="4" w:space="0" w:color="auto"/>
              <w:right w:val="single" w:sz="4" w:space="0" w:color="auto"/>
            </w:tcBorders>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p>
        </w:tc>
        <w:tc>
          <w:tcPr>
            <w:tcW w:w="833" w:type="pct"/>
            <w:vMerge/>
            <w:tcBorders>
              <w:top w:val="nil"/>
              <w:left w:val="single" w:sz="4" w:space="0" w:color="auto"/>
              <w:bottom w:val="single" w:sz="4" w:space="0" w:color="auto"/>
              <w:right w:val="single" w:sz="4" w:space="0" w:color="auto"/>
            </w:tcBorders>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p>
        </w:tc>
        <w:tc>
          <w:tcPr>
            <w:tcW w:w="833" w:type="pct"/>
            <w:vMerge/>
            <w:tcBorders>
              <w:top w:val="nil"/>
              <w:left w:val="single" w:sz="4" w:space="0" w:color="auto"/>
              <w:bottom w:val="single" w:sz="4" w:space="0" w:color="auto"/>
              <w:right w:val="single" w:sz="4" w:space="0" w:color="auto"/>
            </w:tcBorders>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p>
        </w:tc>
        <w:tc>
          <w:tcPr>
            <w:tcW w:w="834" w:type="pct"/>
            <w:tcBorders>
              <w:top w:val="nil"/>
              <w:left w:val="nil"/>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Difusión</w:t>
            </w:r>
          </w:p>
        </w:tc>
        <w:tc>
          <w:tcPr>
            <w:tcW w:w="833" w:type="pct"/>
            <w:tcBorders>
              <w:top w:val="nil"/>
              <w:left w:val="nil"/>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6</w:t>
            </w:r>
          </w:p>
        </w:tc>
      </w:tr>
      <w:tr w:rsidR="00640343" w:rsidRPr="00A27010" w:rsidTr="00640343">
        <w:trPr>
          <w:trHeight w:val="231"/>
        </w:trPr>
        <w:tc>
          <w:tcPr>
            <w:tcW w:w="833" w:type="pct"/>
            <w:vMerge w:val="restart"/>
            <w:tcBorders>
              <w:top w:val="nil"/>
              <w:left w:val="single" w:sz="4" w:space="0" w:color="auto"/>
              <w:bottom w:val="single" w:sz="4" w:space="0" w:color="000000"/>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FAM</w:t>
            </w:r>
          </w:p>
        </w:tc>
        <w:tc>
          <w:tcPr>
            <w:tcW w:w="833"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Tizimín</w:t>
            </w:r>
          </w:p>
        </w:tc>
        <w:tc>
          <w:tcPr>
            <w:tcW w:w="833"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Luis Rosado Vega</w:t>
            </w:r>
          </w:p>
        </w:tc>
        <w:tc>
          <w:tcPr>
            <w:tcW w:w="833"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08/11/2021</w:t>
            </w:r>
          </w:p>
        </w:tc>
        <w:tc>
          <w:tcPr>
            <w:tcW w:w="834" w:type="pct"/>
            <w:tcBorders>
              <w:top w:val="nil"/>
              <w:left w:val="nil"/>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Capacitación</w:t>
            </w:r>
          </w:p>
        </w:tc>
        <w:tc>
          <w:tcPr>
            <w:tcW w:w="833" w:type="pct"/>
            <w:tcBorders>
              <w:top w:val="nil"/>
              <w:left w:val="nil"/>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6</w:t>
            </w:r>
          </w:p>
        </w:tc>
      </w:tr>
      <w:tr w:rsidR="00640343" w:rsidRPr="00A27010" w:rsidTr="00640343">
        <w:trPr>
          <w:trHeight w:val="231"/>
        </w:trPr>
        <w:tc>
          <w:tcPr>
            <w:tcW w:w="833" w:type="pct"/>
            <w:vMerge/>
            <w:tcBorders>
              <w:top w:val="nil"/>
              <w:left w:val="single" w:sz="4" w:space="0" w:color="auto"/>
              <w:bottom w:val="single" w:sz="4" w:space="0" w:color="000000"/>
              <w:right w:val="single" w:sz="4" w:space="0" w:color="auto"/>
            </w:tcBorders>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p>
        </w:tc>
        <w:tc>
          <w:tcPr>
            <w:tcW w:w="833" w:type="pct"/>
            <w:vMerge/>
            <w:tcBorders>
              <w:top w:val="nil"/>
              <w:left w:val="single" w:sz="4" w:space="0" w:color="auto"/>
              <w:bottom w:val="single" w:sz="4" w:space="0" w:color="auto"/>
              <w:right w:val="single" w:sz="4" w:space="0" w:color="auto"/>
            </w:tcBorders>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p>
        </w:tc>
        <w:tc>
          <w:tcPr>
            <w:tcW w:w="833" w:type="pct"/>
            <w:vMerge/>
            <w:tcBorders>
              <w:top w:val="nil"/>
              <w:left w:val="single" w:sz="4" w:space="0" w:color="auto"/>
              <w:bottom w:val="single" w:sz="4" w:space="0" w:color="auto"/>
              <w:right w:val="single" w:sz="4" w:space="0" w:color="auto"/>
            </w:tcBorders>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p>
        </w:tc>
        <w:tc>
          <w:tcPr>
            <w:tcW w:w="833" w:type="pct"/>
            <w:vMerge/>
            <w:tcBorders>
              <w:top w:val="nil"/>
              <w:left w:val="single" w:sz="4" w:space="0" w:color="auto"/>
              <w:bottom w:val="single" w:sz="4" w:space="0" w:color="auto"/>
              <w:right w:val="single" w:sz="4" w:space="0" w:color="auto"/>
            </w:tcBorders>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p>
        </w:tc>
        <w:tc>
          <w:tcPr>
            <w:tcW w:w="834" w:type="pct"/>
            <w:tcBorders>
              <w:top w:val="nil"/>
              <w:left w:val="nil"/>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Difusión</w:t>
            </w:r>
          </w:p>
        </w:tc>
        <w:tc>
          <w:tcPr>
            <w:tcW w:w="833" w:type="pct"/>
            <w:tcBorders>
              <w:top w:val="nil"/>
              <w:left w:val="nil"/>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6</w:t>
            </w:r>
          </w:p>
        </w:tc>
      </w:tr>
      <w:tr w:rsidR="00640343" w:rsidRPr="00A27010" w:rsidTr="00640343">
        <w:trPr>
          <w:trHeight w:val="231"/>
        </w:trPr>
        <w:tc>
          <w:tcPr>
            <w:tcW w:w="833" w:type="pct"/>
            <w:vMerge/>
            <w:tcBorders>
              <w:top w:val="nil"/>
              <w:left w:val="single" w:sz="4" w:space="0" w:color="auto"/>
              <w:bottom w:val="single" w:sz="4" w:space="0" w:color="000000"/>
              <w:right w:val="single" w:sz="4" w:space="0" w:color="auto"/>
            </w:tcBorders>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p>
        </w:tc>
        <w:tc>
          <w:tcPr>
            <w:tcW w:w="833" w:type="pct"/>
            <w:vMerge/>
            <w:tcBorders>
              <w:top w:val="nil"/>
              <w:left w:val="single" w:sz="4" w:space="0" w:color="auto"/>
              <w:bottom w:val="single" w:sz="4" w:space="0" w:color="auto"/>
              <w:right w:val="single" w:sz="4" w:space="0" w:color="auto"/>
            </w:tcBorders>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p>
        </w:tc>
        <w:tc>
          <w:tcPr>
            <w:tcW w:w="833"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San Pedro Juárez</w:t>
            </w:r>
          </w:p>
        </w:tc>
        <w:tc>
          <w:tcPr>
            <w:tcW w:w="833"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10/11/2021</w:t>
            </w:r>
          </w:p>
        </w:tc>
        <w:tc>
          <w:tcPr>
            <w:tcW w:w="834" w:type="pct"/>
            <w:tcBorders>
              <w:top w:val="nil"/>
              <w:left w:val="nil"/>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Capacitación</w:t>
            </w:r>
          </w:p>
        </w:tc>
        <w:tc>
          <w:tcPr>
            <w:tcW w:w="833" w:type="pct"/>
            <w:tcBorders>
              <w:top w:val="nil"/>
              <w:left w:val="nil"/>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5</w:t>
            </w:r>
          </w:p>
        </w:tc>
      </w:tr>
      <w:tr w:rsidR="00640343" w:rsidRPr="00A27010" w:rsidTr="00640343">
        <w:trPr>
          <w:trHeight w:val="231"/>
        </w:trPr>
        <w:tc>
          <w:tcPr>
            <w:tcW w:w="833" w:type="pct"/>
            <w:vMerge/>
            <w:tcBorders>
              <w:top w:val="nil"/>
              <w:left w:val="single" w:sz="4" w:space="0" w:color="auto"/>
              <w:bottom w:val="single" w:sz="4" w:space="0" w:color="000000"/>
              <w:right w:val="single" w:sz="4" w:space="0" w:color="auto"/>
            </w:tcBorders>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p>
        </w:tc>
        <w:tc>
          <w:tcPr>
            <w:tcW w:w="833" w:type="pct"/>
            <w:vMerge/>
            <w:tcBorders>
              <w:top w:val="nil"/>
              <w:left w:val="single" w:sz="4" w:space="0" w:color="auto"/>
              <w:bottom w:val="single" w:sz="4" w:space="0" w:color="auto"/>
              <w:right w:val="single" w:sz="4" w:space="0" w:color="auto"/>
            </w:tcBorders>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p>
        </w:tc>
        <w:tc>
          <w:tcPr>
            <w:tcW w:w="833" w:type="pct"/>
            <w:vMerge/>
            <w:tcBorders>
              <w:top w:val="nil"/>
              <w:left w:val="single" w:sz="4" w:space="0" w:color="auto"/>
              <w:bottom w:val="single" w:sz="4" w:space="0" w:color="auto"/>
              <w:right w:val="single" w:sz="4" w:space="0" w:color="auto"/>
            </w:tcBorders>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p>
        </w:tc>
        <w:tc>
          <w:tcPr>
            <w:tcW w:w="833" w:type="pct"/>
            <w:vMerge/>
            <w:tcBorders>
              <w:top w:val="nil"/>
              <w:left w:val="single" w:sz="4" w:space="0" w:color="auto"/>
              <w:bottom w:val="single" w:sz="4" w:space="0" w:color="auto"/>
              <w:right w:val="single" w:sz="4" w:space="0" w:color="auto"/>
            </w:tcBorders>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p>
        </w:tc>
        <w:tc>
          <w:tcPr>
            <w:tcW w:w="834" w:type="pct"/>
            <w:tcBorders>
              <w:top w:val="nil"/>
              <w:left w:val="nil"/>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Difusión</w:t>
            </w:r>
          </w:p>
        </w:tc>
        <w:tc>
          <w:tcPr>
            <w:tcW w:w="833" w:type="pct"/>
            <w:tcBorders>
              <w:top w:val="nil"/>
              <w:left w:val="nil"/>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5</w:t>
            </w:r>
          </w:p>
        </w:tc>
      </w:tr>
      <w:tr w:rsidR="00640343" w:rsidRPr="00A27010" w:rsidTr="00640343">
        <w:trPr>
          <w:trHeight w:val="231"/>
        </w:trPr>
        <w:tc>
          <w:tcPr>
            <w:tcW w:w="833" w:type="pct"/>
            <w:vMerge/>
            <w:tcBorders>
              <w:top w:val="nil"/>
              <w:left w:val="single" w:sz="4" w:space="0" w:color="auto"/>
              <w:bottom w:val="single" w:sz="4" w:space="0" w:color="000000"/>
              <w:right w:val="single" w:sz="4" w:space="0" w:color="auto"/>
            </w:tcBorders>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p>
        </w:tc>
        <w:tc>
          <w:tcPr>
            <w:tcW w:w="833"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Peto</w:t>
            </w:r>
          </w:p>
        </w:tc>
        <w:tc>
          <w:tcPr>
            <w:tcW w:w="833"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Papacal</w:t>
            </w:r>
          </w:p>
        </w:tc>
        <w:tc>
          <w:tcPr>
            <w:tcW w:w="833"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09/11/2021</w:t>
            </w:r>
          </w:p>
        </w:tc>
        <w:tc>
          <w:tcPr>
            <w:tcW w:w="834" w:type="pct"/>
            <w:tcBorders>
              <w:top w:val="nil"/>
              <w:left w:val="nil"/>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Capacitación</w:t>
            </w:r>
          </w:p>
        </w:tc>
        <w:tc>
          <w:tcPr>
            <w:tcW w:w="833" w:type="pct"/>
            <w:tcBorders>
              <w:top w:val="nil"/>
              <w:left w:val="nil"/>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3</w:t>
            </w:r>
          </w:p>
        </w:tc>
      </w:tr>
      <w:tr w:rsidR="00640343" w:rsidRPr="00A27010" w:rsidTr="00640343">
        <w:trPr>
          <w:trHeight w:val="231"/>
        </w:trPr>
        <w:tc>
          <w:tcPr>
            <w:tcW w:w="833" w:type="pct"/>
            <w:vMerge/>
            <w:tcBorders>
              <w:top w:val="nil"/>
              <w:left w:val="single" w:sz="4" w:space="0" w:color="auto"/>
              <w:bottom w:val="single" w:sz="4" w:space="0" w:color="000000"/>
              <w:right w:val="single" w:sz="4" w:space="0" w:color="auto"/>
            </w:tcBorders>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p>
        </w:tc>
        <w:tc>
          <w:tcPr>
            <w:tcW w:w="833" w:type="pct"/>
            <w:vMerge/>
            <w:tcBorders>
              <w:top w:val="nil"/>
              <w:left w:val="single" w:sz="4" w:space="0" w:color="auto"/>
              <w:bottom w:val="single" w:sz="4" w:space="0" w:color="auto"/>
              <w:right w:val="single" w:sz="4" w:space="0" w:color="auto"/>
            </w:tcBorders>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p>
        </w:tc>
        <w:tc>
          <w:tcPr>
            <w:tcW w:w="833" w:type="pct"/>
            <w:vMerge/>
            <w:tcBorders>
              <w:top w:val="nil"/>
              <w:left w:val="single" w:sz="4" w:space="0" w:color="auto"/>
              <w:bottom w:val="single" w:sz="4" w:space="0" w:color="auto"/>
              <w:right w:val="single" w:sz="4" w:space="0" w:color="auto"/>
            </w:tcBorders>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p>
        </w:tc>
        <w:tc>
          <w:tcPr>
            <w:tcW w:w="833" w:type="pct"/>
            <w:vMerge/>
            <w:tcBorders>
              <w:top w:val="nil"/>
              <w:left w:val="single" w:sz="4" w:space="0" w:color="auto"/>
              <w:bottom w:val="single" w:sz="4" w:space="0" w:color="auto"/>
              <w:right w:val="single" w:sz="4" w:space="0" w:color="auto"/>
            </w:tcBorders>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p>
        </w:tc>
        <w:tc>
          <w:tcPr>
            <w:tcW w:w="834" w:type="pct"/>
            <w:tcBorders>
              <w:top w:val="nil"/>
              <w:left w:val="nil"/>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Difusión</w:t>
            </w:r>
          </w:p>
        </w:tc>
        <w:tc>
          <w:tcPr>
            <w:tcW w:w="833" w:type="pct"/>
            <w:tcBorders>
              <w:top w:val="nil"/>
              <w:left w:val="nil"/>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3</w:t>
            </w:r>
          </w:p>
        </w:tc>
      </w:tr>
      <w:tr w:rsidR="00640343" w:rsidRPr="00A27010" w:rsidTr="00640343">
        <w:trPr>
          <w:trHeight w:val="231"/>
        </w:trPr>
        <w:tc>
          <w:tcPr>
            <w:tcW w:w="833" w:type="pct"/>
            <w:vMerge/>
            <w:tcBorders>
              <w:top w:val="nil"/>
              <w:left w:val="single" w:sz="4" w:space="0" w:color="auto"/>
              <w:bottom w:val="single" w:sz="4" w:space="0" w:color="000000"/>
              <w:right w:val="single" w:sz="4" w:space="0" w:color="auto"/>
            </w:tcBorders>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p>
        </w:tc>
        <w:tc>
          <w:tcPr>
            <w:tcW w:w="833"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Cantamayec</w:t>
            </w:r>
          </w:p>
        </w:tc>
        <w:tc>
          <w:tcPr>
            <w:tcW w:w="833"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Nenelá</w:t>
            </w:r>
          </w:p>
        </w:tc>
        <w:tc>
          <w:tcPr>
            <w:tcW w:w="833"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01/12/2021</w:t>
            </w:r>
          </w:p>
        </w:tc>
        <w:tc>
          <w:tcPr>
            <w:tcW w:w="834" w:type="pct"/>
            <w:tcBorders>
              <w:top w:val="nil"/>
              <w:left w:val="nil"/>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Capacitación</w:t>
            </w:r>
          </w:p>
        </w:tc>
        <w:tc>
          <w:tcPr>
            <w:tcW w:w="833" w:type="pct"/>
            <w:tcBorders>
              <w:top w:val="nil"/>
              <w:left w:val="nil"/>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4</w:t>
            </w:r>
          </w:p>
        </w:tc>
      </w:tr>
      <w:tr w:rsidR="00640343" w:rsidRPr="00A27010" w:rsidTr="00640343">
        <w:trPr>
          <w:trHeight w:val="231"/>
        </w:trPr>
        <w:tc>
          <w:tcPr>
            <w:tcW w:w="833" w:type="pct"/>
            <w:vMerge/>
            <w:tcBorders>
              <w:top w:val="nil"/>
              <w:left w:val="single" w:sz="4" w:space="0" w:color="auto"/>
              <w:bottom w:val="single" w:sz="4" w:space="0" w:color="000000"/>
              <w:right w:val="single" w:sz="4" w:space="0" w:color="auto"/>
            </w:tcBorders>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p>
        </w:tc>
        <w:tc>
          <w:tcPr>
            <w:tcW w:w="833" w:type="pct"/>
            <w:vMerge/>
            <w:tcBorders>
              <w:top w:val="nil"/>
              <w:left w:val="single" w:sz="4" w:space="0" w:color="auto"/>
              <w:bottom w:val="single" w:sz="4" w:space="0" w:color="auto"/>
              <w:right w:val="single" w:sz="4" w:space="0" w:color="auto"/>
            </w:tcBorders>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p>
        </w:tc>
        <w:tc>
          <w:tcPr>
            <w:tcW w:w="833" w:type="pct"/>
            <w:vMerge/>
            <w:tcBorders>
              <w:top w:val="nil"/>
              <w:left w:val="single" w:sz="4" w:space="0" w:color="auto"/>
              <w:bottom w:val="single" w:sz="4" w:space="0" w:color="auto"/>
              <w:right w:val="single" w:sz="4" w:space="0" w:color="auto"/>
            </w:tcBorders>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p>
        </w:tc>
        <w:tc>
          <w:tcPr>
            <w:tcW w:w="833" w:type="pct"/>
            <w:vMerge/>
            <w:tcBorders>
              <w:top w:val="nil"/>
              <w:left w:val="single" w:sz="4" w:space="0" w:color="auto"/>
              <w:bottom w:val="single" w:sz="4" w:space="0" w:color="auto"/>
              <w:right w:val="single" w:sz="4" w:space="0" w:color="auto"/>
            </w:tcBorders>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p>
        </w:tc>
        <w:tc>
          <w:tcPr>
            <w:tcW w:w="834" w:type="pct"/>
            <w:tcBorders>
              <w:top w:val="nil"/>
              <w:left w:val="nil"/>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Difusión</w:t>
            </w:r>
          </w:p>
        </w:tc>
        <w:tc>
          <w:tcPr>
            <w:tcW w:w="833" w:type="pct"/>
            <w:tcBorders>
              <w:top w:val="nil"/>
              <w:left w:val="nil"/>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4</w:t>
            </w:r>
          </w:p>
        </w:tc>
      </w:tr>
      <w:tr w:rsidR="00640343" w:rsidRPr="00A27010" w:rsidTr="00640343">
        <w:trPr>
          <w:trHeight w:val="231"/>
        </w:trPr>
        <w:tc>
          <w:tcPr>
            <w:tcW w:w="833" w:type="pct"/>
            <w:vMerge/>
            <w:tcBorders>
              <w:top w:val="nil"/>
              <w:left w:val="single" w:sz="4" w:space="0" w:color="auto"/>
              <w:bottom w:val="single" w:sz="4" w:space="0" w:color="000000"/>
              <w:right w:val="single" w:sz="4" w:space="0" w:color="auto"/>
            </w:tcBorders>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p>
        </w:tc>
        <w:tc>
          <w:tcPr>
            <w:tcW w:w="833"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Chemax</w:t>
            </w:r>
          </w:p>
        </w:tc>
        <w:tc>
          <w:tcPr>
            <w:tcW w:w="833"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Xtulin</w:t>
            </w:r>
          </w:p>
        </w:tc>
        <w:tc>
          <w:tcPr>
            <w:tcW w:w="833"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03/12/2021</w:t>
            </w:r>
          </w:p>
        </w:tc>
        <w:tc>
          <w:tcPr>
            <w:tcW w:w="834" w:type="pct"/>
            <w:tcBorders>
              <w:top w:val="nil"/>
              <w:left w:val="nil"/>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Capacitación</w:t>
            </w:r>
          </w:p>
        </w:tc>
        <w:tc>
          <w:tcPr>
            <w:tcW w:w="833" w:type="pct"/>
            <w:tcBorders>
              <w:top w:val="nil"/>
              <w:left w:val="nil"/>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4</w:t>
            </w:r>
          </w:p>
        </w:tc>
      </w:tr>
      <w:tr w:rsidR="00640343" w:rsidRPr="00A27010" w:rsidTr="00640343">
        <w:trPr>
          <w:trHeight w:val="231"/>
        </w:trPr>
        <w:tc>
          <w:tcPr>
            <w:tcW w:w="833" w:type="pct"/>
            <w:vMerge/>
            <w:tcBorders>
              <w:top w:val="nil"/>
              <w:left w:val="single" w:sz="4" w:space="0" w:color="auto"/>
              <w:bottom w:val="single" w:sz="4" w:space="0" w:color="000000"/>
              <w:right w:val="single" w:sz="4" w:space="0" w:color="auto"/>
            </w:tcBorders>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p>
        </w:tc>
        <w:tc>
          <w:tcPr>
            <w:tcW w:w="833" w:type="pct"/>
            <w:vMerge/>
            <w:tcBorders>
              <w:top w:val="nil"/>
              <w:left w:val="single" w:sz="4" w:space="0" w:color="auto"/>
              <w:bottom w:val="single" w:sz="4" w:space="0" w:color="auto"/>
              <w:right w:val="single" w:sz="4" w:space="0" w:color="auto"/>
            </w:tcBorders>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p>
        </w:tc>
        <w:tc>
          <w:tcPr>
            <w:tcW w:w="833" w:type="pct"/>
            <w:vMerge/>
            <w:tcBorders>
              <w:top w:val="nil"/>
              <w:left w:val="single" w:sz="4" w:space="0" w:color="auto"/>
              <w:bottom w:val="single" w:sz="4" w:space="0" w:color="auto"/>
              <w:right w:val="single" w:sz="4" w:space="0" w:color="auto"/>
            </w:tcBorders>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p>
        </w:tc>
        <w:tc>
          <w:tcPr>
            <w:tcW w:w="833" w:type="pct"/>
            <w:vMerge/>
            <w:tcBorders>
              <w:top w:val="nil"/>
              <w:left w:val="single" w:sz="4" w:space="0" w:color="auto"/>
              <w:bottom w:val="single" w:sz="4" w:space="0" w:color="auto"/>
              <w:right w:val="single" w:sz="4" w:space="0" w:color="auto"/>
            </w:tcBorders>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p>
        </w:tc>
        <w:tc>
          <w:tcPr>
            <w:tcW w:w="834" w:type="pct"/>
            <w:tcBorders>
              <w:top w:val="nil"/>
              <w:left w:val="nil"/>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Difusión</w:t>
            </w:r>
          </w:p>
        </w:tc>
        <w:tc>
          <w:tcPr>
            <w:tcW w:w="833" w:type="pct"/>
            <w:tcBorders>
              <w:top w:val="nil"/>
              <w:left w:val="nil"/>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4</w:t>
            </w:r>
          </w:p>
        </w:tc>
      </w:tr>
      <w:tr w:rsidR="00640343" w:rsidRPr="00A27010" w:rsidTr="00640343">
        <w:trPr>
          <w:trHeight w:val="231"/>
        </w:trPr>
        <w:tc>
          <w:tcPr>
            <w:tcW w:w="833" w:type="pct"/>
            <w:vMerge/>
            <w:tcBorders>
              <w:top w:val="nil"/>
              <w:left w:val="single" w:sz="4" w:space="0" w:color="auto"/>
              <w:bottom w:val="single" w:sz="4" w:space="0" w:color="000000"/>
              <w:right w:val="single" w:sz="4" w:space="0" w:color="auto"/>
            </w:tcBorders>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p>
        </w:tc>
        <w:tc>
          <w:tcPr>
            <w:tcW w:w="833"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Motul</w:t>
            </w:r>
          </w:p>
        </w:tc>
        <w:tc>
          <w:tcPr>
            <w:tcW w:w="833"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Chacabal</w:t>
            </w:r>
          </w:p>
        </w:tc>
        <w:tc>
          <w:tcPr>
            <w:tcW w:w="833"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07/12/2021</w:t>
            </w:r>
          </w:p>
        </w:tc>
        <w:tc>
          <w:tcPr>
            <w:tcW w:w="834" w:type="pct"/>
            <w:tcBorders>
              <w:top w:val="nil"/>
              <w:left w:val="nil"/>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Capacitación</w:t>
            </w:r>
          </w:p>
        </w:tc>
        <w:tc>
          <w:tcPr>
            <w:tcW w:w="833" w:type="pct"/>
            <w:tcBorders>
              <w:top w:val="nil"/>
              <w:left w:val="nil"/>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4</w:t>
            </w:r>
          </w:p>
        </w:tc>
      </w:tr>
      <w:tr w:rsidR="00640343" w:rsidRPr="00A27010" w:rsidTr="00640343">
        <w:trPr>
          <w:trHeight w:val="231"/>
        </w:trPr>
        <w:tc>
          <w:tcPr>
            <w:tcW w:w="833" w:type="pct"/>
            <w:vMerge/>
            <w:tcBorders>
              <w:top w:val="nil"/>
              <w:left w:val="single" w:sz="4" w:space="0" w:color="auto"/>
              <w:bottom w:val="single" w:sz="4" w:space="0" w:color="000000"/>
              <w:right w:val="single" w:sz="4" w:space="0" w:color="auto"/>
            </w:tcBorders>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p>
        </w:tc>
        <w:tc>
          <w:tcPr>
            <w:tcW w:w="833" w:type="pct"/>
            <w:vMerge/>
            <w:tcBorders>
              <w:top w:val="nil"/>
              <w:left w:val="single" w:sz="4" w:space="0" w:color="auto"/>
              <w:bottom w:val="single" w:sz="4" w:space="0" w:color="auto"/>
              <w:right w:val="single" w:sz="4" w:space="0" w:color="auto"/>
            </w:tcBorders>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p>
        </w:tc>
        <w:tc>
          <w:tcPr>
            <w:tcW w:w="833" w:type="pct"/>
            <w:vMerge/>
            <w:tcBorders>
              <w:top w:val="nil"/>
              <w:left w:val="single" w:sz="4" w:space="0" w:color="auto"/>
              <w:bottom w:val="single" w:sz="4" w:space="0" w:color="auto"/>
              <w:right w:val="single" w:sz="4" w:space="0" w:color="auto"/>
            </w:tcBorders>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p>
        </w:tc>
        <w:tc>
          <w:tcPr>
            <w:tcW w:w="833" w:type="pct"/>
            <w:vMerge/>
            <w:tcBorders>
              <w:top w:val="nil"/>
              <w:left w:val="single" w:sz="4" w:space="0" w:color="auto"/>
              <w:bottom w:val="single" w:sz="4" w:space="0" w:color="auto"/>
              <w:right w:val="single" w:sz="4" w:space="0" w:color="auto"/>
            </w:tcBorders>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p>
        </w:tc>
        <w:tc>
          <w:tcPr>
            <w:tcW w:w="834" w:type="pct"/>
            <w:tcBorders>
              <w:top w:val="nil"/>
              <w:left w:val="nil"/>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Difusión</w:t>
            </w:r>
          </w:p>
        </w:tc>
        <w:tc>
          <w:tcPr>
            <w:tcW w:w="833" w:type="pct"/>
            <w:tcBorders>
              <w:top w:val="nil"/>
              <w:left w:val="nil"/>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4</w:t>
            </w:r>
          </w:p>
        </w:tc>
      </w:tr>
      <w:tr w:rsidR="00640343" w:rsidRPr="00A27010" w:rsidTr="00640343">
        <w:trPr>
          <w:trHeight w:val="231"/>
        </w:trPr>
        <w:tc>
          <w:tcPr>
            <w:tcW w:w="833" w:type="pct"/>
            <w:vMerge/>
            <w:tcBorders>
              <w:top w:val="nil"/>
              <w:left w:val="single" w:sz="4" w:space="0" w:color="auto"/>
              <w:bottom w:val="single" w:sz="4" w:space="0" w:color="000000"/>
              <w:right w:val="single" w:sz="4" w:space="0" w:color="auto"/>
            </w:tcBorders>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p>
        </w:tc>
        <w:tc>
          <w:tcPr>
            <w:tcW w:w="833"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Mérida</w:t>
            </w:r>
          </w:p>
        </w:tc>
        <w:tc>
          <w:tcPr>
            <w:tcW w:w="833"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Sac-Nicté</w:t>
            </w:r>
          </w:p>
        </w:tc>
        <w:tc>
          <w:tcPr>
            <w:tcW w:w="833"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08/12/2021</w:t>
            </w:r>
          </w:p>
        </w:tc>
        <w:tc>
          <w:tcPr>
            <w:tcW w:w="834" w:type="pct"/>
            <w:tcBorders>
              <w:top w:val="nil"/>
              <w:left w:val="nil"/>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Capacitación</w:t>
            </w:r>
          </w:p>
        </w:tc>
        <w:tc>
          <w:tcPr>
            <w:tcW w:w="833" w:type="pct"/>
            <w:tcBorders>
              <w:top w:val="nil"/>
              <w:left w:val="nil"/>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4</w:t>
            </w:r>
          </w:p>
        </w:tc>
      </w:tr>
      <w:tr w:rsidR="00640343" w:rsidRPr="00A27010" w:rsidTr="00640343">
        <w:trPr>
          <w:trHeight w:val="231"/>
        </w:trPr>
        <w:tc>
          <w:tcPr>
            <w:tcW w:w="833" w:type="pct"/>
            <w:vMerge/>
            <w:tcBorders>
              <w:top w:val="nil"/>
              <w:left w:val="single" w:sz="4" w:space="0" w:color="auto"/>
              <w:bottom w:val="single" w:sz="4" w:space="0" w:color="000000"/>
              <w:right w:val="single" w:sz="4" w:space="0" w:color="auto"/>
            </w:tcBorders>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p>
        </w:tc>
        <w:tc>
          <w:tcPr>
            <w:tcW w:w="833" w:type="pct"/>
            <w:vMerge/>
            <w:tcBorders>
              <w:top w:val="nil"/>
              <w:left w:val="single" w:sz="4" w:space="0" w:color="auto"/>
              <w:bottom w:val="single" w:sz="4" w:space="0" w:color="auto"/>
              <w:right w:val="single" w:sz="4" w:space="0" w:color="auto"/>
            </w:tcBorders>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p>
        </w:tc>
        <w:tc>
          <w:tcPr>
            <w:tcW w:w="833" w:type="pct"/>
            <w:vMerge/>
            <w:tcBorders>
              <w:top w:val="nil"/>
              <w:left w:val="single" w:sz="4" w:space="0" w:color="auto"/>
              <w:bottom w:val="single" w:sz="4" w:space="0" w:color="auto"/>
              <w:right w:val="single" w:sz="4" w:space="0" w:color="auto"/>
            </w:tcBorders>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p>
        </w:tc>
        <w:tc>
          <w:tcPr>
            <w:tcW w:w="833" w:type="pct"/>
            <w:vMerge/>
            <w:tcBorders>
              <w:top w:val="nil"/>
              <w:left w:val="single" w:sz="4" w:space="0" w:color="auto"/>
              <w:bottom w:val="single" w:sz="4" w:space="0" w:color="auto"/>
              <w:right w:val="single" w:sz="4" w:space="0" w:color="auto"/>
            </w:tcBorders>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p>
        </w:tc>
        <w:tc>
          <w:tcPr>
            <w:tcW w:w="834" w:type="pct"/>
            <w:tcBorders>
              <w:top w:val="nil"/>
              <w:left w:val="nil"/>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Difusión</w:t>
            </w:r>
          </w:p>
        </w:tc>
        <w:tc>
          <w:tcPr>
            <w:tcW w:w="833" w:type="pct"/>
            <w:tcBorders>
              <w:top w:val="nil"/>
              <w:left w:val="nil"/>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5</w:t>
            </w:r>
          </w:p>
        </w:tc>
      </w:tr>
      <w:tr w:rsidR="00640343" w:rsidRPr="00A27010" w:rsidTr="00640343">
        <w:trPr>
          <w:trHeight w:val="231"/>
        </w:trPr>
        <w:tc>
          <w:tcPr>
            <w:tcW w:w="833" w:type="pct"/>
            <w:vMerge/>
            <w:tcBorders>
              <w:top w:val="nil"/>
              <w:left w:val="single" w:sz="4" w:space="0" w:color="auto"/>
              <w:bottom w:val="single" w:sz="4" w:space="0" w:color="000000"/>
              <w:right w:val="single" w:sz="4" w:space="0" w:color="auto"/>
            </w:tcBorders>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p>
        </w:tc>
        <w:tc>
          <w:tcPr>
            <w:tcW w:w="833"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Tekax</w:t>
            </w:r>
          </w:p>
        </w:tc>
        <w:tc>
          <w:tcPr>
            <w:tcW w:w="833"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Alfonso Caso</w:t>
            </w:r>
          </w:p>
        </w:tc>
        <w:tc>
          <w:tcPr>
            <w:tcW w:w="833"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02/12/2021</w:t>
            </w:r>
          </w:p>
        </w:tc>
        <w:tc>
          <w:tcPr>
            <w:tcW w:w="834" w:type="pct"/>
            <w:tcBorders>
              <w:top w:val="nil"/>
              <w:left w:val="nil"/>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Capacitación</w:t>
            </w:r>
          </w:p>
        </w:tc>
        <w:tc>
          <w:tcPr>
            <w:tcW w:w="833" w:type="pct"/>
            <w:tcBorders>
              <w:top w:val="nil"/>
              <w:left w:val="nil"/>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5</w:t>
            </w:r>
          </w:p>
        </w:tc>
      </w:tr>
      <w:tr w:rsidR="00640343" w:rsidRPr="00A27010" w:rsidTr="00640343">
        <w:trPr>
          <w:trHeight w:val="231"/>
        </w:trPr>
        <w:tc>
          <w:tcPr>
            <w:tcW w:w="833" w:type="pct"/>
            <w:vMerge/>
            <w:tcBorders>
              <w:top w:val="nil"/>
              <w:left w:val="single" w:sz="4" w:space="0" w:color="auto"/>
              <w:bottom w:val="single" w:sz="4" w:space="0" w:color="000000"/>
              <w:right w:val="single" w:sz="4" w:space="0" w:color="auto"/>
            </w:tcBorders>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p>
        </w:tc>
        <w:tc>
          <w:tcPr>
            <w:tcW w:w="833" w:type="pct"/>
            <w:vMerge/>
            <w:tcBorders>
              <w:top w:val="nil"/>
              <w:left w:val="single" w:sz="4" w:space="0" w:color="auto"/>
              <w:bottom w:val="single" w:sz="4" w:space="0" w:color="auto"/>
              <w:right w:val="single" w:sz="4" w:space="0" w:color="auto"/>
            </w:tcBorders>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p>
        </w:tc>
        <w:tc>
          <w:tcPr>
            <w:tcW w:w="833" w:type="pct"/>
            <w:vMerge/>
            <w:tcBorders>
              <w:top w:val="nil"/>
              <w:left w:val="single" w:sz="4" w:space="0" w:color="auto"/>
              <w:bottom w:val="single" w:sz="4" w:space="0" w:color="auto"/>
              <w:right w:val="single" w:sz="4" w:space="0" w:color="auto"/>
            </w:tcBorders>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p>
        </w:tc>
        <w:tc>
          <w:tcPr>
            <w:tcW w:w="833" w:type="pct"/>
            <w:vMerge/>
            <w:tcBorders>
              <w:top w:val="nil"/>
              <w:left w:val="single" w:sz="4" w:space="0" w:color="auto"/>
              <w:bottom w:val="single" w:sz="4" w:space="0" w:color="auto"/>
              <w:right w:val="single" w:sz="4" w:space="0" w:color="auto"/>
            </w:tcBorders>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p>
        </w:tc>
        <w:tc>
          <w:tcPr>
            <w:tcW w:w="834" w:type="pct"/>
            <w:tcBorders>
              <w:top w:val="nil"/>
              <w:left w:val="nil"/>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Difusión</w:t>
            </w:r>
          </w:p>
        </w:tc>
        <w:tc>
          <w:tcPr>
            <w:tcW w:w="833" w:type="pct"/>
            <w:tcBorders>
              <w:top w:val="nil"/>
              <w:left w:val="nil"/>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14</w:t>
            </w:r>
          </w:p>
        </w:tc>
      </w:tr>
      <w:tr w:rsidR="00640343" w:rsidRPr="00A27010" w:rsidTr="00640343">
        <w:trPr>
          <w:trHeight w:val="231"/>
        </w:trPr>
        <w:tc>
          <w:tcPr>
            <w:tcW w:w="833" w:type="pct"/>
            <w:vMerge/>
            <w:tcBorders>
              <w:top w:val="nil"/>
              <w:left w:val="single" w:sz="4" w:space="0" w:color="auto"/>
              <w:bottom w:val="single" w:sz="4" w:space="0" w:color="000000"/>
              <w:right w:val="single" w:sz="4" w:space="0" w:color="auto"/>
            </w:tcBorders>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p>
        </w:tc>
        <w:tc>
          <w:tcPr>
            <w:tcW w:w="833" w:type="pct"/>
            <w:vMerge/>
            <w:tcBorders>
              <w:top w:val="nil"/>
              <w:left w:val="single" w:sz="4" w:space="0" w:color="auto"/>
              <w:bottom w:val="single" w:sz="4" w:space="0" w:color="auto"/>
              <w:right w:val="single" w:sz="4" w:space="0" w:color="auto"/>
            </w:tcBorders>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p>
        </w:tc>
        <w:tc>
          <w:tcPr>
            <w:tcW w:w="833"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Pocoboch</w:t>
            </w:r>
          </w:p>
        </w:tc>
        <w:tc>
          <w:tcPr>
            <w:tcW w:w="833"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13/12/2021</w:t>
            </w:r>
          </w:p>
        </w:tc>
        <w:tc>
          <w:tcPr>
            <w:tcW w:w="834" w:type="pct"/>
            <w:tcBorders>
              <w:top w:val="nil"/>
              <w:left w:val="nil"/>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Capacitación</w:t>
            </w:r>
          </w:p>
        </w:tc>
        <w:tc>
          <w:tcPr>
            <w:tcW w:w="833" w:type="pct"/>
            <w:tcBorders>
              <w:top w:val="nil"/>
              <w:left w:val="nil"/>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4</w:t>
            </w:r>
          </w:p>
        </w:tc>
      </w:tr>
      <w:tr w:rsidR="00640343" w:rsidRPr="00A27010" w:rsidTr="00640343">
        <w:trPr>
          <w:trHeight w:val="231"/>
        </w:trPr>
        <w:tc>
          <w:tcPr>
            <w:tcW w:w="833" w:type="pct"/>
            <w:vMerge/>
            <w:tcBorders>
              <w:top w:val="nil"/>
              <w:left w:val="single" w:sz="4" w:space="0" w:color="auto"/>
              <w:bottom w:val="single" w:sz="4" w:space="0" w:color="000000"/>
              <w:right w:val="single" w:sz="4" w:space="0" w:color="auto"/>
            </w:tcBorders>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p>
        </w:tc>
        <w:tc>
          <w:tcPr>
            <w:tcW w:w="833" w:type="pct"/>
            <w:vMerge/>
            <w:tcBorders>
              <w:top w:val="nil"/>
              <w:left w:val="single" w:sz="4" w:space="0" w:color="auto"/>
              <w:bottom w:val="single" w:sz="4" w:space="0" w:color="auto"/>
              <w:right w:val="single" w:sz="4" w:space="0" w:color="auto"/>
            </w:tcBorders>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p>
        </w:tc>
        <w:tc>
          <w:tcPr>
            <w:tcW w:w="833" w:type="pct"/>
            <w:vMerge/>
            <w:tcBorders>
              <w:top w:val="nil"/>
              <w:left w:val="single" w:sz="4" w:space="0" w:color="auto"/>
              <w:bottom w:val="single" w:sz="4" w:space="0" w:color="auto"/>
              <w:right w:val="single" w:sz="4" w:space="0" w:color="auto"/>
            </w:tcBorders>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p>
        </w:tc>
        <w:tc>
          <w:tcPr>
            <w:tcW w:w="833" w:type="pct"/>
            <w:vMerge/>
            <w:tcBorders>
              <w:top w:val="nil"/>
              <w:left w:val="single" w:sz="4" w:space="0" w:color="auto"/>
              <w:bottom w:val="single" w:sz="4" w:space="0" w:color="auto"/>
              <w:right w:val="single" w:sz="4" w:space="0" w:color="auto"/>
            </w:tcBorders>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p>
        </w:tc>
        <w:tc>
          <w:tcPr>
            <w:tcW w:w="834" w:type="pct"/>
            <w:tcBorders>
              <w:top w:val="nil"/>
              <w:left w:val="nil"/>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Difusión</w:t>
            </w:r>
          </w:p>
        </w:tc>
        <w:tc>
          <w:tcPr>
            <w:tcW w:w="833" w:type="pct"/>
            <w:tcBorders>
              <w:top w:val="nil"/>
              <w:left w:val="nil"/>
              <w:bottom w:val="single" w:sz="4" w:space="0" w:color="auto"/>
              <w:right w:val="single" w:sz="4" w:space="0" w:color="auto"/>
            </w:tcBorders>
            <w:shd w:val="clear" w:color="auto" w:fill="auto"/>
            <w:vAlign w:val="center"/>
            <w:hideMark/>
          </w:tcPr>
          <w:p w:rsidR="00640343" w:rsidRPr="00A27010" w:rsidRDefault="00640343" w:rsidP="002E53E6">
            <w:pPr>
              <w:spacing w:after="0" w:line="240" w:lineRule="auto"/>
              <w:jc w:val="center"/>
              <w:rPr>
                <w:rFonts w:ascii="Barlow" w:eastAsia="Times New Roman" w:hAnsi="Barlow" w:cs="Calibri"/>
                <w:color w:val="000000"/>
                <w:sz w:val="20"/>
                <w:szCs w:val="20"/>
                <w:lang w:eastAsia="es-MX"/>
              </w:rPr>
            </w:pPr>
            <w:r w:rsidRPr="00A27010">
              <w:rPr>
                <w:rFonts w:ascii="Barlow" w:eastAsia="Times New Roman" w:hAnsi="Barlow" w:cs="Calibri"/>
                <w:color w:val="000000"/>
                <w:sz w:val="20"/>
                <w:szCs w:val="20"/>
                <w:lang w:eastAsia="es-MX"/>
              </w:rPr>
              <w:t>4</w:t>
            </w:r>
          </w:p>
        </w:tc>
      </w:tr>
      <w:tr w:rsidR="00640343" w:rsidRPr="00A27010" w:rsidTr="00640343">
        <w:trPr>
          <w:trHeight w:val="231"/>
        </w:trPr>
        <w:tc>
          <w:tcPr>
            <w:tcW w:w="4167" w:type="pct"/>
            <w:gridSpan w:val="5"/>
            <w:tcBorders>
              <w:top w:val="nil"/>
              <w:left w:val="single" w:sz="4" w:space="0" w:color="auto"/>
              <w:bottom w:val="single" w:sz="4" w:space="0" w:color="000000"/>
              <w:right w:val="single" w:sz="4" w:space="0" w:color="auto"/>
            </w:tcBorders>
            <w:shd w:val="clear" w:color="auto" w:fill="D9D9D9" w:themeFill="background1" w:themeFillShade="D9"/>
            <w:vAlign w:val="center"/>
          </w:tcPr>
          <w:p w:rsidR="00640343" w:rsidRPr="00DA4EA4" w:rsidRDefault="00640343" w:rsidP="002E53E6">
            <w:pPr>
              <w:spacing w:after="0" w:line="240" w:lineRule="auto"/>
              <w:jc w:val="center"/>
              <w:rPr>
                <w:rFonts w:ascii="Barlow" w:eastAsia="Times New Roman" w:hAnsi="Barlow" w:cs="Calibri"/>
                <w:b/>
                <w:color w:val="000000"/>
                <w:sz w:val="20"/>
                <w:szCs w:val="20"/>
                <w:lang w:eastAsia="es-MX"/>
              </w:rPr>
            </w:pPr>
            <w:r w:rsidRPr="00DA4EA4">
              <w:rPr>
                <w:rFonts w:ascii="Barlow" w:eastAsia="Times New Roman" w:hAnsi="Barlow" w:cs="Calibri"/>
                <w:b/>
                <w:color w:val="000000"/>
                <w:sz w:val="20"/>
                <w:szCs w:val="20"/>
                <w:lang w:eastAsia="es-MX"/>
              </w:rPr>
              <w:t>Total</w:t>
            </w:r>
          </w:p>
        </w:tc>
        <w:tc>
          <w:tcPr>
            <w:tcW w:w="833" w:type="pct"/>
            <w:tcBorders>
              <w:top w:val="nil"/>
              <w:left w:val="nil"/>
              <w:bottom w:val="single" w:sz="4" w:space="0" w:color="auto"/>
              <w:right w:val="single" w:sz="4" w:space="0" w:color="auto"/>
            </w:tcBorders>
            <w:shd w:val="clear" w:color="auto" w:fill="D9D9D9" w:themeFill="background1" w:themeFillShade="D9"/>
            <w:vAlign w:val="center"/>
          </w:tcPr>
          <w:p w:rsidR="00640343" w:rsidRPr="00DA4EA4" w:rsidRDefault="00640343" w:rsidP="002E53E6">
            <w:pPr>
              <w:spacing w:after="0" w:line="240" w:lineRule="auto"/>
              <w:jc w:val="center"/>
              <w:rPr>
                <w:rFonts w:ascii="Barlow" w:eastAsia="Times New Roman" w:hAnsi="Barlow" w:cs="Calibri"/>
                <w:b/>
                <w:color w:val="000000"/>
                <w:sz w:val="20"/>
                <w:szCs w:val="20"/>
                <w:lang w:eastAsia="es-MX"/>
              </w:rPr>
            </w:pPr>
            <w:r w:rsidRPr="00DA4EA4">
              <w:rPr>
                <w:rFonts w:ascii="Barlow" w:eastAsia="Times New Roman" w:hAnsi="Barlow" w:cs="Calibri"/>
                <w:b/>
                <w:color w:val="000000"/>
                <w:sz w:val="20"/>
                <w:szCs w:val="20"/>
                <w:lang w:eastAsia="es-MX"/>
              </w:rPr>
              <w:t>190</w:t>
            </w:r>
          </w:p>
        </w:tc>
      </w:tr>
    </w:tbl>
    <w:p w:rsidR="00E323B2" w:rsidRPr="00022FD2" w:rsidRDefault="00E323B2" w:rsidP="00E27E87">
      <w:pPr>
        <w:pStyle w:val="Ttulo4"/>
      </w:pPr>
      <w:bookmarkStart w:id="236" w:name="_Toc94268282"/>
      <w:r w:rsidRPr="00022FD2">
        <w:t xml:space="preserve">3.2.4.4 Actividades de Contraloría Social correspondientes a Programas </w:t>
      </w:r>
      <w:r w:rsidR="00640343">
        <w:t>Estatales</w:t>
      </w:r>
      <w:r w:rsidRPr="00022FD2">
        <w:t>.</w:t>
      </w:r>
      <w:bookmarkEnd w:id="235"/>
      <w:bookmarkEnd w:id="236"/>
    </w:p>
    <w:p w:rsidR="00640343" w:rsidRDefault="00640343" w:rsidP="00640343">
      <w:pPr>
        <w:spacing w:before="160" w:line="276" w:lineRule="auto"/>
        <w:ind w:firstLine="709"/>
        <w:jc w:val="both"/>
        <w:rPr>
          <w:rFonts w:ascii="Barlow" w:hAnsi="Barlow" w:cs="Arial"/>
          <w:sz w:val="22"/>
          <w:szCs w:val="22"/>
        </w:rPr>
      </w:pPr>
      <w:bookmarkStart w:id="237" w:name="_Toc85095842"/>
      <w:r w:rsidRPr="005F6D60">
        <w:rPr>
          <w:rFonts w:ascii="Barlow" w:hAnsi="Barlow" w:cs="Arial"/>
          <w:sz w:val="22"/>
          <w:szCs w:val="22"/>
        </w:rPr>
        <w:t xml:space="preserve">Se realizaron 42 actividades entre Capacitaciones y Difusiones a Comités de Contraloría Social en los Programas CASA DIGNA, MICROYUC PRODUCTIVO, IMPULSO ESCOLAR, MÉDICO 24/7 y MÉDICO A DOMICILIO a 250 Beneficiarios en los municipios y localidades que a continuación se mencionan: </w:t>
      </w:r>
    </w:p>
    <w:tbl>
      <w:tblPr>
        <w:tblW w:w="5000" w:type="pct"/>
        <w:tblCellMar>
          <w:left w:w="70" w:type="dxa"/>
          <w:right w:w="70" w:type="dxa"/>
        </w:tblCellMar>
        <w:tblLook w:val="04A0" w:firstRow="1" w:lastRow="0" w:firstColumn="1" w:lastColumn="0" w:noHBand="0" w:noVBand="1"/>
      </w:tblPr>
      <w:tblGrid>
        <w:gridCol w:w="1546"/>
        <w:gridCol w:w="1936"/>
        <w:gridCol w:w="1286"/>
        <w:gridCol w:w="1076"/>
        <w:gridCol w:w="1678"/>
        <w:gridCol w:w="1306"/>
      </w:tblGrid>
      <w:tr w:rsidR="00640343" w:rsidRPr="006C55CA" w:rsidTr="00640343">
        <w:trPr>
          <w:cantSplit/>
          <w:trHeight w:val="305"/>
          <w:tblHeader/>
        </w:trPr>
        <w:tc>
          <w:tcPr>
            <w:tcW w:w="880"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640343" w:rsidRPr="006C55CA" w:rsidRDefault="00640343" w:rsidP="002E53E6">
            <w:pPr>
              <w:spacing w:after="0" w:line="240" w:lineRule="auto"/>
              <w:jc w:val="center"/>
              <w:rPr>
                <w:rFonts w:ascii="Barlow" w:eastAsia="Times New Roman" w:hAnsi="Barlow" w:cs="Calibri"/>
                <w:b/>
                <w:bCs/>
                <w:color w:val="000000"/>
                <w:sz w:val="20"/>
                <w:szCs w:val="20"/>
                <w:lang w:eastAsia="es-MX"/>
              </w:rPr>
            </w:pPr>
            <w:r w:rsidRPr="006C55CA">
              <w:rPr>
                <w:rFonts w:ascii="Barlow" w:eastAsia="Times New Roman" w:hAnsi="Barlow" w:cs="Calibri"/>
                <w:b/>
                <w:bCs/>
                <w:color w:val="000000"/>
                <w:sz w:val="20"/>
                <w:szCs w:val="20"/>
                <w:lang w:eastAsia="es-MX"/>
              </w:rPr>
              <w:t>Programa</w:t>
            </w:r>
          </w:p>
        </w:tc>
        <w:tc>
          <w:tcPr>
            <w:tcW w:w="1101" w:type="pct"/>
            <w:tcBorders>
              <w:top w:val="single" w:sz="4" w:space="0" w:color="auto"/>
              <w:left w:val="nil"/>
              <w:bottom w:val="single" w:sz="4" w:space="0" w:color="auto"/>
              <w:right w:val="single" w:sz="4" w:space="0" w:color="auto"/>
            </w:tcBorders>
            <w:shd w:val="clear" w:color="000000" w:fill="D9D9D9"/>
            <w:vAlign w:val="center"/>
            <w:hideMark/>
          </w:tcPr>
          <w:p w:rsidR="00640343" w:rsidRPr="006C55CA" w:rsidRDefault="00640343" w:rsidP="002E53E6">
            <w:pPr>
              <w:spacing w:after="0" w:line="240" w:lineRule="auto"/>
              <w:jc w:val="center"/>
              <w:rPr>
                <w:rFonts w:ascii="Barlow" w:eastAsia="Times New Roman" w:hAnsi="Barlow" w:cs="Calibri"/>
                <w:b/>
                <w:bCs/>
                <w:color w:val="000000"/>
                <w:sz w:val="20"/>
                <w:szCs w:val="20"/>
                <w:lang w:eastAsia="es-MX"/>
              </w:rPr>
            </w:pPr>
            <w:r w:rsidRPr="006C55CA">
              <w:rPr>
                <w:rFonts w:ascii="Barlow" w:eastAsia="Times New Roman" w:hAnsi="Barlow" w:cs="Calibri"/>
                <w:b/>
                <w:bCs/>
                <w:color w:val="000000"/>
                <w:sz w:val="20"/>
                <w:szCs w:val="20"/>
                <w:lang w:eastAsia="es-MX"/>
              </w:rPr>
              <w:t>Municipio</w:t>
            </w:r>
          </w:p>
        </w:tc>
        <w:tc>
          <w:tcPr>
            <w:tcW w:w="733" w:type="pct"/>
            <w:tcBorders>
              <w:top w:val="single" w:sz="4" w:space="0" w:color="auto"/>
              <w:left w:val="nil"/>
              <w:bottom w:val="single" w:sz="4" w:space="0" w:color="auto"/>
              <w:right w:val="single" w:sz="4" w:space="0" w:color="auto"/>
            </w:tcBorders>
            <w:shd w:val="clear" w:color="000000" w:fill="D9D9D9"/>
            <w:vAlign w:val="center"/>
            <w:hideMark/>
          </w:tcPr>
          <w:p w:rsidR="00640343" w:rsidRPr="006C55CA" w:rsidRDefault="00640343" w:rsidP="002E53E6">
            <w:pPr>
              <w:spacing w:after="0" w:line="240" w:lineRule="auto"/>
              <w:jc w:val="center"/>
              <w:rPr>
                <w:rFonts w:ascii="Barlow" w:eastAsia="Times New Roman" w:hAnsi="Barlow" w:cs="Calibri"/>
                <w:b/>
                <w:bCs/>
                <w:color w:val="000000"/>
                <w:sz w:val="20"/>
                <w:szCs w:val="20"/>
                <w:lang w:eastAsia="es-MX"/>
              </w:rPr>
            </w:pPr>
            <w:r w:rsidRPr="006C55CA">
              <w:rPr>
                <w:rFonts w:ascii="Barlow" w:eastAsia="Times New Roman" w:hAnsi="Barlow" w:cs="Calibri"/>
                <w:b/>
                <w:bCs/>
                <w:color w:val="000000"/>
                <w:sz w:val="20"/>
                <w:szCs w:val="20"/>
                <w:lang w:eastAsia="es-MX"/>
              </w:rPr>
              <w:t>Localidad</w:t>
            </w:r>
          </w:p>
        </w:tc>
        <w:tc>
          <w:tcPr>
            <w:tcW w:w="587" w:type="pct"/>
            <w:tcBorders>
              <w:top w:val="single" w:sz="4" w:space="0" w:color="auto"/>
              <w:left w:val="nil"/>
              <w:bottom w:val="single" w:sz="4" w:space="0" w:color="auto"/>
              <w:right w:val="single" w:sz="4" w:space="0" w:color="auto"/>
            </w:tcBorders>
            <w:shd w:val="clear" w:color="000000" w:fill="D9D9D9"/>
            <w:vAlign w:val="center"/>
            <w:hideMark/>
          </w:tcPr>
          <w:p w:rsidR="00640343" w:rsidRPr="006C55CA" w:rsidRDefault="00640343" w:rsidP="002E53E6">
            <w:pPr>
              <w:spacing w:after="0" w:line="240" w:lineRule="auto"/>
              <w:jc w:val="center"/>
              <w:rPr>
                <w:rFonts w:ascii="Barlow" w:eastAsia="Times New Roman" w:hAnsi="Barlow" w:cs="Calibri"/>
                <w:b/>
                <w:bCs/>
                <w:color w:val="000000"/>
                <w:sz w:val="20"/>
                <w:szCs w:val="20"/>
                <w:lang w:eastAsia="es-MX"/>
              </w:rPr>
            </w:pPr>
            <w:r w:rsidRPr="006C55CA">
              <w:rPr>
                <w:rFonts w:ascii="Barlow" w:eastAsia="Times New Roman" w:hAnsi="Barlow" w:cs="Calibri"/>
                <w:b/>
                <w:bCs/>
                <w:color w:val="000000"/>
                <w:sz w:val="20"/>
                <w:szCs w:val="20"/>
                <w:lang w:eastAsia="es-MX"/>
              </w:rPr>
              <w:t>Fecha</w:t>
            </w:r>
          </w:p>
        </w:tc>
        <w:tc>
          <w:tcPr>
            <w:tcW w:w="954" w:type="pct"/>
            <w:tcBorders>
              <w:top w:val="single" w:sz="4" w:space="0" w:color="auto"/>
              <w:left w:val="nil"/>
              <w:bottom w:val="single" w:sz="4" w:space="0" w:color="auto"/>
              <w:right w:val="single" w:sz="4" w:space="0" w:color="auto"/>
            </w:tcBorders>
            <w:shd w:val="clear" w:color="000000" w:fill="D9D9D9"/>
            <w:vAlign w:val="center"/>
            <w:hideMark/>
          </w:tcPr>
          <w:p w:rsidR="00640343" w:rsidRPr="006C55CA" w:rsidRDefault="00640343" w:rsidP="002E53E6">
            <w:pPr>
              <w:spacing w:after="0" w:line="240" w:lineRule="auto"/>
              <w:jc w:val="center"/>
              <w:rPr>
                <w:rFonts w:ascii="Barlow" w:eastAsia="Times New Roman" w:hAnsi="Barlow" w:cs="Calibri"/>
                <w:b/>
                <w:bCs/>
                <w:color w:val="000000"/>
                <w:sz w:val="20"/>
                <w:szCs w:val="20"/>
                <w:lang w:eastAsia="es-MX"/>
              </w:rPr>
            </w:pPr>
            <w:r w:rsidRPr="006C55CA">
              <w:rPr>
                <w:rFonts w:ascii="Barlow" w:eastAsia="Times New Roman" w:hAnsi="Barlow" w:cs="Calibri"/>
                <w:b/>
                <w:bCs/>
                <w:color w:val="000000"/>
                <w:sz w:val="20"/>
                <w:szCs w:val="20"/>
                <w:lang w:eastAsia="es-MX"/>
              </w:rPr>
              <w:t>Actividad</w:t>
            </w:r>
          </w:p>
        </w:tc>
        <w:tc>
          <w:tcPr>
            <w:tcW w:w="744" w:type="pct"/>
            <w:tcBorders>
              <w:top w:val="single" w:sz="4" w:space="0" w:color="auto"/>
              <w:left w:val="nil"/>
              <w:bottom w:val="single" w:sz="4" w:space="0" w:color="auto"/>
              <w:right w:val="single" w:sz="4" w:space="0" w:color="auto"/>
            </w:tcBorders>
            <w:shd w:val="clear" w:color="000000" w:fill="D9D9D9"/>
            <w:vAlign w:val="center"/>
            <w:hideMark/>
          </w:tcPr>
          <w:p w:rsidR="00640343" w:rsidRPr="006C55CA" w:rsidRDefault="00640343" w:rsidP="002E53E6">
            <w:pPr>
              <w:spacing w:after="0" w:line="240" w:lineRule="auto"/>
              <w:jc w:val="center"/>
              <w:rPr>
                <w:rFonts w:ascii="Barlow" w:eastAsia="Times New Roman" w:hAnsi="Barlow" w:cs="Calibri"/>
                <w:b/>
                <w:bCs/>
                <w:color w:val="000000"/>
                <w:sz w:val="20"/>
                <w:szCs w:val="20"/>
                <w:lang w:eastAsia="es-MX"/>
              </w:rPr>
            </w:pPr>
            <w:r w:rsidRPr="006C55CA">
              <w:rPr>
                <w:rFonts w:ascii="Barlow" w:eastAsia="Times New Roman" w:hAnsi="Barlow" w:cs="Calibri"/>
                <w:b/>
                <w:bCs/>
                <w:color w:val="000000"/>
                <w:sz w:val="20"/>
                <w:szCs w:val="20"/>
                <w:lang w:eastAsia="es-MX"/>
              </w:rPr>
              <w:t>Número de Asistentes</w:t>
            </w:r>
          </w:p>
        </w:tc>
      </w:tr>
      <w:tr w:rsidR="00640343" w:rsidRPr="006C55CA" w:rsidTr="00640343">
        <w:trPr>
          <w:cantSplit/>
          <w:trHeight w:val="305"/>
        </w:trPr>
        <w:tc>
          <w:tcPr>
            <w:tcW w:w="880"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CASA DIGNA</w:t>
            </w:r>
          </w:p>
        </w:tc>
        <w:tc>
          <w:tcPr>
            <w:tcW w:w="1101"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Espita</w:t>
            </w:r>
          </w:p>
        </w:tc>
        <w:tc>
          <w:tcPr>
            <w:tcW w:w="733"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Espita</w:t>
            </w:r>
          </w:p>
        </w:tc>
        <w:tc>
          <w:tcPr>
            <w:tcW w:w="587"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10/11/2021</w:t>
            </w:r>
          </w:p>
        </w:tc>
        <w:tc>
          <w:tcPr>
            <w:tcW w:w="954" w:type="pct"/>
            <w:tcBorders>
              <w:top w:val="nil"/>
              <w:left w:val="nil"/>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Capacitación</w:t>
            </w:r>
          </w:p>
        </w:tc>
        <w:tc>
          <w:tcPr>
            <w:tcW w:w="744" w:type="pct"/>
            <w:tcBorders>
              <w:top w:val="nil"/>
              <w:left w:val="nil"/>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5</w:t>
            </w:r>
          </w:p>
        </w:tc>
      </w:tr>
      <w:tr w:rsidR="00640343" w:rsidRPr="006C55CA" w:rsidTr="00640343">
        <w:trPr>
          <w:trHeight w:val="169"/>
        </w:trPr>
        <w:tc>
          <w:tcPr>
            <w:tcW w:w="880" w:type="pct"/>
            <w:vMerge/>
            <w:tcBorders>
              <w:top w:val="nil"/>
              <w:left w:val="single" w:sz="4" w:space="0" w:color="auto"/>
              <w:bottom w:val="single" w:sz="4" w:space="0" w:color="auto"/>
              <w:right w:val="single" w:sz="4" w:space="0" w:color="auto"/>
            </w:tcBorders>
            <w:vAlign w:val="center"/>
            <w:hideMark/>
          </w:tcPr>
          <w:p w:rsidR="00640343" w:rsidRPr="006C55CA" w:rsidRDefault="00640343" w:rsidP="002E53E6">
            <w:pPr>
              <w:spacing w:after="0" w:line="240" w:lineRule="auto"/>
              <w:rPr>
                <w:rFonts w:ascii="Barlow" w:eastAsia="Times New Roman" w:hAnsi="Barlow" w:cs="Calibri"/>
                <w:color w:val="000000"/>
                <w:sz w:val="20"/>
                <w:szCs w:val="20"/>
                <w:lang w:eastAsia="es-MX"/>
              </w:rPr>
            </w:pPr>
          </w:p>
        </w:tc>
        <w:tc>
          <w:tcPr>
            <w:tcW w:w="1101" w:type="pct"/>
            <w:vMerge/>
            <w:tcBorders>
              <w:top w:val="nil"/>
              <w:left w:val="single" w:sz="4" w:space="0" w:color="auto"/>
              <w:bottom w:val="single" w:sz="4" w:space="0" w:color="auto"/>
              <w:right w:val="single" w:sz="4" w:space="0" w:color="auto"/>
            </w:tcBorders>
            <w:vAlign w:val="center"/>
            <w:hideMark/>
          </w:tcPr>
          <w:p w:rsidR="00640343" w:rsidRPr="006C55CA" w:rsidRDefault="00640343" w:rsidP="002E53E6">
            <w:pPr>
              <w:spacing w:after="0" w:line="240" w:lineRule="auto"/>
              <w:rPr>
                <w:rFonts w:ascii="Barlow" w:eastAsia="Times New Roman" w:hAnsi="Barlow" w:cs="Calibri"/>
                <w:color w:val="000000"/>
                <w:sz w:val="20"/>
                <w:szCs w:val="20"/>
                <w:lang w:eastAsia="es-MX"/>
              </w:rPr>
            </w:pPr>
          </w:p>
        </w:tc>
        <w:tc>
          <w:tcPr>
            <w:tcW w:w="733" w:type="pct"/>
            <w:vMerge/>
            <w:tcBorders>
              <w:top w:val="nil"/>
              <w:left w:val="single" w:sz="4" w:space="0" w:color="auto"/>
              <w:bottom w:val="single" w:sz="4" w:space="0" w:color="auto"/>
              <w:right w:val="single" w:sz="4" w:space="0" w:color="auto"/>
            </w:tcBorders>
            <w:vAlign w:val="center"/>
            <w:hideMark/>
          </w:tcPr>
          <w:p w:rsidR="00640343" w:rsidRPr="006C55CA" w:rsidRDefault="00640343" w:rsidP="002E53E6">
            <w:pPr>
              <w:spacing w:after="0" w:line="240" w:lineRule="auto"/>
              <w:rPr>
                <w:rFonts w:ascii="Barlow" w:eastAsia="Times New Roman" w:hAnsi="Barlow" w:cs="Calibri"/>
                <w:color w:val="000000"/>
                <w:sz w:val="20"/>
                <w:szCs w:val="20"/>
                <w:lang w:eastAsia="es-MX"/>
              </w:rPr>
            </w:pPr>
          </w:p>
        </w:tc>
        <w:tc>
          <w:tcPr>
            <w:tcW w:w="587" w:type="pct"/>
            <w:vMerge/>
            <w:tcBorders>
              <w:top w:val="nil"/>
              <w:left w:val="single" w:sz="4" w:space="0" w:color="auto"/>
              <w:bottom w:val="single" w:sz="4" w:space="0" w:color="auto"/>
              <w:right w:val="single" w:sz="4" w:space="0" w:color="auto"/>
            </w:tcBorders>
            <w:vAlign w:val="center"/>
            <w:hideMark/>
          </w:tcPr>
          <w:p w:rsidR="00640343" w:rsidRPr="006C55CA" w:rsidRDefault="00640343" w:rsidP="002E53E6">
            <w:pPr>
              <w:spacing w:after="0" w:line="240" w:lineRule="auto"/>
              <w:rPr>
                <w:rFonts w:ascii="Barlow" w:eastAsia="Times New Roman" w:hAnsi="Barlow" w:cs="Calibri"/>
                <w:color w:val="000000"/>
                <w:sz w:val="20"/>
                <w:szCs w:val="20"/>
                <w:lang w:eastAsia="es-MX"/>
              </w:rPr>
            </w:pPr>
          </w:p>
        </w:tc>
        <w:tc>
          <w:tcPr>
            <w:tcW w:w="954" w:type="pct"/>
            <w:tcBorders>
              <w:top w:val="nil"/>
              <w:left w:val="nil"/>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Difusión</w:t>
            </w:r>
          </w:p>
        </w:tc>
        <w:tc>
          <w:tcPr>
            <w:tcW w:w="744" w:type="pct"/>
            <w:tcBorders>
              <w:top w:val="nil"/>
              <w:left w:val="nil"/>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5</w:t>
            </w:r>
          </w:p>
        </w:tc>
      </w:tr>
      <w:tr w:rsidR="00640343" w:rsidRPr="006C55CA" w:rsidTr="00640343">
        <w:trPr>
          <w:trHeight w:val="169"/>
        </w:trPr>
        <w:tc>
          <w:tcPr>
            <w:tcW w:w="880" w:type="pct"/>
            <w:vMerge/>
            <w:tcBorders>
              <w:top w:val="nil"/>
              <w:left w:val="single" w:sz="4" w:space="0" w:color="auto"/>
              <w:bottom w:val="single" w:sz="4" w:space="0" w:color="auto"/>
              <w:right w:val="single" w:sz="4" w:space="0" w:color="auto"/>
            </w:tcBorders>
            <w:vAlign w:val="center"/>
            <w:hideMark/>
          </w:tcPr>
          <w:p w:rsidR="00640343" w:rsidRPr="006C55CA" w:rsidRDefault="00640343" w:rsidP="002E53E6">
            <w:pPr>
              <w:spacing w:after="0" w:line="240" w:lineRule="auto"/>
              <w:rPr>
                <w:rFonts w:ascii="Barlow" w:eastAsia="Times New Roman" w:hAnsi="Barlow" w:cs="Calibri"/>
                <w:color w:val="000000"/>
                <w:sz w:val="20"/>
                <w:szCs w:val="20"/>
                <w:lang w:eastAsia="es-MX"/>
              </w:rPr>
            </w:pPr>
          </w:p>
        </w:tc>
        <w:tc>
          <w:tcPr>
            <w:tcW w:w="1101" w:type="pct"/>
            <w:vMerge/>
            <w:tcBorders>
              <w:top w:val="nil"/>
              <w:left w:val="single" w:sz="4" w:space="0" w:color="auto"/>
              <w:bottom w:val="single" w:sz="4" w:space="0" w:color="auto"/>
              <w:right w:val="single" w:sz="4" w:space="0" w:color="auto"/>
            </w:tcBorders>
            <w:vAlign w:val="center"/>
            <w:hideMark/>
          </w:tcPr>
          <w:p w:rsidR="00640343" w:rsidRPr="006C55CA" w:rsidRDefault="00640343" w:rsidP="002E53E6">
            <w:pPr>
              <w:spacing w:after="0" w:line="240" w:lineRule="auto"/>
              <w:rPr>
                <w:rFonts w:ascii="Barlow" w:eastAsia="Times New Roman" w:hAnsi="Barlow" w:cs="Calibri"/>
                <w:color w:val="000000"/>
                <w:sz w:val="20"/>
                <w:szCs w:val="20"/>
                <w:lang w:eastAsia="es-MX"/>
              </w:rPr>
            </w:pPr>
          </w:p>
        </w:tc>
        <w:tc>
          <w:tcPr>
            <w:tcW w:w="733" w:type="pct"/>
            <w:vMerge/>
            <w:tcBorders>
              <w:top w:val="nil"/>
              <w:left w:val="single" w:sz="4" w:space="0" w:color="auto"/>
              <w:bottom w:val="single" w:sz="4" w:space="0" w:color="auto"/>
              <w:right w:val="single" w:sz="4" w:space="0" w:color="auto"/>
            </w:tcBorders>
            <w:vAlign w:val="center"/>
            <w:hideMark/>
          </w:tcPr>
          <w:p w:rsidR="00640343" w:rsidRPr="006C55CA" w:rsidRDefault="00640343" w:rsidP="002E53E6">
            <w:pPr>
              <w:spacing w:after="0" w:line="240" w:lineRule="auto"/>
              <w:rPr>
                <w:rFonts w:ascii="Barlow" w:eastAsia="Times New Roman" w:hAnsi="Barlow" w:cs="Calibri"/>
                <w:color w:val="000000"/>
                <w:sz w:val="20"/>
                <w:szCs w:val="20"/>
                <w:lang w:eastAsia="es-MX"/>
              </w:rPr>
            </w:pPr>
          </w:p>
        </w:tc>
        <w:tc>
          <w:tcPr>
            <w:tcW w:w="587" w:type="pct"/>
            <w:tcBorders>
              <w:top w:val="nil"/>
              <w:left w:val="nil"/>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17/11/2021</w:t>
            </w:r>
          </w:p>
        </w:tc>
        <w:tc>
          <w:tcPr>
            <w:tcW w:w="954" w:type="pct"/>
            <w:tcBorders>
              <w:top w:val="nil"/>
              <w:left w:val="nil"/>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Difusión</w:t>
            </w:r>
          </w:p>
        </w:tc>
        <w:tc>
          <w:tcPr>
            <w:tcW w:w="744" w:type="pct"/>
            <w:tcBorders>
              <w:top w:val="nil"/>
              <w:left w:val="nil"/>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5</w:t>
            </w:r>
          </w:p>
        </w:tc>
      </w:tr>
      <w:tr w:rsidR="00640343" w:rsidRPr="006C55CA" w:rsidTr="00640343">
        <w:trPr>
          <w:trHeight w:val="305"/>
        </w:trPr>
        <w:tc>
          <w:tcPr>
            <w:tcW w:w="880" w:type="pct"/>
            <w:vMerge/>
            <w:tcBorders>
              <w:top w:val="nil"/>
              <w:left w:val="single" w:sz="4" w:space="0" w:color="auto"/>
              <w:bottom w:val="single" w:sz="4" w:space="0" w:color="auto"/>
              <w:right w:val="single" w:sz="4" w:space="0" w:color="auto"/>
            </w:tcBorders>
            <w:vAlign w:val="center"/>
            <w:hideMark/>
          </w:tcPr>
          <w:p w:rsidR="00640343" w:rsidRPr="006C55CA" w:rsidRDefault="00640343" w:rsidP="002E53E6">
            <w:pPr>
              <w:spacing w:after="0" w:line="240" w:lineRule="auto"/>
              <w:rPr>
                <w:rFonts w:ascii="Barlow" w:eastAsia="Times New Roman" w:hAnsi="Barlow" w:cs="Calibri"/>
                <w:color w:val="000000"/>
                <w:sz w:val="20"/>
                <w:szCs w:val="20"/>
                <w:lang w:eastAsia="es-MX"/>
              </w:rPr>
            </w:pPr>
          </w:p>
        </w:tc>
        <w:tc>
          <w:tcPr>
            <w:tcW w:w="1101"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Kanasín</w:t>
            </w:r>
          </w:p>
        </w:tc>
        <w:tc>
          <w:tcPr>
            <w:tcW w:w="733"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Kanasín</w:t>
            </w:r>
          </w:p>
        </w:tc>
        <w:tc>
          <w:tcPr>
            <w:tcW w:w="587"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10/11/2021</w:t>
            </w:r>
          </w:p>
        </w:tc>
        <w:tc>
          <w:tcPr>
            <w:tcW w:w="954" w:type="pct"/>
            <w:tcBorders>
              <w:top w:val="nil"/>
              <w:left w:val="nil"/>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Capacitación</w:t>
            </w:r>
          </w:p>
        </w:tc>
        <w:tc>
          <w:tcPr>
            <w:tcW w:w="744" w:type="pct"/>
            <w:tcBorders>
              <w:top w:val="nil"/>
              <w:left w:val="nil"/>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5</w:t>
            </w:r>
          </w:p>
        </w:tc>
      </w:tr>
      <w:tr w:rsidR="00640343" w:rsidRPr="006C55CA" w:rsidTr="00640343">
        <w:trPr>
          <w:trHeight w:val="169"/>
        </w:trPr>
        <w:tc>
          <w:tcPr>
            <w:tcW w:w="880" w:type="pct"/>
            <w:vMerge/>
            <w:tcBorders>
              <w:top w:val="nil"/>
              <w:left w:val="single" w:sz="4" w:space="0" w:color="auto"/>
              <w:bottom w:val="single" w:sz="4" w:space="0" w:color="auto"/>
              <w:right w:val="single" w:sz="4" w:space="0" w:color="auto"/>
            </w:tcBorders>
            <w:vAlign w:val="center"/>
            <w:hideMark/>
          </w:tcPr>
          <w:p w:rsidR="00640343" w:rsidRPr="006C55CA" w:rsidRDefault="00640343" w:rsidP="002E53E6">
            <w:pPr>
              <w:spacing w:after="0" w:line="240" w:lineRule="auto"/>
              <w:rPr>
                <w:rFonts w:ascii="Barlow" w:eastAsia="Times New Roman" w:hAnsi="Barlow" w:cs="Calibri"/>
                <w:color w:val="000000"/>
                <w:sz w:val="20"/>
                <w:szCs w:val="20"/>
                <w:lang w:eastAsia="es-MX"/>
              </w:rPr>
            </w:pPr>
          </w:p>
        </w:tc>
        <w:tc>
          <w:tcPr>
            <w:tcW w:w="1101" w:type="pct"/>
            <w:vMerge/>
            <w:tcBorders>
              <w:top w:val="nil"/>
              <w:left w:val="single" w:sz="4" w:space="0" w:color="auto"/>
              <w:bottom w:val="single" w:sz="4" w:space="0" w:color="auto"/>
              <w:right w:val="single" w:sz="4" w:space="0" w:color="auto"/>
            </w:tcBorders>
            <w:vAlign w:val="center"/>
            <w:hideMark/>
          </w:tcPr>
          <w:p w:rsidR="00640343" w:rsidRPr="006C55CA" w:rsidRDefault="00640343" w:rsidP="002E53E6">
            <w:pPr>
              <w:spacing w:after="0" w:line="240" w:lineRule="auto"/>
              <w:rPr>
                <w:rFonts w:ascii="Barlow" w:eastAsia="Times New Roman" w:hAnsi="Barlow" w:cs="Calibri"/>
                <w:color w:val="000000"/>
                <w:sz w:val="20"/>
                <w:szCs w:val="20"/>
                <w:lang w:eastAsia="es-MX"/>
              </w:rPr>
            </w:pPr>
          </w:p>
        </w:tc>
        <w:tc>
          <w:tcPr>
            <w:tcW w:w="733" w:type="pct"/>
            <w:vMerge/>
            <w:tcBorders>
              <w:top w:val="nil"/>
              <w:left w:val="single" w:sz="4" w:space="0" w:color="auto"/>
              <w:bottom w:val="single" w:sz="4" w:space="0" w:color="auto"/>
              <w:right w:val="single" w:sz="4" w:space="0" w:color="auto"/>
            </w:tcBorders>
            <w:vAlign w:val="center"/>
            <w:hideMark/>
          </w:tcPr>
          <w:p w:rsidR="00640343" w:rsidRPr="006C55CA" w:rsidRDefault="00640343" w:rsidP="002E53E6">
            <w:pPr>
              <w:spacing w:after="0" w:line="240" w:lineRule="auto"/>
              <w:rPr>
                <w:rFonts w:ascii="Barlow" w:eastAsia="Times New Roman" w:hAnsi="Barlow" w:cs="Calibri"/>
                <w:color w:val="000000"/>
                <w:sz w:val="20"/>
                <w:szCs w:val="20"/>
                <w:lang w:eastAsia="es-MX"/>
              </w:rPr>
            </w:pPr>
          </w:p>
        </w:tc>
        <w:tc>
          <w:tcPr>
            <w:tcW w:w="587" w:type="pct"/>
            <w:vMerge/>
            <w:tcBorders>
              <w:top w:val="nil"/>
              <w:left w:val="single" w:sz="4" w:space="0" w:color="auto"/>
              <w:bottom w:val="single" w:sz="4" w:space="0" w:color="auto"/>
              <w:right w:val="single" w:sz="4" w:space="0" w:color="auto"/>
            </w:tcBorders>
            <w:vAlign w:val="center"/>
            <w:hideMark/>
          </w:tcPr>
          <w:p w:rsidR="00640343" w:rsidRPr="006C55CA" w:rsidRDefault="00640343" w:rsidP="002E53E6">
            <w:pPr>
              <w:spacing w:after="0" w:line="240" w:lineRule="auto"/>
              <w:rPr>
                <w:rFonts w:ascii="Barlow" w:eastAsia="Times New Roman" w:hAnsi="Barlow" w:cs="Calibri"/>
                <w:color w:val="000000"/>
                <w:sz w:val="20"/>
                <w:szCs w:val="20"/>
                <w:lang w:eastAsia="es-MX"/>
              </w:rPr>
            </w:pPr>
          </w:p>
        </w:tc>
        <w:tc>
          <w:tcPr>
            <w:tcW w:w="954" w:type="pct"/>
            <w:tcBorders>
              <w:top w:val="nil"/>
              <w:left w:val="nil"/>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Difusión</w:t>
            </w:r>
          </w:p>
        </w:tc>
        <w:tc>
          <w:tcPr>
            <w:tcW w:w="744" w:type="pct"/>
            <w:tcBorders>
              <w:top w:val="nil"/>
              <w:left w:val="nil"/>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10</w:t>
            </w:r>
          </w:p>
        </w:tc>
      </w:tr>
      <w:tr w:rsidR="00640343" w:rsidRPr="006C55CA" w:rsidTr="00640343">
        <w:trPr>
          <w:trHeight w:val="305"/>
        </w:trPr>
        <w:tc>
          <w:tcPr>
            <w:tcW w:w="880" w:type="pct"/>
            <w:vMerge/>
            <w:tcBorders>
              <w:top w:val="nil"/>
              <w:left w:val="single" w:sz="4" w:space="0" w:color="auto"/>
              <w:bottom w:val="single" w:sz="4" w:space="0" w:color="auto"/>
              <w:right w:val="single" w:sz="4" w:space="0" w:color="auto"/>
            </w:tcBorders>
            <w:vAlign w:val="center"/>
            <w:hideMark/>
          </w:tcPr>
          <w:p w:rsidR="00640343" w:rsidRPr="006C55CA" w:rsidRDefault="00640343" w:rsidP="002E53E6">
            <w:pPr>
              <w:spacing w:after="0" w:line="240" w:lineRule="auto"/>
              <w:rPr>
                <w:rFonts w:ascii="Barlow" w:eastAsia="Times New Roman" w:hAnsi="Barlow" w:cs="Calibri"/>
                <w:color w:val="000000"/>
                <w:sz w:val="20"/>
                <w:szCs w:val="20"/>
                <w:lang w:eastAsia="es-MX"/>
              </w:rPr>
            </w:pPr>
          </w:p>
        </w:tc>
        <w:tc>
          <w:tcPr>
            <w:tcW w:w="1101"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Temozón</w:t>
            </w:r>
          </w:p>
        </w:tc>
        <w:tc>
          <w:tcPr>
            <w:tcW w:w="733"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Temozón</w:t>
            </w:r>
          </w:p>
        </w:tc>
        <w:tc>
          <w:tcPr>
            <w:tcW w:w="587"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12/11/2021</w:t>
            </w:r>
          </w:p>
        </w:tc>
        <w:tc>
          <w:tcPr>
            <w:tcW w:w="954" w:type="pct"/>
            <w:tcBorders>
              <w:top w:val="nil"/>
              <w:left w:val="nil"/>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Capacitación</w:t>
            </w:r>
          </w:p>
        </w:tc>
        <w:tc>
          <w:tcPr>
            <w:tcW w:w="744" w:type="pct"/>
            <w:tcBorders>
              <w:top w:val="nil"/>
              <w:left w:val="nil"/>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5</w:t>
            </w:r>
          </w:p>
        </w:tc>
      </w:tr>
      <w:tr w:rsidR="00640343" w:rsidRPr="006C55CA" w:rsidTr="00640343">
        <w:trPr>
          <w:trHeight w:val="169"/>
        </w:trPr>
        <w:tc>
          <w:tcPr>
            <w:tcW w:w="880" w:type="pct"/>
            <w:vMerge/>
            <w:tcBorders>
              <w:top w:val="nil"/>
              <w:left w:val="single" w:sz="4" w:space="0" w:color="auto"/>
              <w:bottom w:val="single" w:sz="4" w:space="0" w:color="auto"/>
              <w:right w:val="single" w:sz="4" w:space="0" w:color="auto"/>
            </w:tcBorders>
            <w:vAlign w:val="center"/>
            <w:hideMark/>
          </w:tcPr>
          <w:p w:rsidR="00640343" w:rsidRPr="006C55CA" w:rsidRDefault="00640343" w:rsidP="002E53E6">
            <w:pPr>
              <w:spacing w:after="0" w:line="240" w:lineRule="auto"/>
              <w:rPr>
                <w:rFonts w:ascii="Barlow" w:eastAsia="Times New Roman" w:hAnsi="Barlow" w:cs="Calibri"/>
                <w:color w:val="000000"/>
                <w:sz w:val="20"/>
                <w:szCs w:val="20"/>
                <w:lang w:eastAsia="es-MX"/>
              </w:rPr>
            </w:pPr>
          </w:p>
        </w:tc>
        <w:tc>
          <w:tcPr>
            <w:tcW w:w="1101" w:type="pct"/>
            <w:vMerge/>
            <w:tcBorders>
              <w:top w:val="nil"/>
              <w:left w:val="single" w:sz="4" w:space="0" w:color="auto"/>
              <w:bottom w:val="single" w:sz="4" w:space="0" w:color="auto"/>
              <w:right w:val="single" w:sz="4" w:space="0" w:color="auto"/>
            </w:tcBorders>
            <w:vAlign w:val="center"/>
            <w:hideMark/>
          </w:tcPr>
          <w:p w:rsidR="00640343" w:rsidRPr="006C55CA" w:rsidRDefault="00640343" w:rsidP="002E53E6">
            <w:pPr>
              <w:spacing w:after="0" w:line="240" w:lineRule="auto"/>
              <w:rPr>
                <w:rFonts w:ascii="Barlow" w:eastAsia="Times New Roman" w:hAnsi="Barlow" w:cs="Calibri"/>
                <w:color w:val="000000"/>
                <w:sz w:val="20"/>
                <w:szCs w:val="20"/>
                <w:lang w:eastAsia="es-MX"/>
              </w:rPr>
            </w:pPr>
          </w:p>
        </w:tc>
        <w:tc>
          <w:tcPr>
            <w:tcW w:w="733" w:type="pct"/>
            <w:vMerge/>
            <w:tcBorders>
              <w:top w:val="nil"/>
              <w:left w:val="single" w:sz="4" w:space="0" w:color="auto"/>
              <w:bottom w:val="single" w:sz="4" w:space="0" w:color="auto"/>
              <w:right w:val="single" w:sz="4" w:space="0" w:color="auto"/>
            </w:tcBorders>
            <w:vAlign w:val="center"/>
            <w:hideMark/>
          </w:tcPr>
          <w:p w:rsidR="00640343" w:rsidRPr="006C55CA" w:rsidRDefault="00640343" w:rsidP="002E53E6">
            <w:pPr>
              <w:spacing w:after="0" w:line="240" w:lineRule="auto"/>
              <w:rPr>
                <w:rFonts w:ascii="Barlow" w:eastAsia="Times New Roman" w:hAnsi="Barlow" w:cs="Calibri"/>
                <w:color w:val="000000"/>
                <w:sz w:val="20"/>
                <w:szCs w:val="20"/>
                <w:lang w:eastAsia="es-MX"/>
              </w:rPr>
            </w:pPr>
          </w:p>
        </w:tc>
        <w:tc>
          <w:tcPr>
            <w:tcW w:w="587" w:type="pct"/>
            <w:vMerge/>
            <w:tcBorders>
              <w:top w:val="nil"/>
              <w:left w:val="single" w:sz="4" w:space="0" w:color="auto"/>
              <w:bottom w:val="single" w:sz="4" w:space="0" w:color="auto"/>
              <w:right w:val="single" w:sz="4" w:space="0" w:color="auto"/>
            </w:tcBorders>
            <w:vAlign w:val="center"/>
            <w:hideMark/>
          </w:tcPr>
          <w:p w:rsidR="00640343" w:rsidRPr="006C55CA" w:rsidRDefault="00640343" w:rsidP="002E53E6">
            <w:pPr>
              <w:spacing w:after="0" w:line="240" w:lineRule="auto"/>
              <w:rPr>
                <w:rFonts w:ascii="Barlow" w:eastAsia="Times New Roman" w:hAnsi="Barlow" w:cs="Calibri"/>
                <w:color w:val="000000"/>
                <w:sz w:val="20"/>
                <w:szCs w:val="20"/>
                <w:lang w:eastAsia="es-MX"/>
              </w:rPr>
            </w:pPr>
          </w:p>
        </w:tc>
        <w:tc>
          <w:tcPr>
            <w:tcW w:w="954" w:type="pct"/>
            <w:tcBorders>
              <w:top w:val="nil"/>
              <w:left w:val="nil"/>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Difusión</w:t>
            </w:r>
          </w:p>
        </w:tc>
        <w:tc>
          <w:tcPr>
            <w:tcW w:w="744" w:type="pct"/>
            <w:tcBorders>
              <w:top w:val="nil"/>
              <w:left w:val="nil"/>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7</w:t>
            </w:r>
          </w:p>
        </w:tc>
      </w:tr>
      <w:tr w:rsidR="00640343" w:rsidRPr="006C55CA" w:rsidTr="00640343">
        <w:trPr>
          <w:trHeight w:val="169"/>
        </w:trPr>
        <w:tc>
          <w:tcPr>
            <w:tcW w:w="880" w:type="pct"/>
            <w:vMerge/>
            <w:tcBorders>
              <w:top w:val="nil"/>
              <w:left w:val="single" w:sz="4" w:space="0" w:color="auto"/>
              <w:bottom w:val="single" w:sz="4" w:space="0" w:color="auto"/>
              <w:right w:val="single" w:sz="4" w:space="0" w:color="auto"/>
            </w:tcBorders>
            <w:vAlign w:val="center"/>
            <w:hideMark/>
          </w:tcPr>
          <w:p w:rsidR="00640343" w:rsidRPr="006C55CA" w:rsidRDefault="00640343" w:rsidP="002E53E6">
            <w:pPr>
              <w:spacing w:after="0" w:line="240" w:lineRule="auto"/>
              <w:rPr>
                <w:rFonts w:ascii="Barlow" w:eastAsia="Times New Roman" w:hAnsi="Barlow" w:cs="Calibri"/>
                <w:color w:val="000000"/>
                <w:sz w:val="20"/>
                <w:szCs w:val="20"/>
                <w:lang w:eastAsia="es-MX"/>
              </w:rPr>
            </w:pPr>
          </w:p>
        </w:tc>
        <w:tc>
          <w:tcPr>
            <w:tcW w:w="1101" w:type="pct"/>
            <w:tcBorders>
              <w:top w:val="nil"/>
              <w:left w:val="nil"/>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Tekax</w:t>
            </w:r>
          </w:p>
        </w:tc>
        <w:tc>
          <w:tcPr>
            <w:tcW w:w="733" w:type="pct"/>
            <w:tcBorders>
              <w:top w:val="nil"/>
              <w:left w:val="nil"/>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Tekax</w:t>
            </w:r>
          </w:p>
        </w:tc>
        <w:tc>
          <w:tcPr>
            <w:tcW w:w="587" w:type="pct"/>
            <w:tcBorders>
              <w:top w:val="nil"/>
              <w:left w:val="nil"/>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16/11/2021</w:t>
            </w:r>
          </w:p>
        </w:tc>
        <w:tc>
          <w:tcPr>
            <w:tcW w:w="954" w:type="pct"/>
            <w:tcBorders>
              <w:top w:val="nil"/>
              <w:left w:val="nil"/>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Difusión</w:t>
            </w:r>
          </w:p>
        </w:tc>
        <w:tc>
          <w:tcPr>
            <w:tcW w:w="744" w:type="pct"/>
            <w:tcBorders>
              <w:top w:val="nil"/>
              <w:left w:val="nil"/>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4</w:t>
            </w:r>
          </w:p>
        </w:tc>
      </w:tr>
      <w:tr w:rsidR="00640343" w:rsidRPr="006C55CA" w:rsidTr="00640343">
        <w:trPr>
          <w:cantSplit/>
          <w:trHeight w:val="305"/>
        </w:trPr>
        <w:tc>
          <w:tcPr>
            <w:tcW w:w="880"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MICROYUC PRODUCTIVO</w:t>
            </w:r>
          </w:p>
        </w:tc>
        <w:tc>
          <w:tcPr>
            <w:tcW w:w="1101"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Sotuta</w:t>
            </w:r>
          </w:p>
        </w:tc>
        <w:tc>
          <w:tcPr>
            <w:tcW w:w="733"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Sotuta</w:t>
            </w:r>
          </w:p>
        </w:tc>
        <w:tc>
          <w:tcPr>
            <w:tcW w:w="587"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17/11/2021</w:t>
            </w:r>
          </w:p>
        </w:tc>
        <w:tc>
          <w:tcPr>
            <w:tcW w:w="954" w:type="pct"/>
            <w:tcBorders>
              <w:top w:val="nil"/>
              <w:left w:val="nil"/>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Capacitación</w:t>
            </w:r>
          </w:p>
        </w:tc>
        <w:tc>
          <w:tcPr>
            <w:tcW w:w="744" w:type="pct"/>
            <w:tcBorders>
              <w:top w:val="nil"/>
              <w:left w:val="nil"/>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5</w:t>
            </w:r>
          </w:p>
        </w:tc>
      </w:tr>
      <w:tr w:rsidR="00640343" w:rsidRPr="006C55CA" w:rsidTr="00640343">
        <w:trPr>
          <w:trHeight w:val="169"/>
        </w:trPr>
        <w:tc>
          <w:tcPr>
            <w:tcW w:w="880" w:type="pct"/>
            <w:vMerge/>
            <w:tcBorders>
              <w:top w:val="nil"/>
              <w:left w:val="single" w:sz="4" w:space="0" w:color="auto"/>
              <w:bottom w:val="single" w:sz="4" w:space="0" w:color="auto"/>
              <w:right w:val="single" w:sz="4" w:space="0" w:color="auto"/>
            </w:tcBorders>
            <w:vAlign w:val="center"/>
            <w:hideMark/>
          </w:tcPr>
          <w:p w:rsidR="00640343" w:rsidRPr="006C55CA" w:rsidRDefault="00640343" w:rsidP="002E53E6">
            <w:pPr>
              <w:spacing w:after="0" w:line="240" w:lineRule="auto"/>
              <w:rPr>
                <w:rFonts w:ascii="Barlow" w:eastAsia="Times New Roman" w:hAnsi="Barlow" w:cs="Calibri"/>
                <w:color w:val="000000"/>
                <w:sz w:val="20"/>
                <w:szCs w:val="20"/>
                <w:lang w:eastAsia="es-MX"/>
              </w:rPr>
            </w:pPr>
          </w:p>
        </w:tc>
        <w:tc>
          <w:tcPr>
            <w:tcW w:w="1101" w:type="pct"/>
            <w:vMerge/>
            <w:tcBorders>
              <w:top w:val="nil"/>
              <w:left w:val="single" w:sz="4" w:space="0" w:color="auto"/>
              <w:bottom w:val="single" w:sz="4" w:space="0" w:color="auto"/>
              <w:right w:val="single" w:sz="4" w:space="0" w:color="auto"/>
            </w:tcBorders>
            <w:vAlign w:val="center"/>
            <w:hideMark/>
          </w:tcPr>
          <w:p w:rsidR="00640343" w:rsidRPr="006C55CA" w:rsidRDefault="00640343" w:rsidP="002E53E6">
            <w:pPr>
              <w:spacing w:after="0" w:line="240" w:lineRule="auto"/>
              <w:rPr>
                <w:rFonts w:ascii="Barlow" w:eastAsia="Times New Roman" w:hAnsi="Barlow" w:cs="Calibri"/>
                <w:color w:val="000000"/>
                <w:sz w:val="20"/>
                <w:szCs w:val="20"/>
                <w:lang w:eastAsia="es-MX"/>
              </w:rPr>
            </w:pPr>
          </w:p>
        </w:tc>
        <w:tc>
          <w:tcPr>
            <w:tcW w:w="733" w:type="pct"/>
            <w:vMerge/>
            <w:tcBorders>
              <w:top w:val="nil"/>
              <w:left w:val="single" w:sz="4" w:space="0" w:color="auto"/>
              <w:bottom w:val="single" w:sz="4" w:space="0" w:color="auto"/>
              <w:right w:val="single" w:sz="4" w:space="0" w:color="auto"/>
            </w:tcBorders>
            <w:vAlign w:val="center"/>
            <w:hideMark/>
          </w:tcPr>
          <w:p w:rsidR="00640343" w:rsidRPr="006C55CA" w:rsidRDefault="00640343" w:rsidP="002E53E6">
            <w:pPr>
              <w:spacing w:after="0" w:line="240" w:lineRule="auto"/>
              <w:rPr>
                <w:rFonts w:ascii="Barlow" w:eastAsia="Times New Roman" w:hAnsi="Barlow" w:cs="Calibri"/>
                <w:color w:val="000000"/>
                <w:sz w:val="20"/>
                <w:szCs w:val="20"/>
                <w:lang w:eastAsia="es-MX"/>
              </w:rPr>
            </w:pPr>
          </w:p>
        </w:tc>
        <w:tc>
          <w:tcPr>
            <w:tcW w:w="587" w:type="pct"/>
            <w:vMerge/>
            <w:tcBorders>
              <w:top w:val="nil"/>
              <w:left w:val="single" w:sz="4" w:space="0" w:color="auto"/>
              <w:bottom w:val="single" w:sz="4" w:space="0" w:color="auto"/>
              <w:right w:val="single" w:sz="4" w:space="0" w:color="auto"/>
            </w:tcBorders>
            <w:vAlign w:val="center"/>
            <w:hideMark/>
          </w:tcPr>
          <w:p w:rsidR="00640343" w:rsidRPr="006C55CA" w:rsidRDefault="00640343" w:rsidP="002E53E6">
            <w:pPr>
              <w:spacing w:after="0" w:line="240" w:lineRule="auto"/>
              <w:rPr>
                <w:rFonts w:ascii="Barlow" w:eastAsia="Times New Roman" w:hAnsi="Barlow" w:cs="Calibri"/>
                <w:color w:val="000000"/>
                <w:sz w:val="20"/>
                <w:szCs w:val="20"/>
                <w:lang w:eastAsia="es-MX"/>
              </w:rPr>
            </w:pPr>
          </w:p>
        </w:tc>
        <w:tc>
          <w:tcPr>
            <w:tcW w:w="954" w:type="pct"/>
            <w:tcBorders>
              <w:top w:val="nil"/>
              <w:left w:val="nil"/>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Difusión</w:t>
            </w:r>
          </w:p>
        </w:tc>
        <w:tc>
          <w:tcPr>
            <w:tcW w:w="744" w:type="pct"/>
            <w:tcBorders>
              <w:top w:val="nil"/>
              <w:left w:val="nil"/>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5</w:t>
            </w:r>
          </w:p>
        </w:tc>
      </w:tr>
      <w:tr w:rsidR="00640343" w:rsidRPr="006C55CA" w:rsidTr="00640343">
        <w:trPr>
          <w:trHeight w:val="305"/>
        </w:trPr>
        <w:tc>
          <w:tcPr>
            <w:tcW w:w="880" w:type="pct"/>
            <w:vMerge/>
            <w:tcBorders>
              <w:top w:val="nil"/>
              <w:left w:val="single" w:sz="4" w:space="0" w:color="auto"/>
              <w:bottom w:val="single" w:sz="4" w:space="0" w:color="auto"/>
              <w:right w:val="single" w:sz="4" w:space="0" w:color="auto"/>
            </w:tcBorders>
            <w:vAlign w:val="center"/>
            <w:hideMark/>
          </w:tcPr>
          <w:p w:rsidR="00640343" w:rsidRPr="006C55CA" w:rsidRDefault="00640343" w:rsidP="002E53E6">
            <w:pPr>
              <w:spacing w:after="0" w:line="240" w:lineRule="auto"/>
              <w:rPr>
                <w:rFonts w:ascii="Barlow" w:eastAsia="Times New Roman" w:hAnsi="Barlow" w:cs="Calibri"/>
                <w:color w:val="000000"/>
                <w:sz w:val="20"/>
                <w:szCs w:val="20"/>
                <w:lang w:eastAsia="es-MX"/>
              </w:rPr>
            </w:pPr>
          </w:p>
        </w:tc>
        <w:tc>
          <w:tcPr>
            <w:tcW w:w="1101"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Tekantó</w:t>
            </w:r>
          </w:p>
        </w:tc>
        <w:tc>
          <w:tcPr>
            <w:tcW w:w="733"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Tekantó</w:t>
            </w:r>
          </w:p>
        </w:tc>
        <w:tc>
          <w:tcPr>
            <w:tcW w:w="587"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18/11/2021</w:t>
            </w:r>
          </w:p>
        </w:tc>
        <w:tc>
          <w:tcPr>
            <w:tcW w:w="954" w:type="pct"/>
            <w:tcBorders>
              <w:top w:val="nil"/>
              <w:left w:val="nil"/>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Capacitación</w:t>
            </w:r>
          </w:p>
        </w:tc>
        <w:tc>
          <w:tcPr>
            <w:tcW w:w="744" w:type="pct"/>
            <w:tcBorders>
              <w:top w:val="nil"/>
              <w:left w:val="nil"/>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5</w:t>
            </w:r>
          </w:p>
        </w:tc>
      </w:tr>
      <w:tr w:rsidR="00640343" w:rsidRPr="006C55CA" w:rsidTr="00640343">
        <w:trPr>
          <w:trHeight w:val="169"/>
        </w:trPr>
        <w:tc>
          <w:tcPr>
            <w:tcW w:w="880" w:type="pct"/>
            <w:vMerge/>
            <w:tcBorders>
              <w:top w:val="nil"/>
              <w:left w:val="single" w:sz="4" w:space="0" w:color="auto"/>
              <w:bottom w:val="single" w:sz="4" w:space="0" w:color="auto"/>
              <w:right w:val="single" w:sz="4" w:space="0" w:color="auto"/>
            </w:tcBorders>
            <w:vAlign w:val="center"/>
            <w:hideMark/>
          </w:tcPr>
          <w:p w:rsidR="00640343" w:rsidRPr="006C55CA" w:rsidRDefault="00640343" w:rsidP="002E53E6">
            <w:pPr>
              <w:spacing w:after="0" w:line="240" w:lineRule="auto"/>
              <w:rPr>
                <w:rFonts w:ascii="Barlow" w:eastAsia="Times New Roman" w:hAnsi="Barlow" w:cs="Calibri"/>
                <w:color w:val="000000"/>
                <w:sz w:val="20"/>
                <w:szCs w:val="20"/>
                <w:lang w:eastAsia="es-MX"/>
              </w:rPr>
            </w:pPr>
          </w:p>
        </w:tc>
        <w:tc>
          <w:tcPr>
            <w:tcW w:w="1101" w:type="pct"/>
            <w:vMerge/>
            <w:tcBorders>
              <w:top w:val="nil"/>
              <w:left w:val="single" w:sz="4" w:space="0" w:color="auto"/>
              <w:bottom w:val="single" w:sz="4" w:space="0" w:color="auto"/>
              <w:right w:val="single" w:sz="4" w:space="0" w:color="auto"/>
            </w:tcBorders>
            <w:vAlign w:val="center"/>
            <w:hideMark/>
          </w:tcPr>
          <w:p w:rsidR="00640343" w:rsidRPr="006C55CA" w:rsidRDefault="00640343" w:rsidP="002E53E6">
            <w:pPr>
              <w:spacing w:after="0" w:line="240" w:lineRule="auto"/>
              <w:rPr>
                <w:rFonts w:ascii="Barlow" w:eastAsia="Times New Roman" w:hAnsi="Barlow" w:cs="Calibri"/>
                <w:color w:val="000000"/>
                <w:sz w:val="20"/>
                <w:szCs w:val="20"/>
                <w:lang w:eastAsia="es-MX"/>
              </w:rPr>
            </w:pPr>
          </w:p>
        </w:tc>
        <w:tc>
          <w:tcPr>
            <w:tcW w:w="733" w:type="pct"/>
            <w:vMerge/>
            <w:tcBorders>
              <w:top w:val="nil"/>
              <w:left w:val="single" w:sz="4" w:space="0" w:color="auto"/>
              <w:bottom w:val="single" w:sz="4" w:space="0" w:color="auto"/>
              <w:right w:val="single" w:sz="4" w:space="0" w:color="auto"/>
            </w:tcBorders>
            <w:vAlign w:val="center"/>
            <w:hideMark/>
          </w:tcPr>
          <w:p w:rsidR="00640343" w:rsidRPr="006C55CA" w:rsidRDefault="00640343" w:rsidP="002E53E6">
            <w:pPr>
              <w:spacing w:after="0" w:line="240" w:lineRule="auto"/>
              <w:rPr>
                <w:rFonts w:ascii="Barlow" w:eastAsia="Times New Roman" w:hAnsi="Barlow" w:cs="Calibri"/>
                <w:color w:val="000000"/>
                <w:sz w:val="20"/>
                <w:szCs w:val="20"/>
                <w:lang w:eastAsia="es-MX"/>
              </w:rPr>
            </w:pPr>
          </w:p>
        </w:tc>
        <w:tc>
          <w:tcPr>
            <w:tcW w:w="587" w:type="pct"/>
            <w:vMerge/>
            <w:tcBorders>
              <w:top w:val="nil"/>
              <w:left w:val="single" w:sz="4" w:space="0" w:color="auto"/>
              <w:bottom w:val="single" w:sz="4" w:space="0" w:color="auto"/>
              <w:right w:val="single" w:sz="4" w:space="0" w:color="auto"/>
            </w:tcBorders>
            <w:vAlign w:val="center"/>
            <w:hideMark/>
          </w:tcPr>
          <w:p w:rsidR="00640343" w:rsidRPr="006C55CA" w:rsidRDefault="00640343" w:rsidP="002E53E6">
            <w:pPr>
              <w:spacing w:after="0" w:line="240" w:lineRule="auto"/>
              <w:rPr>
                <w:rFonts w:ascii="Barlow" w:eastAsia="Times New Roman" w:hAnsi="Barlow" w:cs="Calibri"/>
                <w:color w:val="000000"/>
                <w:sz w:val="20"/>
                <w:szCs w:val="20"/>
                <w:lang w:eastAsia="es-MX"/>
              </w:rPr>
            </w:pPr>
          </w:p>
        </w:tc>
        <w:tc>
          <w:tcPr>
            <w:tcW w:w="954" w:type="pct"/>
            <w:tcBorders>
              <w:top w:val="nil"/>
              <w:left w:val="nil"/>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Difusión</w:t>
            </w:r>
          </w:p>
        </w:tc>
        <w:tc>
          <w:tcPr>
            <w:tcW w:w="744" w:type="pct"/>
            <w:tcBorders>
              <w:top w:val="nil"/>
              <w:left w:val="nil"/>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5</w:t>
            </w:r>
          </w:p>
        </w:tc>
      </w:tr>
      <w:tr w:rsidR="00640343" w:rsidRPr="006C55CA" w:rsidTr="00640343">
        <w:trPr>
          <w:trHeight w:val="305"/>
        </w:trPr>
        <w:tc>
          <w:tcPr>
            <w:tcW w:w="880" w:type="pct"/>
            <w:vMerge/>
            <w:tcBorders>
              <w:top w:val="nil"/>
              <w:left w:val="single" w:sz="4" w:space="0" w:color="auto"/>
              <w:bottom w:val="single" w:sz="4" w:space="0" w:color="auto"/>
              <w:right w:val="single" w:sz="4" w:space="0" w:color="auto"/>
            </w:tcBorders>
            <w:vAlign w:val="center"/>
            <w:hideMark/>
          </w:tcPr>
          <w:p w:rsidR="00640343" w:rsidRPr="006C55CA" w:rsidRDefault="00640343" w:rsidP="002E53E6">
            <w:pPr>
              <w:spacing w:after="0" w:line="240" w:lineRule="auto"/>
              <w:rPr>
                <w:rFonts w:ascii="Barlow" w:eastAsia="Times New Roman" w:hAnsi="Barlow" w:cs="Calibri"/>
                <w:color w:val="000000"/>
                <w:sz w:val="20"/>
                <w:szCs w:val="20"/>
                <w:lang w:eastAsia="es-MX"/>
              </w:rPr>
            </w:pPr>
          </w:p>
        </w:tc>
        <w:tc>
          <w:tcPr>
            <w:tcW w:w="1101"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Teya</w:t>
            </w:r>
          </w:p>
        </w:tc>
        <w:tc>
          <w:tcPr>
            <w:tcW w:w="733"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Teya</w:t>
            </w:r>
          </w:p>
        </w:tc>
        <w:tc>
          <w:tcPr>
            <w:tcW w:w="587"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18/11/2021</w:t>
            </w:r>
          </w:p>
        </w:tc>
        <w:tc>
          <w:tcPr>
            <w:tcW w:w="954" w:type="pct"/>
            <w:tcBorders>
              <w:top w:val="nil"/>
              <w:left w:val="nil"/>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Capacitación</w:t>
            </w:r>
          </w:p>
        </w:tc>
        <w:tc>
          <w:tcPr>
            <w:tcW w:w="744" w:type="pct"/>
            <w:tcBorders>
              <w:top w:val="nil"/>
              <w:left w:val="nil"/>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5</w:t>
            </w:r>
          </w:p>
        </w:tc>
      </w:tr>
      <w:tr w:rsidR="00640343" w:rsidRPr="006C55CA" w:rsidTr="00640343">
        <w:trPr>
          <w:trHeight w:val="169"/>
        </w:trPr>
        <w:tc>
          <w:tcPr>
            <w:tcW w:w="880" w:type="pct"/>
            <w:vMerge/>
            <w:tcBorders>
              <w:top w:val="nil"/>
              <w:left w:val="single" w:sz="4" w:space="0" w:color="auto"/>
              <w:bottom w:val="single" w:sz="4" w:space="0" w:color="auto"/>
              <w:right w:val="single" w:sz="4" w:space="0" w:color="auto"/>
            </w:tcBorders>
            <w:vAlign w:val="center"/>
            <w:hideMark/>
          </w:tcPr>
          <w:p w:rsidR="00640343" w:rsidRPr="006C55CA" w:rsidRDefault="00640343" w:rsidP="002E53E6">
            <w:pPr>
              <w:spacing w:after="0" w:line="240" w:lineRule="auto"/>
              <w:rPr>
                <w:rFonts w:ascii="Barlow" w:eastAsia="Times New Roman" w:hAnsi="Barlow" w:cs="Calibri"/>
                <w:color w:val="000000"/>
                <w:sz w:val="20"/>
                <w:szCs w:val="20"/>
                <w:lang w:eastAsia="es-MX"/>
              </w:rPr>
            </w:pPr>
          </w:p>
        </w:tc>
        <w:tc>
          <w:tcPr>
            <w:tcW w:w="1101" w:type="pct"/>
            <w:vMerge/>
            <w:tcBorders>
              <w:top w:val="nil"/>
              <w:left w:val="single" w:sz="4" w:space="0" w:color="auto"/>
              <w:bottom w:val="single" w:sz="4" w:space="0" w:color="auto"/>
              <w:right w:val="single" w:sz="4" w:space="0" w:color="auto"/>
            </w:tcBorders>
            <w:vAlign w:val="center"/>
            <w:hideMark/>
          </w:tcPr>
          <w:p w:rsidR="00640343" w:rsidRPr="006C55CA" w:rsidRDefault="00640343" w:rsidP="002E53E6">
            <w:pPr>
              <w:spacing w:after="0" w:line="240" w:lineRule="auto"/>
              <w:rPr>
                <w:rFonts w:ascii="Barlow" w:eastAsia="Times New Roman" w:hAnsi="Barlow" w:cs="Calibri"/>
                <w:color w:val="000000"/>
                <w:sz w:val="20"/>
                <w:szCs w:val="20"/>
                <w:lang w:eastAsia="es-MX"/>
              </w:rPr>
            </w:pPr>
          </w:p>
        </w:tc>
        <w:tc>
          <w:tcPr>
            <w:tcW w:w="733" w:type="pct"/>
            <w:vMerge/>
            <w:tcBorders>
              <w:top w:val="nil"/>
              <w:left w:val="single" w:sz="4" w:space="0" w:color="auto"/>
              <w:bottom w:val="single" w:sz="4" w:space="0" w:color="auto"/>
              <w:right w:val="single" w:sz="4" w:space="0" w:color="auto"/>
            </w:tcBorders>
            <w:vAlign w:val="center"/>
            <w:hideMark/>
          </w:tcPr>
          <w:p w:rsidR="00640343" w:rsidRPr="006C55CA" w:rsidRDefault="00640343" w:rsidP="002E53E6">
            <w:pPr>
              <w:spacing w:after="0" w:line="240" w:lineRule="auto"/>
              <w:rPr>
                <w:rFonts w:ascii="Barlow" w:eastAsia="Times New Roman" w:hAnsi="Barlow" w:cs="Calibri"/>
                <w:color w:val="000000"/>
                <w:sz w:val="20"/>
                <w:szCs w:val="20"/>
                <w:lang w:eastAsia="es-MX"/>
              </w:rPr>
            </w:pPr>
          </w:p>
        </w:tc>
        <w:tc>
          <w:tcPr>
            <w:tcW w:w="587" w:type="pct"/>
            <w:vMerge/>
            <w:tcBorders>
              <w:top w:val="nil"/>
              <w:left w:val="single" w:sz="4" w:space="0" w:color="auto"/>
              <w:bottom w:val="single" w:sz="4" w:space="0" w:color="auto"/>
              <w:right w:val="single" w:sz="4" w:space="0" w:color="auto"/>
            </w:tcBorders>
            <w:vAlign w:val="center"/>
            <w:hideMark/>
          </w:tcPr>
          <w:p w:rsidR="00640343" w:rsidRPr="006C55CA" w:rsidRDefault="00640343" w:rsidP="002E53E6">
            <w:pPr>
              <w:spacing w:after="0" w:line="240" w:lineRule="auto"/>
              <w:rPr>
                <w:rFonts w:ascii="Barlow" w:eastAsia="Times New Roman" w:hAnsi="Barlow" w:cs="Calibri"/>
                <w:color w:val="000000"/>
                <w:sz w:val="20"/>
                <w:szCs w:val="20"/>
                <w:lang w:eastAsia="es-MX"/>
              </w:rPr>
            </w:pPr>
          </w:p>
        </w:tc>
        <w:tc>
          <w:tcPr>
            <w:tcW w:w="954" w:type="pct"/>
            <w:tcBorders>
              <w:top w:val="nil"/>
              <w:left w:val="nil"/>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Difusión</w:t>
            </w:r>
          </w:p>
        </w:tc>
        <w:tc>
          <w:tcPr>
            <w:tcW w:w="744" w:type="pct"/>
            <w:tcBorders>
              <w:top w:val="nil"/>
              <w:left w:val="nil"/>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5</w:t>
            </w:r>
          </w:p>
        </w:tc>
      </w:tr>
      <w:tr w:rsidR="00640343" w:rsidRPr="006C55CA" w:rsidTr="00640343">
        <w:trPr>
          <w:cantSplit/>
          <w:trHeight w:val="305"/>
        </w:trPr>
        <w:tc>
          <w:tcPr>
            <w:tcW w:w="880"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IMPULSO ESCOLAR</w:t>
            </w:r>
          </w:p>
        </w:tc>
        <w:tc>
          <w:tcPr>
            <w:tcW w:w="1101"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Hunucmá</w:t>
            </w:r>
          </w:p>
        </w:tc>
        <w:tc>
          <w:tcPr>
            <w:tcW w:w="733"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Hunucmá</w:t>
            </w:r>
          </w:p>
        </w:tc>
        <w:tc>
          <w:tcPr>
            <w:tcW w:w="587"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02/12/2021</w:t>
            </w:r>
          </w:p>
        </w:tc>
        <w:tc>
          <w:tcPr>
            <w:tcW w:w="954" w:type="pct"/>
            <w:tcBorders>
              <w:top w:val="nil"/>
              <w:left w:val="nil"/>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Capacitación</w:t>
            </w:r>
          </w:p>
        </w:tc>
        <w:tc>
          <w:tcPr>
            <w:tcW w:w="744" w:type="pct"/>
            <w:tcBorders>
              <w:top w:val="nil"/>
              <w:left w:val="nil"/>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5</w:t>
            </w:r>
          </w:p>
        </w:tc>
      </w:tr>
      <w:tr w:rsidR="00640343" w:rsidRPr="006C55CA" w:rsidTr="00640343">
        <w:trPr>
          <w:trHeight w:val="169"/>
        </w:trPr>
        <w:tc>
          <w:tcPr>
            <w:tcW w:w="880" w:type="pct"/>
            <w:vMerge/>
            <w:tcBorders>
              <w:top w:val="nil"/>
              <w:left w:val="single" w:sz="4" w:space="0" w:color="auto"/>
              <w:bottom w:val="single" w:sz="4" w:space="0" w:color="auto"/>
              <w:right w:val="single" w:sz="4" w:space="0" w:color="auto"/>
            </w:tcBorders>
            <w:vAlign w:val="center"/>
            <w:hideMark/>
          </w:tcPr>
          <w:p w:rsidR="00640343" w:rsidRPr="006C55CA" w:rsidRDefault="00640343" w:rsidP="002E53E6">
            <w:pPr>
              <w:spacing w:after="0" w:line="240" w:lineRule="auto"/>
              <w:rPr>
                <w:rFonts w:ascii="Barlow" w:eastAsia="Times New Roman" w:hAnsi="Barlow" w:cs="Calibri"/>
                <w:color w:val="000000"/>
                <w:sz w:val="20"/>
                <w:szCs w:val="20"/>
                <w:lang w:eastAsia="es-MX"/>
              </w:rPr>
            </w:pPr>
          </w:p>
        </w:tc>
        <w:tc>
          <w:tcPr>
            <w:tcW w:w="1101" w:type="pct"/>
            <w:vMerge/>
            <w:tcBorders>
              <w:top w:val="nil"/>
              <w:left w:val="single" w:sz="4" w:space="0" w:color="auto"/>
              <w:bottom w:val="single" w:sz="4" w:space="0" w:color="auto"/>
              <w:right w:val="single" w:sz="4" w:space="0" w:color="auto"/>
            </w:tcBorders>
            <w:vAlign w:val="center"/>
            <w:hideMark/>
          </w:tcPr>
          <w:p w:rsidR="00640343" w:rsidRPr="006C55CA" w:rsidRDefault="00640343" w:rsidP="002E53E6">
            <w:pPr>
              <w:spacing w:after="0" w:line="240" w:lineRule="auto"/>
              <w:rPr>
                <w:rFonts w:ascii="Barlow" w:eastAsia="Times New Roman" w:hAnsi="Barlow" w:cs="Calibri"/>
                <w:color w:val="000000"/>
                <w:sz w:val="20"/>
                <w:szCs w:val="20"/>
                <w:lang w:eastAsia="es-MX"/>
              </w:rPr>
            </w:pPr>
          </w:p>
        </w:tc>
        <w:tc>
          <w:tcPr>
            <w:tcW w:w="733" w:type="pct"/>
            <w:vMerge/>
            <w:tcBorders>
              <w:top w:val="nil"/>
              <w:left w:val="single" w:sz="4" w:space="0" w:color="auto"/>
              <w:bottom w:val="single" w:sz="4" w:space="0" w:color="auto"/>
              <w:right w:val="single" w:sz="4" w:space="0" w:color="auto"/>
            </w:tcBorders>
            <w:vAlign w:val="center"/>
            <w:hideMark/>
          </w:tcPr>
          <w:p w:rsidR="00640343" w:rsidRPr="006C55CA" w:rsidRDefault="00640343" w:rsidP="002E53E6">
            <w:pPr>
              <w:spacing w:after="0" w:line="240" w:lineRule="auto"/>
              <w:rPr>
                <w:rFonts w:ascii="Barlow" w:eastAsia="Times New Roman" w:hAnsi="Barlow" w:cs="Calibri"/>
                <w:color w:val="000000"/>
                <w:sz w:val="20"/>
                <w:szCs w:val="20"/>
                <w:lang w:eastAsia="es-MX"/>
              </w:rPr>
            </w:pPr>
          </w:p>
        </w:tc>
        <w:tc>
          <w:tcPr>
            <w:tcW w:w="587" w:type="pct"/>
            <w:vMerge/>
            <w:tcBorders>
              <w:top w:val="nil"/>
              <w:left w:val="single" w:sz="4" w:space="0" w:color="auto"/>
              <w:bottom w:val="single" w:sz="4" w:space="0" w:color="auto"/>
              <w:right w:val="single" w:sz="4" w:space="0" w:color="auto"/>
            </w:tcBorders>
            <w:vAlign w:val="center"/>
            <w:hideMark/>
          </w:tcPr>
          <w:p w:rsidR="00640343" w:rsidRPr="006C55CA" w:rsidRDefault="00640343" w:rsidP="002E53E6">
            <w:pPr>
              <w:spacing w:after="0" w:line="240" w:lineRule="auto"/>
              <w:rPr>
                <w:rFonts w:ascii="Barlow" w:eastAsia="Times New Roman" w:hAnsi="Barlow" w:cs="Calibri"/>
                <w:color w:val="000000"/>
                <w:sz w:val="20"/>
                <w:szCs w:val="20"/>
                <w:lang w:eastAsia="es-MX"/>
              </w:rPr>
            </w:pPr>
          </w:p>
        </w:tc>
        <w:tc>
          <w:tcPr>
            <w:tcW w:w="954" w:type="pct"/>
            <w:tcBorders>
              <w:top w:val="nil"/>
              <w:left w:val="nil"/>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Difusión</w:t>
            </w:r>
          </w:p>
        </w:tc>
        <w:tc>
          <w:tcPr>
            <w:tcW w:w="744" w:type="pct"/>
            <w:tcBorders>
              <w:top w:val="nil"/>
              <w:left w:val="nil"/>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6</w:t>
            </w:r>
          </w:p>
        </w:tc>
      </w:tr>
      <w:tr w:rsidR="00640343" w:rsidRPr="006C55CA" w:rsidTr="00640343">
        <w:trPr>
          <w:trHeight w:val="305"/>
        </w:trPr>
        <w:tc>
          <w:tcPr>
            <w:tcW w:w="880" w:type="pct"/>
            <w:vMerge/>
            <w:tcBorders>
              <w:top w:val="nil"/>
              <w:left w:val="single" w:sz="4" w:space="0" w:color="auto"/>
              <w:bottom w:val="single" w:sz="4" w:space="0" w:color="auto"/>
              <w:right w:val="single" w:sz="4" w:space="0" w:color="auto"/>
            </w:tcBorders>
            <w:vAlign w:val="center"/>
            <w:hideMark/>
          </w:tcPr>
          <w:p w:rsidR="00640343" w:rsidRPr="006C55CA" w:rsidRDefault="00640343" w:rsidP="002E53E6">
            <w:pPr>
              <w:spacing w:after="0" w:line="240" w:lineRule="auto"/>
              <w:rPr>
                <w:rFonts w:ascii="Barlow" w:eastAsia="Times New Roman" w:hAnsi="Barlow" w:cs="Calibri"/>
                <w:color w:val="000000"/>
                <w:sz w:val="20"/>
                <w:szCs w:val="20"/>
                <w:lang w:eastAsia="es-MX"/>
              </w:rPr>
            </w:pPr>
          </w:p>
        </w:tc>
        <w:tc>
          <w:tcPr>
            <w:tcW w:w="1101"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Izamal</w:t>
            </w:r>
          </w:p>
        </w:tc>
        <w:tc>
          <w:tcPr>
            <w:tcW w:w="733"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Izamal</w:t>
            </w:r>
          </w:p>
        </w:tc>
        <w:tc>
          <w:tcPr>
            <w:tcW w:w="587"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03/12/2021</w:t>
            </w:r>
          </w:p>
        </w:tc>
        <w:tc>
          <w:tcPr>
            <w:tcW w:w="954" w:type="pct"/>
            <w:tcBorders>
              <w:top w:val="nil"/>
              <w:left w:val="nil"/>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Capacitación</w:t>
            </w:r>
          </w:p>
        </w:tc>
        <w:tc>
          <w:tcPr>
            <w:tcW w:w="744" w:type="pct"/>
            <w:tcBorders>
              <w:top w:val="nil"/>
              <w:left w:val="nil"/>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5</w:t>
            </w:r>
          </w:p>
        </w:tc>
      </w:tr>
      <w:tr w:rsidR="00640343" w:rsidRPr="006C55CA" w:rsidTr="00640343">
        <w:trPr>
          <w:trHeight w:val="169"/>
        </w:trPr>
        <w:tc>
          <w:tcPr>
            <w:tcW w:w="880" w:type="pct"/>
            <w:vMerge/>
            <w:tcBorders>
              <w:top w:val="nil"/>
              <w:left w:val="single" w:sz="4" w:space="0" w:color="auto"/>
              <w:bottom w:val="single" w:sz="4" w:space="0" w:color="auto"/>
              <w:right w:val="single" w:sz="4" w:space="0" w:color="auto"/>
            </w:tcBorders>
            <w:vAlign w:val="center"/>
            <w:hideMark/>
          </w:tcPr>
          <w:p w:rsidR="00640343" w:rsidRPr="006C55CA" w:rsidRDefault="00640343" w:rsidP="002E53E6">
            <w:pPr>
              <w:spacing w:after="0" w:line="240" w:lineRule="auto"/>
              <w:rPr>
                <w:rFonts w:ascii="Barlow" w:eastAsia="Times New Roman" w:hAnsi="Barlow" w:cs="Calibri"/>
                <w:color w:val="000000"/>
                <w:sz w:val="20"/>
                <w:szCs w:val="20"/>
                <w:lang w:eastAsia="es-MX"/>
              </w:rPr>
            </w:pPr>
          </w:p>
        </w:tc>
        <w:tc>
          <w:tcPr>
            <w:tcW w:w="1101" w:type="pct"/>
            <w:vMerge/>
            <w:tcBorders>
              <w:top w:val="nil"/>
              <w:left w:val="single" w:sz="4" w:space="0" w:color="auto"/>
              <w:bottom w:val="single" w:sz="4" w:space="0" w:color="auto"/>
              <w:right w:val="single" w:sz="4" w:space="0" w:color="auto"/>
            </w:tcBorders>
            <w:vAlign w:val="center"/>
            <w:hideMark/>
          </w:tcPr>
          <w:p w:rsidR="00640343" w:rsidRPr="006C55CA" w:rsidRDefault="00640343" w:rsidP="002E53E6">
            <w:pPr>
              <w:spacing w:after="0" w:line="240" w:lineRule="auto"/>
              <w:rPr>
                <w:rFonts w:ascii="Barlow" w:eastAsia="Times New Roman" w:hAnsi="Barlow" w:cs="Calibri"/>
                <w:color w:val="000000"/>
                <w:sz w:val="20"/>
                <w:szCs w:val="20"/>
                <w:lang w:eastAsia="es-MX"/>
              </w:rPr>
            </w:pPr>
          </w:p>
        </w:tc>
        <w:tc>
          <w:tcPr>
            <w:tcW w:w="733" w:type="pct"/>
            <w:vMerge/>
            <w:tcBorders>
              <w:top w:val="nil"/>
              <w:left w:val="single" w:sz="4" w:space="0" w:color="auto"/>
              <w:bottom w:val="single" w:sz="4" w:space="0" w:color="auto"/>
              <w:right w:val="single" w:sz="4" w:space="0" w:color="auto"/>
            </w:tcBorders>
            <w:vAlign w:val="center"/>
            <w:hideMark/>
          </w:tcPr>
          <w:p w:rsidR="00640343" w:rsidRPr="006C55CA" w:rsidRDefault="00640343" w:rsidP="002E53E6">
            <w:pPr>
              <w:spacing w:after="0" w:line="240" w:lineRule="auto"/>
              <w:rPr>
                <w:rFonts w:ascii="Barlow" w:eastAsia="Times New Roman" w:hAnsi="Barlow" w:cs="Calibri"/>
                <w:color w:val="000000"/>
                <w:sz w:val="20"/>
                <w:szCs w:val="20"/>
                <w:lang w:eastAsia="es-MX"/>
              </w:rPr>
            </w:pPr>
          </w:p>
        </w:tc>
        <w:tc>
          <w:tcPr>
            <w:tcW w:w="587" w:type="pct"/>
            <w:vMerge/>
            <w:tcBorders>
              <w:top w:val="nil"/>
              <w:left w:val="single" w:sz="4" w:space="0" w:color="auto"/>
              <w:bottom w:val="single" w:sz="4" w:space="0" w:color="auto"/>
              <w:right w:val="single" w:sz="4" w:space="0" w:color="auto"/>
            </w:tcBorders>
            <w:vAlign w:val="center"/>
            <w:hideMark/>
          </w:tcPr>
          <w:p w:rsidR="00640343" w:rsidRPr="006C55CA" w:rsidRDefault="00640343" w:rsidP="002E53E6">
            <w:pPr>
              <w:spacing w:after="0" w:line="240" w:lineRule="auto"/>
              <w:rPr>
                <w:rFonts w:ascii="Barlow" w:eastAsia="Times New Roman" w:hAnsi="Barlow" w:cs="Calibri"/>
                <w:color w:val="000000"/>
                <w:sz w:val="20"/>
                <w:szCs w:val="20"/>
                <w:lang w:eastAsia="es-MX"/>
              </w:rPr>
            </w:pPr>
          </w:p>
        </w:tc>
        <w:tc>
          <w:tcPr>
            <w:tcW w:w="954" w:type="pct"/>
            <w:tcBorders>
              <w:top w:val="nil"/>
              <w:left w:val="nil"/>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Difusión</w:t>
            </w:r>
          </w:p>
        </w:tc>
        <w:tc>
          <w:tcPr>
            <w:tcW w:w="744" w:type="pct"/>
            <w:tcBorders>
              <w:top w:val="nil"/>
              <w:left w:val="nil"/>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7</w:t>
            </w:r>
          </w:p>
        </w:tc>
      </w:tr>
      <w:tr w:rsidR="00640343" w:rsidRPr="006C55CA" w:rsidTr="00640343">
        <w:trPr>
          <w:trHeight w:val="305"/>
        </w:trPr>
        <w:tc>
          <w:tcPr>
            <w:tcW w:w="880" w:type="pct"/>
            <w:vMerge/>
            <w:tcBorders>
              <w:top w:val="nil"/>
              <w:left w:val="single" w:sz="4" w:space="0" w:color="auto"/>
              <w:bottom w:val="single" w:sz="4" w:space="0" w:color="auto"/>
              <w:right w:val="single" w:sz="4" w:space="0" w:color="auto"/>
            </w:tcBorders>
            <w:vAlign w:val="center"/>
            <w:hideMark/>
          </w:tcPr>
          <w:p w:rsidR="00640343" w:rsidRPr="006C55CA" w:rsidRDefault="00640343" w:rsidP="002E53E6">
            <w:pPr>
              <w:spacing w:after="0" w:line="240" w:lineRule="auto"/>
              <w:rPr>
                <w:rFonts w:ascii="Barlow" w:eastAsia="Times New Roman" w:hAnsi="Barlow" w:cs="Calibri"/>
                <w:color w:val="000000"/>
                <w:sz w:val="20"/>
                <w:szCs w:val="20"/>
                <w:lang w:eastAsia="es-MX"/>
              </w:rPr>
            </w:pPr>
          </w:p>
        </w:tc>
        <w:tc>
          <w:tcPr>
            <w:tcW w:w="1101"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Motul</w:t>
            </w:r>
          </w:p>
        </w:tc>
        <w:tc>
          <w:tcPr>
            <w:tcW w:w="733"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Motul</w:t>
            </w:r>
          </w:p>
        </w:tc>
        <w:tc>
          <w:tcPr>
            <w:tcW w:w="587"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06/12/2021</w:t>
            </w:r>
          </w:p>
        </w:tc>
        <w:tc>
          <w:tcPr>
            <w:tcW w:w="954" w:type="pct"/>
            <w:tcBorders>
              <w:top w:val="nil"/>
              <w:left w:val="nil"/>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Capacitación</w:t>
            </w:r>
          </w:p>
        </w:tc>
        <w:tc>
          <w:tcPr>
            <w:tcW w:w="744" w:type="pct"/>
            <w:tcBorders>
              <w:top w:val="nil"/>
              <w:left w:val="nil"/>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5</w:t>
            </w:r>
          </w:p>
        </w:tc>
      </w:tr>
      <w:tr w:rsidR="00640343" w:rsidRPr="006C55CA" w:rsidTr="00640343">
        <w:trPr>
          <w:trHeight w:val="169"/>
        </w:trPr>
        <w:tc>
          <w:tcPr>
            <w:tcW w:w="880" w:type="pct"/>
            <w:vMerge/>
            <w:tcBorders>
              <w:top w:val="nil"/>
              <w:left w:val="single" w:sz="4" w:space="0" w:color="auto"/>
              <w:bottom w:val="single" w:sz="4" w:space="0" w:color="auto"/>
              <w:right w:val="single" w:sz="4" w:space="0" w:color="auto"/>
            </w:tcBorders>
            <w:vAlign w:val="center"/>
            <w:hideMark/>
          </w:tcPr>
          <w:p w:rsidR="00640343" w:rsidRPr="006C55CA" w:rsidRDefault="00640343" w:rsidP="002E53E6">
            <w:pPr>
              <w:spacing w:after="0" w:line="240" w:lineRule="auto"/>
              <w:rPr>
                <w:rFonts w:ascii="Barlow" w:eastAsia="Times New Roman" w:hAnsi="Barlow" w:cs="Calibri"/>
                <w:color w:val="000000"/>
                <w:sz w:val="20"/>
                <w:szCs w:val="20"/>
                <w:lang w:eastAsia="es-MX"/>
              </w:rPr>
            </w:pPr>
          </w:p>
        </w:tc>
        <w:tc>
          <w:tcPr>
            <w:tcW w:w="1101" w:type="pct"/>
            <w:vMerge/>
            <w:tcBorders>
              <w:top w:val="nil"/>
              <w:left w:val="single" w:sz="4" w:space="0" w:color="auto"/>
              <w:bottom w:val="single" w:sz="4" w:space="0" w:color="auto"/>
              <w:right w:val="single" w:sz="4" w:space="0" w:color="auto"/>
            </w:tcBorders>
            <w:vAlign w:val="center"/>
            <w:hideMark/>
          </w:tcPr>
          <w:p w:rsidR="00640343" w:rsidRPr="006C55CA" w:rsidRDefault="00640343" w:rsidP="002E53E6">
            <w:pPr>
              <w:spacing w:after="0" w:line="240" w:lineRule="auto"/>
              <w:rPr>
                <w:rFonts w:ascii="Barlow" w:eastAsia="Times New Roman" w:hAnsi="Barlow" w:cs="Calibri"/>
                <w:color w:val="000000"/>
                <w:sz w:val="20"/>
                <w:szCs w:val="20"/>
                <w:lang w:eastAsia="es-MX"/>
              </w:rPr>
            </w:pPr>
          </w:p>
        </w:tc>
        <w:tc>
          <w:tcPr>
            <w:tcW w:w="733" w:type="pct"/>
            <w:vMerge/>
            <w:tcBorders>
              <w:top w:val="nil"/>
              <w:left w:val="single" w:sz="4" w:space="0" w:color="auto"/>
              <w:bottom w:val="single" w:sz="4" w:space="0" w:color="auto"/>
              <w:right w:val="single" w:sz="4" w:space="0" w:color="auto"/>
            </w:tcBorders>
            <w:vAlign w:val="center"/>
            <w:hideMark/>
          </w:tcPr>
          <w:p w:rsidR="00640343" w:rsidRPr="006C55CA" w:rsidRDefault="00640343" w:rsidP="002E53E6">
            <w:pPr>
              <w:spacing w:after="0" w:line="240" w:lineRule="auto"/>
              <w:rPr>
                <w:rFonts w:ascii="Barlow" w:eastAsia="Times New Roman" w:hAnsi="Barlow" w:cs="Calibri"/>
                <w:color w:val="000000"/>
                <w:sz w:val="20"/>
                <w:szCs w:val="20"/>
                <w:lang w:eastAsia="es-MX"/>
              </w:rPr>
            </w:pPr>
          </w:p>
        </w:tc>
        <w:tc>
          <w:tcPr>
            <w:tcW w:w="587" w:type="pct"/>
            <w:vMerge/>
            <w:tcBorders>
              <w:top w:val="nil"/>
              <w:left w:val="single" w:sz="4" w:space="0" w:color="auto"/>
              <w:bottom w:val="single" w:sz="4" w:space="0" w:color="auto"/>
              <w:right w:val="single" w:sz="4" w:space="0" w:color="auto"/>
            </w:tcBorders>
            <w:vAlign w:val="center"/>
            <w:hideMark/>
          </w:tcPr>
          <w:p w:rsidR="00640343" w:rsidRPr="006C55CA" w:rsidRDefault="00640343" w:rsidP="002E53E6">
            <w:pPr>
              <w:spacing w:after="0" w:line="240" w:lineRule="auto"/>
              <w:rPr>
                <w:rFonts w:ascii="Barlow" w:eastAsia="Times New Roman" w:hAnsi="Barlow" w:cs="Calibri"/>
                <w:color w:val="000000"/>
                <w:sz w:val="20"/>
                <w:szCs w:val="20"/>
                <w:lang w:eastAsia="es-MX"/>
              </w:rPr>
            </w:pPr>
          </w:p>
        </w:tc>
        <w:tc>
          <w:tcPr>
            <w:tcW w:w="954" w:type="pct"/>
            <w:tcBorders>
              <w:top w:val="nil"/>
              <w:left w:val="nil"/>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Difusión</w:t>
            </w:r>
          </w:p>
        </w:tc>
        <w:tc>
          <w:tcPr>
            <w:tcW w:w="744" w:type="pct"/>
            <w:tcBorders>
              <w:top w:val="nil"/>
              <w:left w:val="nil"/>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7</w:t>
            </w:r>
          </w:p>
        </w:tc>
      </w:tr>
      <w:tr w:rsidR="00640343" w:rsidRPr="006C55CA" w:rsidTr="00640343">
        <w:trPr>
          <w:trHeight w:val="305"/>
        </w:trPr>
        <w:tc>
          <w:tcPr>
            <w:tcW w:w="880" w:type="pct"/>
            <w:vMerge/>
            <w:tcBorders>
              <w:top w:val="nil"/>
              <w:left w:val="single" w:sz="4" w:space="0" w:color="auto"/>
              <w:bottom w:val="single" w:sz="4" w:space="0" w:color="auto"/>
              <w:right w:val="single" w:sz="4" w:space="0" w:color="auto"/>
            </w:tcBorders>
            <w:vAlign w:val="center"/>
            <w:hideMark/>
          </w:tcPr>
          <w:p w:rsidR="00640343" w:rsidRPr="006C55CA" w:rsidRDefault="00640343" w:rsidP="002E53E6">
            <w:pPr>
              <w:spacing w:after="0" w:line="240" w:lineRule="auto"/>
              <w:rPr>
                <w:rFonts w:ascii="Barlow" w:eastAsia="Times New Roman" w:hAnsi="Barlow" w:cs="Calibri"/>
                <w:color w:val="000000"/>
                <w:sz w:val="20"/>
                <w:szCs w:val="20"/>
                <w:lang w:eastAsia="es-MX"/>
              </w:rPr>
            </w:pPr>
          </w:p>
        </w:tc>
        <w:tc>
          <w:tcPr>
            <w:tcW w:w="1101"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Tizimín</w:t>
            </w:r>
          </w:p>
        </w:tc>
        <w:tc>
          <w:tcPr>
            <w:tcW w:w="733"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Tizimín</w:t>
            </w:r>
          </w:p>
        </w:tc>
        <w:tc>
          <w:tcPr>
            <w:tcW w:w="587" w:type="pct"/>
            <w:vMerge/>
            <w:tcBorders>
              <w:top w:val="nil"/>
              <w:left w:val="single" w:sz="4" w:space="0" w:color="auto"/>
              <w:bottom w:val="single" w:sz="4" w:space="0" w:color="auto"/>
              <w:right w:val="single" w:sz="4" w:space="0" w:color="auto"/>
            </w:tcBorders>
            <w:vAlign w:val="center"/>
            <w:hideMark/>
          </w:tcPr>
          <w:p w:rsidR="00640343" w:rsidRPr="006C55CA" w:rsidRDefault="00640343" w:rsidP="002E53E6">
            <w:pPr>
              <w:spacing w:after="0" w:line="240" w:lineRule="auto"/>
              <w:rPr>
                <w:rFonts w:ascii="Barlow" w:eastAsia="Times New Roman" w:hAnsi="Barlow" w:cs="Calibri"/>
                <w:color w:val="000000"/>
                <w:sz w:val="20"/>
                <w:szCs w:val="20"/>
                <w:lang w:eastAsia="es-MX"/>
              </w:rPr>
            </w:pPr>
          </w:p>
        </w:tc>
        <w:tc>
          <w:tcPr>
            <w:tcW w:w="954" w:type="pct"/>
            <w:tcBorders>
              <w:top w:val="nil"/>
              <w:left w:val="nil"/>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Capacitación</w:t>
            </w:r>
          </w:p>
        </w:tc>
        <w:tc>
          <w:tcPr>
            <w:tcW w:w="744" w:type="pct"/>
            <w:tcBorders>
              <w:top w:val="nil"/>
              <w:left w:val="nil"/>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5</w:t>
            </w:r>
          </w:p>
        </w:tc>
      </w:tr>
      <w:tr w:rsidR="00640343" w:rsidRPr="006C55CA" w:rsidTr="00640343">
        <w:trPr>
          <w:trHeight w:val="169"/>
        </w:trPr>
        <w:tc>
          <w:tcPr>
            <w:tcW w:w="880" w:type="pct"/>
            <w:vMerge/>
            <w:tcBorders>
              <w:top w:val="nil"/>
              <w:left w:val="single" w:sz="4" w:space="0" w:color="auto"/>
              <w:bottom w:val="single" w:sz="4" w:space="0" w:color="auto"/>
              <w:right w:val="single" w:sz="4" w:space="0" w:color="auto"/>
            </w:tcBorders>
            <w:vAlign w:val="center"/>
            <w:hideMark/>
          </w:tcPr>
          <w:p w:rsidR="00640343" w:rsidRPr="006C55CA" w:rsidRDefault="00640343" w:rsidP="002E53E6">
            <w:pPr>
              <w:spacing w:after="0" w:line="240" w:lineRule="auto"/>
              <w:rPr>
                <w:rFonts w:ascii="Barlow" w:eastAsia="Times New Roman" w:hAnsi="Barlow" w:cs="Calibri"/>
                <w:color w:val="000000"/>
                <w:sz w:val="20"/>
                <w:szCs w:val="20"/>
                <w:lang w:eastAsia="es-MX"/>
              </w:rPr>
            </w:pPr>
          </w:p>
        </w:tc>
        <w:tc>
          <w:tcPr>
            <w:tcW w:w="1101" w:type="pct"/>
            <w:vMerge/>
            <w:tcBorders>
              <w:top w:val="nil"/>
              <w:left w:val="single" w:sz="4" w:space="0" w:color="auto"/>
              <w:bottom w:val="single" w:sz="4" w:space="0" w:color="auto"/>
              <w:right w:val="single" w:sz="4" w:space="0" w:color="auto"/>
            </w:tcBorders>
            <w:vAlign w:val="center"/>
            <w:hideMark/>
          </w:tcPr>
          <w:p w:rsidR="00640343" w:rsidRPr="006C55CA" w:rsidRDefault="00640343" w:rsidP="002E53E6">
            <w:pPr>
              <w:spacing w:after="0" w:line="240" w:lineRule="auto"/>
              <w:rPr>
                <w:rFonts w:ascii="Barlow" w:eastAsia="Times New Roman" w:hAnsi="Barlow" w:cs="Calibri"/>
                <w:color w:val="000000"/>
                <w:sz w:val="20"/>
                <w:szCs w:val="20"/>
                <w:lang w:eastAsia="es-MX"/>
              </w:rPr>
            </w:pPr>
          </w:p>
        </w:tc>
        <w:tc>
          <w:tcPr>
            <w:tcW w:w="733" w:type="pct"/>
            <w:vMerge/>
            <w:tcBorders>
              <w:top w:val="nil"/>
              <w:left w:val="single" w:sz="4" w:space="0" w:color="auto"/>
              <w:bottom w:val="single" w:sz="4" w:space="0" w:color="auto"/>
              <w:right w:val="single" w:sz="4" w:space="0" w:color="auto"/>
            </w:tcBorders>
            <w:vAlign w:val="center"/>
            <w:hideMark/>
          </w:tcPr>
          <w:p w:rsidR="00640343" w:rsidRPr="006C55CA" w:rsidRDefault="00640343" w:rsidP="002E53E6">
            <w:pPr>
              <w:spacing w:after="0" w:line="240" w:lineRule="auto"/>
              <w:rPr>
                <w:rFonts w:ascii="Barlow" w:eastAsia="Times New Roman" w:hAnsi="Barlow" w:cs="Calibri"/>
                <w:color w:val="000000"/>
                <w:sz w:val="20"/>
                <w:szCs w:val="20"/>
                <w:lang w:eastAsia="es-MX"/>
              </w:rPr>
            </w:pPr>
          </w:p>
        </w:tc>
        <w:tc>
          <w:tcPr>
            <w:tcW w:w="587" w:type="pct"/>
            <w:vMerge/>
            <w:tcBorders>
              <w:top w:val="nil"/>
              <w:left w:val="single" w:sz="4" w:space="0" w:color="auto"/>
              <w:bottom w:val="single" w:sz="4" w:space="0" w:color="auto"/>
              <w:right w:val="single" w:sz="4" w:space="0" w:color="auto"/>
            </w:tcBorders>
            <w:vAlign w:val="center"/>
            <w:hideMark/>
          </w:tcPr>
          <w:p w:rsidR="00640343" w:rsidRPr="006C55CA" w:rsidRDefault="00640343" w:rsidP="002E53E6">
            <w:pPr>
              <w:spacing w:after="0" w:line="240" w:lineRule="auto"/>
              <w:rPr>
                <w:rFonts w:ascii="Barlow" w:eastAsia="Times New Roman" w:hAnsi="Barlow" w:cs="Calibri"/>
                <w:color w:val="000000"/>
                <w:sz w:val="20"/>
                <w:szCs w:val="20"/>
                <w:lang w:eastAsia="es-MX"/>
              </w:rPr>
            </w:pPr>
          </w:p>
        </w:tc>
        <w:tc>
          <w:tcPr>
            <w:tcW w:w="954" w:type="pct"/>
            <w:tcBorders>
              <w:top w:val="nil"/>
              <w:left w:val="nil"/>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Difusión</w:t>
            </w:r>
          </w:p>
        </w:tc>
        <w:tc>
          <w:tcPr>
            <w:tcW w:w="744" w:type="pct"/>
            <w:tcBorders>
              <w:top w:val="nil"/>
              <w:left w:val="nil"/>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8</w:t>
            </w:r>
          </w:p>
        </w:tc>
      </w:tr>
      <w:tr w:rsidR="00640343" w:rsidRPr="006C55CA" w:rsidTr="00640343">
        <w:trPr>
          <w:trHeight w:val="305"/>
        </w:trPr>
        <w:tc>
          <w:tcPr>
            <w:tcW w:w="880" w:type="pct"/>
            <w:vMerge/>
            <w:tcBorders>
              <w:top w:val="nil"/>
              <w:left w:val="single" w:sz="4" w:space="0" w:color="auto"/>
              <w:bottom w:val="single" w:sz="4" w:space="0" w:color="auto"/>
              <w:right w:val="single" w:sz="4" w:space="0" w:color="auto"/>
            </w:tcBorders>
            <w:vAlign w:val="center"/>
            <w:hideMark/>
          </w:tcPr>
          <w:p w:rsidR="00640343" w:rsidRPr="006C55CA" w:rsidRDefault="00640343" w:rsidP="002E53E6">
            <w:pPr>
              <w:spacing w:after="0" w:line="240" w:lineRule="auto"/>
              <w:rPr>
                <w:rFonts w:ascii="Barlow" w:eastAsia="Times New Roman" w:hAnsi="Barlow" w:cs="Calibri"/>
                <w:color w:val="000000"/>
                <w:sz w:val="20"/>
                <w:szCs w:val="20"/>
                <w:lang w:eastAsia="es-MX"/>
              </w:rPr>
            </w:pPr>
          </w:p>
        </w:tc>
        <w:tc>
          <w:tcPr>
            <w:tcW w:w="1101"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Peto</w:t>
            </w:r>
          </w:p>
        </w:tc>
        <w:tc>
          <w:tcPr>
            <w:tcW w:w="733"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Peto</w:t>
            </w:r>
          </w:p>
        </w:tc>
        <w:tc>
          <w:tcPr>
            <w:tcW w:w="587"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07/12/2021</w:t>
            </w:r>
          </w:p>
        </w:tc>
        <w:tc>
          <w:tcPr>
            <w:tcW w:w="954" w:type="pct"/>
            <w:tcBorders>
              <w:top w:val="nil"/>
              <w:left w:val="nil"/>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Capacitación</w:t>
            </w:r>
          </w:p>
        </w:tc>
        <w:tc>
          <w:tcPr>
            <w:tcW w:w="744" w:type="pct"/>
            <w:tcBorders>
              <w:top w:val="nil"/>
              <w:left w:val="nil"/>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5</w:t>
            </w:r>
          </w:p>
        </w:tc>
      </w:tr>
      <w:tr w:rsidR="00640343" w:rsidRPr="006C55CA" w:rsidTr="00640343">
        <w:trPr>
          <w:trHeight w:val="169"/>
        </w:trPr>
        <w:tc>
          <w:tcPr>
            <w:tcW w:w="880" w:type="pct"/>
            <w:vMerge/>
            <w:tcBorders>
              <w:top w:val="nil"/>
              <w:left w:val="single" w:sz="4" w:space="0" w:color="auto"/>
              <w:bottom w:val="single" w:sz="4" w:space="0" w:color="auto"/>
              <w:right w:val="single" w:sz="4" w:space="0" w:color="auto"/>
            </w:tcBorders>
            <w:vAlign w:val="center"/>
            <w:hideMark/>
          </w:tcPr>
          <w:p w:rsidR="00640343" w:rsidRPr="006C55CA" w:rsidRDefault="00640343" w:rsidP="002E53E6">
            <w:pPr>
              <w:spacing w:after="0" w:line="240" w:lineRule="auto"/>
              <w:rPr>
                <w:rFonts w:ascii="Barlow" w:eastAsia="Times New Roman" w:hAnsi="Barlow" w:cs="Calibri"/>
                <w:color w:val="000000"/>
                <w:sz w:val="20"/>
                <w:szCs w:val="20"/>
                <w:lang w:eastAsia="es-MX"/>
              </w:rPr>
            </w:pPr>
          </w:p>
        </w:tc>
        <w:tc>
          <w:tcPr>
            <w:tcW w:w="1101" w:type="pct"/>
            <w:vMerge/>
            <w:tcBorders>
              <w:top w:val="nil"/>
              <w:left w:val="single" w:sz="4" w:space="0" w:color="auto"/>
              <w:bottom w:val="single" w:sz="4" w:space="0" w:color="auto"/>
              <w:right w:val="single" w:sz="4" w:space="0" w:color="auto"/>
            </w:tcBorders>
            <w:vAlign w:val="center"/>
            <w:hideMark/>
          </w:tcPr>
          <w:p w:rsidR="00640343" w:rsidRPr="006C55CA" w:rsidRDefault="00640343" w:rsidP="002E53E6">
            <w:pPr>
              <w:spacing w:after="0" w:line="240" w:lineRule="auto"/>
              <w:rPr>
                <w:rFonts w:ascii="Barlow" w:eastAsia="Times New Roman" w:hAnsi="Barlow" w:cs="Calibri"/>
                <w:color w:val="000000"/>
                <w:sz w:val="20"/>
                <w:szCs w:val="20"/>
                <w:lang w:eastAsia="es-MX"/>
              </w:rPr>
            </w:pPr>
          </w:p>
        </w:tc>
        <w:tc>
          <w:tcPr>
            <w:tcW w:w="733" w:type="pct"/>
            <w:vMerge/>
            <w:tcBorders>
              <w:top w:val="nil"/>
              <w:left w:val="single" w:sz="4" w:space="0" w:color="auto"/>
              <w:bottom w:val="single" w:sz="4" w:space="0" w:color="auto"/>
              <w:right w:val="single" w:sz="4" w:space="0" w:color="auto"/>
            </w:tcBorders>
            <w:vAlign w:val="center"/>
            <w:hideMark/>
          </w:tcPr>
          <w:p w:rsidR="00640343" w:rsidRPr="006C55CA" w:rsidRDefault="00640343" w:rsidP="002E53E6">
            <w:pPr>
              <w:spacing w:after="0" w:line="240" w:lineRule="auto"/>
              <w:rPr>
                <w:rFonts w:ascii="Barlow" w:eastAsia="Times New Roman" w:hAnsi="Barlow" w:cs="Calibri"/>
                <w:color w:val="000000"/>
                <w:sz w:val="20"/>
                <w:szCs w:val="20"/>
                <w:lang w:eastAsia="es-MX"/>
              </w:rPr>
            </w:pPr>
          </w:p>
        </w:tc>
        <w:tc>
          <w:tcPr>
            <w:tcW w:w="587" w:type="pct"/>
            <w:vMerge/>
            <w:tcBorders>
              <w:top w:val="nil"/>
              <w:left w:val="single" w:sz="4" w:space="0" w:color="auto"/>
              <w:bottom w:val="single" w:sz="4" w:space="0" w:color="auto"/>
              <w:right w:val="single" w:sz="4" w:space="0" w:color="auto"/>
            </w:tcBorders>
            <w:vAlign w:val="center"/>
            <w:hideMark/>
          </w:tcPr>
          <w:p w:rsidR="00640343" w:rsidRPr="006C55CA" w:rsidRDefault="00640343" w:rsidP="002E53E6">
            <w:pPr>
              <w:spacing w:after="0" w:line="240" w:lineRule="auto"/>
              <w:rPr>
                <w:rFonts w:ascii="Barlow" w:eastAsia="Times New Roman" w:hAnsi="Barlow" w:cs="Calibri"/>
                <w:color w:val="000000"/>
                <w:sz w:val="20"/>
                <w:szCs w:val="20"/>
                <w:lang w:eastAsia="es-MX"/>
              </w:rPr>
            </w:pPr>
          </w:p>
        </w:tc>
        <w:tc>
          <w:tcPr>
            <w:tcW w:w="954" w:type="pct"/>
            <w:tcBorders>
              <w:top w:val="nil"/>
              <w:left w:val="nil"/>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Difusión</w:t>
            </w:r>
          </w:p>
        </w:tc>
        <w:tc>
          <w:tcPr>
            <w:tcW w:w="744" w:type="pct"/>
            <w:tcBorders>
              <w:top w:val="nil"/>
              <w:left w:val="nil"/>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11</w:t>
            </w:r>
          </w:p>
        </w:tc>
      </w:tr>
      <w:tr w:rsidR="00640343" w:rsidRPr="006C55CA" w:rsidTr="00640343">
        <w:trPr>
          <w:trHeight w:val="305"/>
        </w:trPr>
        <w:tc>
          <w:tcPr>
            <w:tcW w:w="880" w:type="pct"/>
            <w:vMerge/>
            <w:tcBorders>
              <w:top w:val="nil"/>
              <w:left w:val="single" w:sz="4" w:space="0" w:color="auto"/>
              <w:bottom w:val="single" w:sz="4" w:space="0" w:color="auto"/>
              <w:right w:val="single" w:sz="4" w:space="0" w:color="auto"/>
            </w:tcBorders>
            <w:vAlign w:val="center"/>
            <w:hideMark/>
          </w:tcPr>
          <w:p w:rsidR="00640343" w:rsidRPr="006C55CA" w:rsidRDefault="00640343" w:rsidP="002E53E6">
            <w:pPr>
              <w:spacing w:after="0" w:line="240" w:lineRule="auto"/>
              <w:rPr>
                <w:rFonts w:ascii="Barlow" w:eastAsia="Times New Roman" w:hAnsi="Barlow" w:cs="Calibri"/>
                <w:color w:val="000000"/>
                <w:sz w:val="20"/>
                <w:szCs w:val="20"/>
                <w:lang w:eastAsia="es-MX"/>
              </w:rPr>
            </w:pPr>
          </w:p>
        </w:tc>
        <w:tc>
          <w:tcPr>
            <w:tcW w:w="1101"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Valladolid</w:t>
            </w:r>
          </w:p>
        </w:tc>
        <w:tc>
          <w:tcPr>
            <w:tcW w:w="733"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Valladolid</w:t>
            </w:r>
          </w:p>
        </w:tc>
        <w:tc>
          <w:tcPr>
            <w:tcW w:w="587"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08/12/2021</w:t>
            </w:r>
          </w:p>
        </w:tc>
        <w:tc>
          <w:tcPr>
            <w:tcW w:w="954" w:type="pct"/>
            <w:tcBorders>
              <w:top w:val="nil"/>
              <w:left w:val="nil"/>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Capacitación</w:t>
            </w:r>
          </w:p>
        </w:tc>
        <w:tc>
          <w:tcPr>
            <w:tcW w:w="744" w:type="pct"/>
            <w:tcBorders>
              <w:top w:val="nil"/>
              <w:left w:val="nil"/>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5</w:t>
            </w:r>
          </w:p>
        </w:tc>
      </w:tr>
      <w:tr w:rsidR="00640343" w:rsidRPr="006C55CA" w:rsidTr="00640343">
        <w:trPr>
          <w:trHeight w:val="169"/>
        </w:trPr>
        <w:tc>
          <w:tcPr>
            <w:tcW w:w="880" w:type="pct"/>
            <w:vMerge/>
            <w:tcBorders>
              <w:top w:val="nil"/>
              <w:left w:val="single" w:sz="4" w:space="0" w:color="auto"/>
              <w:bottom w:val="single" w:sz="4" w:space="0" w:color="auto"/>
              <w:right w:val="single" w:sz="4" w:space="0" w:color="auto"/>
            </w:tcBorders>
            <w:vAlign w:val="center"/>
            <w:hideMark/>
          </w:tcPr>
          <w:p w:rsidR="00640343" w:rsidRPr="006C55CA" w:rsidRDefault="00640343" w:rsidP="002E53E6">
            <w:pPr>
              <w:spacing w:after="0" w:line="240" w:lineRule="auto"/>
              <w:rPr>
                <w:rFonts w:ascii="Barlow" w:eastAsia="Times New Roman" w:hAnsi="Barlow" w:cs="Calibri"/>
                <w:color w:val="000000"/>
                <w:sz w:val="20"/>
                <w:szCs w:val="20"/>
                <w:lang w:eastAsia="es-MX"/>
              </w:rPr>
            </w:pPr>
          </w:p>
        </w:tc>
        <w:tc>
          <w:tcPr>
            <w:tcW w:w="1101" w:type="pct"/>
            <w:vMerge/>
            <w:tcBorders>
              <w:top w:val="nil"/>
              <w:left w:val="single" w:sz="4" w:space="0" w:color="auto"/>
              <w:bottom w:val="single" w:sz="4" w:space="0" w:color="auto"/>
              <w:right w:val="single" w:sz="4" w:space="0" w:color="auto"/>
            </w:tcBorders>
            <w:vAlign w:val="center"/>
            <w:hideMark/>
          </w:tcPr>
          <w:p w:rsidR="00640343" w:rsidRPr="006C55CA" w:rsidRDefault="00640343" w:rsidP="002E53E6">
            <w:pPr>
              <w:spacing w:after="0" w:line="240" w:lineRule="auto"/>
              <w:rPr>
                <w:rFonts w:ascii="Barlow" w:eastAsia="Times New Roman" w:hAnsi="Barlow" w:cs="Calibri"/>
                <w:color w:val="000000"/>
                <w:sz w:val="20"/>
                <w:szCs w:val="20"/>
                <w:lang w:eastAsia="es-MX"/>
              </w:rPr>
            </w:pPr>
          </w:p>
        </w:tc>
        <w:tc>
          <w:tcPr>
            <w:tcW w:w="733" w:type="pct"/>
            <w:vMerge/>
            <w:tcBorders>
              <w:top w:val="nil"/>
              <w:left w:val="single" w:sz="4" w:space="0" w:color="auto"/>
              <w:bottom w:val="single" w:sz="4" w:space="0" w:color="auto"/>
              <w:right w:val="single" w:sz="4" w:space="0" w:color="auto"/>
            </w:tcBorders>
            <w:vAlign w:val="center"/>
            <w:hideMark/>
          </w:tcPr>
          <w:p w:rsidR="00640343" w:rsidRPr="006C55CA" w:rsidRDefault="00640343" w:rsidP="002E53E6">
            <w:pPr>
              <w:spacing w:after="0" w:line="240" w:lineRule="auto"/>
              <w:rPr>
                <w:rFonts w:ascii="Barlow" w:eastAsia="Times New Roman" w:hAnsi="Barlow" w:cs="Calibri"/>
                <w:color w:val="000000"/>
                <w:sz w:val="20"/>
                <w:szCs w:val="20"/>
                <w:lang w:eastAsia="es-MX"/>
              </w:rPr>
            </w:pPr>
          </w:p>
        </w:tc>
        <w:tc>
          <w:tcPr>
            <w:tcW w:w="587" w:type="pct"/>
            <w:vMerge/>
            <w:tcBorders>
              <w:top w:val="nil"/>
              <w:left w:val="single" w:sz="4" w:space="0" w:color="auto"/>
              <w:bottom w:val="single" w:sz="4" w:space="0" w:color="auto"/>
              <w:right w:val="single" w:sz="4" w:space="0" w:color="auto"/>
            </w:tcBorders>
            <w:vAlign w:val="center"/>
            <w:hideMark/>
          </w:tcPr>
          <w:p w:rsidR="00640343" w:rsidRPr="006C55CA" w:rsidRDefault="00640343" w:rsidP="002E53E6">
            <w:pPr>
              <w:spacing w:after="0" w:line="240" w:lineRule="auto"/>
              <w:rPr>
                <w:rFonts w:ascii="Barlow" w:eastAsia="Times New Roman" w:hAnsi="Barlow" w:cs="Calibri"/>
                <w:color w:val="000000"/>
                <w:sz w:val="20"/>
                <w:szCs w:val="20"/>
                <w:lang w:eastAsia="es-MX"/>
              </w:rPr>
            </w:pPr>
          </w:p>
        </w:tc>
        <w:tc>
          <w:tcPr>
            <w:tcW w:w="954" w:type="pct"/>
            <w:tcBorders>
              <w:top w:val="nil"/>
              <w:left w:val="nil"/>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Difusión</w:t>
            </w:r>
          </w:p>
        </w:tc>
        <w:tc>
          <w:tcPr>
            <w:tcW w:w="744" w:type="pct"/>
            <w:tcBorders>
              <w:top w:val="nil"/>
              <w:left w:val="nil"/>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8</w:t>
            </w:r>
          </w:p>
        </w:tc>
      </w:tr>
      <w:tr w:rsidR="00640343" w:rsidRPr="006C55CA" w:rsidTr="00640343">
        <w:trPr>
          <w:trHeight w:val="305"/>
        </w:trPr>
        <w:tc>
          <w:tcPr>
            <w:tcW w:w="880" w:type="pct"/>
            <w:vMerge/>
            <w:tcBorders>
              <w:top w:val="nil"/>
              <w:left w:val="single" w:sz="4" w:space="0" w:color="auto"/>
              <w:bottom w:val="single" w:sz="4" w:space="0" w:color="auto"/>
              <w:right w:val="single" w:sz="4" w:space="0" w:color="auto"/>
            </w:tcBorders>
            <w:vAlign w:val="center"/>
            <w:hideMark/>
          </w:tcPr>
          <w:p w:rsidR="00640343" w:rsidRPr="006C55CA" w:rsidRDefault="00640343" w:rsidP="002E53E6">
            <w:pPr>
              <w:spacing w:after="0" w:line="240" w:lineRule="auto"/>
              <w:rPr>
                <w:rFonts w:ascii="Barlow" w:eastAsia="Times New Roman" w:hAnsi="Barlow" w:cs="Calibri"/>
                <w:color w:val="000000"/>
                <w:sz w:val="20"/>
                <w:szCs w:val="20"/>
                <w:lang w:eastAsia="es-MX"/>
              </w:rPr>
            </w:pPr>
          </w:p>
        </w:tc>
        <w:tc>
          <w:tcPr>
            <w:tcW w:w="1101"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Yaxcabá</w:t>
            </w:r>
          </w:p>
        </w:tc>
        <w:tc>
          <w:tcPr>
            <w:tcW w:w="733"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Yaxcabá</w:t>
            </w:r>
          </w:p>
        </w:tc>
        <w:tc>
          <w:tcPr>
            <w:tcW w:w="587" w:type="pct"/>
            <w:vMerge/>
            <w:tcBorders>
              <w:top w:val="nil"/>
              <w:left w:val="single" w:sz="4" w:space="0" w:color="auto"/>
              <w:bottom w:val="single" w:sz="4" w:space="0" w:color="auto"/>
              <w:right w:val="single" w:sz="4" w:space="0" w:color="auto"/>
            </w:tcBorders>
            <w:vAlign w:val="center"/>
            <w:hideMark/>
          </w:tcPr>
          <w:p w:rsidR="00640343" w:rsidRPr="006C55CA" w:rsidRDefault="00640343" w:rsidP="002E53E6">
            <w:pPr>
              <w:spacing w:after="0" w:line="240" w:lineRule="auto"/>
              <w:rPr>
                <w:rFonts w:ascii="Barlow" w:eastAsia="Times New Roman" w:hAnsi="Barlow" w:cs="Calibri"/>
                <w:color w:val="000000"/>
                <w:sz w:val="20"/>
                <w:szCs w:val="20"/>
                <w:lang w:eastAsia="es-MX"/>
              </w:rPr>
            </w:pPr>
          </w:p>
        </w:tc>
        <w:tc>
          <w:tcPr>
            <w:tcW w:w="954" w:type="pct"/>
            <w:tcBorders>
              <w:top w:val="nil"/>
              <w:left w:val="nil"/>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Capacitación</w:t>
            </w:r>
          </w:p>
        </w:tc>
        <w:tc>
          <w:tcPr>
            <w:tcW w:w="744" w:type="pct"/>
            <w:tcBorders>
              <w:top w:val="nil"/>
              <w:left w:val="nil"/>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5</w:t>
            </w:r>
          </w:p>
        </w:tc>
      </w:tr>
      <w:tr w:rsidR="00640343" w:rsidRPr="006C55CA" w:rsidTr="00640343">
        <w:trPr>
          <w:trHeight w:val="169"/>
        </w:trPr>
        <w:tc>
          <w:tcPr>
            <w:tcW w:w="880" w:type="pct"/>
            <w:vMerge/>
            <w:tcBorders>
              <w:top w:val="nil"/>
              <w:left w:val="single" w:sz="4" w:space="0" w:color="auto"/>
              <w:bottom w:val="single" w:sz="4" w:space="0" w:color="auto"/>
              <w:right w:val="single" w:sz="4" w:space="0" w:color="auto"/>
            </w:tcBorders>
            <w:vAlign w:val="center"/>
            <w:hideMark/>
          </w:tcPr>
          <w:p w:rsidR="00640343" w:rsidRPr="006C55CA" w:rsidRDefault="00640343" w:rsidP="002E53E6">
            <w:pPr>
              <w:spacing w:after="0" w:line="240" w:lineRule="auto"/>
              <w:rPr>
                <w:rFonts w:ascii="Barlow" w:eastAsia="Times New Roman" w:hAnsi="Barlow" w:cs="Calibri"/>
                <w:color w:val="000000"/>
                <w:sz w:val="20"/>
                <w:szCs w:val="20"/>
                <w:lang w:eastAsia="es-MX"/>
              </w:rPr>
            </w:pPr>
          </w:p>
        </w:tc>
        <w:tc>
          <w:tcPr>
            <w:tcW w:w="1101" w:type="pct"/>
            <w:vMerge/>
            <w:tcBorders>
              <w:top w:val="nil"/>
              <w:left w:val="single" w:sz="4" w:space="0" w:color="auto"/>
              <w:bottom w:val="single" w:sz="4" w:space="0" w:color="auto"/>
              <w:right w:val="single" w:sz="4" w:space="0" w:color="auto"/>
            </w:tcBorders>
            <w:vAlign w:val="center"/>
            <w:hideMark/>
          </w:tcPr>
          <w:p w:rsidR="00640343" w:rsidRPr="006C55CA" w:rsidRDefault="00640343" w:rsidP="002E53E6">
            <w:pPr>
              <w:spacing w:after="0" w:line="240" w:lineRule="auto"/>
              <w:rPr>
                <w:rFonts w:ascii="Barlow" w:eastAsia="Times New Roman" w:hAnsi="Barlow" w:cs="Calibri"/>
                <w:color w:val="000000"/>
                <w:sz w:val="20"/>
                <w:szCs w:val="20"/>
                <w:lang w:eastAsia="es-MX"/>
              </w:rPr>
            </w:pPr>
          </w:p>
        </w:tc>
        <w:tc>
          <w:tcPr>
            <w:tcW w:w="733" w:type="pct"/>
            <w:vMerge/>
            <w:tcBorders>
              <w:top w:val="nil"/>
              <w:left w:val="single" w:sz="4" w:space="0" w:color="auto"/>
              <w:bottom w:val="single" w:sz="4" w:space="0" w:color="auto"/>
              <w:right w:val="single" w:sz="4" w:space="0" w:color="auto"/>
            </w:tcBorders>
            <w:vAlign w:val="center"/>
            <w:hideMark/>
          </w:tcPr>
          <w:p w:rsidR="00640343" w:rsidRPr="006C55CA" w:rsidRDefault="00640343" w:rsidP="002E53E6">
            <w:pPr>
              <w:spacing w:after="0" w:line="240" w:lineRule="auto"/>
              <w:rPr>
                <w:rFonts w:ascii="Barlow" w:eastAsia="Times New Roman" w:hAnsi="Barlow" w:cs="Calibri"/>
                <w:color w:val="000000"/>
                <w:sz w:val="20"/>
                <w:szCs w:val="20"/>
                <w:lang w:eastAsia="es-MX"/>
              </w:rPr>
            </w:pPr>
          </w:p>
        </w:tc>
        <w:tc>
          <w:tcPr>
            <w:tcW w:w="587" w:type="pct"/>
            <w:vMerge/>
            <w:tcBorders>
              <w:top w:val="nil"/>
              <w:left w:val="single" w:sz="4" w:space="0" w:color="auto"/>
              <w:bottom w:val="single" w:sz="4" w:space="0" w:color="auto"/>
              <w:right w:val="single" w:sz="4" w:space="0" w:color="auto"/>
            </w:tcBorders>
            <w:vAlign w:val="center"/>
            <w:hideMark/>
          </w:tcPr>
          <w:p w:rsidR="00640343" w:rsidRPr="006C55CA" w:rsidRDefault="00640343" w:rsidP="002E53E6">
            <w:pPr>
              <w:spacing w:after="0" w:line="240" w:lineRule="auto"/>
              <w:rPr>
                <w:rFonts w:ascii="Barlow" w:eastAsia="Times New Roman" w:hAnsi="Barlow" w:cs="Calibri"/>
                <w:color w:val="000000"/>
                <w:sz w:val="20"/>
                <w:szCs w:val="20"/>
                <w:lang w:eastAsia="es-MX"/>
              </w:rPr>
            </w:pPr>
          </w:p>
        </w:tc>
        <w:tc>
          <w:tcPr>
            <w:tcW w:w="954" w:type="pct"/>
            <w:tcBorders>
              <w:top w:val="nil"/>
              <w:left w:val="nil"/>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Difusión</w:t>
            </w:r>
          </w:p>
        </w:tc>
        <w:tc>
          <w:tcPr>
            <w:tcW w:w="744" w:type="pct"/>
            <w:tcBorders>
              <w:top w:val="nil"/>
              <w:left w:val="nil"/>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8</w:t>
            </w:r>
          </w:p>
        </w:tc>
      </w:tr>
      <w:tr w:rsidR="00640343" w:rsidRPr="006C55CA" w:rsidTr="00640343">
        <w:trPr>
          <w:trHeight w:val="305"/>
        </w:trPr>
        <w:tc>
          <w:tcPr>
            <w:tcW w:w="880" w:type="pct"/>
            <w:vMerge/>
            <w:tcBorders>
              <w:top w:val="nil"/>
              <w:left w:val="single" w:sz="4" w:space="0" w:color="auto"/>
              <w:bottom w:val="single" w:sz="4" w:space="0" w:color="auto"/>
              <w:right w:val="single" w:sz="4" w:space="0" w:color="auto"/>
            </w:tcBorders>
            <w:vAlign w:val="center"/>
            <w:hideMark/>
          </w:tcPr>
          <w:p w:rsidR="00640343" w:rsidRPr="006C55CA" w:rsidRDefault="00640343" w:rsidP="002E53E6">
            <w:pPr>
              <w:spacing w:after="0" w:line="240" w:lineRule="auto"/>
              <w:rPr>
                <w:rFonts w:ascii="Barlow" w:eastAsia="Times New Roman" w:hAnsi="Barlow" w:cs="Calibri"/>
                <w:color w:val="000000"/>
                <w:sz w:val="20"/>
                <w:szCs w:val="20"/>
                <w:lang w:eastAsia="es-MX"/>
              </w:rPr>
            </w:pPr>
          </w:p>
        </w:tc>
        <w:tc>
          <w:tcPr>
            <w:tcW w:w="1101"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Maxcanú</w:t>
            </w:r>
          </w:p>
        </w:tc>
        <w:tc>
          <w:tcPr>
            <w:tcW w:w="733"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Maxcanú</w:t>
            </w:r>
          </w:p>
        </w:tc>
        <w:tc>
          <w:tcPr>
            <w:tcW w:w="587"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09/12/2021</w:t>
            </w:r>
          </w:p>
        </w:tc>
        <w:tc>
          <w:tcPr>
            <w:tcW w:w="954" w:type="pct"/>
            <w:tcBorders>
              <w:top w:val="nil"/>
              <w:left w:val="nil"/>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Capacitación</w:t>
            </w:r>
          </w:p>
        </w:tc>
        <w:tc>
          <w:tcPr>
            <w:tcW w:w="744" w:type="pct"/>
            <w:tcBorders>
              <w:top w:val="nil"/>
              <w:left w:val="nil"/>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5</w:t>
            </w:r>
          </w:p>
        </w:tc>
      </w:tr>
      <w:tr w:rsidR="00640343" w:rsidRPr="006C55CA" w:rsidTr="00640343">
        <w:trPr>
          <w:trHeight w:val="169"/>
        </w:trPr>
        <w:tc>
          <w:tcPr>
            <w:tcW w:w="880" w:type="pct"/>
            <w:vMerge/>
            <w:tcBorders>
              <w:top w:val="nil"/>
              <w:left w:val="single" w:sz="4" w:space="0" w:color="auto"/>
              <w:bottom w:val="single" w:sz="4" w:space="0" w:color="auto"/>
              <w:right w:val="single" w:sz="4" w:space="0" w:color="auto"/>
            </w:tcBorders>
            <w:vAlign w:val="center"/>
            <w:hideMark/>
          </w:tcPr>
          <w:p w:rsidR="00640343" w:rsidRPr="006C55CA" w:rsidRDefault="00640343" w:rsidP="002E53E6">
            <w:pPr>
              <w:spacing w:after="0" w:line="240" w:lineRule="auto"/>
              <w:rPr>
                <w:rFonts w:ascii="Barlow" w:eastAsia="Times New Roman" w:hAnsi="Barlow" w:cs="Calibri"/>
                <w:color w:val="000000"/>
                <w:sz w:val="20"/>
                <w:szCs w:val="20"/>
                <w:lang w:eastAsia="es-MX"/>
              </w:rPr>
            </w:pPr>
          </w:p>
        </w:tc>
        <w:tc>
          <w:tcPr>
            <w:tcW w:w="1101" w:type="pct"/>
            <w:vMerge/>
            <w:tcBorders>
              <w:top w:val="nil"/>
              <w:left w:val="single" w:sz="4" w:space="0" w:color="auto"/>
              <w:bottom w:val="single" w:sz="4" w:space="0" w:color="auto"/>
              <w:right w:val="single" w:sz="4" w:space="0" w:color="auto"/>
            </w:tcBorders>
            <w:vAlign w:val="center"/>
            <w:hideMark/>
          </w:tcPr>
          <w:p w:rsidR="00640343" w:rsidRPr="006C55CA" w:rsidRDefault="00640343" w:rsidP="002E53E6">
            <w:pPr>
              <w:spacing w:after="0" w:line="240" w:lineRule="auto"/>
              <w:rPr>
                <w:rFonts w:ascii="Barlow" w:eastAsia="Times New Roman" w:hAnsi="Barlow" w:cs="Calibri"/>
                <w:color w:val="000000"/>
                <w:sz w:val="20"/>
                <w:szCs w:val="20"/>
                <w:lang w:eastAsia="es-MX"/>
              </w:rPr>
            </w:pPr>
          </w:p>
        </w:tc>
        <w:tc>
          <w:tcPr>
            <w:tcW w:w="733" w:type="pct"/>
            <w:vMerge/>
            <w:tcBorders>
              <w:top w:val="nil"/>
              <w:left w:val="single" w:sz="4" w:space="0" w:color="auto"/>
              <w:bottom w:val="single" w:sz="4" w:space="0" w:color="auto"/>
              <w:right w:val="single" w:sz="4" w:space="0" w:color="auto"/>
            </w:tcBorders>
            <w:vAlign w:val="center"/>
            <w:hideMark/>
          </w:tcPr>
          <w:p w:rsidR="00640343" w:rsidRPr="006C55CA" w:rsidRDefault="00640343" w:rsidP="002E53E6">
            <w:pPr>
              <w:spacing w:after="0" w:line="240" w:lineRule="auto"/>
              <w:rPr>
                <w:rFonts w:ascii="Barlow" w:eastAsia="Times New Roman" w:hAnsi="Barlow" w:cs="Calibri"/>
                <w:color w:val="000000"/>
                <w:sz w:val="20"/>
                <w:szCs w:val="20"/>
                <w:lang w:eastAsia="es-MX"/>
              </w:rPr>
            </w:pPr>
          </w:p>
        </w:tc>
        <w:tc>
          <w:tcPr>
            <w:tcW w:w="587" w:type="pct"/>
            <w:vMerge/>
            <w:tcBorders>
              <w:top w:val="nil"/>
              <w:left w:val="single" w:sz="4" w:space="0" w:color="auto"/>
              <w:bottom w:val="single" w:sz="4" w:space="0" w:color="auto"/>
              <w:right w:val="single" w:sz="4" w:space="0" w:color="auto"/>
            </w:tcBorders>
            <w:vAlign w:val="center"/>
            <w:hideMark/>
          </w:tcPr>
          <w:p w:rsidR="00640343" w:rsidRPr="006C55CA" w:rsidRDefault="00640343" w:rsidP="002E53E6">
            <w:pPr>
              <w:spacing w:after="0" w:line="240" w:lineRule="auto"/>
              <w:rPr>
                <w:rFonts w:ascii="Barlow" w:eastAsia="Times New Roman" w:hAnsi="Barlow" w:cs="Calibri"/>
                <w:color w:val="000000"/>
                <w:sz w:val="20"/>
                <w:szCs w:val="20"/>
                <w:lang w:eastAsia="es-MX"/>
              </w:rPr>
            </w:pPr>
          </w:p>
        </w:tc>
        <w:tc>
          <w:tcPr>
            <w:tcW w:w="954" w:type="pct"/>
            <w:tcBorders>
              <w:top w:val="nil"/>
              <w:left w:val="nil"/>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Difusión</w:t>
            </w:r>
          </w:p>
        </w:tc>
        <w:tc>
          <w:tcPr>
            <w:tcW w:w="744" w:type="pct"/>
            <w:tcBorders>
              <w:top w:val="nil"/>
              <w:left w:val="nil"/>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5</w:t>
            </w:r>
          </w:p>
        </w:tc>
      </w:tr>
      <w:tr w:rsidR="00640343" w:rsidRPr="006C55CA" w:rsidTr="00640343">
        <w:trPr>
          <w:trHeight w:val="305"/>
        </w:trPr>
        <w:tc>
          <w:tcPr>
            <w:tcW w:w="880" w:type="pct"/>
            <w:vMerge/>
            <w:tcBorders>
              <w:top w:val="nil"/>
              <w:left w:val="single" w:sz="4" w:space="0" w:color="auto"/>
              <w:bottom w:val="single" w:sz="4" w:space="0" w:color="auto"/>
              <w:right w:val="single" w:sz="4" w:space="0" w:color="auto"/>
            </w:tcBorders>
            <w:vAlign w:val="center"/>
            <w:hideMark/>
          </w:tcPr>
          <w:p w:rsidR="00640343" w:rsidRPr="006C55CA" w:rsidRDefault="00640343" w:rsidP="002E53E6">
            <w:pPr>
              <w:spacing w:after="0" w:line="240" w:lineRule="auto"/>
              <w:rPr>
                <w:rFonts w:ascii="Barlow" w:eastAsia="Times New Roman" w:hAnsi="Barlow" w:cs="Calibri"/>
                <w:color w:val="000000"/>
                <w:sz w:val="20"/>
                <w:szCs w:val="20"/>
                <w:lang w:eastAsia="es-MX"/>
              </w:rPr>
            </w:pPr>
          </w:p>
        </w:tc>
        <w:tc>
          <w:tcPr>
            <w:tcW w:w="1101"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Ticul</w:t>
            </w:r>
          </w:p>
        </w:tc>
        <w:tc>
          <w:tcPr>
            <w:tcW w:w="733"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Ticul</w:t>
            </w:r>
          </w:p>
        </w:tc>
        <w:tc>
          <w:tcPr>
            <w:tcW w:w="587" w:type="pct"/>
            <w:vMerge/>
            <w:tcBorders>
              <w:top w:val="nil"/>
              <w:left w:val="single" w:sz="4" w:space="0" w:color="auto"/>
              <w:bottom w:val="single" w:sz="4" w:space="0" w:color="auto"/>
              <w:right w:val="single" w:sz="4" w:space="0" w:color="auto"/>
            </w:tcBorders>
            <w:vAlign w:val="center"/>
            <w:hideMark/>
          </w:tcPr>
          <w:p w:rsidR="00640343" w:rsidRPr="006C55CA" w:rsidRDefault="00640343" w:rsidP="002E53E6">
            <w:pPr>
              <w:spacing w:after="0" w:line="240" w:lineRule="auto"/>
              <w:rPr>
                <w:rFonts w:ascii="Barlow" w:eastAsia="Times New Roman" w:hAnsi="Barlow" w:cs="Calibri"/>
                <w:color w:val="000000"/>
                <w:sz w:val="20"/>
                <w:szCs w:val="20"/>
                <w:lang w:eastAsia="es-MX"/>
              </w:rPr>
            </w:pPr>
          </w:p>
        </w:tc>
        <w:tc>
          <w:tcPr>
            <w:tcW w:w="954" w:type="pct"/>
            <w:tcBorders>
              <w:top w:val="nil"/>
              <w:left w:val="nil"/>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Capacitación</w:t>
            </w:r>
          </w:p>
        </w:tc>
        <w:tc>
          <w:tcPr>
            <w:tcW w:w="744" w:type="pct"/>
            <w:tcBorders>
              <w:top w:val="nil"/>
              <w:left w:val="nil"/>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5</w:t>
            </w:r>
          </w:p>
        </w:tc>
      </w:tr>
      <w:tr w:rsidR="00640343" w:rsidRPr="006C55CA" w:rsidTr="00640343">
        <w:trPr>
          <w:trHeight w:val="169"/>
        </w:trPr>
        <w:tc>
          <w:tcPr>
            <w:tcW w:w="880" w:type="pct"/>
            <w:vMerge/>
            <w:tcBorders>
              <w:top w:val="nil"/>
              <w:left w:val="single" w:sz="4" w:space="0" w:color="auto"/>
              <w:bottom w:val="single" w:sz="4" w:space="0" w:color="auto"/>
              <w:right w:val="single" w:sz="4" w:space="0" w:color="auto"/>
            </w:tcBorders>
            <w:vAlign w:val="center"/>
            <w:hideMark/>
          </w:tcPr>
          <w:p w:rsidR="00640343" w:rsidRPr="006C55CA" w:rsidRDefault="00640343" w:rsidP="002E53E6">
            <w:pPr>
              <w:spacing w:after="0" w:line="240" w:lineRule="auto"/>
              <w:rPr>
                <w:rFonts w:ascii="Barlow" w:eastAsia="Times New Roman" w:hAnsi="Barlow" w:cs="Calibri"/>
                <w:color w:val="000000"/>
                <w:sz w:val="20"/>
                <w:szCs w:val="20"/>
                <w:lang w:eastAsia="es-MX"/>
              </w:rPr>
            </w:pPr>
          </w:p>
        </w:tc>
        <w:tc>
          <w:tcPr>
            <w:tcW w:w="1101" w:type="pct"/>
            <w:vMerge/>
            <w:tcBorders>
              <w:top w:val="nil"/>
              <w:left w:val="single" w:sz="4" w:space="0" w:color="auto"/>
              <w:bottom w:val="single" w:sz="4" w:space="0" w:color="auto"/>
              <w:right w:val="single" w:sz="4" w:space="0" w:color="auto"/>
            </w:tcBorders>
            <w:vAlign w:val="center"/>
            <w:hideMark/>
          </w:tcPr>
          <w:p w:rsidR="00640343" w:rsidRPr="006C55CA" w:rsidRDefault="00640343" w:rsidP="002E53E6">
            <w:pPr>
              <w:spacing w:after="0" w:line="240" w:lineRule="auto"/>
              <w:rPr>
                <w:rFonts w:ascii="Barlow" w:eastAsia="Times New Roman" w:hAnsi="Barlow" w:cs="Calibri"/>
                <w:color w:val="000000"/>
                <w:sz w:val="20"/>
                <w:szCs w:val="20"/>
                <w:lang w:eastAsia="es-MX"/>
              </w:rPr>
            </w:pPr>
          </w:p>
        </w:tc>
        <w:tc>
          <w:tcPr>
            <w:tcW w:w="733" w:type="pct"/>
            <w:vMerge/>
            <w:tcBorders>
              <w:top w:val="nil"/>
              <w:left w:val="single" w:sz="4" w:space="0" w:color="auto"/>
              <w:bottom w:val="single" w:sz="4" w:space="0" w:color="auto"/>
              <w:right w:val="single" w:sz="4" w:space="0" w:color="auto"/>
            </w:tcBorders>
            <w:vAlign w:val="center"/>
            <w:hideMark/>
          </w:tcPr>
          <w:p w:rsidR="00640343" w:rsidRPr="006C55CA" w:rsidRDefault="00640343" w:rsidP="002E53E6">
            <w:pPr>
              <w:spacing w:after="0" w:line="240" w:lineRule="auto"/>
              <w:rPr>
                <w:rFonts w:ascii="Barlow" w:eastAsia="Times New Roman" w:hAnsi="Barlow" w:cs="Calibri"/>
                <w:color w:val="000000"/>
                <w:sz w:val="20"/>
                <w:szCs w:val="20"/>
                <w:lang w:eastAsia="es-MX"/>
              </w:rPr>
            </w:pPr>
          </w:p>
        </w:tc>
        <w:tc>
          <w:tcPr>
            <w:tcW w:w="587" w:type="pct"/>
            <w:vMerge/>
            <w:tcBorders>
              <w:top w:val="nil"/>
              <w:left w:val="single" w:sz="4" w:space="0" w:color="auto"/>
              <w:bottom w:val="single" w:sz="4" w:space="0" w:color="auto"/>
              <w:right w:val="single" w:sz="4" w:space="0" w:color="auto"/>
            </w:tcBorders>
            <w:vAlign w:val="center"/>
            <w:hideMark/>
          </w:tcPr>
          <w:p w:rsidR="00640343" w:rsidRPr="006C55CA" w:rsidRDefault="00640343" w:rsidP="002E53E6">
            <w:pPr>
              <w:spacing w:after="0" w:line="240" w:lineRule="auto"/>
              <w:rPr>
                <w:rFonts w:ascii="Barlow" w:eastAsia="Times New Roman" w:hAnsi="Barlow" w:cs="Calibri"/>
                <w:color w:val="000000"/>
                <w:sz w:val="20"/>
                <w:szCs w:val="20"/>
                <w:lang w:eastAsia="es-MX"/>
              </w:rPr>
            </w:pPr>
          </w:p>
        </w:tc>
        <w:tc>
          <w:tcPr>
            <w:tcW w:w="954" w:type="pct"/>
            <w:tcBorders>
              <w:top w:val="nil"/>
              <w:left w:val="nil"/>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Difusión</w:t>
            </w:r>
          </w:p>
        </w:tc>
        <w:tc>
          <w:tcPr>
            <w:tcW w:w="744" w:type="pct"/>
            <w:tcBorders>
              <w:top w:val="nil"/>
              <w:left w:val="nil"/>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7</w:t>
            </w:r>
          </w:p>
        </w:tc>
      </w:tr>
      <w:tr w:rsidR="00640343" w:rsidRPr="006C55CA" w:rsidTr="00640343">
        <w:trPr>
          <w:trHeight w:val="305"/>
        </w:trPr>
        <w:tc>
          <w:tcPr>
            <w:tcW w:w="880" w:type="pct"/>
            <w:vMerge/>
            <w:tcBorders>
              <w:top w:val="nil"/>
              <w:left w:val="single" w:sz="4" w:space="0" w:color="auto"/>
              <w:bottom w:val="single" w:sz="4" w:space="0" w:color="auto"/>
              <w:right w:val="single" w:sz="4" w:space="0" w:color="auto"/>
            </w:tcBorders>
            <w:vAlign w:val="center"/>
            <w:hideMark/>
          </w:tcPr>
          <w:p w:rsidR="00640343" w:rsidRPr="006C55CA" w:rsidRDefault="00640343" w:rsidP="002E53E6">
            <w:pPr>
              <w:spacing w:after="0" w:line="240" w:lineRule="auto"/>
              <w:rPr>
                <w:rFonts w:ascii="Barlow" w:eastAsia="Times New Roman" w:hAnsi="Barlow" w:cs="Calibri"/>
                <w:color w:val="000000"/>
                <w:sz w:val="20"/>
                <w:szCs w:val="20"/>
                <w:lang w:eastAsia="es-MX"/>
              </w:rPr>
            </w:pPr>
          </w:p>
        </w:tc>
        <w:tc>
          <w:tcPr>
            <w:tcW w:w="1101"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Tekax</w:t>
            </w:r>
          </w:p>
        </w:tc>
        <w:tc>
          <w:tcPr>
            <w:tcW w:w="733"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Tekax</w:t>
            </w:r>
          </w:p>
        </w:tc>
        <w:tc>
          <w:tcPr>
            <w:tcW w:w="587"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721968" w:rsidRDefault="00640343" w:rsidP="002E53E6">
            <w:pPr>
              <w:spacing w:after="0" w:line="240" w:lineRule="auto"/>
              <w:jc w:val="center"/>
              <w:rPr>
                <w:rFonts w:ascii="Barlow" w:eastAsia="Times New Roman" w:hAnsi="Barlow" w:cs="Calibri"/>
                <w:color w:val="000000"/>
                <w:sz w:val="20"/>
                <w:szCs w:val="20"/>
                <w:lang w:eastAsia="es-MX"/>
              </w:rPr>
            </w:pPr>
            <w:r w:rsidRPr="00721968">
              <w:rPr>
                <w:rFonts w:ascii="Barlow" w:eastAsia="Times New Roman" w:hAnsi="Barlow" w:cs="Calibri"/>
                <w:color w:val="000000"/>
                <w:sz w:val="20"/>
                <w:szCs w:val="20"/>
                <w:lang w:eastAsia="es-MX"/>
              </w:rPr>
              <w:t>13</w:t>
            </w:r>
            <w:r w:rsidR="00721968" w:rsidRPr="00721968">
              <w:rPr>
                <w:rFonts w:ascii="Barlow" w:eastAsia="Times New Roman" w:hAnsi="Barlow" w:cs="Calibri"/>
                <w:color w:val="000000"/>
                <w:sz w:val="20"/>
                <w:szCs w:val="20"/>
                <w:lang w:eastAsia="es-MX"/>
              </w:rPr>
              <w:t>/12</w:t>
            </w:r>
            <w:r w:rsidRPr="00721968">
              <w:rPr>
                <w:rFonts w:ascii="Barlow" w:eastAsia="Times New Roman" w:hAnsi="Barlow" w:cs="Calibri"/>
                <w:color w:val="000000"/>
                <w:sz w:val="20"/>
                <w:szCs w:val="20"/>
                <w:lang w:eastAsia="es-MX"/>
              </w:rPr>
              <w:t>/2021</w:t>
            </w:r>
          </w:p>
        </w:tc>
        <w:tc>
          <w:tcPr>
            <w:tcW w:w="954" w:type="pct"/>
            <w:tcBorders>
              <w:top w:val="nil"/>
              <w:left w:val="nil"/>
              <w:bottom w:val="single" w:sz="4" w:space="0" w:color="auto"/>
              <w:right w:val="single" w:sz="4" w:space="0" w:color="auto"/>
            </w:tcBorders>
            <w:shd w:val="clear" w:color="auto" w:fill="auto"/>
            <w:vAlign w:val="center"/>
            <w:hideMark/>
          </w:tcPr>
          <w:p w:rsidR="00640343" w:rsidRPr="00721968" w:rsidRDefault="00640343" w:rsidP="002E53E6">
            <w:pPr>
              <w:spacing w:after="0" w:line="240" w:lineRule="auto"/>
              <w:jc w:val="center"/>
              <w:rPr>
                <w:rFonts w:ascii="Barlow" w:eastAsia="Times New Roman" w:hAnsi="Barlow" w:cs="Calibri"/>
                <w:color w:val="000000"/>
                <w:sz w:val="20"/>
                <w:szCs w:val="20"/>
                <w:lang w:eastAsia="es-MX"/>
              </w:rPr>
            </w:pPr>
            <w:r w:rsidRPr="00721968">
              <w:rPr>
                <w:rFonts w:ascii="Barlow" w:eastAsia="Times New Roman" w:hAnsi="Barlow" w:cs="Calibri"/>
                <w:color w:val="000000"/>
                <w:sz w:val="20"/>
                <w:szCs w:val="20"/>
                <w:lang w:eastAsia="es-MX"/>
              </w:rPr>
              <w:t>Capacitación</w:t>
            </w:r>
          </w:p>
        </w:tc>
        <w:tc>
          <w:tcPr>
            <w:tcW w:w="744" w:type="pct"/>
            <w:tcBorders>
              <w:top w:val="nil"/>
              <w:left w:val="nil"/>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5</w:t>
            </w:r>
          </w:p>
        </w:tc>
      </w:tr>
      <w:tr w:rsidR="00640343" w:rsidRPr="006C55CA" w:rsidTr="00640343">
        <w:trPr>
          <w:trHeight w:val="169"/>
        </w:trPr>
        <w:tc>
          <w:tcPr>
            <w:tcW w:w="880" w:type="pct"/>
            <w:vMerge/>
            <w:tcBorders>
              <w:top w:val="nil"/>
              <w:left w:val="single" w:sz="4" w:space="0" w:color="auto"/>
              <w:bottom w:val="single" w:sz="4" w:space="0" w:color="auto"/>
              <w:right w:val="single" w:sz="4" w:space="0" w:color="auto"/>
            </w:tcBorders>
            <w:vAlign w:val="center"/>
            <w:hideMark/>
          </w:tcPr>
          <w:p w:rsidR="00640343" w:rsidRPr="006C55CA" w:rsidRDefault="00640343" w:rsidP="002E53E6">
            <w:pPr>
              <w:spacing w:after="0" w:line="240" w:lineRule="auto"/>
              <w:rPr>
                <w:rFonts w:ascii="Barlow" w:eastAsia="Times New Roman" w:hAnsi="Barlow" w:cs="Calibri"/>
                <w:color w:val="000000"/>
                <w:sz w:val="20"/>
                <w:szCs w:val="20"/>
                <w:lang w:eastAsia="es-MX"/>
              </w:rPr>
            </w:pPr>
          </w:p>
        </w:tc>
        <w:tc>
          <w:tcPr>
            <w:tcW w:w="1101" w:type="pct"/>
            <w:vMerge/>
            <w:tcBorders>
              <w:top w:val="nil"/>
              <w:left w:val="single" w:sz="4" w:space="0" w:color="auto"/>
              <w:bottom w:val="single" w:sz="4" w:space="0" w:color="auto"/>
              <w:right w:val="single" w:sz="4" w:space="0" w:color="auto"/>
            </w:tcBorders>
            <w:vAlign w:val="center"/>
            <w:hideMark/>
          </w:tcPr>
          <w:p w:rsidR="00640343" w:rsidRPr="006C55CA" w:rsidRDefault="00640343" w:rsidP="002E53E6">
            <w:pPr>
              <w:spacing w:after="0" w:line="240" w:lineRule="auto"/>
              <w:rPr>
                <w:rFonts w:ascii="Barlow" w:eastAsia="Times New Roman" w:hAnsi="Barlow" w:cs="Calibri"/>
                <w:color w:val="000000"/>
                <w:sz w:val="20"/>
                <w:szCs w:val="20"/>
                <w:lang w:eastAsia="es-MX"/>
              </w:rPr>
            </w:pPr>
          </w:p>
        </w:tc>
        <w:tc>
          <w:tcPr>
            <w:tcW w:w="733" w:type="pct"/>
            <w:vMerge/>
            <w:tcBorders>
              <w:top w:val="nil"/>
              <w:left w:val="single" w:sz="4" w:space="0" w:color="auto"/>
              <w:bottom w:val="single" w:sz="4" w:space="0" w:color="auto"/>
              <w:right w:val="single" w:sz="4" w:space="0" w:color="auto"/>
            </w:tcBorders>
            <w:vAlign w:val="center"/>
            <w:hideMark/>
          </w:tcPr>
          <w:p w:rsidR="00640343" w:rsidRPr="006C55CA" w:rsidRDefault="00640343" w:rsidP="002E53E6">
            <w:pPr>
              <w:spacing w:after="0" w:line="240" w:lineRule="auto"/>
              <w:rPr>
                <w:rFonts w:ascii="Barlow" w:eastAsia="Times New Roman" w:hAnsi="Barlow" w:cs="Calibri"/>
                <w:color w:val="000000"/>
                <w:sz w:val="20"/>
                <w:szCs w:val="20"/>
                <w:lang w:eastAsia="es-MX"/>
              </w:rPr>
            </w:pPr>
          </w:p>
        </w:tc>
        <w:tc>
          <w:tcPr>
            <w:tcW w:w="587" w:type="pct"/>
            <w:vMerge/>
            <w:tcBorders>
              <w:top w:val="nil"/>
              <w:left w:val="single" w:sz="4" w:space="0" w:color="auto"/>
              <w:bottom w:val="single" w:sz="4" w:space="0" w:color="auto"/>
              <w:right w:val="single" w:sz="4" w:space="0" w:color="auto"/>
            </w:tcBorders>
            <w:vAlign w:val="center"/>
            <w:hideMark/>
          </w:tcPr>
          <w:p w:rsidR="00640343" w:rsidRPr="006C55CA" w:rsidRDefault="00640343" w:rsidP="002E53E6">
            <w:pPr>
              <w:spacing w:after="0" w:line="240" w:lineRule="auto"/>
              <w:rPr>
                <w:rFonts w:ascii="Barlow" w:eastAsia="Times New Roman" w:hAnsi="Barlow" w:cs="Calibri"/>
                <w:color w:val="000000"/>
                <w:sz w:val="20"/>
                <w:szCs w:val="20"/>
                <w:lang w:eastAsia="es-MX"/>
              </w:rPr>
            </w:pPr>
          </w:p>
        </w:tc>
        <w:tc>
          <w:tcPr>
            <w:tcW w:w="954" w:type="pct"/>
            <w:tcBorders>
              <w:top w:val="nil"/>
              <w:left w:val="nil"/>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Difusión</w:t>
            </w:r>
          </w:p>
        </w:tc>
        <w:tc>
          <w:tcPr>
            <w:tcW w:w="744" w:type="pct"/>
            <w:tcBorders>
              <w:top w:val="nil"/>
              <w:left w:val="nil"/>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6</w:t>
            </w:r>
          </w:p>
        </w:tc>
      </w:tr>
      <w:tr w:rsidR="00640343" w:rsidRPr="006C55CA" w:rsidTr="00640343">
        <w:trPr>
          <w:cantSplit/>
          <w:trHeight w:val="305"/>
        </w:trPr>
        <w:tc>
          <w:tcPr>
            <w:tcW w:w="880" w:type="pct"/>
            <w:vMerge w:val="restart"/>
            <w:tcBorders>
              <w:top w:val="nil"/>
              <w:left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MÉDICO</w:t>
            </w:r>
          </w:p>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Pr>
                <w:rFonts w:ascii="Barlow" w:eastAsia="Times New Roman" w:hAnsi="Barlow" w:cs="Calibri"/>
                <w:color w:val="000000"/>
                <w:sz w:val="20"/>
                <w:szCs w:val="20"/>
                <w:lang w:eastAsia="es-MX"/>
              </w:rPr>
              <w:t>24/7</w:t>
            </w:r>
          </w:p>
        </w:tc>
        <w:tc>
          <w:tcPr>
            <w:tcW w:w="1101"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Umán</w:t>
            </w:r>
          </w:p>
        </w:tc>
        <w:tc>
          <w:tcPr>
            <w:tcW w:w="733"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Umán</w:t>
            </w:r>
          </w:p>
        </w:tc>
        <w:tc>
          <w:tcPr>
            <w:tcW w:w="587"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02/12/2021</w:t>
            </w:r>
          </w:p>
        </w:tc>
        <w:tc>
          <w:tcPr>
            <w:tcW w:w="954" w:type="pct"/>
            <w:tcBorders>
              <w:top w:val="nil"/>
              <w:left w:val="nil"/>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Capacitación</w:t>
            </w:r>
          </w:p>
        </w:tc>
        <w:tc>
          <w:tcPr>
            <w:tcW w:w="744" w:type="pct"/>
            <w:tcBorders>
              <w:top w:val="nil"/>
              <w:left w:val="nil"/>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5</w:t>
            </w:r>
          </w:p>
        </w:tc>
      </w:tr>
      <w:tr w:rsidR="00640343" w:rsidRPr="006C55CA" w:rsidTr="00640343">
        <w:trPr>
          <w:trHeight w:val="169"/>
        </w:trPr>
        <w:tc>
          <w:tcPr>
            <w:tcW w:w="880" w:type="pct"/>
            <w:vMerge/>
            <w:tcBorders>
              <w:left w:val="single" w:sz="4" w:space="0" w:color="auto"/>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p>
        </w:tc>
        <w:tc>
          <w:tcPr>
            <w:tcW w:w="1101" w:type="pct"/>
            <w:vMerge/>
            <w:tcBorders>
              <w:top w:val="nil"/>
              <w:left w:val="single" w:sz="4" w:space="0" w:color="auto"/>
              <w:bottom w:val="single" w:sz="4" w:space="0" w:color="auto"/>
              <w:right w:val="single" w:sz="4" w:space="0" w:color="auto"/>
            </w:tcBorders>
            <w:vAlign w:val="center"/>
            <w:hideMark/>
          </w:tcPr>
          <w:p w:rsidR="00640343" w:rsidRPr="006C55CA" w:rsidRDefault="00640343" w:rsidP="002E53E6">
            <w:pPr>
              <w:spacing w:after="0" w:line="240" w:lineRule="auto"/>
              <w:rPr>
                <w:rFonts w:ascii="Barlow" w:eastAsia="Times New Roman" w:hAnsi="Barlow" w:cs="Calibri"/>
                <w:color w:val="000000"/>
                <w:sz w:val="20"/>
                <w:szCs w:val="20"/>
                <w:lang w:eastAsia="es-MX"/>
              </w:rPr>
            </w:pPr>
          </w:p>
        </w:tc>
        <w:tc>
          <w:tcPr>
            <w:tcW w:w="733" w:type="pct"/>
            <w:vMerge/>
            <w:tcBorders>
              <w:top w:val="nil"/>
              <w:left w:val="single" w:sz="4" w:space="0" w:color="auto"/>
              <w:bottom w:val="single" w:sz="4" w:space="0" w:color="auto"/>
              <w:right w:val="single" w:sz="4" w:space="0" w:color="auto"/>
            </w:tcBorders>
            <w:vAlign w:val="center"/>
            <w:hideMark/>
          </w:tcPr>
          <w:p w:rsidR="00640343" w:rsidRPr="006C55CA" w:rsidRDefault="00640343" w:rsidP="002E53E6">
            <w:pPr>
              <w:spacing w:after="0" w:line="240" w:lineRule="auto"/>
              <w:rPr>
                <w:rFonts w:ascii="Barlow" w:eastAsia="Times New Roman" w:hAnsi="Barlow" w:cs="Calibri"/>
                <w:color w:val="000000"/>
                <w:sz w:val="20"/>
                <w:szCs w:val="20"/>
                <w:lang w:eastAsia="es-MX"/>
              </w:rPr>
            </w:pPr>
          </w:p>
        </w:tc>
        <w:tc>
          <w:tcPr>
            <w:tcW w:w="587" w:type="pct"/>
            <w:vMerge/>
            <w:tcBorders>
              <w:top w:val="nil"/>
              <w:left w:val="single" w:sz="4" w:space="0" w:color="auto"/>
              <w:bottom w:val="single" w:sz="4" w:space="0" w:color="auto"/>
              <w:right w:val="single" w:sz="4" w:space="0" w:color="auto"/>
            </w:tcBorders>
            <w:vAlign w:val="center"/>
            <w:hideMark/>
          </w:tcPr>
          <w:p w:rsidR="00640343" w:rsidRPr="006C55CA" w:rsidRDefault="00640343" w:rsidP="002E53E6">
            <w:pPr>
              <w:spacing w:after="0" w:line="240" w:lineRule="auto"/>
              <w:rPr>
                <w:rFonts w:ascii="Barlow" w:eastAsia="Times New Roman" w:hAnsi="Barlow" w:cs="Calibri"/>
                <w:color w:val="000000"/>
                <w:sz w:val="20"/>
                <w:szCs w:val="20"/>
                <w:lang w:eastAsia="es-MX"/>
              </w:rPr>
            </w:pPr>
          </w:p>
        </w:tc>
        <w:tc>
          <w:tcPr>
            <w:tcW w:w="954" w:type="pct"/>
            <w:tcBorders>
              <w:top w:val="nil"/>
              <w:left w:val="nil"/>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Difusión</w:t>
            </w:r>
          </w:p>
        </w:tc>
        <w:tc>
          <w:tcPr>
            <w:tcW w:w="744" w:type="pct"/>
            <w:tcBorders>
              <w:top w:val="nil"/>
              <w:left w:val="nil"/>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7</w:t>
            </w:r>
          </w:p>
        </w:tc>
      </w:tr>
      <w:tr w:rsidR="00640343" w:rsidRPr="006C55CA" w:rsidTr="00640343">
        <w:trPr>
          <w:cantSplit/>
          <w:trHeight w:val="305"/>
        </w:trPr>
        <w:tc>
          <w:tcPr>
            <w:tcW w:w="880" w:type="pct"/>
            <w:vMerge w:val="restart"/>
            <w:tcBorders>
              <w:top w:val="nil"/>
              <w:left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MÉDICO</w:t>
            </w:r>
          </w:p>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A</w:t>
            </w:r>
          </w:p>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DOMICILIO</w:t>
            </w:r>
          </w:p>
        </w:tc>
        <w:tc>
          <w:tcPr>
            <w:tcW w:w="1101"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Tekax</w:t>
            </w:r>
          </w:p>
        </w:tc>
        <w:tc>
          <w:tcPr>
            <w:tcW w:w="733"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Tekax</w:t>
            </w:r>
          </w:p>
        </w:tc>
        <w:tc>
          <w:tcPr>
            <w:tcW w:w="587"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15/12/2021</w:t>
            </w:r>
          </w:p>
        </w:tc>
        <w:tc>
          <w:tcPr>
            <w:tcW w:w="954" w:type="pct"/>
            <w:tcBorders>
              <w:top w:val="nil"/>
              <w:left w:val="nil"/>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Capacitación</w:t>
            </w:r>
          </w:p>
        </w:tc>
        <w:tc>
          <w:tcPr>
            <w:tcW w:w="744" w:type="pct"/>
            <w:tcBorders>
              <w:top w:val="nil"/>
              <w:left w:val="nil"/>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6</w:t>
            </w:r>
          </w:p>
        </w:tc>
      </w:tr>
      <w:tr w:rsidR="00640343" w:rsidRPr="006C55CA" w:rsidTr="00640343">
        <w:trPr>
          <w:trHeight w:val="169"/>
        </w:trPr>
        <w:tc>
          <w:tcPr>
            <w:tcW w:w="880" w:type="pct"/>
            <w:vMerge/>
            <w:tcBorders>
              <w:left w:val="single" w:sz="4" w:space="0" w:color="auto"/>
              <w:right w:val="single" w:sz="4" w:space="0" w:color="auto"/>
            </w:tcBorders>
            <w:shd w:val="clear" w:color="auto" w:fill="auto"/>
            <w:vAlign w:val="center"/>
            <w:hideMark/>
          </w:tcPr>
          <w:p w:rsidR="00640343" w:rsidRPr="006C55CA" w:rsidRDefault="00640343" w:rsidP="002E53E6">
            <w:pPr>
              <w:spacing w:after="0" w:line="240" w:lineRule="auto"/>
              <w:rPr>
                <w:rFonts w:ascii="Barlow" w:eastAsia="Times New Roman" w:hAnsi="Barlow" w:cs="Calibri"/>
                <w:color w:val="000000"/>
                <w:sz w:val="20"/>
                <w:szCs w:val="20"/>
                <w:lang w:eastAsia="es-MX"/>
              </w:rPr>
            </w:pPr>
          </w:p>
        </w:tc>
        <w:tc>
          <w:tcPr>
            <w:tcW w:w="1101" w:type="pct"/>
            <w:vMerge/>
            <w:tcBorders>
              <w:top w:val="nil"/>
              <w:left w:val="single" w:sz="4" w:space="0" w:color="auto"/>
              <w:bottom w:val="single" w:sz="4" w:space="0" w:color="auto"/>
              <w:right w:val="single" w:sz="4" w:space="0" w:color="auto"/>
            </w:tcBorders>
            <w:vAlign w:val="center"/>
            <w:hideMark/>
          </w:tcPr>
          <w:p w:rsidR="00640343" w:rsidRPr="006C55CA" w:rsidRDefault="00640343" w:rsidP="002E53E6">
            <w:pPr>
              <w:spacing w:after="0" w:line="240" w:lineRule="auto"/>
              <w:rPr>
                <w:rFonts w:ascii="Barlow" w:eastAsia="Times New Roman" w:hAnsi="Barlow" w:cs="Calibri"/>
                <w:color w:val="000000"/>
                <w:sz w:val="20"/>
                <w:szCs w:val="20"/>
                <w:lang w:eastAsia="es-MX"/>
              </w:rPr>
            </w:pPr>
          </w:p>
        </w:tc>
        <w:tc>
          <w:tcPr>
            <w:tcW w:w="733" w:type="pct"/>
            <w:vMerge/>
            <w:tcBorders>
              <w:top w:val="nil"/>
              <w:left w:val="single" w:sz="4" w:space="0" w:color="auto"/>
              <w:bottom w:val="single" w:sz="4" w:space="0" w:color="auto"/>
              <w:right w:val="single" w:sz="4" w:space="0" w:color="auto"/>
            </w:tcBorders>
            <w:vAlign w:val="center"/>
            <w:hideMark/>
          </w:tcPr>
          <w:p w:rsidR="00640343" w:rsidRPr="006C55CA" w:rsidRDefault="00640343" w:rsidP="002E53E6">
            <w:pPr>
              <w:spacing w:after="0" w:line="240" w:lineRule="auto"/>
              <w:rPr>
                <w:rFonts w:ascii="Barlow" w:eastAsia="Times New Roman" w:hAnsi="Barlow" w:cs="Calibri"/>
                <w:color w:val="000000"/>
                <w:sz w:val="20"/>
                <w:szCs w:val="20"/>
                <w:lang w:eastAsia="es-MX"/>
              </w:rPr>
            </w:pPr>
          </w:p>
        </w:tc>
        <w:tc>
          <w:tcPr>
            <w:tcW w:w="587" w:type="pct"/>
            <w:vMerge/>
            <w:tcBorders>
              <w:top w:val="nil"/>
              <w:left w:val="single" w:sz="4" w:space="0" w:color="auto"/>
              <w:bottom w:val="single" w:sz="4" w:space="0" w:color="auto"/>
              <w:right w:val="single" w:sz="4" w:space="0" w:color="auto"/>
            </w:tcBorders>
            <w:vAlign w:val="center"/>
            <w:hideMark/>
          </w:tcPr>
          <w:p w:rsidR="00640343" w:rsidRPr="006C55CA" w:rsidRDefault="00640343" w:rsidP="002E53E6">
            <w:pPr>
              <w:spacing w:after="0" w:line="240" w:lineRule="auto"/>
              <w:rPr>
                <w:rFonts w:ascii="Barlow" w:eastAsia="Times New Roman" w:hAnsi="Barlow" w:cs="Calibri"/>
                <w:color w:val="000000"/>
                <w:sz w:val="20"/>
                <w:szCs w:val="20"/>
                <w:lang w:eastAsia="es-MX"/>
              </w:rPr>
            </w:pPr>
          </w:p>
        </w:tc>
        <w:tc>
          <w:tcPr>
            <w:tcW w:w="954" w:type="pct"/>
            <w:tcBorders>
              <w:top w:val="nil"/>
              <w:left w:val="nil"/>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Difusión</w:t>
            </w:r>
          </w:p>
        </w:tc>
        <w:tc>
          <w:tcPr>
            <w:tcW w:w="744" w:type="pct"/>
            <w:tcBorders>
              <w:top w:val="nil"/>
              <w:left w:val="nil"/>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6</w:t>
            </w:r>
          </w:p>
        </w:tc>
      </w:tr>
      <w:tr w:rsidR="00640343" w:rsidRPr="006C55CA" w:rsidTr="00640343">
        <w:trPr>
          <w:trHeight w:val="305"/>
        </w:trPr>
        <w:tc>
          <w:tcPr>
            <w:tcW w:w="880" w:type="pct"/>
            <w:vMerge/>
            <w:tcBorders>
              <w:left w:val="single" w:sz="4" w:space="0" w:color="auto"/>
              <w:right w:val="single" w:sz="4" w:space="0" w:color="auto"/>
            </w:tcBorders>
            <w:shd w:val="clear" w:color="auto" w:fill="auto"/>
            <w:vAlign w:val="center"/>
            <w:hideMark/>
          </w:tcPr>
          <w:p w:rsidR="00640343" w:rsidRPr="006C55CA" w:rsidRDefault="00640343" w:rsidP="002E53E6">
            <w:pPr>
              <w:spacing w:after="0" w:line="240" w:lineRule="auto"/>
              <w:rPr>
                <w:rFonts w:ascii="Barlow" w:eastAsia="Times New Roman" w:hAnsi="Barlow" w:cs="Calibri"/>
                <w:color w:val="000000"/>
                <w:sz w:val="20"/>
                <w:szCs w:val="20"/>
                <w:lang w:eastAsia="es-MX"/>
              </w:rPr>
            </w:pPr>
          </w:p>
        </w:tc>
        <w:tc>
          <w:tcPr>
            <w:tcW w:w="1101"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Tecoh</w:t>
            </w:r>
          </w:p>
        </w:tc>
        <w:tc>
          <w:tcPr>
            <w:tcW w:w="733"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Tecoh</w:t>
            </w:r>
          </w:p>
        </w:tc>
        <w:tc>
          <w:tcPr>
            <w:tcW w:w="587" w:type="pct"/>
            <w:vMerge/>
            <w:tcBorders>
              <w:top w:val="nil"/>
              <w:left w:val="single" w:sz="4" w:space="0" w:color="auto"/>
              <w:bottom w:val="single" w:sz="4" w:space="0" w:color="auto"/>
              <w:right w:val="single" w:sz="4" w:space="0" w:color="auto"/>
            </w:tcBorders>
            <w:vAlign w:val="center"/>
            <w:hideMark/>
          </w:tcPr>
          <w:p w:rsidR="00640343" w:rsidRPr="006C55CA" w:rsidRDefault="00640343" w:rsidP="002E53E6">
            <w:pPr>
              <w:spacing w:after="0" w:line="240" w:lineRule="auto"/>
              <w:rPr>
                <w:rFonts w:ascii="Barlow" w:eastAsia="Times New Roman" w:hAnsi="Barlow" w:cs="Calibri"/>
                <w:color w:val="000000"/>
                <w:sz w:val="20"/>
                <w:szCs w:val="20"/>
                <w:lang w:eastAsia="es-MX"/>
              </w:rPr>
            </w:pPr>
          </w:p>
        </w:tc>
        <w:tc>
          <w:tcPr>
            <w:tcW w:w="954" w:type="pct"/>
            <w:tcBorders>
              <w:top w:val="nil"/>
              <w:left w:val="nil"/>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Capacitación</w:t>
            </w:r>
          </w:p>
        </w:tc>
        <w:tc>
          <w:tcPr>
            <w:tcW w:w="744" w:type="pct"/>
            <w:tcBorders>
              <w:top w:val="nil"/>
              <w:left w:val="nil"/>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6</w:t>
            </w:r>
          </w:p>
        </w:tc>
      </w:tr>
      <w:tr w:rsidR="00640343" w:rsidRPr="006C55CA" w:rsidTr="00640343">
        <w:trPr>
          <w:trHeight w:val="169"/>
        </w:trPr>
        <w:tc>
          <w:tcPr>
            <w:tcW w:w="880" w:type="pct"/>
            <w:vMerge/>
            <w:tcBorders>
              <w:left w:val="single" w:sz="4" w:space="0" w:color="auto"/>
              <w:right w:val="single" w:sz="4" w:space="0" w:color="auto"/>
            </w:tcBorders>
            <w:shd w:val="clear" w:color="auto" w:fill="auto"/>
            <w:vAlign w:val="center"/>
            <w:hideMark/>
          </w:tcPr>
          <w:p w:rsidR="00640343" w:rsidRPr="006C55CA" w:rsidRDefault="00640343" w:rsidP="002E53E6">
            <w:pPr>
              <w:spacing w:after="0" w:line="240" w:lineRule="auto"/>
              <w:rPr>
                <w:rFonts w:ascii="Calibri" w:eastAsia="Times New Roman" w:hAnsi="Calibri" w:cs="Calibri"/>
                <w:color w:val="000000"/>
                <w:sz w:val="22"/>
                <w:szCs w:val="22"/>
                <w:lang w:eastAsia="es-MX"/>
              </w:rPr>
            </w:pPr>
          </w:p>
        </w:tc>
        <w:tc>
          <w:tcPr>
            <w:tcW w:w="1101" w:type="pct"/>
            <w:vMerge/>
            <w:tcBorders>
              <w:top w:val="nil"/>
              <w:left w:val="single" w:sz="4" w:space="0" w:color="auto"/>
              <w:bottom w:val="single" w:sz="4" w:space="0" w:color="auto"/>
              <w:right w:val="single" w:sz="4" w:space="0" w:color="auto"/>
            </w:tcBorders>
            <w:vAlign w:val="center"/>
            <w:hideMark/>
          </w:tcPr>
          <w:p w:rsidR="00640343" w:rsidRPr="006C55CA" w:rsidRDefault="00640343" w:rsidP="002E53E6">
            <w:pPr>
              <w:spacing w:after="0" w:line="240" w:lineRule="auto"/>
              <w:rPr>
                <w:rFonts w:ascii="Barlow" w:eastAsia="Times New Roman" w:hAnsi="Barlow" w:cs="Calibri"/>
                <w:color w:val="000000"/>
                <w:sz w:val="20"/>
                <w:szCs w:val="20"/>
                <w:lang w:eastAsia="es-MX"/>
              </w:rPr>
            </w:pPr>
          </w:p>
        </w:tc>
        <w:tc>
          <w:tcPr>
            <w:tcW w:w="733" w:type="pct"/>
            <w:vMerge/>
            <w:tcBorders>
              <w:top w:val="nil"/>
              <w:left w:val="single" w:sz="4" w:space="0" w:color="auto"/>
              <w:bottom w:val="single" w:sz="4" w:space="0" w:color="auto"/>
              <w:right w:val="single" w:sz="4" w:space="0" w:color="auto"/>
            </w:tcBorders>
            <w:vAlign w:val="center"/>
            <w:hideMark/>
          </w:tcPr>
          <w:p w:rsidR="00640343" w:rsidRPr="006C55CA" w:rsidRDefault="00640343" w:rsidP="002E53E6">
            <w:pPr>
              <w:spacing w:after="0" w:line="240" w:lineRule="auto"/>
              <w:rPr>
                <w:rFonts w:ascii="Barlow" w:eastAsia="Times New Roman" w:hAnsi="Barlow" w:cs="Calibri"/>
                <w:color w:val="000000"/>
                <w:sz w:val="20"/>
                <w:szCs w:val="20"/>
                <w:lang w:eastAsia="es-MX"/>
              </w:rPr>
            </w:pPr>
          </w:p>
        </w:tc>
        <w:tc>
          <w:tcPr>
            <w:tcW w:w="587" w:type="pct"/>
            <w:vMerge/>
            <w:tcBorders>
              <w:top w:val="nil"/>
              <w:left w:val="single" w:sz="4" w:space="0" w:color="auto"/>
              <w:bottom w:val="single" w:sz="4" w:space="0" w:color="auto"/>
              <w:right w:val="single" w:sz="4" w:space="0" w:color="auto"/>
            </w:tcBorders>
            <w:vAlign w:val="center"/>
            <w:hideMark/>
          </w:tcPr>
          <w:p w:rsidR="00640343" w:rsidRPr="006C55CA" w:rsidRDefault="00640343" w:rsidP="002E53E6">
            <w:pPr>
              <w:spacing w:after="0" w:line="240" w:lineRule="auto"/>
              <w:rPr>
                <w:rFonts w:ascii="Barlow" w:eastAsia="Times New Roman" w:hAnsi="Barlow" w:cs="Calibri"/>
                <w:color w:val="000000"/>
                <w:sz w:val="20"/>
                <w:szCs w:val="20"/>
                <w:lang w:eastAsia="es-MX"/>
              </w:rPr>
            </w:pPr>
          </w:p>
        </w:tc>
        <w:tc>
          <w:tcPr>
            <w:tcW w:w="954" w:type="pct"/>
            <w:tcBorders>
              <w:top w:val="nil"/>
              <w:left w:val="nil"/>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Difusión</w:t>
            </w:r>
          </w:p>
        </w:tc>
        <w:tc>
          <w:tcPr>
            <w:tcW w:w="744" w:type="pct"/>
            <w:tcBorders>
              <w:top w:val="nil"/>
              <w:left w:val="nil"/>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8</w:t>
            </w:r>
          </w:p>
        </w:tc>
      </w:tr>
      <w:tr w:rsidR="00640343" w:rsidRPr="006C55CA" w:rsidTr="00640343">
        <w:trPr>
          <w:trHeight w:val="305"/>
        </w:trPr>
        <w:tc>
          <w:tcPr>
            <w:tcW w:w="880" w:type="pct"/>
            <w:vMerge/>
            <w:tcBorders>
              <w:left w:val="single" w:sz="4" w:space="0" w:color="auto"/>
              <w:right w:val="single" w:sz="4" w:space="0" w:color="auto"/>
            </w:tcBorders>
            <w:shd w:val="clear" w:color="auto" w:fill="auto"/>
            <w:vAlign w:val="center"/>
            <w:hideMark/>
          </w:tcPr>
          <w:p w:rsidR="00640343" w:rsidRPr="006C55CA" w:rsidRDefault="00640343" w:rsidP="002E53E6">
            <w:pPr>
              <w:spacing w:after="0" w:line="240" w:lineRule="auto"/>
              <w:rPr>
                <w:rFonts w:ascii="Calibri" w:eastAsia="Times New Roman" w:hAnsi="Calibri" w:cs="Calibri"/>
                <w:color w:val="000000"/>
                <w:sz w:val="22"/>
                <w:szCs w:val="22"/>
                <w:lang w:eastAsia="es-MX"/>
              </w:rPr>
            </w:pPr>
          </w:p>
        </w:tc>
        <w:tc>
          <w:tcPr>
            <w:tcW w:w="1101"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Valladolid</w:t>
            </w:r>
          </w:p>
        </w:tc>
        <w:tc>
          <w:tcPr>
            <w:tcW w:w="733"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Valladolid</w:t>
            </w:r>
          </w:p>
        </w:tc>
        <w:tc>
          <w:tcPr>
            <w:tcW w:w="587" w:type="pct"/>
            <w:vMerge w:val="restart"/>
            <w:tcBorders>
              <w:top w:val="nil"/>
              <w:left w:val="single" w:sz="4" w:space="0" w:color="auto"/>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16/12/2021</w:t>
            </w:r>
          </w:p>
        </w:tc>
        <w:tc>
          <w:tcPr>
            <w:tcW w:w="954" w:type="pct"/>
            <w:tcBorders>
              <w:top w:val="nil"/>
              <w:left w:val="nil"/>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Capacitación</w:t>
            </w:r>
          </w:p>
        </w:tc>
        <w:tc>
          <w:tcPr>
            <w:tcW w:w="744" w:type="pct"/>
            <w:tcBorders>
              <w:top w:val="nil"/>
              <w:left w:val="nil"/>
              <w:bottom w:val="single" w:sz="4" w:space="0" w:color="auto"/>
              <w:right w:val="single" w:sz="4" w:space="0" w:color="auto"/>
            </w:tcBorders>
            <w:shd w:val="clear" w:color="auto" w:fill="auto"/>
            <w:vAlign w:val="center"/>
            <w:hideMark/>
          </w:tcPr>
          <w:p w:rsidR="00640343" w:rsidRPr="006C55CA" w:rsidRDefault="00721968" w:rsidP="002E53E6">
            <w:pPr>
              <w:spacing w:after="0" w:line="240" w:lineRule="auto"/>
              <w:jc w:val="center"/>
              <w:rPr>
                <w:rFonts w:ascii="Barlow" w:eastAsia="Times New Roman" w:hAnsi="Barlow" w:cs="Calibri"/>
                <w:color w:val="000000"/>
                <w:sz w:val="20"/>
                <w:szCs w:val="20"/>
                <w:lang w:eastAsia="es-MX"/>
              </w:rPr>
            </w:pPr>
            <w:r>
              <w:rPr>
                <w:rFonts w:ascii="Barlow" w:eastAsia="Times New Roman" w:hAnsi="Barlow" w:cs="Calibri"/>
                <w:color w:val="000000"/>
                <w:sz w:val="20"/>
                <w:szCs w:val="20"/>
                <w:lang w:eastAsia="es-MX"/>
              </w:rPr>
              <w:t>6</w:t>
            </w:r>
          </w:p>
        </w:tc>
      </w:tr>
      <w:tr w:rsidR="00640343" w:rsidRPr="006C55CA" w:rsidTr="00640343">
        <w:trPr>
          <w:trHeight w:val="169"/>
        </w:trPr>
        <w:tc>
          <w:tcPr>
            <w:tcW w:w="880" w:type="pct"/>
            <w:vMerge/>
            <w:tcBorders>
              <w:left w:val="single" w:sz="4" w:space="0" w:color="auto"/>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rPr>
                <w:rFonts w:ascii="Calibri" w:eastAsia="Times New Roman" w:hAnsi="Calibri" w:cs="Calibri"/>
                <w:color w:val="000000"/>
                <w:sz w:val="22"/>
                <w:szCs w:val="22"/>
                <w:lang w:eastAsia="es-MX"/>
              </w:rPr>
            </w:pPr>
          </w:p>
        </w:tc>
        <w:tc>
          <w:tcPr>
            <w:tcW w:w="1101" w:type="pct"/>
            <w:vMerge/>
            <w:tcBorders>
              <w:top w:val="nil"/>
              <w:left w:val="single" w:sz="4" w:space="0" w:color="auto"/>
              <w:bottom w:val="single" w:sz="4" w:space="0" w:color="auto"/>
              <w:right w:val="single" w:sz="4" w:space="0" w:color="auto"/>
            </w:tcBorders>
            <w:vAlign w:val="center"/>
            <w:hideMark/>
          </w:tcPr>
          <w:p w:rsidR="00640343" w:rsidRPr="006C55CA" w:rsidRDefault="00640343" w:rsidP="002E53E6">
            <w:pPr>
              <w:spacing w:after="0" w:line="240" w:lineRule="auto"/>
              <w:rPr>
                <w:rFonts w:ascii="Barlow" w:eastAsia="Times New Roman" w:hAnsi="Barlow" w:cs="Calibri"/>
                <w:color w:val="000000"/>
                <w:sz w:val="20"/>
                <w:szCs w:val="20"/>
                <w:lang w:eastAsia="es-MX"/>
              </w:rPr>
            </w:pPr>
          </w:p>
        </w:tc>
        <w:tc>
          <w:tcPr>
            <w:tcW w:w="733" w:type="pct"/>
            <w:vMerge/>
            <w:tcBorders>
              <w:top w:val="nil"/>
              <w:left w:val="single" w:sz="4" w:space="0" w:color="auto"/>
              <w:bottom w:val="single" w:sz="4" w:space="0" w:color="auto"/>
              <w:right w:val="single" w:sz="4" w:space="0" w:color="auto"/>
            </w:tcBorders>
            <w:vAlign w:val="center"/>
            <w:hideMark/>
          </w:tcPr>
          <w:p w:rsidR="00640343" w:rsidRPr="006C55CA" w:rsidRDefault="00640343" w:rsidP="002E53E6">
            <w:pPr>
              <w:spacing w:after="0" w:line="240" w:lineRule="auto"/>
              <w:rPr>
                <w:rFonts w:ascii="Barlow" w:eastAsia="Times New Roman" w:hAnsi="Barlow" w:cs="Calibri"/>
                <w:color w:val="000000"/>
                <w:sz w:val="20"/>
                <w:szCs w:val="20"/>
                <w:lang w:eastAsia="es-MX"/>
              </w:rPr>
            </w:pPr>
          </w:p>
        </w:tc>
        <w:tc>
          <w:tcPr>
            <w:tcW w:w="587" w:type="pct"/>
            <w:vMerge/>
            <w:tcBorders>
              <w:top w:val="nil"/>
              <w:left w:val="single" w:sz="4" w:space="0" w:color="auto"/>
              <w:bottom w:val="single" w:sz="4" w:space="0" w:color="auto"/>
              <w:right w:val="single" w:sz="4" w:space="0" w:color="auto"/>
            </w:tcBorders>
            <w:vAlign w:val="center"/>
            <w:hideMark/>
          </w:tcPr>
          <w:p w:rsidR="00640343" w:rsidRPr="006C55CA" w:rsidRDefault="00640343" w:rsidP="002E53E6">
            <w:pPr>
              <w:spacing w:after="0" w:line="240" w:lineRule="auto"/>
              <w:rPr>
                <w:rFonts w:ascii="Barlow" w:eastAsia="Times New Roman" w:hAnsi="Barlow" w:cs="Calibri"/>
                <w:color w:val="000000"/>
                <w:sz w:val="20"/>
                <w:szCs w:val="20"/>
                <w:lang w:eastAsia="es-MX"/>
              </w:rPr>
            </w:pPr>
          </w:p>
        </w:tc>
        <w:tc>
          <w:tcPr>
            <w:tcW w:w="954" w:type="pct"/>
            <w:tcBorders>
              <w:top w:val="nil"/>
              <w:left w:val="nil"/>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Difusión</w:t>
            </w:r>
          </w:p>
        </w:tc>
        <w:tc>
          <w:tcPr>
            <w:tcW w:w="744" w:type="pct"/>
            <w:tcBorders>
              <w:top w:val="nil"/>
              <w:left w:val="nil"/>
              <w:bottom w:val="single" w:sz="4" w:space="0" w:color="auto"/>
              <w:right w:val="single" w:sz="4" w:space="0" w:color="auto"/>
            </w:tcBorders>
            <w:shd w:val="clear" w:color="auto" w:fill="auto"/>
            <w:vAlign w:val="center"/>
            <w:hideMark/>
          </w:tcPr>
          <w:p w:rsidR="00640343" w:rsidRPr="006C55CA" w:rsidRDefault="00640343" w:rsidP="002E53E6">
            <w:pPr>
              <w:spacing w:after="0" w:line="240" w:lineRule="auto"/>
              <w:jc w:val="center"/>
              <w:rPr>
                <w:rFonts w:ascii="Barlow" w:eastAsia="Times New Roman" w:hAnsi="Barlow" w:cs="Calibri"/>
                <w:color w:val="000000"/>
                <w:sz w:val="20"/>
                <w:szCs w:val="20"/>
                <w:lang w:eastAsia="es-MX"/>
              </w:rPr>
            </w:pPr>
            <w:r w:rsidRPr="006C55CA">
              <w:rPr>
                <w:rFonts w:ascii="Barlow" w:eastAsia="Times New Roman" w:hAnsi="Barlow" w:cs="Calibri"/>
                <w:color w:val="000000"/>
                <w:sz w:val="20"/>
                <w:szCs w:val="20"/>
                <w:lang w:eastAsia="es-MX"/>
              </w:rPr>
              <w:t>7</w:t>
            </w:r>
          </w:p>
        </w:tc>
      </w:tr>
      <w:tr w:rsidR="00640343" w:rsidRPr="006C55CA" w:rsidTr="00640343">
        <w:trPr>
          <w:cantSplit/>
          <w:trHeight w:val="169"/>
        </w:trPr>
        <w:tc>
          <w:tcPr>
            <w:tcW w:w="4256"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0343" w:rsidRPr="006C55CA" w:rsidRDefault="00640343" w:rsidP="002E53E6">
            <w:pPr>
              <w:spacing w:after="0" w:line="240" w:lineRule="auto"/>
              <w:jc w:val="center"/>
              <w:rPr>
                <w:rFonts w:ascii="Barlow" w:eastAsia="Times New Roman" w:hAnsi="Barlow" w:cs="Calibri"/>
                <w:b/>
                <w:bCs/>
                <w:color w:val="000000"/>
                <w:sz w:val="20"/>
                <w:szCs w:val="20"/>
                <w:lang w:eastAsia="es-MX"/>
              </w:rPr>
            </w:pPr>
            <w:r>
              <w:rPr>
                <w:rFonts w:ascii="Barlow" w:eastAsia="Times New Roman" w:hAnsi="Barlow" w:cs="Calibri"/>
                <w:b/>
                <w:bCs/>
                <w:color w:val="000000"/>
                <w:sz w:val="20"/>
                <w:szCs w:val="20"/>
                <w:lang w:eastAsia="es-MX"/>
              </w:rPr>
              <w:t>Total</w:t>
            </w:r>
          </w:p>
        </w:tc>
        <w:tc>
          <w:tcPr>
            <w:tcW w:w="744" w:type="pct"/>
            <w:tcBorders>
              <w:top w:val="nil"/>
              <w:left w:val="nil"/>
              <w:bottom w:val="single" w:sz="4" w:space="0" w:color="auto"/>
              <w:right w:val="single" w:sz="4" w:space="0" w:color="auto"/>
            </w:tcBorders>
            <w:shd w:val="clear" w:color="auto" w:fill="D9D9D9" w:themeFill="background1" w:themeFillShade="D9"/>
            <w:vAlign w:val="center"/>
            <w:hideMark/>
          </w:tcPr>
          <w:p w:rsidR="00640343" w:rsidRPr="006C55CA" w:rsidRDefault="00640343" w:rsidP="002E53E6">
            <w:pPr>
              <w:spacing w:after="0" w:line="240" w:lineRule="auto"/>
              <w:jc w:val="center"/>
              <w:rPr>
                <w:rFonts w:ascii="Barlow" w:eastAsia="Times New Roman" w:hAnsi="Barlow" w:cs="Calibri"/>
                <w:b/>
                <w:bCs/>
                <w:color w:val="000000"/>
                <w:sz w:val="20"/>
                <w:szCs w:val="20"/>
                <w:lang w:eastAsia="es-MX"/>
              </w:rPr>
            </w:pPr>
            <w:r w:rsidRPr="006C55CA">
              <w:rPr>
                <w:rFonts w:ascii="Barlow" w:eastAsia="Times New Roman" w:hAnsi="Barlow" w:cs="Calibri"/>
                <w:b/>
                <w:bCs/>
                <w:color w:val="000000"/>
                <w:sz w:val="20"/>
                <w:szCs w:val="20"/>
                <w:lang w:eastAsia="es-MX"/>
              </w:rPr>
              <w:t>250</w:t>
            </w:r>
          </w:p>
        </w:tc>
      </w:tr>
    </w:tbl>
    <w:p w:rsidR="00E323B2" w:rsidRPr="00022FD2" w:rsidRDefault="00E323B2" w:rsidP="00E27E87">
      <w:pPr>
        <w:pStyle w:val="Ttulo4"/>
      </w:pPr>
      <w:bookmarkStart w:id="238" w:name="_Toc94268283"/>
      <w:r w:rsidRPr="00022FD2">
        <w:t>3.2.4.5 Atención de Expresiones Ciudadanas</w:t>
      </w:r>
      <w:bookmarkEnd w:id="237"/>
      <w:bookmarkEnd w:id="238"/>
    </w:p>
    <w:p w:rsidR="00E323B2" w:rsidRPr="008420ED" w:rsidRDefault="00640343" w:rsidP="00E323B2">
      <w:pPr>
        <w:spacing w:before="160" w:line="276" w:lineRule="auto"/>
        <w:ind w:firstLine="709"/>
        <w:jc w:val="both"/>
        <w:rPr>
          <w:rFonts w:ascii="Barlow" w:hAnsi="Barlow" w:cs="Arial"/>
          <w:sz w:val="22"/>
          <w:szCs w:val="22"/>
        </w:rPr>
      </w:pPr>
      <w:r w:rsidRPr="00A27010">
        <w:rPr>
          <w:rFonts w:ascii="Barlow" w:hAnsi="Barlow" w:cs="Arial"/>
          <w:sz w:val="22"/>
          <w:szCs w:val="22"/>
        </w:rPr>
        <w:t>En este periodo se recibieron 17 expresiones ciudadanas, de las cuales 9 son competencia de esta Secretaría y se les ha dado el seguimiento correspondiente: 4 han sido concluidas y 5 se encuentran en proceso de atención. Las 8 expresiones restantes corresponden a otras instancias a las que ya fueron turnadas para su atención</w:t>
      </w:r>
      <w:r w:rsidR="00E323B2" w:rsidRPr="008420ED">
        <w:rPr>
          <w:rFonts w:ascii="Barlow" w:hAnsi="Barlow" w:cs="Arial"/>
          <w:sz w:val="22"/>
          <w:szCs w:val="22"/>
        </w:rPr>
        <w:t>.</w:t>
      </w:r>
    </w:p>
    <w:p w:rsidR="00BF120D" w:rsidRPr="009526E4" w:rsidRDefault="00511435" w:rsidP="00585A1C">
      <w:pPr>
        <w:pStyle w:val="Ttulo2"/>
      </w:pPr>
      <w:bookmarkStart w:id="239" w:name="_Toc94268284"/>
      <w:r>
        <w:t>3.3</w:t>
      </w:r>
      <w:r w:rsidR="00BF120D" w:rsidRPr="009526E4">
        <w:t>. Dirección de Inspección de Obra Pública.</w:t>
      </w:r>
      <w:bookmarkEnd w:id="223"/>
      <w:bookmarkEnd w:id="224"/>
      <w:bookmarkEnd w:id="225"/>
      <w:bookmarkEnd w:id="239"/>
    </w:p>
    <w:p w:rsidR="00BF120D" w:rsidRPr="009526E4" w:rsidRDefault="00BF120D" w:rsidP="00BF120D">
      <w:pPr>
        <w:spacing w:line="276" w:lineRule="auto"/>
        <w:ind w:firstLine="567"/>
        <w:jc w:val="both"/>
        <w:rPr>
          <w:rFonts w:ascii="Barlow" w:hAnsi="Barlow" w:cs="Arial"/>
          <w:sz w:val="22"/>
          <w:szCs w:val="22"/>
        </w:rPr>
      </w:pPr>
      <w:r w:rsidRPr="009526E4">
        <w:rPr>
          <w:rFonts w:ascii="Barlow" w:hAnsi="Barlow" w:cs="Arial"/>
          <w:sz w:val="22"/>
          <w:szCs w:val="22"/>
        </w:rPr>
        <w:t>Con fundamento en los artículos 530, 531 y 532, del Reglamento del Código de la Administración Pública de Yucatán, se atendieron los siguientes asuntos:</w:t>
      </w:r>
    </w:p>
    <w:p w:rsidR="00BF120D" w:rsidRPr="009526E4" w:rsidRDefault="00BF120D" w:rsidP="00F475BD">
      <w:pPr>
        <w:pStyle w:val="Ttulo3"/>
      </w:pPr>
      <w:bookmarkStart w:id="240" w:name="_Toc61859130"/>
      <w:bookmarkStart w:id="241" w:name="_Toc94268285"/>
      <w:r w:rsidRPr="009526E4">
        <w:lastRenderedPageBreak/>
        <w:t>3.</w:t>
      </w:r>
      <w:r w:rsidR="00511435">
        <w:t>3</w:t>
      </w:r>
      <w:r w:rsidRPr="009526E4">
        <w:t>.1 Departamento de Supervisión de Obra Pública, Zona Estatal.</w:t>
      </w:r>
      <w:bookmarkEnd w:id="240"/>
      <w:bookmarkEnd w:id="241"/>
    </w:p>
    <w:p w:rsidR="00BF120D" w:rsidRPr="009526E4" w:rsidRDefault="00511435" w:rsidP="00E27E87">
      <w:pPr>
        <w:pStyle w:val="Ttulo4"/>
      </w:pPr>
      <w:bookmarkStart w:id="242" w:name="_Toc61859131"/>
      <w:bookmarkStart w:id="243" w:name="_Toc94268286"/>
      <w:bookmarkStart w:id="244" w:name="_Toc21329361"/>
      <w:r>
        <w:t>3.3</w:t>
      </w:r>
      <w:r w:rsidR="00BF120D" w:rsidRPr="009526E4">
        <w:t>.1.1 Actos de Entrega-Recepción de Obra Pública.</w:t>
      </w:r>
      <w:bookmarkEnd w:id="242"/>
      <w:bookmarkEnd w:id="243"/>
    </w:p>
    <w:p w:rsidR="002E53E6" w:rsidRPr="005F6D60" w:rsidRDefault="002E53E6" w:rsidP="002E53E6">
      <w:pPr>
        <w:spacing w:before="160" w:line="276" w:lineRule="auto"/>
        <w:ind w:firstLine="709"/>
        <w:jc w:val="both"/>
        <w:rPr>
          <w:rFonts w:ascii="Barlow" w:hAnsi="Barlow" w:cs="Arial"/>
          <w:sz w:val="22"/>
          <w:szCs w:val="22"/>
        </w:rPr>
      </w:pPr>
      <w:bookmarkStart w:id="245" w:name="_Toc85095846"/>
      <w:bookmarkStart w:id="246" w:name="_Toc30676019"/>
      <w:r w:rsidRPr="005F6D60">
        <w:rPr>
          <w:rFonts w:ascii="Barlow" w:hAnsi="Barlow" w:cs="Arial"/>
          <w:sz w:val="22"/>
          <w:szCs w:val="22"/>
        </w:rPr>
        <w:t xml:space="preserve">Durante el período que se informa, se recibieron invitaciones para asistir a actos de entrega-recepción de 114 contratos de obra pública y servicios vinculados, correspondientes a 1,117 acciones; participando en la recepción de 98 contratos de obra pública y servicios vinculados correspondientes a 974 acciones de obra pública; de estos, en 81 contratos correspondientes a 560 acciones no se detectaron incidencias y en 17 contratos correspondientes a 414 acciones se detectaron 164 incidencias, las cuales fueron solventadas durante en el mismo período. Dichos contratos y acciones equivalen a un importe total de $249,580,697.55.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8"/>
        <w:gridCol w:w="658"/>
        <w:gridCol w:w="794"/>
        <w:gridCol w:w="710"/>
        <w:gridCol w:w="837"/>
        <w:gridCol w:w="821"/>
        <w:gridCol w:w="718"/>
        <w:gridCol w:w="829"/>
        <w:gridCol w:w="861"/>
        <w:gridCol w:w="688"/>
        <w:gridCol w:w="804"/>
      </w:tblGrid>
      <w:tr w:rsidR="002E53E6" w:rsidRPr="00A9150E" w:rsidTr="002E53E6">
        <w:trPr>
          <w:trHeight w:val="246"/>
          <w:tblHeader/>
          <w:jc w:val="center"/>
        </w:trPr>
        <w:tc>
          <w:tcPr>
            <w:tcW w:w="5000" w:type="pct"/>
            <w:gridSpan w:val="11"/>
            <w:shd w:val="clear" w:color="000000" w:fill="BFBFBF"/>
            <w:vAlign w:val="center"/>
            <w:hideMark/>
          </w:tcPr>
          <w:p w:rsidR="002E53E6" w:rsidRPr="00A9150E" w:rsidRDefault="002E53E6" w:rsidP="002E53E6">
            <w:pPr>
              <w:spacing w:after="0" w:line="240" w:lineRule="auto"/>
              <w:jc w:val="center"/>
              <w:rPr>
                <w:rFonts w:ascii="Barlow" w:eastAsia="Times New Roman" w:hAnsi="Barlow" w:cs="Calibri"/>
                <w:b/>
                <w:bCs/>
                <w:sz w:val="20"/>
                <w:szCs w:val="20"/>
                <w:lang w:eastAsia="es-MX"/>
              </w:rPr>
            </w:pPr>
            <w:r w:rsidRPr="00A9150E">
              <w:rPr>
                <w:rFonts w:ascii="Barlow" w:eastAsia="Times New Roman" w:hAnsi="Barlow" w:cs="Arial"/>
                <w:b/>
                <w:bCs/>
                <w:sz w:val="20"/>
                <w:szCs w:val="20"/>
                <w:lang w:eastAsia="es-MX"/>
              </w:rPr>
              <w:t>Invitación a actos de entrega–recepción</w:t>
            </w:r>
          </w:p>
        </w:tc>
      </w:tr>
      <w:tr w:rsidR="002E53E6" w:rsidRPr="00A9150E" w:rsidTr="002E53E6">
        <w:trPr>
          <w:cantSplit/>
          <w:trHeight w:val="225"/>
          <w:tblHeader/>
          <w:jc w:val="center"/>
        </w:trPr>
        <w:tc>
          <w:tcPr>
            <w:tcW w:w="539" w:type="pct"/>
            <w:vMerge w:val="restart"/>
            <w:shd w:val="clear" w:color="000000" w:fill="D9D9D9"/>
            <w:vAlign w:val="center"/>
            <w:hideMark/>
          </w:tcPr>
          <w:p w:rsidR="002E53E6" w:rsidRPr="00A9150E" w:rsidRDefault="002E53E6" w:rsidP="002E53E6">
            <w:pPr>
              <w:spacing w:after="0" w:line="240" w:lineRule="auto"/>
              <w:jc w:val="center"/>
              <w:rPr>
                <w:rFonts w:ascii="Barlow" w:eastAsia="Times New Roman" w:hAnsi="Barlow" w:cs="Calibri"/>
                <w:b/>
                <w:bCs/>
                <w:sz w:val="20"/>
                <w:szCs w:val="20"/>
                <w:lang w:eastAsia="es-MX"/>
              </w:rPr>
            </w:pPr>
            <w:r w:rsidRPr="00A9150E">
              <w:rPr>
                <w:rFonts w:ascii="Barlow" w:eastAsia="Times New Roman" w:hAnsi="Barlow" w:cs="Arial"/>
                <w:b/>
                <w:bCs/>
                <w:sz w:val="20"/>
                <w:szCs w:val="20"/>
                <w:lang w:eastAsia="es-MX"/>
              </w:rPr>
              <w:t>Entidad</w:t>
            </w:r>
          </w:p>
        </w:tc>
        <w:tc>
          <w:tcPr>
            <w:tcW w:w="841" w:type="pct"/>
            <w:gridSpan w:val="2"/>
            <w:vMerge w:val="restart"/>
            <w:shd w:val="clear" w:color="000000" w:fill="D9D9D9"/>
            <w:vAlign w:val="center"/>
            <w:hideMark/>
          </w:tcPr>
          <w:p w:rsidR="002E53E6" w:rsidRPr="00A9150E" w:rsidRDefault="002E53E6" w:rsidP="002E53E6">
            <w:pPr>
              <w:spacing w:after="0" w:line="240" w:lineRule="auto"/>
              <w:jc w:val="center"/>
              <w:rPr>
                <w:rFonts w:ascii="Barlow" w:eastAsia="Times New Roman" w:hAnsi="Barlow" w:cs="Calibri"/>
                <w:b/>
                <w:bCs/>
                <w:sz w:val="20"/>
                <w:szCs w:val="20"/>
                <w:lang w:eastAsia="es-MX"/>
              </w:rPr>
            </w:pPr>
            <w:r w:rsidRPr="00A9150E">
              <w:rPr>
                <w:rFonts w:ascii="Barlow" w:eastAsia="Times New Roman" w:hAnsi="Barlow" w:cs="Arial"/>
                <w:b/>
                <w:bCs/>
                <w:sz w:val="20"/>
                <w:szCs w:val="20"/>
                <w:lang w:eastAsia="es-MX"/>
              </w:rPr>
              <w:t>Acciones de obra pública con invitación a actos de entrega-recepción</w:t>
            </w:r>
          </w:p>
        </w:tc>
        <w:tc>
          <w:tcPr>
            <w:tcW w:w="894" w:type="pct"/>
            <w:gridSpan w:val="2"/>
            <w:vMerge w:val="restart"/>
            <w:shd w:val="clear" w:color="000000" w:fill="D9D9D9"/>
            <w:vAlign w:val="center"/>
            <w:hideMark/>
          </w:tcPr>
          <w:p w:rsidR="002E53E6" w:rsidRPr="00A9150E" w:rsidRDefault="002E53E6" w:rsidP="002E53E6">
            <w:pPr>
              <w:spacing w:after="0" w:line="240" w:lineRule="auto"/>
              <w:jc w:val="center"/>
              <w:rPr>
                <w:rFonts w:ascii="Barlow" w:eastAsia="Times New Roman" w:hAnsi="Barlow" w:cs="Calibri"/>
                <w:b/>
                <w:bCs/>
                <w:sz w:val="20"/>
                <w:szCs w:val="20"/>
                <w:lang w:eastAsia="es-MX"/>
              </w:rPr>
            </w:pPr>
            <w:r w:rsidRPr="00A9150E">
              <w:rPr>
                <w:rFonts w:ascii="Barlow" w:eastAsia="Times New Roman" w:hAnsi="Barlow" w:cs="Arial"/>
                <w:b/>
                <w:bCs/>
                <w:sz w:val="20"/>
                <w:szCs w:val="20"/>
                <w:lang w:eastAsia="es-MX"/>
              </w:rPr>
              <w:t>Acciones de obra pública a las que se asistió al acto de entrega-recepción</w:t>
            </w:r>
          </w:p>
        </w:tc>
        <w:tc>
          <w:tcPr>
            <w:tcW w:w="2725" w:type="pct"/>
            <w:gridSpan w:val="6"/>
            <w:shd w:val="clear" w:color="000000" w:fill="D9D9D9"/>
            <w:vAlign w:val="center"/>
            <w:hideMark/>
          </w:tcPr>
          <w:p w:rsidR="002E53E6" w:rsidRPr="00A9150E" w:rsidRDefault="002E53E6" w:rsidP="002E53E6">
            <w:pPr>
              <w:spacing w:after="0" w:line="240" w:lineRule="auto"/>
              <w:jc w:val="center"/>
              <w:rPr>
                <w:rFonts w:ascii="Barlow" w:eastAsia="Times New Roman" w:hAnsi="Barlow" w:cs="Calibri"/>
                <w:b/>
                <w:bCs/>
                <w:sz w:val="20"/>
                <w:szCs w:val="20"/>
                <w:lang w:eastAsia="es-MX"/>
              </w:rPr>
            </w:pPr>
            <w:r w:rsidRPr="00A9150E">
              <w:rPr>
                <w:rFonts w:ascii="Barlow" w:eastAsia="Times New Roman" w:hAnsi="Barlow" w:cs="Calibri"/>
                <w:b/>
                <w:bCs/>
                <w:sz w:val="20"/>
                <w:szCs w:val="20"/>
                <w:lang w:eastAsia="es-MX"/>
              </w:rPr>
              <w:t>Acciones de obra pública de las que se participó en su recepción.</w:t>
            </w:r>
          </w:p>
        </w:tc>
      </w:tr>
      <w:tr w:rsidR="002E53E6" w:rsidRPr="00A9150E" w:rsidTr="002E53E6">
        <w:trPr>
          <w:trHeight w:val="145"/>
          <w:tblHeader/>
          <w:jc w:val="center"/>
        </w:trPr>
        <w:tc>
          <w:tcPr>
            <w:tcW w:w="539" w:type="pct"/>
            <w:vMerge/>
            <w:vAlign w:val="center"/>
            <w:hideMark/>
          </w:tcPr>
          <w:p w:rsidR="002E53E6" w:rsidRPr="00A9150E" w:rsidRDefault="002E53E6" w:rsidP="002E53E6">
            <w:pPr>
              <w:spacing w:after="0" w:line="240" w:lineRule="auto"/>
              <w:rPr>
                <w:rFonts w:ascii="Barlow" w:eastAsia="Times New Roman" w:hAnsi="Barlow" w:cs="Calibri"/>
                <w:b/>
                <w:bCs/>
                <w:sz w:val="20"/>
                <w:szCs w:val="20"/>
                <w:lang w:eastAsia="es-MX"/>
              </w:rPr>
            </w:pPr>
          </w:p>
        </w:tc>
        <w:tc>
          <w:tcPr>
            <w:tcW w:w="841" w:type="pct"/>
            <w:gridSpan w:val="2"/>
            <w:vMerge/>
            <w:vAlign w:val="center"/>
            <w:hideMark/>
          </w:tcPr>
          <w:p w:rsidR="002E53E6" w:rsidRPr="00A9150E" w:rsidRDefault="002E53E6" w:rsidP="002E53E6">
            <w:pPr>
              <w:spacing w:after="0" w:line="240" w:lineRule="auto"/>
              <w:rPr>
                <w:rFonts w:ascii="Barlow" w:eastAsia="Times New Roman" w:hAnsi="Barlow" w:cs="Calibri"/>
                <w:b/>
                <w:bCs/>
                <w:sz w:val="20"/>
                <w:szCs w:val="20"/>
                <w:lang w:eastAsia="es-MX"/>
              </w:rPr>
            </w:pPr>
          </w:p>
        </w:tc>
        <w:tc>
          <w:tcPr>
            <w:tcW w:w="894" w:type="pct"/>
            <w:gridSpan w:val="2"/>
            <w:vMerge/>
            <w:vAlign w:val="center"/>
            <w:hideMark/>
          </w:tcPr>
          <w:p w:rsidR="002E53E6" w:rsidRPr="00A9150E" w:rsidRDefault="002E53E6" w:rsidP="002E53E6">
            <w:pPr>
              <w:spacing w:after="0" w:line="240" w:lineRule="auto"/>
              <w:rPr>
                <w:rFonts w:ascii="Barlow" w:eastAsia="Times New Roman" w:hAnsi="Barlow" w:cs="Calibri"/>
                <w:b/>
                <w:bCs/>
                <w:sz w:val="20"/>
                <w:szCs w:val="20"/>
                <w:lang w:eastAsia="es-MX"/>
              </w:rPr>
            </w:pPr>
          </w:p>
        </w:tc>
        <w:tc>
          <w:tcPr>
            <w:tcW w:w="890" w:type="pct"/>
            <w:gridSpan w:val="2"/>
            <w:shd w:val="clear" w:color="000000" w:fill="D9D9D9"/>
            <w:vAlign w:val="center"/>
            <w:hideMark/>
          </w:tcPr>
          <w:p w:rsidR="002E53E6" w:rsidRPr="00A9150E" w:rsidRDefault="002E53E6" w:rsidP="002E53E6">
            <w:pPr>
              <w:spacing w:after="0" w:line="240" w:lineRule="auto"/>
              <w:jc w:val="center"/>
              <w:rPr>
                <w:rFonts w:ascii="Barlow" w:eastAsia="Times New Roman" w:hAnsi="Barlow" w:cs="Calibri"/>
                <w:b/>
                <w:bCs/>
                <w:sz w:val="20"/>
                <w:szCs w:val="20"/>
                <w:lang w:eastAsia="es-MX"/>
              </w:rPr>
            </w:pPr>
            <w:r w:rsidRPr="00A9150E">
              <w:rPr>
                <w:rFonts w:ascii="Barlow" w:eastAsia="Times New Roman" w:hAnsi="Barlow" w:cs="Calibri"/>
                <w:b/>
                <w:bCs/>
                <w:sz w:val="20"/>
                <w:szCs w:val="20"/>
                <w:lang w:eastAsia="es-MX"/>
              </w:rPr>
              <w:t>Sin incidencias</w:t>
            </w:r>
          </w:p>
        </w:tc>
        <w:tc>
          <w:tcPr>
            <w:tcW w:w="974" w:type="pct"/>
            <w:gridSpan w:val="2"/>
            <w:shd w:val="clear" w:color="000000" w:fill="D9D9D9"/>
            <w:vAlign w:val="center"/>
            <w:hideMark/>
          </w:tcPr>
          <w:p w:rsidR="002E53E6" w:rsidRPr="00A9150E" w:rsidRDefault="002E53E6" w:rsidP="002E53E6">
            <w:pPr>
              <w:spacing w:after="0" w:line="240" w:lineRule="auto"/>
              <w:jc w:val="center"/>
              <w:rPr>
                <w:rFonts w:ascii="Barlow" w:eastAsia="Times New Roman" w:hAnsi="Barlow" w:cs="Calibri"/>
                <w:b/>
                <w:bCs/>
                <w:sz w:val="20"/>
                <w:szCs w:val="20"/>
                <w:lang w:eastAsia="es-MX"/>
              </w:rPr>
            </w:pPr>
            <w:r w:rsidRPr="00A9150E">
              <w:rPr>
                <w:rFonts w:ascii="Barlow" w:eastAsia="Times New Roman" w:hAnsi="Barlow" w:cs="Calibri"/>
                <w:b/>
                <w:bCs/>
                <w:sz w:val="20"/>
                <w:szCs w:val="20"/>
                <w:lang w:eastAsia="es-MX"/>
              </w:rPr>
              <w:t>Con incidencias que fueron solventadas en el mismo período</w:t>
            </w:r>
          </w:p>
        </w:tc>
        <w:tc>
          <w:tcPr>
            <w:tcW w:w="862" w:type="pct"/>
            <w:gridSpan w:val="2"/>
            <w:shd w:val="clear" w:color="000000" w:fill="D9D9D9"/>
            <w:vAlign w:val="center"/>
            <w:hideMark/>
          </w:tcPr>
          <w:p w:rsidR="002E53E6" w:rsidRPr="00A9150E" w:rsidRDefault="002E53E6" w:rsidP="002E53E6">
            <w:pPr>
              <w:spacing w:after="0" w:line="240" w:lineRule="auto"/>
              <w:jc w:val="center"/>
              <w:rPr>
                <w:rFonts w:ascii="Barlow" w:eastAsia="Times New Roman" w:hAnsi="Barlow" w:cs="Calibri"/>
                <w:b/>
                <w:bCs/>
                <w:sz w:val="20"/>
                <w:szCs w:val="20"/>
                <w:lang w:eastAsia="es-MX"/>
              </w:rPr>
            </w:pPr>
            <w:r w:rsidRPr="00A9150E">
              <w:rPr>
                <w:rFonts w:ascii="Barlow" w:eastAsia="Times New Roman" w:hAnsi="Barlow" w:cs="Calibri"/>
                <w:b/>
                <w:bCs/>
                <w:sz w:val="20"/>
                <w:szCs w:val="20"/>
                <w:lang w:eastAsia="es-MX"/>
              </w:rPr>
              <w:t>Por solventación de incidencias de periodos anteriores</w:t>
            </w:r>
          </w:p>
        </w:tc>
      </w:tr>
      <w:tr w:rsidR="002E53E6" w:rsidRPr="00A9150E" w:rsidTr="002E53E6">
        <w:trPr>
          <w:trHeight w:val="1020"/>
          <w:tblHeader/>
          <w:jc w:val="center"/>
        </w:trPr>
        <w:tc>
          <w:tcPr>
            <w:tcW w:w="539" w:type="pct"/>
            <w:vMerge/>
            <w:vAlign w:val="center"/>
            <w:hideMark/>
          </w:tcPr>
          <w:p w:rsidR="002E53E6" w:rsidRPr="00A9150E" w:rsidRDefault="002E53E6" w:rsidP="002E53E6">
            <w:pPr>
              <w:spacing w:after="0" w:line="240" w:lineRule="auto"/>
              <w:rPr>
                <w:rFonts w:ascii="Barlow" w:eastAsia="Times New Roman" w:hAnsi="Barlow" w:cs="Calibri"/>
                <w:b/>
                <w:bCs/>
                <w:sz w:val="20"/>
                <w:szCs w:val="20"/>
                <w:lang w:eastAsia="es-MX"/>
              </w:rPr>
            </w:pPr>
          </w:p>
        </w:tc>
        <w:tc>
          <w:tcPr>
            <w:tcW w:w="382" w:type="pct"/>
            <w:shd w:val="clear" w:color="000000" w:fill="D9D9D9"/>
            <w:textDirection w:val="btLr"/>
            <w:vAlign w:val="center"/>
            <w:hideMark/>
          </w:tcPr>
          <w:p w:rsidR="002E53E6" w:rsidRPr="002E53E6" w:rsidRDefault="002E53E6" w:rsidP="002E53E6">
            <w:pPr>
              <w:spacing w:after="0" w:line="240" w:lineRule="exact"/>
              <w:jc w:val="center"/>
              <w:rPr>
                <w:rFonts w:ascii="Barlow" w:eastAsia="Times New Roman" w:hAnsi="Barlow" w:cs="Calibri"/>
                <w:b/>
                <w:bCs/>
                <w:sz w:val="18"/>
                <w:szCs w:val="20"/>
                <w:lang w:eastAsia="es-MX"/>
              </w:rPr>
            </w:pPr>
            <w:r w:rsidRPr="002E53E6">
              <w:rPr>
                <w:rFonts w:ascii="Barlow" w:eastAsia="Times New Roman" w:hAnsi="Barlow" w:cs="Arial"/>
                <w:b/>
                <w:bCs/>
                <w:sz w:val="18"/>
                <w:szCs w:val="20"/>
                <w:lang w:eastAsia="es-MX"/>
              </w:rPr>
              <w:t>Mérida</w:t>
            </w:r>
          </w:p>
        </w:tc>
        <w:tc>
          <w:tcPr>
            <w:tcW w:w="459" w:type="pct"/>
            <w:shd w:val="clear" w:color="000000" w:fill="D9D9D9"/>
            <w:textDirection w:val="btLr"/>
            <w:vAlign w:val="center"/>
            <w:hideMark/>
          </w:tcPr>
          <w:p w:rsidR="002E53E6" w:rsidRPr="002E53E6" w:rsidRDefault="002E53E6" w:rsidP="002E53E6">
            <w:pPr>
              <w:spacing w:after="0" w:line="240" w:lineRule="exact"/>
              <w:jc w:val="center"/>
              <w:rPr>
                <w:rFonts w:ascii="Barlow" w:eastAsia="Times New Roman" w:hAnsi="Barlow" w:cs="Calibri"/>
                <w:b/>
                <w:bCs/>
                <w:sz w:val="18"/>
                <w:szCs w:val="20"/>
                <w:lang w:eastAsia="es-MX"/>
              </w:rPr>
            </w:pPr>
            <w:r w:rsidRPr="002E53E6">
              <w:rPr>
                <w:rFonts w:ascii="Barlow" w:eastAsia="Times New Roman" w:hAnsi="Barlow" w:cs="Arial"/>
                <w:b/>
                <w:bCs/>
                <w:sz w:val="18"/>
                <w:szCs w:val="20"/>
                <w:lang w:eastAsia="es-MX"/>
              </w:rPr>
              <w:t>Interior del Estado</w:t>
            </w:r>
          </w:p>
        </w:tc>
        <w:tc>
          <w:tcPr>
            <w:tcW w:w="411" w:type="pct"/>
            <w:shd w:val="clear" w:color="000000" w:fill="D9D9D9"/>
            <w:textDirection w:val="btLr"/>
            <w:vAlign w:val="center"/>
            <w:hideMark/>
          </w:tcPr>
          <w:p w:rsidR="002E53E6" w:rsidRPr="002E53E6" w:rsidRDefault="002E53E6" w:rsidP="002E53E6">
            <w:pPr>
              <w:spacing w:after="0" w:line="240" w:lineRule="exact"/>
              <w:jc w:val="center"/>
              <w:rPr>
                <w:rFonts w:ascii="Barlow" w:eastAsia="Times New Roman" w:hAnsi="Barlow" w:cs="Calibri"/>
                <w:b/>
                <w:bCs/>
                <w:sz w:val="18"/>
                <w:szCs w:val="20"/>
                <w:lang w:eastAsia="es-MX"/>
              </w:rPr>
            </w:pPr>
            <w:r w:rsidRPr="002E53E6">
              <w:rPr>
                <w:rFonts w:ascii="Barlow" w:eastAsia="Times New Roman" w:hAnsi="Barlow" w:cs="Arial"/>
                <w:b/>
                <w:bCs/>
                <w:sz w:val="18"/>
                <w:szCs w:val="20"/>
                <w:lang w:eastAsia="es-MX"/>
              </w:rPr>
              <w:t>Mérida</w:t>
            </w:r>
          </w:p>
        </w:tc>
        <w:tc>
          <w:tcPr>
            <w:tcW w:w="483" w:type="pct"/>
            <w:shd w:val="clear" w:color="000000" w:fill="D9D9D9"/>
            <w:textDirection w:val="btLr"/>
            <w:vAlign w:val="center"/>
            <w:hideMark/>
          </w:tcPr>
          <w:p w:rsidR="002E53E6" w:rsidRPr="002E53E6" w:rsidRDefault="002E53E6" w:rsidP="002E53E6">
            <w:pPr>
              <w:spacing w:after="0" w:line="240" w:lineRule="exact"/>
              <w:jc w:val="center"/>
              <w:rPr>
                <w:rFonts w:ascii="Barlow" w:eastAsia="Times New Roman" w:hAnsi="Barlow" w:cs="Calibri"/>
                <w:b/>
                <w:bCs/>
                <w:sz w:val="18"/>
                <w:szCs w:val="20"/>
                <w:lang w:eastAsia="es-MX"/>
              </w:rPr>
            </w:pPr>
            <w:r w:rsidRPr="002E53E6">
              <w:rPr>
                <w:rFonts w:ascii="Barlow" w:eastAsia="Times New Roman" w:hAnsi="Barlow" w:cs="Arial"/>
                <w:b/>
                <w:bCs/>
                <w:sz w:val="18"/>
                <w:szCs w:val="20"/>
                <w:lang w:eastAsia="es-MX"/>
              </w:rPr>
              <w:t>Interior del Estado</w:t>
            </w:r>
          </w:p>
        </w:tc>
        <w:tc>
          <w:tcPr>
            <w:tcW w:w="474" w:type="pct"/>
            <w:shd w:val="clear" w:color="000000" w:fill="D9D9D9"/>
            <w:textDirection w:val="btLr"/>
            <w:vAlign w:val="center"/>
            <w:hideMark/>
          </w:tcPr>
          <w:p w:rsidR="002E53E6" w:rsidRPr="002E53E6" w:rsidRDefault="002E53E6" w:rsidP="002E53E6">
            <w:pPr>
              <w:spacing w:after="0" w:line="240" w:lineRule="exact"/>
              <w:jc w:val="center"/>
              <w:rPr>
                <w:rFonts w:ascii="Barlow" w:eastAsia="Times New Roman" w:hAnsi="Barlow" w:cs="Calibri"/>
                <w:b/>
                <w:bCs/>
                <w:sz w:val="18"/>
                <w:szCs w:val="20"/>
                <w:lang w:eastAsia="es-MX"/>
              </w:rPr>
            </w:pPr>
            <w:r w:rsidRPr="002E53E6">
              <w:rPr>
                <w:rFonts w:ascii="Barlow" w:eastAsia="Times New Roman" w:hAnsi="Barlow" w:cs="Arial"/>
                <w:b/>
                <w:bCs/>
                <w:sz w:val="18"/>
                <w:szCs w:val="20"/>
                <w:lang w:eastAsia="es-MX"/>
              </w:rPr>
              <w:t>Mérida</w:t>
            </w:r>
          </w:p>
        </w:tc>
        <w:tc>
          <w:tcPr>
            <w:tcW w:w="416" w:type="pct"/>
            <w:shd w:val="clear" w:color="000000" w:fill="D9D9D9"/>
            <w:textDirection w:val="btLr"/>
            <w:vAlign w:val="center"/>
            <w:hideMark/>
          </w:tcPr>
          <w:p w:rsidR="002E53E6" w:rsidRPr="002E53E6" w:rsidRDefault="002E53E6" w:rsidP="002E53E6">
            <w:pPr>
              <w:spacing w:after="0" w:line="240" w:lineRule="exact"/>
              <w:jc w:val="center"/>
              <w:rPr>
                <w:rFonts w:ascii="Barlow" w:eastAsia="Times New Roman" w:hAnsi="Barlow" w:cs="Calibri"/>
                <w:b/>
                <w:bCs/>
                <w:sz w:val="18"/>
                <w:szCs w:val="20"/>
                <w:lang w:eastAsia="es-MX"/>
              </w:rPr>
            </w:pPr>
            <w:r w:rsidRPr="002E53E6">
              <w:rPr>
                <w:rFonts w:ascii="Barlow" w:eastAsia="Times New Roman" w:hAnsi="Barlow" w:cs="Arial"/>
                <w:b/>
                <w:bCs/>
                <w:sz w:val="18"/>
                <w:szCs w:val="20"/>
                <w:lang w:eastAsia="es-MX"/>
              </w:rPr>
              <w:t>Interior del Estado</w:t>
            </w:r>
          </w:p>
        </w:tc>
        <w:tc>
          <w:tcPr>
            <w:tcW w:w="478" w:type="pct"/>
            <w:shd w:val="clear" w:color="000000" w:fill="D9D9D9"/>
            <w:textDirection w:val="btLr"/>
            <w:vAlign w:val="center"/>
            <w:hideMark/>
          </w:tcPr>
          <w:p w:rsidR="002E53E6" w:rsidRPr="002E53E6" w:rsidRDefault="002E53E6" w:rsidP="002E53E6">
            <w:pPr>
              <w:spacing w:after="0" w:line="240" w:lineRule="exact"/>
              <w:jc w:val="center"/>
              <w:rPr>
                <w:rFonts w:ascii="Barlow" w:eastAsia="Times New Roman" w:hAnsi="Barlow" w:cs="Calibri"/>
                <w:b/>
                <w:bCs/>
                <w:sz w:val="18"/>
                <w:szCs w:val="20"/>
                <w:lang w:eastAsia="es-MX"/>
              </w:rPr>
            </w:pPr>
            <w:r w:rsidRPr="002E53E6">
              <w:rPr>
                <w:rFonts w:ascii="Barlow" w:eastAsia="Times New Roman" w:hAnsi="Barlow" w:cs="Arial"/>
                <w:b/>
                <w:bCs/>
                <w:sz w:val="18"/>
                <w:szCs w:val="20"/>
                <w:lang w:eastAsia="es-MX"/>
              </w:rPr>
              <w:t>Mérida</w:t>
            </w:r>
          </w:p>
        </w:tc>
        <w:tc>
          <w:tcPr>
            <w:tcW w:w="496" w:type="pct"/>
            <w:shd w:val="clear" w:color="000000" w:fill="D9D9D9"/>
            <w:textDirection w:val="btLr"/>
            <w:vAlign w:val="center"/>
            <w:hideMark/>
          </w:tcPr>
          <w:p w:rsidR="002E53E6" w:rsidRPr="002E53E6" w:rsidRDefault="002E53E6" w:rsidP="002E53E6">
            <w:pPr>
              <w:spacing w:after="0" w:line="240" w:lineRule="exact"/>
              <w:jc w:val="center"/>
              <w:rPr>
                <w:rFonts w:ascii="Barlow" w:eastAsia="Times New Roman" w:hAnsi="Barlow" w:cs="Calibri"/>
                <w:b/>
                <w:bCs/>
                <w:sz w:val="18"/>
                <w:szCs w:val="20"/>
                <w:lang w:eastAsia="es-MX"/>
              </w:rPr>
            </w:pPr>
            <w:r w:rsidRPr="002E53E6">
              <w:rPr>
                <w:rFonts w:ascii="Barlow" w:eastAsia="Times New Roman" w:hAnsi="Barlow" w:cs="Arial"/>
                <w:b/>
                <w:bCs/>
                <w:sz w:val="18"/>
                <w:szCs w:val="20"/>
                <w:lang w:eastAsia="es-MX"/>
              </w:rPr>
              <w:t>Interior del Estado</w:t>
            </w:r>
          </w:p>
        </w:tc>
        <w:tc>
          <w:tcPr>
            <w:tcW w:w="398" w:type="pct"/>
            <w:shd w:val="clear" w:color="000000" w:fill="D9D9D9"/>
            <w:textDirection w:val="btLr"/>
            <w:vAlign w:val="center"/>
            <w:hideMark/>
          </w:tcPr>
          <w:p w:rsidR="002E53E6" w:rsidRPr="002E53E6" w:rsidRDefault="002E53E6" w:rsidP="002E53E6">
            <w:pPr>
              <w:spacing w:after="0" w:line="240" w:lineRule="exact"/>
              <w:jc w:val="center"/>
              <w:rPr>
                <w:rFonts w:ascii="Barlow" w:eastAsia="Times New Roman" w:hAnsi="Barlow" w:cs="Calibri"/>
                <w:b/>
                <w:bCs/>
                <w:sz w:val="18"/>
                <w:szCs w:val="20"/>
                <w:lang w:eastAsia="es-MX"/>
              </w:rPr>
            </w:pPr>
            <w:r w:rsidRPr="002E53E6">
              <w:rPr>
                <w:rFonts w:ascii="Barlow" w:eastAsia="Times New Roman" w:hAnsi="Barlow" w:cs="Arial"/>
                <w:b/>
                <w:bCs/>
                <w:sz w:val="18"/>
                <w:szCs w:val="20"/>
                <w:lang w:eastAsia="es-MX"/>
              </w:rPr>
              <w:t>Mérida</w:t>
            </w:r>
          </w:p>
        </w:tc>
        <w:tc>
          <w:tcPr>
            <w:tcW w:w="464" w:type="pct"/>
            <w:shd w:val="clear" w:color="000000" w:fill="D9D9D9"/>
            <w:textDirection w:val="btLr"/>
            <w:vAlign w:val="center"/>
            <w:hideMark/>
          </w:tcPr>
          <w:p w:rsidR="002E53E6" w:rsidRPr="002E53E6" w:rsidRDefault="002E53E6" w:rsidP="002E53E6">
            <w:pPr>
              <w:spacing w:after="0" w:line="240" w:lineRule="exact"/>
              <w:jc w:val="center"/>
              <w:rPr>
                <w:rFonts w:ascii="Barlow" w:eastAsia="Times New Roman" w:hAnsi="Barlow" w:cs="Calibri"/>
                <w:b/>
                <w:bCs/>
                <w:sz w:val="18"/>
                <w:szCs w:val="20"/>
                <w:lang w:eastAsia="es-MX"/>
              </w:rPr>
            </w:pPr>
            <w:r w:rsidRPr="002E53E6">
              <w:rPr>
                <w:rFonts w:ascii="Barlow" w:eastAsia="Times New Roman" w:hAnsi="Barlow" w:cs="Arial"/>
                <w:b/>
                <w:bCs/>
                <w:sz w:val="18"/>
                <w:szCs w:val="20"/>
                <w:lang w:eastAsia="es-MX"/>
              </w:rPr>
              <w:t>Interior del Estado</w:t>
            </w:r>
          </w:p>
        </w:tc>
      </w:tr>
      <w:tr w:rsidR="002E53E6" w:rsidRPr="00A9150E" w:rsidTr="002E53E6">
        <w:trPr>
          <w:trHeight w:val="454"/>
          <w:jc w:val="center"/>
        </w:trPr>
        <w:tc>
          <w:tcPr>
            <w:tcW w:w="539" w:type="pct"/>
            <w:shd w:val="clear" w:color="auto" w:fill="auto"/>
            <w:vAlign w:val="center"/>
            <w:hideMark/>
          </w:tcPr>
          <w:p w:rsidR="002E53E6" w:rsidRPr="00A9150E" w:rsidRDefault="002E53E6" w:rsidP="002E53E6">
            <w:pPr>
              <w:spacing w:after="0" w:line="240" w:lineRule="auto"/>
              <w:jc w:val="center"/>
              <w:rPr>
                <w:rFonts w:ascii="Barlow" w:eastAsia="Times New Roman" w:hAnsi="Barlow" w:cs="Calibri"/>
                <w:sz w:val="20"/>
                <w:szCs w:val="20"/>
                <w:lang w:eastAsia="es-MX"/>
              </w:rPr>
            </w:pPr>
            <w:r w:rsidRPr="00A9150E">
              <w:rPr>
                <w:rFonts w:ascii="Barlow" w:eastAsia="Times New Roman" w:hAnsi="Barlow" w:cs="Arial"/>
                <w:sz w:val="20"/>
                <w:szCs w:val="20"/>
                <w:lang w:eastAsia="es-MX"/>
              </w:rPr>
              <w:t>IDEFEEY</w:t>
            </w:r>
          </w:p>
        </w:tc>
        <w:tc>
          <w:tcPr>
            <w:tcW w:w="382" w:type="pct"/>
            <w:shd w:val="clear" w:color="auto" w:fill="auto"/>
            <w:vAlign w:val="center"/>
          </w:tcPr>
          <w:p w:rsidR="002E53E6" w:rsidRPr="00A9150E" w:rsidRDefault="002E53E6" w:rsidP="002E53E6">
            <w:pPr>
              <w:spacing w:after="0" w:line="240" w:lineRule="auto"/>
              <w:jc w:val="center"/>
              <w:rPr>
                <w:rFonts w:ascii="Barlow" w:eastAsia="Times New Roman" w:hAnsi="Barlow" w:cs="Calibri"/>
                <w:sz w:val="20"/>
                <w:szCs w:val="20"/>
                <w:lang w:eastAsia="es-MX"/>
              </w:rPr>
            </w:pPr>
            <w:r w:rsidRPr="00A9150E">
              <w:rPr>
                <w:rFonts w:ascii="Barlow" w:eastAsia="Times New Roman" w:hAnsi="Barlow" w:cs="Calibri"/>
                <w:sz w:val="20"/>
                <w:szCs w:val="20"/>
                <w:lang w:eastAsia="es-MX"/>
              </w:rPr>
              <w:t>22</w:t>
            </w:r>
          </w:p>
        </w:tc>
        <w:tc>
          <w:tcPr>
            <w:tcW w:w="459" w:type="pct"/>
            <w:shd w:val="clear" w:color="auto" w:fill="auto"/>
            <w:vAlign w:val="center"/>
          </w:tcPr>
          <w:p w:rsidR="002E53E6" w:rsidRPr="00A9150E" w:rsidRDefault="002E53E6" w:rsidP="002E53E6">
            <w:pPr>
              <w:spacing w:after="0" w:line="240" w:lineRule="auto"/>
              <w:jc w:val="center"/>
              <w:rPr>
                <w:rFonts w:ascii="Barlow" w:eastAsia="Times New Roman" w:hAnsi="Barlow" w:cs="Calibri"/>
                <w:sz w:val="20"/>
                <w:szCs w:val="20"/>
                <w:lang w:eastAsia="es-MX"/>
              </w:rPr>
            </w:pPr>
            <w:r w:rsidRPr="00A9150E">
              <w:rPr>
                <w:rFonts w:ascii="Barlow" w:eastAsia="Times New Roman" w:hAnsi="Barlow" w:cs="Calibri"/>
                <w:sz w:val="20"/>
                <w:szCs w:val="20"/>
                <w:lang w:eastAsia="es-MX"/>
              </w:rPr>
              <w:t>31</w:t>
            </w:r>
          </w:p>
        </w:tc>
        <w:tc>
          <w:tcPr>
            <w:tcW w:w="411" w:type="pct"/>
            <w:shd w:val="clear" w:color="auto" w:fill="auto"/>
            <w:vAlign w:val="center"/>
          </w:tcPr>
          <w:p w:rsidR="002E53E6" w:rsidRPr="00A9150E" w:rsidRDefault="002E53E6" w:rsidP="002E53E6">
            <w:pPr>
              <w:spacing w:after="0" w:line="240" w:lineRule="auto"/>
              <w:jc w:val="center"/>
              <w:rPr>
                <w:rFonts w:ascii="Barlow" w:eastAsia="Times New Roman" w:hAnsi="Barlow" w:cs="Calibri"/>
                <w:sz w:val="20"/>
                <w:szCs w:val="20"/>
                <w:lang w:eastAsia="es-MX"/>
              </w:rPr>
            </w:pPr>
            <w:r w:rsidRPr="00A9150E">
              <w:rPr>
                <w:rFonts w:ascii="Barlow" w:eastAsia="Times New Roman" w:hAnsi="Barlow" w:cs="Calibri"/>
                <w:sz w:val="20"/>
                <w:szCs w:val="20"/>
                <w:lang w:eastAsia="es-MX"/>
              </w:rPr>
              <w:t>21</w:t>
            </w:r>
          </w:p>
        </w:tc>
        <w:tc>
          <w:tcPr>
            <w:tcW w:w="483" w:type="pct"/>
            <w:shd w:val="clear" w:color="auto" w:fill="auto"/>
            <w:vAlign w:val="center"/>
          </w:tcPr>
          <w:p w:rsidR="002E53E6" w:rsidRPr="00A9150E" w:rsidRDefault="002E53E6" w:rsidP="002E53E6">
            <w:pPr>
              <w:spacing w:after="0" w:line="240" w:lineRule="auto"/>
              <w:jc w:val="center"/>
              <w:rPr>
                <w:rFonts w:ascii="Barlow" w:eastAsia="Times New Roman" w:hAnsi="Barlow" w:cs="Calibri"/>
                <w:sz w:val="20"/>
                <w:szCs w:val="20"/>
                <w:lang w:eastAsia="es-MX"/>
              </w:rPr>
            </w:pPr>
            <w:r w:rsidRPr="00A9150E">
              <w:rPr>
                <w:rFonts w:ascii="Barlow" w:eastAsia="Times New Roman" w:hAnsi="Barlow" w:cs="Calibri"/>
                <w:sz w:val="20"/>
                <w:szCs w:val="20"/>
                <w:lang w:eastAsia="es-MX"/>
              </w:rPr>
              <w:t>30</w:t>
            </w:r>
          </w:p>
        </w:tc>
        <w:tc>
          <w:tcPr>
            <w:tcW w:w="474" w:type="pct"/>
            <w:shd w:val="clear" w:color="auto" w:fill="auto"/>
            <w:vAlign w:val="center"/>
          </w:tcPr>
          <w:p w:rsidR="002E53E6" w:rsidRPr="00A9150E" w:rsidRDefault="002E53E6" w:rsidP="002E53E6">
            <w:pPr>
              <w:spacing w:after="0" w:line="240" w:lineRule="auto"/>
              <w:jc w:val="center"/>
              <w:rPr>
                <w:rFonts w:ascii="Barlow" w:eastAsia="Times New Roman" w:hAnsi="Barlow" w:cs="Calibri"/>
                <w:sz w:val="20"/>
                <w:szCs w:val="20"/>
                <w:lang w:eastAsia="es-MX"/>
              </w:rPr>
            </w:pPr>
            <w:r w:rsidRPr="00A9150E">
              <w:rPr>
                <w:rFonts w:ascii="Barlow" w:eastAsia="Times New Roman" w:hAnsi="Barlow" w:cs="Calibri"/>
                <w:sz w:val="20"/>
                <w:szCs w:val="20"/>
                <w:lang w:eastAsia="es-MX"/>
              </w:rPr>
              <w:t>19</w:t>
            </w:r>
          </w:p>
        </w:tc>
        <w:tc>
          <w:tcPr>
            <w:tcW w:w="416" w:type="pct"/>
            <w:shd w:val="clear" w:color="auto" w:fill="auto"/>
            <w:vAlign w:val="center"/>
          </w:tcPr>
          <w:p w:rsidR="002E53E6" w:rsidRPr="00A9150E" w:rsidRDefault="002E53E6" w:rsidP="002E53E6">
            <w:pPr>
              <w:spacing w:after="0" w:line="240" w:lineRule="auto"/>
              <w:jc w:val="center"/>
              <w:rPr>
                <w:rFonts w:ascii="Barlow" w:eastAsia="Times New Roman" w:hAnsi="Barlow" w:cs="Calibri"/>
                <w:sz w:val="20"/>
                <w:szCs w:val="20"/>
                <w:lang w:eastAsia="es-MX"/>
              </w:rPr>
            </w:pPr>
            <w:r w:rsidRPr="00A9150E">
              <w:rPr>
                <w:rFonts w:ascii="Barlow" w:eastAsia="Times New Roman" w:hAnsi="Barlow" w:cs="Calibri"/>
                <w:sz w:val="20"/>
                <w:szCs w:val="20"/>
                <w:lang w:eastAsia="es-MX"/>
              </w:rPr>
              <w:t>25</w:t>
            </w:r>
          </w:p>
        </w:tc>
        <w:tc>
          <w:tcPr>
            <w:tcW w:w="478" w:type="pct"/>
            <w:shd w:val="clear" w:color="auto" w:fill="auto"/>
            <w:vAlign w:val="center"/>
          </w:tcPr>
          <w:p w:rsidR="002E53E6" w:rsidRPr="00A9150E" w:rsidRDefault="002E53E6" w:rsidP="002E53E6">
            <w:pPr>
              <w:spacing w:after="0" w:line="240" w:lineRule="auto"/>
              <w:jc w:val="center"/>
              <w:rPr>
                <w:rFonts w:ascii="Barlow" w:eastAsia="Times New Roman" w:hAnsi="Barlow" w:cs="Calibri"/>
                <w:sz w:val="20"/>
                <w:szCs w:val="20"/>
                <w:lang w:eastAsia="es-MX"/>
              </w:rPr>
            </w:pPr>
            <w:r w:rsidRPr="00A9150E">
              <w:rPr>
                <w:rFonts w:ascii="Barlow" w:eastAsia="Times New Roman" w:hAnsi="Barlow" w:cs="Calibri"/>
                <w:sz w:val="20"/>
                <w:szCs w:val="20"/>
                <w:lang w:eastAsia="es-MX"/>
              </w:rPr>
              <w:t>2</w:t>
            </w:r>
          </w:p>
        </w:tc>
        <w:tc>
          <w:tcPr>
            <w:tcW w:w="496" w:type="pct"/>
            <w:shd w:val="clear" w:color="auto" w:fill="auto"/>
            <w:vAlign w:val="center"/>
          </w:tcPr>
          <w:p w:rsidR="002E53E6" w:rsidRPr="00A9150E" w:rsidRDefault="002E53E6" w:rsidP="002E53E6">
            <w:pPr>
              <w:spacing w:after="0" w:line="240" w:lineRule="auto"/>
              <w:jc w:val="center"/>
              <w:rPr>
                <w:rFonts w:ascii="Barlow" w:eastAsia="Times New Roman" w:hAnsi="Barlow" w:cs="Calibri"/>
                <w:sz w:val="20"/>
                <w:szCs w:val="20"/>
                <w:lang w:eastAsia="es-MX"/>
              </w:rPr>
            </w:pPr>
            <w:r w:rsidRPr="00A9150E">
              <w:rPr>
                <w:rFonts w:ascii="Barlow" w:eastAsia="Times New Roman" w:hAnsi="Barlow" w:cs="Calibri"/>
                <w:sz w:val="20"/>
                <w:szCs w:val="20"/>
                <w:lang w:eastAsia="es-MX"/>
              </w:rPr>
              <w:t>5</w:t>
            </w:r>
          </w:p>
        </w:tc>
        <w:tc>
          <w:tcPr>
            <w:tcW w:w="398" w:type="pct"/>
            <w:shd w:val="clear" w:color="auto" w:fill="auto"/>
            <w:vAlign w:val="center"/>
          </w:tcPr>
          <w:p w:rsidR="002E53E6" w:rsidRPr="00A9150E" w:rsidRDefault="002E53E6" w:rsidP="002E53E6">
            <w:pPr>
              <w:spacing w:after="0" w:line="240" w:lineRule="auto"/>
              <w:jc w:val="center"/>
              <w:rPr>
                <w:rFonts w:ascii="Barlow" w:eastAsia="Times New Roman" w:hAnsi="Barlow" w:cs="Calibri"/>
                <w:sz w:val="20"/>
                <w:szCs w:val="20"/>
                <w:lang w:eastAsia="es-MX"/>
              </w:rPr>
            </w:pPr>
            <w:r w:rsidRPr="00A9150E">
              <w:rPr>
                <w:rFonts w:ascii="Barlow" w:eastAsia="Times New Roman" w:hAnsi="Barlow" w:cs="Calibri"/>
                <w:sz w:val="20"/>
                <w:szCs w:val="20"/>
                <w:lang w:eastAsia="es-MX"/>
              </w:rPr>
              <w:t>0</w:t>
            </w:r>
          </w:p>
        </w:tc>
        <w:tc>
          <w:tcPr>
            <w:tcW w:w="464" w:type="pct"/>
            <w:shd w:val="clear" w:color="auto" w:fill="auto"/>
            <w:vAlign w:val="center"/>
          </w:tcPr>
          <w:p w:rsidR="002E53E6" w:rsidRPr="00A9150E" w:rsidRDefault="002E53E6" w:rsidP="002E53E6">
            <w:pPr>
              <w:spacing w:after="0" w:line="240" w:lineRule="auto"/>
              <w:jc w:val="center"/>
              <w:rPr>
                <w:rFonts w:ascii="Barlow" w:eastAsia="Times New Roman" w:hAnsi="Barlow" w:cs="Calibri"/>
                <w:sz w:val="20"/>
                <w:szCs w:val="20"/>
                <w:lang w:eastAsia="es-MX"/>
              </w:rPr>
            </w:pPr>
            <w:r w:rsidRPr="00A9150E">
              <w:rPr>
                <w:rFonts w:ascii="Barlow" w:eastAsia="Times New Roman" w:hAnsi="Barlow" w:cs="Calibri"/>
                <w:sz w:val="20"/>
                <w:szCs w:val="20"/>
                <w:lang w:eastAsia="es-MX"/>
              </w:rPr>
              <w:t>0</w:t>
            </w:r>
          </w:p>
        </w:tc>
      </w:tr>
      <w:tr w:rsidR="002E53E6" w:rsidRPr="00A9150E" w:rsidTr="002E53E6">
        <w:trPr>
          <w:trHeight w:val="454"/>
          <w:jc w:val="center"/>
        </w:trPr>
        <w:tc>
          <w:tcPr>
            <w:tcW w:w="539" w:type="pct"/>
            <w:shd w:val="clear" w:color="auto" w:fill="auto"/>
            <w:vAlign w:val="center"/>
            <w:hideMark/>
          </w:tcPr>
          <w:p w:rsidR="002E53E6" w:rsidRPr="00A9150E" w:rsidRDefault="002E53E6" w:rsidP="002E53E6">
            <w:pPr>
              <w:spacing w:after="0" w:line="240" w:lineRule="auto"/>
              <w:jc w:val="center"/>
              <w:rPr>
                <w:rFonts w:ascii="Barlow" w:eastAsia="Times New Roman" w:hAnsi="Barlow" w:cs="Calibri"/>
                <w:sz w:val="20"/>
                <w:szCs w:val="20"/>
                <w:lang w:eastAsia="es-MX"/>
              </w:rPr>
            </w:pPr>
            <w:r w:rsidRPr="00A9150E">
              <w:rPr>
                <w:rFonts w:ascii="Barlow" w:eastAsia="Times New Roman" w:hAnsi="Barlow" w:cs="Arial"/>
                <w:sz w:val="20"/>
                <w:szCs w:val="20"/>
                <w:lang w:eastAsia="es-MX"/>
              </w:rPr>
              <w:t>INCAY</w:t>
            </w:r>
          </w:p>
        </w:tc>
        <w:tc>
          <w:tcPr>
            <w:tcW w:w="382" w:type="pct"/>
            <w:shd w:val="clear" w:color="auto" w:fill="auto"/>
            <w:vAlign w:val="center"/>
          </w:tcPr>
          <w:p w:rsidR="002E53E6" w:rsidRPr="00A9150E" w:rsidRDefault="002E53E6" w:rsidP="002E53E6">
            <w:pPr>
              <w:spacing w:after="0" w:line="240" w:lineRule="auto"/>
              <w:jc w:val="center"/>
              <w:rPr>
                <w:rFonts w:ascii="Barlow" w:eastAsia="Times New Roman" w:hAnsi="Barlow" w:cs="Calibri"/>
                <w:sz w:val="20"/>
                <w:szCs w:val="20"/>
                <w:lang w:eastAsia="es-MX"/>
              </w:rPr>
            </w:pPr>
            <w:r w:rsidRPr="00A9150E">
              <w:rPr>
                <w:rFonts w:ascii="Barlow" w:eastAsia="Times New Roman" w:hAnsi="Barlow" w:cs="Calibri"/>
                <w:sz w:val="20"/>
                <w:szCs w:val="20"/>
                <w:lang w:eastAsia="es-MX"/>
              </w:rPr>
              <w:t>13</w:t>
            </w:r>
          </w:p>
        </w:tc>
        <w:tc>
          <w:tcPr>
            <w:tcW w:w="459" w:type="pct"/>
            <w:shd w:val="clear" w:color="auto" w:fill="auto"/>
            <w:vAlign w:val="center"/>
          </w:tcPr>
          <w:p w:rsidR="002E53E6" w:rsidRPr="00A9150E" w:rsidRDefault="002E53E6" w:rsidP="002E53E6">
            <w:pPr>
              <w:spacing w:after="0" w:line="240" w:lineRule="auto"/>
              <w:jc w:val="center"/>
              <w:rPr>
                <w:rFonts w:ascii="Barlow" w:eastAsia="Times New Roman" w:hAnsi="Barlow" w:cs="Calibri"/>
                <w:sz w:val="20"/>
                <w:szCs w:val="20"/>
                <w:lang w:eastAsia="es-MX"/>
              </w:rPr>
            </w:pPr>
            <w:r w:rsidRPr="00A9150E">
              <w:rPr>
                <w:rFonts w:ascii="Barlow" w:eastAsia="Times New Roman" w:hAnsi="Barlow" w:cs="Calibri"/>
                <w:sz w:val="20"/>
                <w:szCs w:val="20"/>
                <w:lang w:eastAsia="es-MX"/>
              </w:rPr>
              <w:t>3</w:t>
            </w:r>
          </w:p>
        </w:tc>
        <w:tc>
          <w:tcPr>
            <w:tcW w:w="411" w:type="pct"/>
            <w:shd w:val="clear" w:color="auto" w:fill="auto"/>
            <w:vAlign w:val="center"/>
          </w:tcPr>
          <w:p w:rsidR="002E53E6" w:rsidRPr="00A9150E" w:rsidRDefault="002E53E6" w:rsidP="002E53E6">
            <w:pPr>
              <w:spacing w:after="0" w:line="240" w:lineRule="auto"/>
              <w:jc w:val="center"/>
              <w:rPr>
                <w:rFonts w:ascii="Barlow" w:eastAsia="Times New Roman" w:hAnsi="Barlow" w:cs="Calibri"/>
                <w:sz w:val="20"/>
                <w:szCs w:val="20"/>
                <w:lang w:eastAsia="es-MX"/>
              </w:rPr>
            </w:pPr>
            <w:r w:rsidRPr="00A9150E">
              <w:rPr>
                <w:rFonts w:ascii="Barlow" w:eastAsia="Times New Roman" w:hAnsi="Barlow" w:cs="Calibri"/>
                <w:sz w:val="20"/>
                <w:szCs w:val="20"/>
                <w:lang w:eastAsia="es-MX"/>
              </w:rPr>
              <w:t>2</w:t>
            </w:r>
          </w:p>
        </w:tc>
        <w:tc>
          <w:tcPr>
            <w:tcW w:w="483" w:type="pct"/>
            <w:shd w:val="clear" w:color="auto" w:fill="auto"/>
            <w:vAlign w:val="center"/>
          </w:tcPr>
          <w:p w:rsidR="002E53E6" w:rsidRPr="00A9150E" w:rsidRDefault="002E53E6" w:rsidP="002E53E6">
            <w:pPr>
              <w:spacing w:after="0" w:line="240" w:lineRule="auto"/>
              <w:jc w:val="center"/>
              <w:rPr>
                <w:rFonts w:ascii="Barlow" w:eastAsia="Times New Roman" w:hAnsi="Barlow" w:cs="Calibri"/>
                <w:sz w:val="20"/>
                <w:szCs w:val="20"/>
                <w:lang w:eastAsia="es-MX"/>
              </w:rPr>
            </w:pPr>
            <w:r w:rsidRPr="00A9150E">
              <w:rPr>
                <w:rFonts w:ascii="Barlow" w:eastAsia="Times New Roman" w:hAnsi="Barlow" w:cs="Calibri"/>
                <w:sz w:val="20"/>
                <w:szCs w:val="20"/>
                <w:lang w:eastAsia="es-MX"/>
              </w:rPr>
              <w:t>3</w:t>
            </w:r>
          </w:p>
        </w:tc>
        <w:tc>
          <w:tcPr>
            <w:tcW w:w="474" w:type="pct"/>
            <w:shd w:val="clear" w:color="auto" w:fill="auto"/>
            <w:vAlign w:val="center"/>
          </w:tcPr>
          <w:p w:rsidR="002E53E6" w:rsidRPr="00A9150E" w:rsidRDefault="002E53E6" w:rsidP="002E53E6">
            <w:pPr>
              <w:spacing w:after="0" w:line="240" w:lineRule="auto"/>
              <w:jc w:val="center"/>
              <w:rPr>
                <w:rFonts w:ascii="Barlow" w:eastAsia="Times New Roman" w:hAnsi="Barlow" w:cs="Calibri"/>
                <w:sz w:val="20"/>
                <w:szCs w:val="20"/>
                <w:lang w:eastAsia="es-MX"/>
              </w:rPr>
            </w:pPr>
            <w:r w:rsidRPr="00A9150E">
              <w:rPr>
                <w:rFonts w:ascii="Barlow" w:eastAsia="Times New Roman" w:hAnsi="Barlow" w:cs="Calibri"/>
                <w:sz w:val="20"/>
                <w:szCs w:val="20"/>
                <w:lang w:eastAsia="es-MX"/>
              </w:rPr>
              <w:t>2</w:t>
            </w:r>
          </w:p>
        </w:tc>
        <w:tc>
          <w:tcPr>
            <w:tcW w:w="416" w:type="pct"/>
            <w:shd w:val="clear" w:color="auto" w:fill="auto"/>
            <w:vAlign w:val="center"/>
          </w:tcPr>
          <w:p w:rsidR="002E53E6" w:rsidRPr="00A9150E" w:rsidRDefault="002E53E6" w:rsidP="002E53E6">
            <w:pPr>
              <w:spacing w:after="0" w:line="240" w:lineRule="auto"/>
              <w:jc w:val="center"/>
              <w:rPr>
                <w:rFonts w:ascii="Barlow" w:eastAsia="Times New Roman" w:hAnsi="Barlow" w:cs="Calibri"/>
                <w:sz w:val="20"/>
                <w:szCs w:val="20"/>
                <w:lang w:eastAsia="es-MX"/>
              </w:rPr>
            </w:pPr>
            <w:r w:rsidRPr="00A9150E">
              <w:rPr>
                <w:rFonts w:ascii="Barlow" w:eastAsia="Times New Roman" w:hAnsi="Barlow" w:cs="Calibri"/>
                <w:sz w:val="20"/>
                <w:szCs w:val="20"/>
                <w:lang w:eastAsia="es-MX"/>
              </w:rPr>
              <w:t>3</w:t>
            </w:r>
          </w:p>
        </w:tc>
        <w:tc>
          <w:tcPr>
            <w:tcW w:w="478" w:type="pct"/>
            <w:shd w:val="clear" w:color="auto" w:fill="auto"/>
            <w:vAlign w:val="center"/>
          </w:tcPr>
          <w:p w:rsidR="002E53E6" w:rsidRPr="00A9150E" w:rsidRDefault="002E53E6" w:rsidP="002E53E6">
            <w:pPr>
              <w:spacing w:after="0" w:line="240" w:lineRule="auto"/>
              <w:jc w:val="center"/>
              <w:rPr>
                <w:rFonts w:ascii="Barlow" w:eastAsia="Times New Roman" w:hAnsi="Barlow" w:cs="Calibri"/>
                <w:sz w:val="20"/>
                <w:szCs w:val="20"/>
                <w:lang w:eastAsia="es-MX"/>
              </w:rPr>
            </w:pPr>
            <w:r w:rsidRPr="00A9150E">
              <w:rPr>
                <w:rFonts w:ascii="Barlow" w:eastAsia="Times New Roman" w:hAnsi="Barlow" w:cs="Calibri"/>
                <w:sz w:val="20"/>
                <w:szCs w:val="20"/>
                <w:lang w:eastAsia="es-MX"/>
              </w:rPr>
              <w:t>0</w:t>
            </w:r>
          </w:p>
        </w:tc>
        <w:tc>
          <w:tcPr>
            <w:tcW w:w="496" w:type="pct"/>
            <w:shd w:val="clear" w:color="auto" w:fill="auto"/>
            <w:vAlign w:val="center"/>
          </w:tcPr>
          <w:p w:rsidR="002E53E6" w:rsidRPr="00A9150E" w:rsidRDefault="002E53E6" w:rsidP="002E53E6">
            <w:pPr>
              <w:spacing w:after="0" w:line="240" w:lineRule="auto"/>
              <w:jc w:val="center"/>
              <w:rPr>
                <w:rFonts w:ascii="Barlow" w:eastAsia="Times New Roman" w:hAnsi="Barlow" w:cs="Calibri"/>
                <w:sz w:val="20"/>
                <w:szCs w:val="20"/>
                <w:lang w:eastAsia="es-MX"/>
              </w:rPr>
            </w:pPr>
            <w:r w:rsidRPr="00A9150E">
              <w:rPr>
                <w:rFonts w:ascii="Barlow" w:eastAsia="Times New Roman" w:hAnsi="Barlow" w:cs="Calibri"/>
                <w:sz w:val="20"/>
                <w:szCs w:val="20"/>
                <w:lang w:eastAsia="es-MX"/>
              </w:rPr>
              <w:t>0</w:t>
            </w:r>
          </w:p>
        </w:tc>
        <w:tc>
          <w:tcPr>
            <w:tcW w:w="398" w:type="pct"/>
            <w:shd w:val="clear" w:color="auto" w:fill="auto"/>
            <w:vAlign w:val="center"/>
          </w:tcPr>
          <w:p w:rsidR="002E53E6" w:rsidRPr="00A9150E" w:rsidRDefault="002E53E6" w:rsidP="002E53E6">
            <w:pPr>
              <w:spacing w:after="0" w:line="240" w:lineRule="auto"/>
              <w:jc w:val="center"/>
              <w:rPr>
                <w:rFonts w:ascii="Barlow" w:eastAsia="Times New Roman" w:hAnsi="Barlow" w:cs="Calibri"/>
                <w:sz w:val="20"/>
                <w:szCs w:val="20"/>
                <w:lang w:eastAsia="es-MX"/>
              </w:rPr>
            </w:pPr>
            <w:r w:rsidRPr="00A9150E">
              <w:rPr>
                <w:rFonts w:ascii="Barlow" w:eastAsia="Times New Roman" w:hAnsi="Barlow" w:cs="Calibri"/>
                <w:sz w:val="20"/>
                <w:szCs w:val="20"/>
                <w:lang w:eastAsia="es-MX"/>
              </w:rPr>
              <w:t>0</w:t>
            </w:r>
          </w:p>
        </w:tc>
        <w:tc>
          <w:tcPr>
            <w:tcW w:w="464" w:type="pct"/>
            <w:shd w:val="clear" w:color="auto" w:fill="auto"/>
            <w:vAlign w:val="center"/>
          </w:tcPr>
          <w:p w:rsidR="002E53E6" w:rsidRPr="00A9150E" w:rsidRDefault="002E53E6" w:rsidP="002E53E6">
            <w:pPr>
              <w:spacing w:after="0" w:line="240" w:lineRule="auto"/>
              <w:jc w:val="center"/>
              <w:rPr>
                <w:rFonts w:ascii="Barlow" w:eastAsia="Times New Roman" w:hAnsi="Barlow" w:cs="Calibri"/>
                <w:sz w:val="20"/>
                <w:szCs w:val="20"/>
                <w:lang w:eastAsia="es-MX"/>
              </w:rPr>
            </w:pPr>
            <w:r w:rsidRPr="00A9150E">
              <w:rPr>
                <w:rFonts w:ascii="Barlow" w:eastAsia="Times New Roman" w:hAnsi="Barlow" w:cs="Calibri"/>
                <w:sz w:val="20"/>
                <w:szCs w:val="20"/>
                <w:lang w:eastAsia="es-MX"/>
              </w:rPr>
              <w:t>0</w:t>
            </w:r>
          </w:p>
        </w:tc>
      </w:tr>
      <w:tr w:rsidR="002E53E6" w:rsidRPr="00A9150E" w:rsidTr="002E53E6">
        <w:trPr>
          <w:trHeight w:val="454"/>
          <w:jc w:val="center"/>
        </w:trPr>
        <w:tc>
          <w:tcPr>
            <w:tcW w:w="539" w:type="pct"/>
            <w:shd w:val="clear" w:color="auto" w:fill="auto"/>
            <w:vAlign w:val="center"/>
            <w:hideMark/>
          </w:tcPr>
          <w:p w:rsidR="002E53E6" w:rsidRPr="00A9150E" w:rsidRDefault="002E53E6" w:rsidP="002E53E6">
            <w:pPr>
              <w:spacing w:after="0" w:line="240" w:lineRule="auto"/>
              <w:jc w:val="center"/>
              <w:rPr>
                <w:rFonts w:ascii="Barlow" w:eastAsia="Times New Roman" w:hAnsi="Barlow" w:cs="Calibri"/>
                <w:sz w:val="20"/>
                <w:szCs w:val="20"/>
                <w:lang w:eastAsia="es-MX"/>
              </w:rPr>
            </w:pPr>
            <w:r w:rsidRPr="00A9150E">
              <w:rPr>
                <w:rFonts w:ascii="Barlow" w:eastAsia="Times New Roman" w:hAnsi="Barlow" w:cs="Arial"/>
                <w:sz w:val="20"/>
                <w:szCs w:val="20"/>
                <w:lang w:eastAsia="es-MX"/>
              </w:rPr>
              <w:t>INCCOPY</w:t>
            </w:r>
          </w:p>
        </w:tc>
        <w:tc>
          <w:tcPr>
            <w:tcW w:w="382" w:type="pct"/>
            <w:shd w:val="clear" w:color="auto" w:fill="auto"/>
            <w:vAlign w:val="center"/>
          </w:tcPr>
          <w:p w:rsidR="002E53E6" w:rsidRPr="00A9150E" w:rsidRDefault="002E53E6" w:rsidP="002E53E6">
            <w:pPr>
              <w:spacing w:after="0" w:line="240" w:lineRule="auto"/>
              <w:jc w:val="center"/>
              <w:rPr>
                <w:rFonts w:ascii="Barlow" w:eastAsia="Times New Roman" w:hAnsi="Barlow" w:cs="Calibri"/>
                <w:sz w:val="20"/>
                <w:szCs w:val="20"/>
                <w:lang w:eastAsia="es-MX"/>
              </w:rPr>
            </w:pPr>
            <w:r w:rsidRPr="00A9150E">
              <w:rPr>
                <w:rFonts w:ascii="Barlow" w:eastAsia="Times New Roman" w:hAnsi="Barlow" w:cs="Calibri"/>
                <w:sz w:val="20"/>
                <w:szCs w:val="20"/>
                <w:lang w:eastAsia="es-MX"/>
              </w:rPr>
              <w:t>8</w:t>
            </w:r>
          </w:p>
        </w:tc>
        <w:tc>
          <w:tcPr>
            <w:tcW w:w="459" w:type="pct"/>
            <w:shd w:val="clear" w:color="auto" w:fill="auto"/>
            <w:vAlign w:val="center"/>
          </w:tcPr>
          <w:p w:rsidR="002E53E6" w:rsidRPr="00A9150E" w:rsidRDefault="002E53E6" w:rsidP="002E53E6">
            <w:pPr>
              <w:spacing w:after="0" w:line="240" w:lineRule="auto"/>
              <w:jc w:val="center"/>
              <w:rPr>
                <w:rFonts w:ascii="Barlow" w:eastAsia="Times New Roman" w:hAnsi="Barlow" w:cs="Calibri"/>
                <w:sz w:val="20"/>
                <w:szCs w:val="20"/>
                <w:lang w:eastAsia="es-MX"/>
              </w:rPr>
            </w:pPr>
            <w:r w:rsidRPr="00A9150E">
              <w:rPr>
                <w:rFonts w:ascii="Barlow" w:eastAsia="Times New Roman" w:hAnsi="Barlow" w:cs="Calibri"/>
                <w:sz w:val="20"/>
                <w:szCs w:val="20"/>
                <w:lang w:eastAsia="es-MX"/>
              </w:rPr>
              <w:t>3</w:t>
            </w:r>
          </w:p>
        </w:tc>
        <w:tc>
          <w:tcPr>
            <w:tcW w:w="411" w:type="pct"/>
            <w:shd w:val="clear" w:color="auto" w:fill="auto"/>
            <w:vAlign w:val="center"/>
          </w:tcPr>
          <w:p w:rsidR="002E53E6" w:rsidRPr="00A9150E" w:rsidRDefault="002E53E6" w:rsidP="002E53E6">
            <w:pPr>
              <w:spacing w:after="0" w:line="240" w:lineRule="auto"/>
              <w:jc w:val="center"/>
              <w:rPr>
                <w:rFonts w:ascii="Barlow" w:eastAsia="Times New Roman" w:hAnsi="Barlow" w:cs="Calibri"/>
                <w:sz w:val="20"/>
                <w:szCs w:val="20"/>
                <w:lang w:eastAsia="es-MX"/>
              </w:rPr>
            </w:pPr>
            <w:r w:rsidRPr="00A9150E">
              <w:rPr>
                <w:rFonts w:ascii="Barlow" w:eastAsia="Times New Roman" w:hAnsi="Barlow" w:cs="Calibri"/>
                <w:sz w:val="20"/>
                <w:szCs w:val="20"/>
                <w:lang w:eastAsia="es-MX"/>
              </w:rPr>
              <w:t>8</w:t>
            </w:r>
          </w:p>
        </w:tc>
        <w:tc>
          <w:tcPr>
            <w:tcW w:w="483" w:type="pct"/>
            <w:shd w:val="clear" w:color="auto" w:fill="auto"/>
            <w:vAlign w:val="center"/>
          </w:tcPr>
          <w:p w:rsidR="002E53E6" w:rsidRPr="00A9150E" w:rsidRDefault="002E53E6" w:rsidP="002E53E6">
            <w:pPr>
              <w:spacing w:after="0" w:line="240" w:lineRule="auto"/>
              <w:jc w:val="center"/>
              <w:rPr>
                <w:rFonts w:ascii="Barlow" w:eastAsia="Times New Roman" w:hAnsi="Barlow" w:cs="Calibri"/>
                <w:sz w:val="20"/>
                <w:szCs w:val="20"/>
                <w:lang w:eastAsia="es-MX"/>
              </w:rPr>
            </w:pPr>
            <w:r w:rsidRPr="00A9150E">
              <w:rPr>
                <w:rFonts w:ascii="Barlow" w:eastAsia="Times New Roman" w:hAnsi="Barlow" w:cs="Calibri"/>
                <w:sz w:val="20"/>
                <w:szCs w:val="20"/>
                <w:lang w:eastAsia="es-MX"/>
              </w:rPr>
              <w:t>3</w:t>
            </w:r>
          </w:p>
        </w:tc>
        <w:tc>
          <w:tcPr>
            <w:tcW w:w="474" w:type="pct"/>
            <w:shd w:val="clear" w:color="auto" w:fill="auto"/>
            <w:vAlign w:val="center"/>
          </w:tcPr>
          <w:p w:rsidR="002E53E6" w:rsidRPr="00A9150E" w:rsidRDefault="002E53E6" w:rsidP="002E53E6">
            <w:pPr>
              <w:spacing w:after="0" w:line="240" w:lineRule="auto"/>
              <w:jc w:val="center"/>
              <w:rPr>
                <w:rFonts w:ascii="Barlow" w:eastAsia="Times New Roman" w:hAnsi="Barlow" w:cs="Calibri"/>
                <w:sz w:val="20"/>
                <w:szCs w:val="20"/>
                <w:lang w:eastAsia="es-MX"/>
              </w:rPr>
            </w:pPr>
            <w:r w:rsidRPr="00A9150E">
              <w:rPr>
                <w:rFonts w:ascii="Barlow" w:eastAsia="Times New Roman" w:hAnsi="Barlow" w:cs="Calibri"/>
                <w:sz w:val="20"/>
                <w:szCs w:val="20"/>
                <w:lang w:eastAsia="es-MX"/>
              </w:rPr>
              <w:t>6</w:t>
            </w:r>
          </w:p>
        </w:tc>
        <w:tc>
          <w:tcPr>
            <w:tcW w:w="416" w:type="pct"/>
            <w:shd w:val="clear" w:color="auto" w:fill="auto"/>
            <w:vAlign w:val="center"/>
          </w:tcPr>
          <w:p w:rsidR="002E53E6" w:rsidRPr="00A9150E" w:rsidRDefault="002E53E6" w:rsidP="002E53E6">
            <w:pPr>
              <w:spacing w:after="0" w:line="240" w:lineRule="auto"/>
              <w:jc w:val="center"/>
              <w:rPr>
                <w:rFonts w:ascii="Barlow" w:eastAsia="Times New Roman" w:hAnsi="Barlow" w:cs="Calibri"/>
                <w:sz w:val="20"/>
                <w:szCs w:val="20"/>
                <w:lang w:eastAsia="es-MX"/>
              </w:rPr>
            </w:pPr>
            <w:r w:rsidRPr="00A9150E">
              <w:rPr>
                <w:rFonts w:ascii="Barlow" w:eastAsia="Times New Roman" w:hAnsi="Barlow" w:cs="Calibri"/>
                <w:sz w:val="20"/>
                <w:szCs w:val="20"/>
                <w:lang w:eastAsia="es-MX"/>
              </w:rPr>
              <w:t>3</w:t>
            </w:r>
          </w:p>
        </w:tc>
        <w:tc>
          <w:tcPr>
            <w:tcW w:w="478" w:type="pct"/>
            <w:shd w:val="clear" w:color="auto" w:fill="auto"/>
            <w:vAlign w:val="center"/>
          </w:tcPr>
          <w:p w:rsidR="002E53E6" w:rsidRPr="00A9150E" w:rsidRDefault="002E53E6" w:rsidP="002E53E6">
            <w:pPr>
              <w:spacing w:after="0" w:line="240" w:lineRule="auto"/>
              <w:jc w:val="center"/>
              <w:rPr>
                <w:rFonts w:ascii="Barlow" w:eastAsia="Times New Roman" w:hAnsi="Barlow" w:cs="Calibri"/>
                <w:sz w:val="20"/>
                <w:szCs w:val="20"/>
                <w:lang w:eastAsia="es-MX"/>
              </w:rPr>
            </w:pPr>
            <w:r w:rsidRPr="00A9150E">
              <w:rPr>
                <w:rFonts w:ascii="Barlow" w:eastAsia="Times New Roman" w:hAnsi="Barlow" w:cs="Calibri"/>
                <w:sz w:val="20"/>
                <w:szCs w:val="20"/>
                <w:lang w:eastAsia="es-MX"/>
              </w:rPr>
              <w:t>2</w:t>
            </w:r>
          </w:p>
        </w:tc>
        <w:tc>
          <w:tcPr>
            <w:tcW w:w="496" w:type="pct"/>
            <w:shd w:val="clear" w:color="auto" w:fill="auto"/>
            <w:vAlign w:val="center"/>
          </w:tcPr>
          <w:p w:rsidR="002E53E6" w:rsidRPr="00A9150E" w:rsidRDefault="002E53E6" w:rsidP="002E53E6">
            <w:pPr>
              <w:spacing w:after="0" w:line="240" w:lineRule="auto"/>
              <w:jc w:val="center"/>
              <w:rPr>
                <w:rFonts w:ascii="Barlow" w:eastAsia="Times New Roman" w:hAnsi="Barlow" w:cs="Calibri"/>
                <w:sz w:val="20"/>
                <w:szCs w:val="20"/>
                <w:lang w:eastAsia="es-MX"/>
              </w:rPr>
            </w:pPr>
            <w:r w:rsidRPr="00A9150E">
              <w:rPr>
                <w:rFonts w:ascii="Barlow" w:eastAsia="Times New Roman" w:hAnsi="Barlow" w:cs="Calibri"/>
                <w:sz w:val="20"/>
                <w:szCs w:val="20"/>
                <w:lang w:eastAsia="es-MX"/>
              </w:rPr>
              <w:t>0</w:t>
            </w:r>
          </w:p>
        </w:tc>
        <w:tc>
          <w:tcPr>
            <w:tcW w:w="398" w:type="pct"/>
            <w:shd w:val="clear" w:color="auto" w:fill="auto"/>
            <w:vAlign w:val="center"/>
          </w:tcPr>
          <w:p w:rsidR="002E53E6" w:rsidRPr="00A9150E" w:rsidRDefault="002E53E6" w:rsidP="002E53E6">
            <w:pPr>
              <w:spacing w:after="0" w:line="240" w:lineRule="auto"/>
              <w:jc w:val="center"/>
              <w:rPr>
                <w:rFonts w:ascii="Barlow" w:eastAsia="Times New Roman" w:hAnsi="Barlow" w:cs="Calibri"/>
                <w:sz w:val="20"/>
                <w:szCs w:val="20"/>
                <w:lang w:eastAsia="es-MX"/>
              </w:rPr>
            </w:pPr>
            <w:r w:rsidRPr="00A9150E">
              <w:rPr>
                <w:rFonts w:ascii="Barlow" w:eastAsia="Times New Roman" w:hAnsi="Barlow" w:cs="Calibri"/>
                <w:sz w:val="20"/>
                <w:szCs w:val="20"/>
                <w:lang w:eastAsia="es-MX"/>
              </w:rPr>
              <w:t>0</w:t>
            </w:r>
          </w:p>
        </w:tc>
        <w:tc>
          <w:tcPr>
            <w:tcW w:w="464" w:type="pct"/>
            <w:shd w:val="clear" w:color="auto" w:fill="auto"/>
            <w:vAlign w:val="center"/>
          </w:tcPr>
          <w:p w:rsidR="002E53E6" w:rsidRPr="00A9150E" w:rsidRDefault="002E53E6" w:rsidP="002E53E6">
            <w:pPr>
              <w:spacing w:after="0" w:line="240" w:lineRule="auto"/>
              <w:jc w:val="center"/>
              <w:rPr>
                <w:rFonts w:ascii="Barlow" w:eastAsia="Times New Roman" w:hAnsi="Barlow" w:cs="Calibri"/>
                <w:sz w:val="20"/>
                <w:szCs w:val="20"/>
                <w:lang w:eastAsia="es-MX"/>
              </w:rPr>
            </w:pPr>
            <w:r w:rsidRPr="00A9150E">
              <w:rPr>
                <w:rFonts w:ascii="Barlow" w:eastAsia="Times New Roman" w:hAnsi="Barlow" w:cs="Calibri"/>
                <w:sz w:val="20"/>
                <w:szCs w:val="20"/>
                <w:lang w:eastAsia="es-MX"/>
              </w:rPr>
              <w:t>0</w:t>
            </w:r>
          </w:p>
        </w:tc>
      </w:tr>
      <w:tr w:rsidR="002E53E6" w:rsidRPr="00A9150E" w:rsidTr="002E53E6">
        <w:trPr>
          <w:trHeight w:val="454"/>
          <w:jc w:val="center"/>
        </w:trPr>
        <w:tc>
          <w:tcPr>
            <w:tcW w:w="539" w:type="pct"/>
            <w:shd w:val="clear" w:color="auto" w:fill="auto"/>
            <w:vAlign w:val="center"/>
            <w:hideMark/>
          </w:tcPr>
          <w:p w:rsidR="002E53E6" w:rsidRPr="00A9150E" w:rsidRDefault="002E53E6" w:rsidP="002E53E6">
            <w:pPr>
              <w:spacing w:after="0" w:line="240" w:lineRule="auto"/>
              <w:jc w:val="center"/>
              <w:rPr>
                <w:rFonts w:ascii="Barlow" w:eastAsia="Times New Roman" w:hAnsi="Barlow" w:cs="Calibri"/>
                <w:sz w:val="20"/>
                <w:szCs w:val="20"/>
                <w:lang w:eastAsia="es-MX"/>
              </w:rPr>
            </w:pPr>
            <w:r w:rsidRPr="00A9150E">
              <w:rPr>
                <w:rFonts w:ascii="Barlow" w:eastAsia="Times New Roman" w:hAnsi="Barlow" w:cs="Arial"/>
                <w:sz w:val="20"/>
                <w:szCs w:val="20"/>
                <w:lang w:eastAsia="es-MX"/>
              </w:rPr>
              <w:t>JAPAY</w:t>
            </w:r>
          </w:p>
        </w:tc>
        <w:tc>
          <w:tcPr>
            <w:tcW w:w="382" w:type="pct"/>
            <w:shd w:val="clear" w:color="auto" w:fill="auto"/>
            <w:vAlign w:val="center"/>
          </w:tcPr>
          <w:p w:rsidR="002E53E6" w:rsidRPr="00A9150E" w:rsidRDefault="002E53E6" w:rsidP="002E53E6">
            <w:pPr>
              <w:spacing w:after="0" w:line="240" w:lineRule="auto"/>
              <w:jc w:val="center"/>
              <w:rPr>
                <w:rFonts w:ascii="Barlow" w:eastAsia="Times New Roman" w:hAnsi="Barlow" w:cs="Calibri"/>
                <w:sz w:val="20"/>
                <w:szCs w:val="20"/>
                <w:lang w:eastAsia="es-MX"/>
              </w:rPr>
            </w:pPr>
            <w:r w:rsidRPr="00A9150E">
              <w:rPr>
                <w:rFonts w:ascii="Barlow" w:eastAsia="Times New Roman" w:hAnsi="Barlow" w:cs="Calibri"/>
                <w:sz w:val="20"/>
                <w:szCs w:val="20"/>
                <w:lang w:eastAsia="es-MX"/>
              </w:rPr>
              <w:t>0</w:t>
            </w:r>
          </w:p>
        </w:tc>
        <w:tc>
          <w:tcPr>
            <w:tcW w:w="459" w:type="pct"/>
            <w:shd w:val="clear" w:color="auto" w:fill="auto"/>
            <w:vAlign w:val="center"/>
          </w:tcPr>
          <w:p w:rsidR="002E53E6" w:rsidRPr="00A9150E" w:rsidRDefault="002E53E6" w:rsidP="002E53E6">
            <w:pPr>
              <w:spacing w:after="0" w:line="240" w:lineRule="auto"/>
              <w:jc w:val="center"/>
              <w:rPr>
                <w:rFonts w:ascii="Barlow" w:eastAsia="Times New Roman" w:hAnsi="Barlow" w:cs="Calibri"/>
                <w:sz w:val="20"/>
                <w:szCs w:val="20"/>
                <w:lang w:eastAsia="es-MX"/>
              </w:rPr>
            </w:pPr>
            <w:r w:rsidRPr="00A9150E">
              <w:rPr>
                <w:rFonts w:ascii="Barlow" w:eastAsia="Times New Roman" w:hAnsi="Barlow" w:cs="Calibri"/>
                <w:sz w:val="20"/>
                <w:szCs w:val="20"/>
                <w:lang w:eastAsia="es-MX"/>
              </w:rPr>
              <w:t>183</w:t>
            </w:r>
          </w:p>
        </w:tc>
        <w:tc>
          <w:tcPr>
            <w:tcW w:w="411" w:type="pct"/>
            <w:shd w:val="clear" w:color="auto" w:fill="auto"/>
            <w:vAlign w:val="center"/>
          </w:tcPr>
          <w:p w:rsidR="002E53E6" w:rsidRPr="00A9150E" w:rsidRDefault="002E53E6" w:rsidP="002E53E6">
            <w:pPr>
              <w:spacing w:after="0" w:line="240" w:lineRule="auto"/>
              <w:jc w:val="center"/>
              <w:rPr>
                <w:rFonts w:ascii="Barlow" w:eastAsia="Times New Roman" w:hAnsi="Barlow" w:cs="Calibri"/>
                <w:sz w:val="20"/>
                <w:szCs w:val="20"/>
                <w:lang w:eastAsia="es-MX"/>
              </w:rPr>
            </w:pPr>
            <w:r w:rsidRPr="00A9150E">
              <w:rPr>
                <w:rFonts w:ascii="Barlow" w:eastAsia="Times New Roman" w:hAnsi="Barlow" w:cs="Calibri"/>
                <w:sz w:val="20"/>
                <w:szCs w:val="20"/>
                <w:lang w:eastAsia="es-MX"/>
              </w:rPr>
              <w:t>0</w:t>
            </w:r>
          </w:p>
        </w:tc>
        <w:tc>
          <w:tcPr>
            <w:tcW w:w="483" w:type="pct"/>
            <w:shd w:val="clear" w:color="auto" w:fill="auto"/>
            <w:vAlign w:val="center"/>
          </w:tcPr>
          <w:p w:rsidR="002E53E6" w:rsidRPr="00A9150E" w:rsidRDefault="002E53E6" w:rsidP="002E53E6">
            <w:pPr>
              <w:spacing w:after="0" w:line="240" w:lineRule="auto"/>
              <w:jc w:val="center"/>
              <w:rPr>
                <w:rFonts w:ascii="Barlow" w:eastAsia="Times New Roman" w:hAnsi="Barlow" w:cs="Calibri"/>
                <w:sz w:val="20"/>
                <w:szCs w:val="20"/>
                <w:lang w:eastAsia="es-MX"/>
              </w:rPr>
            </w:pPr>
            <w:r w:rsidRPr="00A9150E">
              <w:rPr>
                <w:rFonts w:ascii="Barlow" w:eastAsia="Times New Roman" w:hAnsi="Barlow" w:cs="Calibri"/>
                <w:sz w:val="20"/>
                <w:szCs w:val="20"/>
                <w:lang w:eastAsia="es-MX"/>
              </w:rPr>
              <w:t>183</w:t>
            </w:r>
          </w:p>
        </w:tc>
        <w:tc>
          <w:tcPr>
            <w:tcW w:w="474" w:type="pct"/>
            <w:shd w:val="clear" w:color="auto" w:fill="auto"/>
            <w:vAlign w:val="center"/>
          </w:tcPr>
          <w:p w:rsidR="002E53E6" w:rsidRPr="00A9150E" w:rsidRDefault="002E53E6" w:rsidP="002E53E6">
            <w:pPr>
              <w:spacing w:after="0" w:line="240" w:lineRule="auto"/>
              <w:jc w:val="center"/>
              <w:rPr>
                <w:rFonts w:ascii="Barlow" w:eastAsia="Times New Roman" w:hAnsi="Barlow" w:cs="Calibri"/>
                <w:sz w:val="20"/>
                <w:szCs w:val="20"/>
                <w:lang w:eastAsia="es-MX"/>
              </w:rPr>
            </w:pPr>
            <w:r w:rsidRPr="00A9150E">
              <w:rPr>
                <w:rFonts w:ascii="Barlow" w:eastAsia="Times New Roman" w:hAnsi="Barlow" w:cs="Calibri"/>
                <w:sz w:val="20"/>
                <w:szCs w:val="20"/>
                <w:lang w:eastAsia="es-MX"/>
              </w:rPr>
              <w:t>0</w:t>
            </w:r>
          </w:p>
        </w:tc>
        <w:tc>
          <w:tcPr>
            <w:tcW w:w="416" w:type="pct"/>
            <w:shd w:val="clear" w:color="auto" w:fill="auto"/>
            <w:vAlign w:val="center"/>
          </w:tcPr>
          <w:p w:rsidR="002E53E6" w:rsidRPr="00A9150E" w:rsidRDefault="002E53E6" w:rsidP="002E53E6">
            <w:pPr>
              <w:spacing w:after="0" w:line="240" w:lineRule="auto"/>
              <w:jc w:val="center"/>
              <w:rPr>
                <w:rFonts w:ascii="Barlow" w:eastAsia="Times New Roman" w:hAnsi="Barlow" w:cs="Calibri"/>
                <w:sz w:val="20"/>
                <w:szCs w:val="20"/>
                <w:lang w:eastAsia="es-MX"/>
              </w:rPr>
            </w:pPr>
            <w:r w:rsidRPr="00A9150E">
              <w:rPr>
                <w:rFonts w:ascii="Barlow" w:eastAsia="Times New Roman" w:hAnsi="Barlow" w:cs="Calibri"/>
                <w:sz w:val="20"/>
                <w:szCs w:val="20"/>
                <w:lang w:eastAsia="es-MX"/>
              </w:rPr>
              <w:t>170</w:t>
            </w:r>
          </w:p>
        </w:tc>
        <w:tc>
          <w:tcPr>
            <w:tcW w:w="478" w:type="pct"/>
            <w:shd w:val="clear" w:color="auto" w:fill="auto"/>
            <w:vAlign w:val="center"/>
          </w:tcPr>
          <w:p w:rsidR="002E53E6" w:rsidRPr="00A9150E" w:rsidRDefault="002E53E6" w:rsidP="002E53E6">
            <w:pPr>
              <w:spacing w:after="0" w:line="240" w:lineRule="auto"/>
              <w:jc w:val="center"/>
              <w:rPr>
                <w:rFonts w:ascii="Barlow" w:eastAsia="Times New Roman" w:hAnsi="Barlow" w:cs="Calibri"/>
                <w:sz w:val="20"/>
                <w:szCs w:val="20"/>
                <w:lang w:eastAsia="es-MX"/>
              </w:rPr>
            </w:pPr>
            <w:r w:rsidRPr="00A9150E">
              <w:rPr>
                <w:rFonts w:ascii="Barlow" w:eastAsia="Times New Roman" w:hAnsi="Barlow" w:cs="Calibri"/>
                <w:sz w:val="20"/>
                <w:szCs w:val="20"/>
                <w:lang w:eastAsia="es-MX"/>
              </w:rPr>
              <w:t>0</w:t>
            </w:r>
          </w:p>
        </w:tc>
        <w:tc>
          <w:tcPr>
            <w:tcW w:w="496" w:type="pct"/>
            <w:shd w:val="clear" w:color="auto" w:fill="auto"/>
            <w:vAlign w:val="center"/>
          </w:tcPr>
          <w:p w:rsidR="002E53E6" w:rsidRPr="00A9150E" w:rsidRDefault="002E53E6" w:rsidP="002E53E6">
            <w:pPr>
              <w:spacing w:after="0" w:line="240" w:lineRule="auto"/>
              <w:jc w:val="center"/>
              <w:rPr>
                <w:rFonts w:ascii="Barlow" w:eastAsia="Times New Roman" w:hAnsi="Barlow" w:cs="Calibri"/>
                <w:sz w:val="20"/>
                <w:szCs w:val="20"/>
                <w:lang w:eastAsia="es-MX"/>
              </w:rPr>
            </w:pPr>
            <w:r w:rsidRPr="00A9150E">
              <w:rPr>
                <w:rFonts w:ascii="Barlow" w:eastAsia="Times New Roman" w:hAnsi="Barlow" w:cs="Calibri"/>
                <w:sz w:val="20"/>
                <w:szCs w:val="20"/>
                <w:lang w:eastAsia="es-MX"/>
              </w:rPr>
              <w:t>13</w:t>
            </w:r>
          </w:p>
        </w:tc>
        <w:tc>
          <w:tcPr>
            <w:tcW w:w="398" w:type="pct"/>
            <w:shd w:val="clear" w:color="auto" w:fill="auto"/>
            <w:vAlign w:val="center"/>
          </w:tcPr>
          <w:p w:rsidR="002E53E6" w:rsidRPr="00A9150E" w:rsidRDefault="002E53E6" w:rsidP="002E53E6">
            <w:pPr>
              <w:spacing w:after="0" w:line="240" w:lineRule="auto"/>
              <w:jc w:val="center"/>
              <w:rPr>
                <w:rFonts w:ascii="Barlow" w:eastAsia="Times New Roman" w:hAnsi="Barlow" w:cs="Calibri"/>
                <w:sz w:val="20"/>
                <w:szCs w:val="20"/>
                <w:lang w:eastAsia="es-MX"/>
              </w:rPr>
            </w:pPr>
            <w:r w:rsidRPr="00A9150E">
              <w:rPr>
                <w:rFonts w:ascii="Barlow" w:eastAsia="Times New Roman" w:hAnsi="Barlow" w:cs="Calibri"/>
                <w:sz w:val="20"/>
                <w:szCs w:val="20"/>
                <w:lang w:eastAsia="es-MX"/>
              </w:rPr>
              <w:t>0</w:t>
            </w:r>
          </w:p>
        </w:tc>
        <w:tc>
          <w:tcPr>
            <w:tcW w:w="464" w:type="pct"/>
            <w:shd w:val="clear" w:color="auto" w:fill="auto"/>
            <w:vAlign w:val="center"/>
          </w:tcPr>
          <w:p w:rsidR="002E53E6" w:rsidRPr="00A9150E" w:rsidRDefault="002E53E6" w:rsidP="002E53E6">
            <w:pPr>
              <w:spacing w:after="0" w:line="240" w:lineRule="auto"/>
              <w:jc w:val="center"/>
              <w:rPr>
                <w:rFonts w:ascii="Barlow" w:eastAsia="Times New Roman" w:hAnsi="Barlow" w:cs="Calibri"/>
                <w:sz w:val="20"/>
                <w:szCs w:val="20"/>
                <w:lang w:eastAsia="es-MX"/>
              </w:rPr>
            </w:pPr>
            <w:r w:rsidRPr="00A9150E">
              <w:rPr>
                <w:rFonts w:ascii="Barlow" w:eastAsia="Times New Roman" w:hAnsi="Barlow" w:cs="Calibri"/>
                <w:sz w:val="20"/>
                <w:szCs w:val="20"/>
                <w:lang w:eastAsia="es-MX"/>
              </w:rPr>
              <w:t>0</w:t>
            </w:r>
          </w:p>
        </w:tc>
      </w:tr>
      <w:tr w:rsidR="002E53E6" w:rsidRPr="00A9150E" w:rsidTr="002E53E6">
        <w:trPr>
          <w:trHeight w:val="454"/>
          <w:jc w:val="center"/>
        </w:trPr>
        <w:tc>
          <w:tcPr>
            <w:tcW w:w="539" w:type="pct"/>
            <w:shd w:val="clear" w:color="auto" w:fill="auto"/>
            <w:vAlign w:val="center"/>
            <w:hideMark/>
          </w:tcPr>
          <w:p w:rsidR="002E53E6" w:rsidRPr="00A9150E" w:rsidRDefault="002E53E6" w:rsidP="002E53E6">
            <w:pPr>
              <w:spacing w:after="0" w:line="240" w:lineRule="auto"/>
              <w:jc w:val="center"/>
              <w:rPr>
                <w:rFonts w:ascii="Barlow" w:eastAsia="Times New Roman" w:hAnsi="Barlow" w:cs="Calibri"/>
                <w:sz w:val="20"/>
                <w:szCs w:val="20"/>
                <w:lang w:eastAsia="es-MX"/>
              </w:rPr>
            </w:pPr>
            <w:r w:rsidRPr="00A9150E">
              <w:rPr>
                <w:rFonts w:ascii="Barlow" w:eastAsia="Times New Roman" w:hAnsi="Barlow" w:cs="Arial"/>
                <w:sz w:val="20"/>
                <w:szCs w:val="20"/>
                <w:lang w:eastAsia="es-MX"/>
              </w:rPr>
              <w:t>IVEY</w:t>
            </w:r>
          </w:p>
        </w:tc>
        <w:tc>
          <w:tcPr>
            <w:tcW w:w="382" w:type="pct"/>
            <w:shd w:val="clear" w:color="auto" w:fill="auto"/>
            <w:vAlign w:val="center"/>
          </w:tcPr>
          <w:p w:rsidR="002E53E6" w:rsidRPr="00A9150E" w:rsidRDefault="002E53E6" w:rsidP="002E53E6">
            <w:pPr>
              <w:spacing w:after="0" w:line="240" w:lineRule="auto"/>
              <w:jc w:val="center"/>
              <w:rPr>
                <w:rFonts w:ascii="Barlow" w:eastAsia="Times New Roman" w:hAnsi="Barlow" w:cs="Calibri"/>
                <w:sz w:val="20"/>
                <w:szCs w:val="20"/>
                <w:lang w:eastAsia="es-MX"/>
              </w:rPr>
            </w:pPr>
            <w:r w:rsidRPr="00A9150E">
              <w:rPr>
                <w:rFonts w:ascii="Barlow" w:eastAsia="Times New Roman" w:hAnsi="Barlow" w:cs="Calibri"/>
                <w:sz w:val="20"/>
                <w:szCs w:val="20"/>
                <w:lang w:eastAsia="es-MX"/>
              </w:rPr>
              <w:t>1</w:t>
            </w:r>
          </w:p>
        </w:tc>
        <w:tc>
          <w:tcPr>
            <w:tcW w:w="459" w:type="pct"/>
            <w:shd w:val="clear" w:color="auto" w:fill="auto"/>
            <w:vAlign w:val="center"/>
          </w:tcPr>
          <w:p w:rsidR="002E53E6" w:rsidRPr="00A9150E" w:rsidRDefault="002E53E6" w:rsidP="002E53E6">
            <w:pPr>
              <w:spacing w:after="0" w:line="240" w:lineRule="auto"/>
              <w:jc w:val="center"/>
              <w:rPr>
                <w:rFonts w:ascii="Barlow" w:eastAsia="Times New Roman" w:hAnsi="Barlow" w:cs="Calibri"/>
                <w:sz w:val="20"/>
                <w:szCs w:val="20"/>
                <w:lang w:eastAsia="es-MX"/>
              </w:rPr>
            </w:pPr>
            <w:r w:rsidRPr="00A9150E">
              <w:rPr>
                <w:rFonts w:ascii="Barlow" w:eastAsia="Times New Roman" w:hAnsi="Barlow" w:cs="Calibri"/>
                <w:sz w:val="20"/>
                <w:szCs w:val="20"/>
                <w:lang w:eastAsia="es-MX"/>
              </w:rPr>
              <w:t>853</w:t>
            </w:r>
          </w:p>
        </w:tc>
        <w:tc>
          <w:tcPr>
            <w:tcW w:w="411" w:type="pct"/>
            <w:shd w:val="clear" w:color="auto" w:fill="auto"/>
            <w:vAlign w:val="center"/>
          </w:tcPr>
          <w:p w:rsidR="002E53E6" w:rsidRPr="00A9150E" w:rsidRDefault="002E53E6" w:rsidP="002E53E6">
            <w:pPr>
              <w:spacing w:after="0" w:line="240" w:lineRule="auto"/>
              <w:jc w:val="center"/>
              <w:rPr>
                <w:rFonts w:ascii="Barlow" w:eastAsia="Times New Roman" w:hAnsi="Barlow" w:cs="Calibri"/>
                <w:sz w:val="20"/>
                <w:szCs w:val="20"/>
                <w:lang w:eastAsia="es-MX"/>
              </w:rPr>
            </w:pPr>
            <w:r w:rsidRPr="00A9150E">
              <w:rPr>
                <w:rFonts w:ascii="Barlow" w:eastAsia="Times New Roman" w:hAnsi="Barlow" w:cs="Calibri"/>
                <w:sz w:val="20"/>
                <w:szCs w:val="20"/>
                <w:lang w:eastAsia="es-MX"/>
              </w:rPr>
              <w:t>1</w:t>
            </w:r>
          </w:p>
        </w:tc>
        <w:tc>
          <w:tcPr>
            <w:tcW w:w="483" w:type="pct"/>
            <w:shd w:val="clear" w:color="auto" w:fill="auto"/>
            <w:vAlign w:val="center"/>
          </w:tcPr>
          <w:p w:rsidR="002E53E6" w:rsidRPr="00A9150E" w:rsidRDefault="002E53E6" w:rsidP="002E53E6">
            <w:pPr>
              <w:spacing w:after="0" w:line="240" w:lineRule="auto"/>
              <w:jc w:val="center"/>
              <w:rPr>
                <w:rFonts w:ascii="Barlow" w:eastAsia="Times New Roman" w:hAnsi="Barlow" w:cs="Calibri"/>
                <w:sz w:val="20"/>
                <w:szCs w:val="20"/>
                <w:lang w:eastAsia="es-MX"/>
              </w:rPr>
            </w:pPr>
            <w:r w:rsidRPr="00A9150E">
              <w:rPr>
                <w:rFonts w:ascii="Barlow" w:eastAsia="Times New Roman" w:hAnsi="Barlow" w:cs="Calibri"/>
                <w:sz w:val="20"/>
                <w:szCs w:val="20"/>
                <w:lang w:eastAsia="es-MX"/>
              </w:rPr>
              <w:t>723</w:t>
            </w:r>
          </w:p>
        </w:tc>
        <w:tc>
          <w:tcPr>
            <w:tcW w:w="474" w:type="pct"/>
            <w:shd w:val="clear" w:color="auto" w:fill="auto"/>
            <w:vAlign w:val="center"/>
          </w:tcPr>
          <w:p w:rsidR="002E53E6" w:rsidRPr="00A9150E" w:rsidRDefault="002E53E6" w:rsidP="002E53E6">
            <w:pPr>
              <w:spacing w:after="0" w:line="240" w:lineRule="auto"/>
              <w:jc w:val="center"/>
              <w:rPr>
                <w:rFonts w:ascii="Barlow" w:eastAsia="Times New Roman" w:hAnsi="Barlow" w:cs="Calibri"/>
                <w:sz w:val="20"/>
                <w:szCs w:val="20"/>
                <w:lang w:eastAsia="es-MX"/>
              </w:rPr>
            </w:pPr>
            <w:r w:rsidRPr="00A9150E">
              <w:rPr>
                <w:rFonts w:ascii="Barlow" w:eastAsia="Times New Roman" w:hAnsi="Barlow" w:cs="Calibri"/>
                <w:sz w:val="20"/>
                <w:szCs w:val="20"/>
                <w:lang w:eastAsia="es-MX"/>
              </w:rPr>
              <w:t>1</w:t>
            </w:r>
          </w:p>
        </w:tc>
        <w:tc>
          <w:tcPr>
            <w:tcW w:w="416" w:type="pct"/>
            <w:shd w:val="clear" w:color="auto" w:fill="auto"/>
            <w:vAlign w:val="center"/>
          </w:tcPr>
          <w:p w:rsidR="002E53E6" w:rsidRPr="00A9150E" w:rsidRDefault="002E53E6" w:rsidP="002E53E6">
            <w:pPr>
              <w:spacing w:after="0" w:line="240" w:lineRule="auto"/>
              <w:jc w:val="center"/>
              <w:rPr>
                <w:rFonts w:ascii="Barlow" w:eastAsia="Times New Roman" w:hAnsi="Barlow" w:cs="Calibri"/>
                <w:sz w:val="20"/>
                <w:szCs w:val="20"/>
                <w:lang w:eastAsia="es-MX"/>
              </w:rPr>
            </w:pPr>
            <w:r w:rsidRPr="00A9150E">
              <w:rPr>
                <w:rFonts w:ascii="Barlow" w:eastAsia="Times New Roman" w:hAnsi="Barlow" w:cs="Calibri"/>
                <w:sz w:val="20"/>
                <w:szCs w:val="20"/>
                <w:lang w:eastAsia="es-MX"/>
              </w:rPr>
              <w:t>331</w:t>
            </w:r>
          </w:p>
        </w:tc>
        <w:tc>
          <w:tcPr>
            <w:tcW w:w="478" w:type="pct"/>
            <w:shd w:val="clear" w:color="auto" w:fill="auto"/>
            <w:vAlign w:val="center"/>
          </w:tcPr>
          <w:p w:rsidR="002E53E6" w:rsidRPr="00A9150E" w:rsidRDefault="002E53E6" w:rsidP="002E53E6">
            <w:pPr>
              <w:spacing w:after="0" w:line="240" w:lineRule="auto"/>
              <w:jc w:val="center"/>
              <w:rPr>
                <w:rFonts w:ascii="Barlow" w:eastAsia="Times New Roman" w:hAnsi="Barlow" w:cs="Calibri"/>
                <w:sz w:val="20"/>
                <w:szCs w:val="20"/>
                <w:lang w:eastAsia="es-MX"/>
              </w:rPr>
            </w:pPr>
            <w:r w:rsidRPr="00A9150E">
              <w:rPr>
                <w:rFonts w:ascii="Barlow" w:eastAsia="Times New Roman" w:hAnsi="Barlow" w:cs="Calibri"/>
                <w:sz w:val="20"/>
                <w:szCs w:val="20"/>
                <w:lang w:eastAsia="es-MX"/>
              </w:rPr>
              <w:t>0</w:t>
            </w:r>
          </w:p>
        </w:tc>
        <w:tc>
          <w:tcPr>
            <w:tcW w:w="496" w:type="pct"/>
            <w:shd w:val="clear" w:color="auto" w:fill="auto"/>
            <w:vAlign w:val="center"/>
          </w:tcPr>
          <w:p w:rsidR="002E53E6" w:rsidRPr="00A9150E" w:rsidRDefault="002E53E6" w:rsidP="002E53E6">
            <w:pPr>
              <w:spacing w:after="0" w:line="240" w:lineRule="auto"/>
              <w:jc w:val="center"/>
              <w:rPr>
                <w:rFonts w:ascii="Barlow" w:eastAsia="Times New Roman" w:hAnsi="Barlow" w:cs="Calibri"/>
                <w:sz w:val="20"/>
                <w:szCs w:val="20"/>
                <w:lang w:eastAsia="es-MX"/>
              </w:rPr>
            </w:pPr>
            <w:r w:rsidRPr="00A9150E">
              <w:rPr>
                <w:rFonts w:ascii="Barlow" w:eastAsia="Times New Roman" w:hAnsi="Barlow" w:cs="Calibri"/>
                <w:sz w:val="20"/>
                <w:szCs w:val="20"/>
                <w:lang w:eastAsia="es-MX"/>
              </w:rPr>
              <w:t>392</w:t>
            </w:r>
          </w:p>
        </w:tc>
        <w:tc>
          <w:tcPr>
            <w:tcW w:w="398" w:type="pct"/>
            <w:shd w:val="clear" w:color="auto" w:fill="auto"/>
            <w:vAlign w:val="center"/>
          </w:tcPr>
          <w:p w:rsidR="002E53E6" w:rsidRPr="00A9150E" w:rsidRDefault="002E53E6" w:rsidP="002E53E6">
            <w:pPr>
              <w:spacing w:after="0" w:line="240" w:lineRule="auto"/>
              <w:jc w:val="center"/>
              <w:rPr>
                <w:rFonts w:ascii="Barlow" w:eastAsia="Times New Roman" w:hAnsi="Barlow" w:cs="Calibri"/>
                <w:sz w:val="20"/>
                <w:szCs w:val="20"/>
                <w:lang w:eastAsia="es-MX"/>
              </w:rPr>
            </w:pPr>
            <w:r w:rsidRPr="00A9150E">
              <w:rPr>
                <w:rFonts w:ascii="Barlow" w:eastAsia="Times New Roman" w:hAnsi="Barlow" w:cs="Calibri"/>
                <w:sz w:val="20"/>
                <w:szCs w:val="20"/>
                <w:lang w:eastAsia="es-MX"/>
              </w:rPr>
              <w:t>0</w:t>
            </w:r>
          </w:p>
        </w:tc>
        <w:tc>
          <w:tcPr>
            <w:tcW w:w="464" w:type="pct"/>
            <w:shd w:val="clear" w:color="auto" w:fill="auto"/>
            <w:vAlign w:val="center"/>
          </w:tcPr>
          <w:p w:rsidR="002E53E6" w:rsidRPr="00A9150E" w:rsidRDefault="002E53E6" w:rsidP="002E53E6">
            <w:pPr>
              <w:spacing w:after="0" w:line="240" w:lineRule="auto"/>
              <w:jc w:val="center"/>
              <w:rPr>
                <w:rFonts w:ascii="Barlow" w:eastAsia="Times New Roman" w:hAnsi="Barlow" w:cs="Calibri"/>
                <w:sz w:val="20"/>
                <w:szCs w:val="20"/>
                <w:lang w:eastAsia="es-MX"/>
              </w:rPr>
            </w:pPr>
            <w:r w:rsidRPr="00A9150E">
              <w:rPr>
                <w:rFonts w:ascii="Barlow" w:eastAsia="Times New Roman" w:hAnsi="Barlow" w:cs="Calibri"/>
                <w:sz w:val="20"/>
                <w:szCs w:val="20"/>
                <w:lang w:eastAsia="es-MX"/>
              </w:rPr>
              <w:t>0</w:t>
            </w:r>
          </w:p>
        </w:tc>
      </w:tr>
      <w:tr w:rsidR="002E53E6" w:rsidRPr="00A9150E" w:rsidTr="002E53E6">
        <w:trPr>
          <w:trHeight w:val="510"/>
          <w:jc w:val="center"/>
        </w:trPr>
        <w:tc>
          <w:tcPr>
            <w:tcW w:w="539" w:type="pct"/>
            <w:vMerge w:val="restart"/>
            <w:shd w:val="clear" w:color="000000" w:fill="D9D9D9"/>
            <w:vAlign w:val="center"/>
            <w:hideMark/>
          </w:tcPr>
          <w:p w:rsidR="002E53E6" w:rsidRPr="00A9150E" w:rsidRDefault="002E53E6" w:rsidP="002E53E6">
            <w:pPr>
              <w:spacing w:after="0" w:line="240" w:lineRule="auto"/>
              <w:jc w:val="center"/>
              <w:rPr>
                <w:rFonts w:ascii="Barlow" w:eastAsia="Times New Roman" w:hAnsi="Barlow" w:cs="Calibri"/>
                <w:b/>
                <w:bCs/>
                <w:sz w:val="20"/>
                <w:szCs w:val="20"/>
                <w:lang w:eastAsia="es-MX"/>
              </w:rPr>
            </w:pPr>
            <w:r w:rsidRPr="00A9150E">
              <w:rPr>
                <w:rFonts w:ascii="Barlow" w:eastAsia="Times New Roman" w:hAnsi="Barlow" w:cs="Arial"/>
                <w:b/>
                <w:bCs/>
                <w:sz w:val="20"/>
                <w:szCs w:val="20"/>
                <w:lang w:eastAsia="es-MX"/>
              </w:rPr>
              <w:t>Subtotales</w:t>
            </w:r>
          </w:p>
        </w:tc>
        <w:tc>
          <w:tcPr>
            <w:tcW w:w="382" w:type="pct"/>
            <w:vMerge w:val="restart"/>
            <w:shd w:val="clear" w:color="000000" w:fill="D9D9D9"/>
            <w:vAlign w:val="center"/>
          </w:tcPr>
          <w:p w:rsidR="002E53E6" w:rsidRPr="00A9150E" w:rsidRDefault="002E53E6" w:rsidP="002E53E6">
            <w:pPr>
              <w:spacing w:after="0" w:line="240" w:lineRule="auto"/>
              <w:jc w:val="center"/>
              <w:rPr>
                <w:rFonts w:ascii="Barlow" w:eastAsia="Times New Roman" w:hAnsi="Barlow" w:cs="Calibri"/>
                <w:b/>
                <w:bCs/>
                <w:sz w:val="20"/>
                <w:szCs w:val="20"/>
                <w:lang w:eastAsia="es-MX"/>
              </w:rPr>
            </w:pPr>
            <w:r w:rsidRPr="00A9150E">
              <w:rPr>
                <w:rFonts w:ascii="Barlow" w:eastAsia="Times New Roman" w:hAnsi="Barlow" w:cs="Calibri"/>
                <w:b/>
                <w:bCs/>
                <w:sz w:val="20"/>
                <w:szCs w:val="20"/>
                <w:lang w:eastAsia="es-MX"/>
              </w:rPr>
              <w:t>44</w:t>
            </w:r>
          </w:p>
        </w:tc>
        <w:tc>
          <w:tcPr>
            <w:tcW w:w="459" w:type="pct"/>
            <w:vMerge w:val="restart"/>
            <w:shd w:val="clear" w:color="000000" w:fill="D9D9D9"/>
            <w:vAlign w:val="center"/>
          </w:tcPr>
          <w:p w:rsidR="002E53E6" w:rsidRPr="00A9150E" w:rsidRDefault="002E53E6" w:rsidP="002E53E6">
            <w:pPr>
              <w:spacing w:after="0" w:line="240" w:lineRule="auto"/>
              <w:jc w:val="center"/>
              <w:rPr>
                <w:rFonts w:ascii="Barlow" w:eastAsia="Times New Roman" w:hAnsi="Barlow" w:cs="Calibri"/>
                <w:b/>
                <w:bCs/>
                <w:sz w:val="20"/>
                <w:szCs w:val="20"/>
                <w:lang w:eastAsia="es-MX"/>
              </w:rPr>
            </w:pPr>
            <w:r w:rsidRPr="00A9150E">
              <w:rPr>
                <w:rFonts w:ascii="Barlow" w:eastAsia="Times New Roman" w:hAnsi="Barlow" w:cs="Calibri"/>
                <w:b/>
                <w:bCs/>
                <w:sz w:val="20"/>
                <w:szCs w:val="20"/>
                <w:lang w:eastAsia="es-MX"/>
              </w:rPr>
              <w:t>1073</w:t>
            </w:r>
          </w:p>
        </w:tc>
        <w:tc>
          <w:tcPr>
            <w:tcW w:w="411" w:type="pct"/>
            <w:vMerge w:val="restart"/>
            <w:shd w:val="clear" w:color="000000" w:fill="D9D9D9"/>
            <w:vAlign w:val="center"/>
          </w:tcPr>
          <w:p w:rsidR="002E53E6" w:rsidRPr="00A9150E" w:rsidRDefault="002E53E6" w:rsidP="002E53E6">
            <w:pPr>
              <w:spacing w:after="0" w:line="240" w:lineRule="auto"/>
              <w:jc w:val="center"/>
              <w:rPr>
                <w:rFonts w:ascii="Barlow" w:eastAsia="Times New Roman" w:hAnsi="Barlow" w:cs="Calibri"/>
                <w:b/>
                <w:bCs/>
                <w:sz w:val="20"/>
                <w:szCs w:val="20"/>
                <w:lang w:eastAsia="es-MX"/>
              </w:rPr>
            </w:pPr>
            <w:r w:rsidRPr="00A9150E">
              <w:rPr>
                <w:rFonts w:ascii="Barlow" w:eastAsia="Times New Roman" w:hAnsi="Barlow" w:cs="Calibri"/>
                <w:b/>
                <w:bCs/>
                <w:sz w:val="20"/>
                <w:szCs w:val="20"/>
                <w:lang w:eastAsia="es-MX"/>
              </w:rPr>
              <w:t>32</w:t>
            </w:r>
          </w:p>
        </w:tc>
        <w:tc>
          <w:tcPr>
            <w:tcW w:w="483" w:type="pct"/>
            <w:vMerge w:val="restart"/>
            <w:shd w:val="clear" w:color="000000" w:fill="D9D9D9"/>
            <w:vAlign w:val="center"/>
          </w:tcPr>
          <w:p w:rsidR="002E53E6" w:rsidRPr="00A9150E" w:rsidRDefault="002E53E6" w:rsidP="002E53E6">
            <w:pPr>
              <w:spacing w:after="0" w:line="240" w:lineRule="auto"/>
              <w:jc w:val="center"/>
              <w:rPr>
                <w:rFonts w:ascii="Barlow" w:eastAsia="Times New Roman" w:hAnsi="Barlow" w:cs="Calibri"/>
                <w:b/>
                <w:bCs/>
                <w:sz w:val="20"/>
                <w:szCs w:val="20"/>
                <w:lang w:eastAsia="es-MX"/>
              </w:rPr>
            </w:pPr>
            <w:r w:rsidRPr="00A9150E">
              <w:rPr>
                <w:rFonts w:ascii="Barlow" w:eastAsia="Times New Roman" w:hAnsi="Barlow" w:cs="Calibri"/>
                <w:b/>
                <w:bCs/>
                <w:sz w:val="20"/>
                <w:szCs w:val="20"/>
                <w:lang w:eastAsia="es-MX"/>
              </w:rPr>
              <w:t>942</w:t>
            </w:r>
          </w:p>
        </w:tc>
        <w:tc>
          <w:tcPr>
            <w:tcW w:w="474" w:type="pct"/>
            <w:shd w:val="clear" w:color="000000" w:fill="D9D9D9"/>
            <w:vAlign w:val="center"/>
          </w:tcPr>
          <w:p w:rsidR="002E53E6" w:rsidRPr="00A9150E" w:rsidRDefault="002E53E6" w:rsidP="002E53E6">
            <w:pPr>
              <w:spacing w:after="0" w:line="240" w:lineRule="auto"/>
              <w:jc w:val="center"/>
              <w:rPr>
                <w:rFonts w:ascii="Barlow" w:eastAsia="Times New Roman" w:hAnsi="Barlow" w:cs="Calibri"/>
                <w:b/>
                <w:bCs/>
                <w:sz w:val="20"/>
                <w:szCs w:val="20"/>
                <w:lang w:eastAsia="es-MX"/>
              </w:rPr>
            </w:pPr>
            <w:r w:rsidRPr="00A9150E">
              <w:rPr>
                <w:rFonts w:ascii="Barlow" w:eastAsia="Times New Roman" w:hAnsi="Barlow" w:cs="Calibri"/>
                <w:b/>
                <w:bCs/>
                <w:sz w:val="20"/>
                <w:szCs w:val="20"/>
                <w:lang w:eastAsia="es-MX"/>
              </w:rPr>
              <w:t>28</w:t>
            </w:r>
          </w:p>
        </w:tc>
        <w:tc>
          <w:tcPr>
            <w:tcW w:w="416" w:type="pct"/>
            <w:shd w:val="clear" w:color="000000" w:fill="D9D9D9"/>
            <w:vAlign w:val="center"/>
          </w:tcPr>
          <w:p w:rsidR="002E53E6" w:rsidRPr="00A9150E" w:rsidRDefault="002E53E6" w:rsidP="002E53E6">
            <w:pPr>
              <w:spacing w:after="0" w:line="240" w:lineRule="auto"/>
              <w:jc w:val="center"/>
              <w:rPr>
                <w:rFonts w:ascii="Barlow" w:eastAsia="Times New Roman" w:hAnsi="Barlow" w:cs="Calibri"/>
                <w:b/>
                <w:bCs/>
                <w:sz w:val="20"/>
                <w:szCs w:val="20"/>
                <w:lang w:eastAsia="es-MX"/>
              </w:rPr>
            </w:pPr>
            <w:r w:rsidRPr="00A9150E">
              <w:rPr>
                <w:rFonts w:ascii="Barlow" w:eastAsia="Times New Roman" w:hAnsi="Barlow" w:cs="Calibri"/>
                <w:b/>
                <w:bCs/>
                <w:sz w:val="20"/>
                <w:szCs w:val="20"/>
                <w:lang w:eastAsia="es-MX"/>
              </w:rPr>
              <w:t>532</w:t>
            </w:r>
          </w:p>
        </w:tc>
        <w:tc>
          <w:tcPr>
            <w:tcW w:w="478" w:type="pct"/>
            <w:shd w:val="clear" w:color="000000" w:fill="D9D9D9"/>
            <w:vAlign w:val="center"/>
          </w:tcPr>
          <w:p w:rsidR="002E53E6" w:rsidRPr="00A9150E" w:rsidRDefault="002E53E6" w:rsidP="002E53E6">
            <w:pPr>
              <w:spacing w:after="0" w:line="240" w:lineRule="auto"/>
              <w:jc w:val="center"/>
              <w:rPr>
                <w:rFonts w:ascii="Barlow" w:eastAsia="Times New Roman" w:hAnsi="Barlow" w:cs="Calibri"/>
                <w:b/>
                <w:bCs/>
                <w:sz w:val="20"/>
                <w:szCs w:val="20"/>
                <w:lang w:eastAsia="es-MX"/>
              </w:rPr>
            </w:pPr>
            <w:r w:rsidRPr="00A9150E">
              <w:rPr>
                <w:rFonts w:ascii="Barlow" w:eastAsia="Times New Roman" w:hAnsi="Barlow" w:cs="Calibri"/>
                <w:b/>
                <w:bCs/>
                <w:sz w:val="20"/>
                <w:szCs w:val="20"/>
                <w:lang w:eastAsia="es-MX"/>
              </w:rPr>
              <w:t>4</w:t>
            </w:r>
          </w:p>
        </w:tc>
        <w:tc>
          <w:tcPr>
            <w:tcW w:w="496" w:type="pct"/>
            <w:shd w:val="clear" w:color="000000" w:fill="D9D9D9"/>
            <w:vAlign w:val="center"/>
          </w:tcPr>
          <w:p w:rsidR="002E53E6" w:rsidRPr="00A9150E" w:rsidRDefault="002E53E6" w:rsidP="002E53E6">
            <w:pPr>
              <w:spacing w:after="0" w:line="240" w:lineRule="auto"/>
              <w:jc w:val="center"/>
              <w:rPr>
                <w:rFonts w:ascii="Barlow" w:eastAsia="Times New Roman" w:hAnsi="Barlow" w:cs="Calibri"/>
                <w:b/>
                <w:bCs/>
                <w:sz w:val="20"/>
                <w:szCs w:val="20"/>
                <w:lang w:eastAsia="es-MX"/>
              </w:rPr>
            </w:pPr>
            <w:r w:rsidRPr="00A9150E">
              <w:rPr>
                <w:rFonts w:ascii="Barlow" w:eastAsia="Times New Roman" w:hAnsi="Barlow" w:cs="Calibri"/>
                <w:b/>
                <w:bCs/>
                <w:sz w:val="20"/>
                <w:szCs w:val="20"/>
                <w:lang w:eastAsia="es-MX"/>
              </w:rPr>
              <w:t>410</w:t>
            </w:r>
          </w:p>
        </w:tc>
        <w:tc>
          <w:tcPr>
            <w:tcW w:w="398" w:type="pct"/>
            <w:shd w:val="clear" w:color="000000" w:fill="D9D9D9"/>
            <w:vAlign w:val="center"/>
          </w:tcPr>
          <w:p w:rsidR="002E53E6" w:rsidRPr="00A9150E" w:rsidRDefault="002E53E6" w:rsidP="002E53E6">
            <w:pPr>
              <w:spacing w:after="0" w:line="240" w:lineRule="auto"/>
              <w:jc w:val="center"/>
              <w:rPr>
                <w:rFonts w:ascii="Barlow" w:eastAsia="Times New Roman" w:hAnsi="Barlow" w:cs="Calibri"/>
                <w:b/>
                <w:bCs/>
                <w:sz w:val="20"/>
                <w:szCs w:val="20"/>
                <w:lang w:eastAsia="es-MX"/>
              </w:rPr>
            </w:pPr>
            <w:r w:rsidRPr="00A9150E">
              <w:rPr>
                <w:rFonts w:ascii="Barlow" w:eastAsia="Times New Roman" w:hAnsi="Barlow" w:cs="Calibri"/>
                <w:b/>
                <w:bCs/>
                <w:sz w:val="20"/>
                <w:szCs w:val="20"/>
                <w:lang w:eastAsia="es-MX"/>
              </w:rPr>
              <w:t>0</w:t>
            </w:r>
          </w:p>
        </w:tc>
        <w:tc>
          <w:tcPr>
            <w:tcW w:w="464" w:type="pct"/>
            <w:shd w:val="clear" w:color="000000" w:fill="D9D9D9"/>
            <w:vAlign w:val="center"/>
          </w:tcPr>
          <w:p w:rsidR="002E53E6" w:rsidRPr="00A9150E" w:rsidRDefault="002E53E6" w:rsidP="002E53E6">
            <w:pPr>
              <w:spacing w:after="0" w:line="240" w:lineRule="auto"/>
              <w:jc w:val="center"/>
              <w:rPr>
                <w:rFonts w:ascii="Barlow" w:eastAsia="Times New Roman" w:hAnsi="Barlow" w:cs="Calibri"/>
                <w:b/>
                <w:bCs/>
                <w:sz w:val="20"/>
                <w:szCs w:val="20"/>
                <w:lang w:eastAsia="es-MX"/>
              </w:rPr>
            </w:pPr>
            <w:r w:rsidRPr="00A9150E">
              <w:rPr>
                <w:rFonts w:ascii="Barlow" w:eastAsia="Times New Roman" w:hAnsi="Barlow" w:cs="Calibri"/>
                <w:b/>
                <w:bCs/>
                <w:sz w:val="20"/>
                <w:szCs w:val="20"/>
                <w:lang w:eastAsia="es-MX"/>
              </w:rPr>
              <w:t>0</w:t>
            </w:r>
          </w:p>
        </w:tc>
      </w:tr>
      <w:tr w:rsidR="002E53E6" w:rsidRPr="00A9150E" w:rsidTr="002E53E6">
        <w:trPr>
          <w:trHeight w:val="510"/>
          <w:jc w:val="center"/>
        </w:trPr>
        <w:tc>
          <w:tcPr>
            <w:tcW w:w="539" w:type="pct"/>
            <w:vMerge/>
            <w:vAlign w:val="center"/>
            <w:hideMark/>
          </w:tcPr>
          <w:p w:rsidR="002E53E6" w:rsidRPr="00A9150E" w:rsidRDefault="002E53E6" w:rsidP="002E53E6">
            <w:pPr>
              <w:spacing w:after="0" w:line="240" w:lineRule="auto"/>
              <w:rPr>
                <w:rFonts w:ascii="Barlow" w:eastAsia="Times New Roman" w:hAnsi="Barlow" w:cs="Calibri"/>
                <w:b/>
                <w:bCs/>
                <w:sz w:val="20"/>
                <w:szCs w:val="20"/>
                <w:lang w:eastAsia="es-MX"/>
              </w:rPr>
            </w:pPr>
          </w:p>
        </w:tc>
        <w:tc>
          <w:tcPr>
            <w:tcW w:w="382" w:type="pct"/>
            <w:vMerge/>
            <w:vAlign w:val="center"/>
          </w:tcPr>
          <w:p w:rsidR="002E53E6" w:rsidRPr="00A9150E" w:rsidRDefault="002E53E6" w:rsidP="002E53E6">
            <w:pPr>
              <w:spacing w:after="0" w:line="240" w:lineRule="auto"/>
              <w:rPr>
                <w:rFonts w:ascii="Barlow" w:eastAsia="Times New Roman" w:hAnsi="Barlow" w:cs="Calibri"/>
                <w:b/>
                <w:bCs/>
                <w:sz w:val="20"/>
                <w:szCs w:val="20"/>
                <w:lang w:eastAsia="es-MX"/>
              </w:rPr>
            </w:pPr>
          </w:p>
        </w:tc>
        <w:tc>
          <w:tcPr>
            <w:tcW w:w="459" w:type="pct"/>
            <w:vMerge/>
            <w:vAlign w:val="center"/>
          </w:tcPr>
          <w:p w:rsidR="002E53E6" w:rsidRPr="00A9150E" w:rsidRDefault="002E53E6" w:rsidP="002E53E6">
            <w:pPr>
              <w:spacing w:after="0" w:line="240" w:lineRule="auto"/>
              <w:rPr>
                <w:rFonts w:ascii="Barlow" w:eastAsia="Times New Roman" w:hAnsi="Barlow" w:cs="Calibri"/>
                <w:b/>
                <w:bCs/>
                <w:sz w:val="20"/>
                <w:szCs w:val="20"/>
                <w:lang w:eastAsia="es-MX"/>
              </w:rPr>
            </w:pPr>
          </w:p>
        </w:tc>
        <w:tc>
          <w:tcPr>
            <w:tcW w:w="411" w:type="pct"/>
            <w:vMerge/>
            <w:vAlign w:val="center"/>
          </w:tcPr>
          <w:p w:rsidR="002E53E6" w:rsidRPr="00A9150E" w:rsidRDefault="002E53E6" w:rsidP="002E53E6">
            <w:pPr>
              <w:spacing w:after="0" w:line="240" w:lineRule="auto"/>
              <w:rPr>
                <w:rFonts w:ascii="Barlow" w:eastAsia="Times New Roman" w:hAnsi="Barlow" w:cs="Calibri"/>
                <w:b/>
                <w:bCs/>
                <w:sz w:val="20"/>
                <w:szCs w:val="20"/>
                <w:lang w:eastAsia="es-MX"/>
              </w:rPr>
            </w:pPr>
          </w:p>
        </w:tc>
        <w:tc>
          <w:tcPr>
            <w:tcW w:w="483" w:type="pct"/>
            <w:vMerge/>
            <w:vAlign w:val="center"/>
          </w:tcPr>
          <w:p w:rsidR="002E53E6" w:rsidRPr="00A9150E" w:rsidRDefault="002E53E6" w:rsidP="002E53E6">
            <w:pPr>
              <w:spacing w:after="0" w:line="240" w:lineRule="auto"/>
              <w:rPr>
                <w:rFonts w:ascii="Barlow" w:eastAsia="Times New Roman" w:hAnsi="Barlow" w:cs="Calibri"/>
                <w:b/>
                <w:bCs/>
                <w:sz w:val="20"/>
                <w:szCs w:val="20"/>
                <w:lang w:eastAsia="es-MX"/>
              </w:rPr>
            </w:pPr>
          </w:p>
        </w:tc>
        <w:tc>
          <w:tcPr>
            <w:tcW w:w="890" w:type="pct"/>
            <w:gridSpan w:val="2"/>
            <w:shd w:val="clear" w:color="000000" w:fill="D9D9D9"/>
            <w:vAlign w:val="center"/>
          </w:tcPr>
          <w:p w:rsidR="002E53E6" w:rsidRPr="00A9150E" w:rsidRDefault="002E53E6" w:rsidP="002E53E6">
            <w:pPr>
              <w:spacing w:after="0" w:line="240" w:lineRule="auto"/>
              <w:jc w:val="center"/>
              <w:rPr>
                <w:rFonts w:ascii="Barlow" w:eastAsia="Times New Roman" w:hAnsi="Barlow" w:cs="Calibri"/>
                <w:b/>
                <w:bCs/>
                <w:sz w:val="20"/>
                <w:szCs w:val="20"/>
                <w:lang w:eastAsia="es-MX"/>
              </w:rPr>
            </w:pPr>
            <w:r w:rsidRPr="00A9150E">
              <w:rPr>
                <w:rFonts w:ascii="Barlow" w:eastAsia="Times New Roman" w:hAnsi="Barlow" w:cs="Calibri"/>
                <w:b/>
                <w:bCs/>
                <w:sz w:val="20"/>
                <w:szCs w:val="20"/>
                <w:lang w:eastAsia="es-MX"/>
              </w:rPr>
              <w:t>560</w:t>
            </w:r>
          </w:p>
        </w:tc>
        <w:tc>
          <w:tcPr>
            <w:tcW w:w="974" w:type="pct"/>
            <w:gridSpan w:val="2"/>
            <w:shd w:val="clear" w:color="000000" w:fill="D9D9D9"/>
            <w:vAlign w:val="center"/>
          </w:tcPr>
          <w:p w:rsidR="002E53E6" w:rsidRPr="00A9150E" w:rsidRDefault="002E53E6" w:rsidP="002E53E6">
            <w:pPr>
              <w:spacing w:after="0" w:line="240" w:lineRule="auto"/>
              <w:jc w:val="center"/>
              <w:rPr>
                <w:rFonts w:ascii="Barlow" w:eastAsia="Times New Roman" w:hAnsi="Barlow" w:cs="Calibri"/>
                <w:b/>
                <w:bCs/>
                <w:sz w:val="20"/>
                <w:szCs w:val="20"/>
                <w:lang w:eastAsia="es-MX"/>
              </w:rPr>
            </w:pPr>
            <w:r w:rsidRPr="00A9150E">
              <w:rPr>
                <w:rFonts w:ascii="Barlow" w:eastAsia="Times New Roman" w:hAnsi="Barlow" w:cs="Calibri"/>
                <w:b/>
                <w:bCs/>
                <w:sz w:val="20"/>
                <w:szCs w:val="20"/>
                <w:lang w:eastAsia="es-MX"/>
              </w:rPr>
              <w:t>414</w:t>
            </w:r>
          </w:p>
        </w:tc>
        <w:tc>
          <w:tcPr>
            <w:tcW w:w="862" w:type="pct"/>
            <w:gridSpan w:val="2"/>
            <w:shd w:val="clear" w:color="000000" w:fill="D9D9D9"/>
            <w:vAlign w:val="center"/>
          </w:tcPr>
          <w:p w:rsidR="002E53E6" w:rsidRPr="00A9150E" w:rsidRDefault="002E53E6" w:rsidP="002E53E6">
            <w:pPr>
              <w:spacing w:after="0" w:line="240" w:lineRule="auto"/>
              <w:jc w:val="center"/>
              <w:rPr>
                <w:rFonts w:ascii="Barlow" w:eastAsia="Times New Roman" w:hAnsi="Barlow" w:cs="Calibri"/>
                <w:b/>
                <w:bCs/>
                <w:sz w:val="20"/>
                <w:szCs w:val="20"/>
                <w:lang w:eastAsia="es-MX"/>
              </w:rPr>
            </w:pPr>
            <w:r w:rsidRPr="00A9150E">
              <w:rPr>
                <w:rFonts w:ascii="Barlow" w:eastAsia="Times New Roman" w:hAnsi="Barlow" w:cs="Calibri"/>
                <w:b/>
                <w:bCs/>
                <w:sz w:val="20"/>
                <w:szCs w:val="20"/>
                <w:lang w:eastAsia="es-MX"/>
              </w:rPr>
              <w:t>0</w:t>
            </w:r>
          </w:p>
        </w:tc>
      </w:tr>
      <w:tr w:rsidR="002E53E6" w:rsidRPr="00A9150E" w:rsidTr="002E53E6">
        <w:trPr>
          <w:trHeight w:val="510"/>
          <w:jc w:val="center"/>
        </w:trPr>
        <w:tc>
          <w:tcPr>
            <w:tcW w:w="539" w:type="pct"/>
            <w:shd w:val="clear" w:color="000000" w:fill="BFBFBF"/>
            <w:vAlign w:val="center"/>
            <w:hideMark/>
          </w:tcPr>
          <w:p w:rsidR="002E53E6" w:rsidRPr="00A9150E" w:rsidRDefault="002E53E6" w:rsidP="002E53E6">
            <w:pPr>
              <w:spacing w:after="0" w:line="240" w:lineRule="auto"/>
              <w:jc w:val="center"/>
              <w:rPr>
                <w:rFonts w:ascii="Barlow" w:eastAsia="Times New Roman" w:hAnsi="Barlow" w:cs="Calibri"/>
                <w:b/>
                <w:bCs/>
                <w:sz w:val="20"/>
                <w:szCs w:val="20"/>
                <w:lang w:eastAsia="es-MX"/>
              </w:rPr>
            </w:pPr>
            <w:r w:rsidRPr="00A9150E">
              <w:rPr>
                <w:rFonts w:ascii="Barlow" w:eastAsia="Times New Roman" w:hAnsi="Barlow" w:cs="Arial"/>
                <w:b/>
                <w:bCs/>
                <w:sz w:val="20"/>
                <w:szCs w:val="20"/>
                <w:lang w:eastAsia="es-MX"/>
              </w:rPr>
              <w:t>Totales</w:t>
            </w:r>
          </w:p>
        </w:tc>
        <w:tc>
          <w:tcPr>
            <w:tcW w:w="841" w:type="pct"/>
            <w:gridSpan w:val="2"/>
            <w:shd w:val="clear" w:color="000000" w:fill="BFBFBF"/>
            <w:vAlign w:val="center"/>
          </w:tcPr>
          <w:p w:rsidR="002E53E6" w:rsidRPr="00A9150E" w:rsidRDefault="002E53E6" w:rsidP="002E53E6">
            <w:pPr>
              <w:spacing w:after="0" w:line="240" w:lineRule="auto"/>
              <w:jc w:val="center"/>
              <w:rPr>
                <w:rFonts w:ascii="Barlow" w:eastAsia="Times New Roman" w:hAnsi="Barlow" w:cs="Calibri"/>
                <w:b/>
                <w:bCs/>
                <w:sz w:val="20"/>
                <w:szCs w:val="20"/>
                <w:highlight w:val="yellow"/>
                <w:lang w:eastAsia="es-MX"/>
              </w:rPr>
            </w:pPr>
            <w:r w:rsidRPr="00A9150E">
              <w:rPr>
                <w:rFonts w:ascii="Barlow" w:eastAsia="Times New Roman" w:hAnsi="Barlow" w:cs="Calibri"/>
                <w:b/>
                <w:bCs/>
                <w:sz w:val="20"/>
                <w:szCs w:val="20"/>
                <w:lang w:eastAsia="es-MX"/>
              </w:rPr>
              <w:t>1117</w:t>
            </w:r>
          </w:p>
        </w:tc>
        <w:tc>
          <w:tcPr>
            <w:tcW w:w="894" w:type="pct"/>
            <w:gridSpan w:val="2"/>
            <w:shd w:val="clear" w:color="000000" w:fill="BFBFBF"/>
            <w:vAlign w:val="center"/>
          </w:tcPr>
          <w:p w:rsidR="002E53E6" w:rsidRPr="00A9150E" w:rsidRDefault="002E53E6" w:rsidP="002E53E6">
            <w:pPr>
              <w:spacing w:after="0" w:line="240" w:lineRule="auto"/>
              <w:jc w:val="center"/>
              <w:rPr>
                <w:rFonts w:ascii="Barlow" w:eastAsia="Times New Roman" w:hAnsi="Barlow" w:cs="Calibri"/>
                <w:b/>
                <w:bCs/>
                <w:sz w:val="20"/>
                <w:szCs w:val="20"/>
                <w:highlight w:val="yellow"/>
                <w:lang w:eastAsia="es-MX"/>
              </w:rPr>
            </w:pPr>
            <w:r w:rsidRPr="00A9150E">
              <w:rPr>
                <w:rFonts w:ascii="Barlow" w:eastAsia="Times New Roman" w:hAnsi="Barlow" w:cs="Calibri"/>
                <w:b/>
                <w:bCs/>
                <w:sz w:val="20"/>
                <w:szCs w:val="20"/>
                <w:lang w:eastAsia="es-MX"/>
              </w:rPr>
              <w:t>974</w:t>
            </w:r>
          </w:p>
        </w:tc>
        <w:tc>
          <w:tcPr>
            <w:tcW w:w="2725" w:type="pct"/>
            <w:gridSpan w:val="6"/>
            <w:shd w:val="clear" w:color="000000" w:fill="BFBFBF"/>
            <w:noWrap/>
            <w:vAlign w:val="center"/>
          </w:tcPr>
          <w:p w:rsidR="002E53E6" w:rsidRPr="00A9150E" w:rsidRDefault="002E53E6" w:rsidP="002E53E6">
            <w:pPr>
              <w:spacing w:after="0" w:line="240" w:lineRule="auto"/>
              <w:jc w:val="center"/>
              <w:rPr>
                <w:rFonts w:ascii="Barlow" w:eastAsia="Times New Roman" w:hAnsi="Barlow" w:cs="Calibri"/>
                <w:b/>
                <w:bCs/>
                <w:sz w:val="20"/>
                <w:szCs w:val="20"/>
                <w:lang w:eastAsia="es-MX"/>
              </w:rPr>
            </w:pPr>
            <w:r w:rsidRPr="00A9150E">
              <w:rPr>
                <w:rFonts w:ascii="Barlow" w:eastAsia="Times New Roman" w:hAnsi="Barlow" w:cs="Calibri"/>
                <w:b/>
                <w:bCs/>
                <w:sz w:val="20"/>
                <w:szCs w:val="20"/>
                <w:lang w:eastAsia="es-MX"/>
              </w:rPr>
              <w:t>974</w:t>
            </w:r>
          </w:p>
        </w:tc>
      </w:tr>
    </w:tbl>
    <w:p w:rsidR="00511435" w:rsidRPr="008420ED" w:rsidRDefault="00511435" w:rsidP="00E27E87">
      <w:pPr>
        <w:pStyle w:val="Ttulo4"/>
      </w:pPr>
      <w:bookmarkStart w:id="247" w:name="_Toc94268287"/>
      <w:r>
        <w:t>3.3</w:t>
      </w:r>
      <w:r w:rsidRPr="008420ED">
        <w:t>.1.2 Incidencias derivadas de Actos de Entrega-Recepción de Obra Pública.</w:t>
      </w:r>
      <w:bookmarkEnd w:id="245"/>
      <w:bookmarkEnd w:id="247"/>
    </w:p>
    <w:p w:rsidR="002E53E6" w:rsidRDefault="002E53E6" w:rsidP="002E53E6">
      <w:pPr>
        <w:spacing w:before="160" w:line="276" w:lineRule="auto"/>
        <w:ind w:firstLine="709"/>
        <w:jc w:val="both"/>
        <w:rPr>
          <w:rFonts w:ascii="Barlow" w:hAnsi="Barlow" w:cs="Arial"/>
          <w:sz w:val="22"/>
          <w:szCs w:val="22"/>
        </w:rPr>
      </w:pPr>
      <w:r w:rsidRPr="005F6D60">
        <w:rPr>
          <w:rFonts w:ascii="Barlow" w:hAnsi="Barlow" w:cs="Arial"/>
          <w:sz w:val="22"/>
          <w:szCs w:val="22"/>
        </w:rPr>
        <w:t>Al inicio del período no se contaba con incidencias de acciones de obra pendientes de solventar. En el periodo que se informa se determinaron 164 incidencias de acciones de obra, de las cuales se solventaron el total de las 164 incidencias.</w:t>
      </w:r>
    </w:p>
    <w:p w:rsidR="002E53E6" w:rsidRPr="005F6D60" w:rsidRDefault="002E53E6" w:rsidP="002E53E6">
      <w:pPr>
        <w:spacing w:before="160" w:line="276" w:lineRule="auto"/>
        <w:ind w:firstLine="709"/>
        <w:jc w:val="both"/>
        <w:rPr>
          <w:rFonts w:ascii="Barlow" w:hAnsi="Barlow" w:cs="Arial"/>
          <w:sz w:val="22"/>
          <w:szCs w:val="22"/>
        </w:rPr>
      </w:pPr>
    </w:p>
    <w:tbl>
      <w:tblPr>
        <w:tblW w:w="5000" w:type="pct"/>
        <w:tblCellMar>
          <w:left w:w="70" w:type="dxa"/>
          <w:right w:w="70" w:type="dxa"/>
        </w:tblCellMar>
        <w:tblLook w:val="04A0" w:firstRow="1" w:lastRow="0" w:firstColumn="1" w:lastColumn="0" w:noHBand="0" w:noVBand="1"/>
      </w:tblPr>
      <w:tblGrid>
        <w:gridCol w:w="1347"/>
        <w:gridCol w:w="958"/>
        <w:gridCol w:w="1014"/>
        <w:gridCol w:w="868"/>
        <w:gridCol w:w="869"/>
        <w:gridCol w:w="868"/>
        <w:gridCol w:w="869"/>
        <w:gridCol w:w="868"/>
        <w:gridCol w:w="1157"/>
      </w:tblGrid>
      <w:tr w:rsidR="002E53E6" w:rsidRPr="00DA2491" w:rsidTr="002E53E6">
        <w:trPr>
          <w:trHeight w:val="315"/>
        </w:trPr>
        <w:tc>
          <w:tcPr>
            <w:tcW w:w="5000" w:type="pct"/>
            <w:gridSpan w:val="9"/>
            <w:tcBorders>
              <w:top w:val="single" w:sz="8" w:space="0" w:color="auto"/>
              <w:left w:val="single" w:sz="8" w:space="0" w:color="auto"/>
              <w:bottom w:val="single" w:sz="8" w:space="0" w:color="auto"/>
              <w:right w:val="single" w:sz="8" w:space="0" w:color="000000"/>
            </w:tcBorders>
            <w:shd w:val="clear" w:color="000000" w:fill="BFBFBF"/>
            <w:vAlign w:val="center"/>
            <w:hideMark/>
          </w:tcPr>
          <w:p w:rsidR="002E53E6" w:rsidRPr="00DA2491" w:rsidRDefault="002E53E6" w:rsidP="002E53E6">
            <w:pPr>
              <w:spacing w:after="0" w:line="240" w:lineRule="auto"/>
              <w:jc w:val="center"/>
              <w:rPr>
                <w:rFonts w:ascii="Barlow" w:eastAsia="Times New Roman" w:hAnsi="Barlow" w:cs="Calibri"/>
                <w:b/>
                <w:bCs/>
                <w:color w:val="000000"/>
                <w:sz w:val="20"/>
                <w:szCs w:val="20"/>
                <w:lang w:eastAsia="es-MX"/>
              </w:rPr>
            </w:pPr>
            <w:r w:rsidRPr="00DA2491">
              <w:rPr>
                <w:rFonts w:ascii="Barlow" w:eastAsia="Times New Roman" w:hAnsi="Barlow" w:cs="Calibri"/>
                <w:b/>
                <w:bCs/>
                <w:color w:val="000000"/>
                <w:sz w:val="20"/>
                <w:szCs w:val="20"/>
                <w:lang w:eastAsia="es-MX"/>
              </w:rPr>
              <w:lastRenderedPageBreak/>
              <w:t>Incidencias de entrega-recepción de obra pública reportadas en el período</w:t>
            </w:r>
          </w:p>
        </w:tc>
      </w:tr>
      <w:tr w:rsidR="002E53E6" w:rsidRPr="00DA2491" w:rsidTr="002E53E6">
        <w:trPr>
          <w:trHeight w:val="315"/>
        </w:trPr>
        <w:tc>
          <w:tcPr>
            <w:tcW w:w="764" w:type="pct"/>
            <w:vMerge w:val="restart"/>
            <w:tcBorders>
              <w:top w:val="nil"/>
              <w:left w:val="single" w:sz="8" w:space="0" w:color="auto"/>
              <w:bottom w:val="single" w:sz="8" w:space="0" w:color="000000"/>
              <w:right w:val="single" w:sz="8" w:space="0" w:color="auto"/>
            </w:tcBorders>
            <w:shd w:val="clear" w:color="000000" w:fill="D9D9D9"/>
            <w:vAlign w:val="center"/>
            <w:hideMark/>
          </w:tcPr>
          <w:p w:rsidR="002E53E6" w:rsidRPr="00DA2491" w:rsidRDefault="002E53E6" w:rsidP="002E53E6">
            <w:pPr>
              <w:spacing w:after="0" w:line="240" w:lineRule="auto"/>
              <w:jc w:val="center"/>
              <w:rPr>
                <w:rFonts w:ascii="Barlow" w:eastAsia="Times New Roman" w:hAnsi="Barlow" w:cs="Calibri"/>
                <w:b/>
                <w:bCs/>
                <w:color w:val="000000"/>
                <w:sz w:val="20"/>
                <w:szCs w:val="20"/>
                <w:lang w:eastAsia="es-MX"/>
              </w:rPr>
            </w:pPr>
            <w:r w:rsidRPr="00DA2491">
              <w:rPr>
                <w:rFonts w:ascii="Barlow" w:eastAsia="Times New Roman" w:hAnsi="Barlow" w:cs="Calibri"/>
                <w:b/>
                <w:bCs/>
                <w:color w:val="000000"/>
                <w:sz w:val="20"/>
                <w:szCs w:val="20"/>
                <w:lang w:eastAsia="es-MX"/>
              </w:rPr>
              <w:t>Dependencia o entidad</w:t>
            </w:r>
          </w:p>
        </w:tc>
        <w:tc>
          <w:tcPr>
            <w:tcW w:w="4236" w:type="pct"/>
            <w:gridSpan w:val="8"/>
            <w:tcBorders>
              <w:top w:val="single" w:sz="8" w:space="0" w:color="auto"/>
              <w:left w:val="nil"/>
              <w:bottom w:val="single" w:sz="8" w:space="0" w:color="auto"/>
              <w:right w:val="single" w:sz="8" w:space="0" w:color="000000"/>
            </w:tcBorders>
            <w:shd w:val="clear" w:color="000000" w:fill="D9D9D9"/>
            <w:vAlign w:val="center"/>
            <w:hideMark/>
          </w:tcPr>
          <w:p w:rsidR="002E53E6" w:rsidRPr="00DA2491" w:rsidRDefault="002E53E6" w:rsidP="002E53E6">
            <w:pPr>
              <w:spacing w:after="0" w:line="240" w:lineRule="auto"/>
              <w:jc w:val="center"/>
              <w:rPr>
                <w:rFonts w:ascii="Barlow" w:eastAsia="Times New Roman" w:hAnsi="Barlow" w:cs="Calibri"/>
                <w:b/>
                <w:bCs/>
                <w:color w:val="000000"/>
                <w:sz w:val="20"/>
                <w:szCs w:val="20"/>
                <w:lang w:eastAsia="es-MX"/>
              </w:rPr>
            </w:pPr>
            <w:r w:rsidRPr="00DA2491">
              <w:rPr>
                <w:rFonts w:ascii="Barlow" w:eastAsia="Times New Roman" w:hAnsi="Barlow" w:cs="Calibri"/>
                <w:b/>
                <w:bCs/>
                <w:color w:val="000000"/>
                <w:sz w:val="20"/>
                <w:szCs w:val="20"/>
                <w:lang w:eastAsia="es-MX"/>
              </w:rPr>
              <w:t>Tipo de incidencia</w:t>
            </w:r>
          </w:p>
        </w:tc>
      </w:tr>
      <w:tr w:rsidR="002E53E6" w:rsidRPr="00DA2491" w:rsidTr="002E53E6">
        <w:trPr>
          <w:trHeight w:val="315"/>
        </w:trPr>
        <w:tc>
          <w:tcPr>
            <w:tcW w:w="764" w:type="pct"/>
            <w:vMerge/>
            <w:tcBorders>
              <w:top w:val="nil"/>
              <w:left w:val="single" w:sz="8" w:space="0" w:color="auto"/>
              <w:bottom w:val="single" w:sz="8" w:space="0" w:color="000000"/>
              <w:right w:val="single" w:sz="8" w:space="0" w:color="auto"/>
            </w:tcBorders>
            <w:vAlign w:val="center"/>
            <w:hideMark/>
          </w:tcPr>
          <w:p w:rsidR="002E53E6" w:rsidRPr="00DA2491" w:rsidRDefault="002E53E6" w:rsidP="002E53E6">
            <w:pPr>
              <w:spacing w:after="0" w:line="240" w:lineRule="auto"/>
              <w:rPr>
                <w:rFonts w:ascii="Barlow" w:eastAsia="Times New Roman" w:hAnsi="Barlow" w:cs="Calibri"/>
                <w:b/>
                <w:bCs/>
                <w:color w:val="000000"/>
                <w:sz w:val="20"/>
                <w:szCs w:val="20"/>
                <w:lang w:eastAsia="es-MX"/>
              </w:rPr>
            </w:pPr>
          </w:p>
        </w:tc>
        <w:tc>
          <w:tcPr>
            <w:tcW w:w="2103" w:type="pct"/>
            <w:gridSpan w:val="4"/>
            <w:tcBorders>
              <w:top w:val="single" w:sz="8" w:space="0" w:color="auto"/>
              <w:left w:val="nil"/>
              <w:bottom w:val="single" w:sz="8" w:space="0" w:color="auto"/>
              <w:right w:val="single" w:sz="8" w:space="0" w:color="000000"/>
            </w:tcBorders>
            <w:shd w:val="clear" w:color="000000" w:fill="D9D9D9"/>
            <w:vAlign w:val="center"/>
            <w:hideMark/>
          </w:tcPr>
          <w:p w:rsidR="002E53E6" w:rsidRPr="00DA2491" w:rsidRDefault="002E53E6" w:rsidP="002E53E6">
            <w:pPr>
              <w:spacing w:after="0" w:line="240" w:lineRule="auto"/>
              <w:jc w:val="center"/>
              <w:rPr>
                <w:rFonts w:ascii="Barlow" w:eastAsia="Times New Roman" w:hAnsi="Barlow" w:cs="Calibri"/>
                <w:b/>
                <w:bCs/>
                <w:color w:val="000000"/>
                <w:sz w:val="20"/>
                <w:szCs w:val="20"/>
                <w:lang w:eastAsia="es-MX"/>
              </w:rPr>
            </w:pPr>
            <w:r w:rsidRPr="00DA2491">
              <w:rPr>
                <w:rFonts w:ascii="Barlow" w:eastAsia="Times New Roman" w:hAnsi="Barlow" w:cs="Calibri"/>
                <w:b/>
                <w:bCs/>
                <w:color w:val="000000"/>
                <w:sz w:val="20"/>
                <w:szCs w:val="20"/>
                <w:lang w:eastAsia="es-MX"/>
              </w:rPr>
              <w:t>Mérida</w:t>
            </w:r>
          </w:p>
        </w:tc>
        <w:tc>
          <w:tcPr>
            <w:tcW w:w="2133" w:type="pct"/>
            <w:gridSpan w:val="4"/>
            <w:tcBorders>
              <w:top w:val="single" w:sz="8" w:space="0" w:color="auto"/>
              <w:left w:val="nil"/>
              <w:bottom w:val="single" w:sz="8" w:space="0" w:color="auto"/>
              <w:right w:val="single" w:sz="8" w:space="0" w:color="000000"/>
            </w:tcBorders>
            <w:shd w:val="clear" w:color="000000" w:fill="D9D9D9"/>
            <w:vAlign w:val="center"/>
            <w:hideMark/>
          </w:tcPr>
          <w:p w:rsidR="002E53E6" w:rsidRPr="00DA2491" w:rsidRDefault="002E53E6" w:rsidP="002E53E6">
            <w:pPr>
              <w:spacing w:after="0" w:line="240" w:lineRule="auto"/>
              <w:jc w:val="center"/>
              <w:rPr>
                <w:rFonts w:ascii="Barlow" w:eastAsia="Times New Roman" w:hAnsi="Barlow" w:cs="Calibri"/>
                <w:b/>
                <w:bCs/>
                <w:color w:val="000000"/>
                <w:sz w:val="20"/>
                <w:szCs w:val="20"/>
                <w:lang w:eastAsia="es-MX"/>
              </w:rPr>
            </w:pPr>
            <w:r w:rsidRPr="00DA2491">
              <w:rPr>
                <w:rFonts w:ascii="Barlow" w:eastAsia="Times New Roman" w:hAnsi="Barlow" w:cs="Calibri"/>
                <w:b/>
                <w:bCs/>
                <w:color w:val="000000"/>
                <w:sz w:val="20"/>
                <w:szCs w:val="20"/>
                <w:lang w:eastAsia="es-MX"/>
              </w:rPr>
              <w:t>Interior del estado</w:t>
            </w:r>
          </w:p>
        </w:tc>
      </w:tr>
      <w:tr w:rsidR="002E53E6" w:rsidRPr="00DA2491" w:rsidTr="002E53E6">
        <w:trPr>
          <w:trHeight w:val="1185"/>
        </w:trPr>
        <w:tc>
          <w:tcPr>
            <w:tcW w:w="764" w:type="pct"/>
            <w:vMerge/>
            <w:tcBorders>
              <w:top w:val="nil"/>
              <w:left w:val="single" w:sz="8" w:space="0" w:color="auto"/>
              <w:bottom w:val="single" w:sz="8" w:space="0" w:color="000000"/>
              <w:right w:val="single" w:sz="8" w:space="0" w:color="auto"/>
            </w:tcBorders>
            <w:vAlign w:val="center"/>
            <w:hideMark/>
          </w:tcPr>
          <w:p w:rsidR="002E53E6" w:rsidRPr="00DA2491" w:rsidRDefault="002E53E6" w:rsidP="002E53E6">
            <w:pPr>
              <w:spacing w:after="0" w:line="240" w:lineRule="auto"/>
              <w:rPr>
                <w:rFonts w:ascii="Barlow" w:eastAsia="Times New Roman" w:hAnsi="Barlow" w:cs="Calibri"/>
                <w:b/>
                <w:bCs/>
                <w:color w:val="000000"/>
                <w:sz w:val="20"/>
                <w:szCs w:val="20"/>
                <w:lang w:eastAsia="es-MX"/>
              </w:rPr>
            </w:pPr>
          </w:p>
        </w:tc>
        <w:tc>
          <w:tcPr>
            <w:tcW w:w="543" w:type="pct"/>
            <w:tcBorders>
              <w:top w:val="nil"/>
              <w:left w:val="nil"/>
              <w:bottom w:val="single" w:sz="8" w:space="0" w:color="auto"/>
              <w:right w:val="single" w:sz="8" w:space="0" w:color="auto"/>
            </w:tcBorders>
            <w:shd w:val="clear" w:color="000000" w:fill="D9D9D9"/>
            <w:textDirection w:val="btLr"/>
            <w:vAlign w:val="center"/>
            <w:hideMark/>
          </w:tcPr>
          <w:p w:rsidR="002E53E6" w:rsidRPr="00DA2491" w:rsidRDefault="002E53E6" w:rsidP="002E53E6">
            <w:pPr>
              <w:spacing w:after="0" w:line="240" w:lineRule="auto"/>
              <w:jc w:val="center"/>
              <w:rPr>
                <w:rFonts w:ascii="Barlow" w:eastAsia="Times New Roman" w:hAnsi="Barlow" w:cs="Calibri"/>
                <w:b/>
                <w:bCs/>
                <w:color w:val="000000"/>
                <w:sz w:val="20"/>
                <w:szCs w:val="20"/>
                <w:lang w:eastAsia="es-MX"/>
              </w:rPr>
            </w:pPr>
            <w:r w:rsidRPr="00DA2491">
              <w:rPr>
                <w:rFonts w:ascii="Barlow" w:eastAsia="Times New Roman" w:hAnsi="Barlow" w:cs="Calibri"/>
                <w:b/>
                <w:bCs/>
                <w:color w:val="000000"/>
                <w:sz w:val="20"/>
                <w:szCs w:val="20"/>
                <w:lang w:eastAsia="es-MX"/>
              </w:rPr>
              <w:t>Conceptos no ejecutados</w:t>
            </w:r>
          </w:p>
        </w:tc>
        <w:tc>
          <w:tcPr>
            <w:tcW w:w="575" w:type="pct"/>
            <w:tcBorders>
              <w:top w:val="nil"/>
              <w:left w:val="nil"/>
              <w:bottom w:val="single" w:sz="8" w:space="0" w:color="auto"/>
              <w:right w:val="single" w:sz="8" w:space="0" w:color="auto"/>
            </w:tcBorders>
            <w:shd w:val="clear" w:color="000000" w:fill="D9D9D9"/>
            <w:textDirection w:val="btLr"/>
            <w:vAlign w:val="center"/>
            <w:hideMark/>
          </w:tcPr>
          <w:p w:rsidR="002E53E6" w:rsidRPr="00DA2491" w:rsidRDefault="002E53E6" w:rsidP="002E53E6">
            <w:pPr>
              <w:spacing w:after="0" w:line="240" w:lineRule="auto"/>
              <w:jc w:val="center"/>
              <w:rPr>
                <w:rFonts w:ascii="Barlow" w:eastAsia="Times New Roman" w:hAnsi="Barlow" w:cs="Calibri"/>
                <w:b/>
                <w:bCs/>
                <w:color w:val="000000"/>
                <w:sz w:val="20"/>
                <w:szCs w:val="20"/>
                <w:lang w:eastAsia="es-MX"/>
              </w:rPr>
            </w:pPr>
            <w:r w:rsidRPr="00DA2491">
              <w:rPr>
                <w:rFonts w:ascii="Barlow" w:eastAsia="Times New Roman" w:hAnsi="Barlow" w:cs="Calibri"/>
                <w:b/>
                <w:bCs/>
                <w:color w:val="000000"/>
                <w:sz w:val="20"/>
                <w:szCs w:val="20"/>
                <w:lang w:eastAsia="es-MX"/>
              </w:rPr>
              <w:t>Deficiencias técnicas</w:t>
            </w:r>
          </w:p>
        </w:tc>
        <w:tc>
          <w:tcPr>
            <w:tcW w:w="492" w:type="pct"/>
            <w:tcBorders>
              <w:top w:val="nil"/>
              <w:left w:val="nil"/>
              <w:bottom w:val="single" w:sz="8" w:space="0" w:color="auto"/>
              <w:right w:val="single" w:sz="8" w:space="0" w:color="auto"/>
            </w:tcBorders>
            <w:shd w:val="clear" w:color="000000" w:fill="D9D9D9"/>
            <w:textDirection w:val="btLr"/>
            <w:vAlign w:val="center"/>
            <w:hideMark/>
          </w:tcPr>
          <w:p w:rsidR="002E53E6" w:rsidRPr="00DA2491" w:rsidRDefault="002E53E6" w:rsidP="002E53E6">
            <w:pPr>
              <w:spacing w:after="0" w:line="240" w:lineRule="auto"/>
              <w:jc w:val="center"/>
              <w:rPr>
                <w:rFonts w:ascii="Barlow" w:eastAsia="Times New Roman" w:hAnsi="Barlow" w:cs="Calibri"/>
                <w:b/>
                <w:bCs/>
                <w:color w:val="000000"/>
                <w:sz w:val="20"/>
                <w:szCs w:val="20"/>
                <w:lang w:eastAsia="es-MX"/>
              </w:rPr>
            </w:pPr>
            <w:r w:rsidRPr="00DA2491">
              <w:rPr>
                <w:rFonts w:ascii="Barlow" w:eastAsia="Times New Roman" w:hAnsi="Barlow" w:cs="Calibri"/>
                <w:b/>
                <w:bCs/>
                <w:color w:val="000000"/>
                <w:sz w:val="20"/>
                <w:szCs w:val="20"/>
                <w:lang w:eastAsia="es-MX"/>
              </w:rPr>
              <w:t>Laboratorio</w:t>
            </w:r>
          </w:p>
        </w:tc>
        <w:tc>
          <w:tcPr>
            <w:tcW w:w="493" w:type="pct"/>
            <w:tcBorders>
              <w:top w:val="nil"/>
              <w:left w:val="nil"/>
              <w:bottom w:val="single" w:sz="8" w:space="0" w:color="auto"/>
              <w:right w:val="single" w:sz="8" w:space="0" w:color="auto"/>
            </w:tcBorders>
            <w:shd w:val="clear" w:color="000000" w:fill="D9D9D9"/>
            <w:textDirection w:val="btLr"/>
            <w:vAlign w:val="center"/>
            <w:hideMark/>
          </w:tcPr>
          <w:p w:rsidR="002E53E6" w:rsidRPr="00DA2491" w:rsidRDefault="002E53E6" w:rsidP="002E53E6">
            <w:pPr>
              <w:spacing w:after="0" w:line="240" w:lineRule="auto"/>
              <w:jc w:val="center"/>
              <w:rPr>
                <w:rFonts w:ascii="Barlow" w:eastAsia="Times New Roman" w:hAnsi="Barlow" w:cs="Calibri"/>
                <w:b/>
                <w:bCs/>
                <w:color w:val="000000"/>
                <w:sz w:val="20"/>
                <w:szCs w:val="20"/>
                <w:lang w:eastAsia="es-MX"/>
              </w:rPr>
            </w:pPr>
            <w:r w:rsidRPr="00DA2491">
              <w:rPr>
                <w:rFonts w:ascii="Barlow" w:eastAsia="Times New Roman" w:hAnsi="Barlow" w:cs="Calibri"/>
                <w:b/>
                <w:bCs/>
                <w:color w:val="000000"/>
                <w:sz w:val="20"/>
                <w:szCs w:val="20"/>
                <w:lang w:eastAsia="es-MX"/>
              </w:rPr>
              <w:t>Otros</w:t>
            </w:r>
          </w:p>
        </w:tc>
        <w:tc>
          <w:tcPr>
            <w:tcW w:w="492" w:type="pct"/>
            <w:tcBorders>
              <w:top w:val="nil"/>
              <w:left w:val="nil"/>
              <w:bottom w:val="single" w:sz="8" w:space="0" w:color="auto"/>
              <w:right w:val="single" w:sz="8" w:space="0" w:color="auto"/>
            </w:tcBorders>
            <w:shd w:val="clear" w:color="000000" w:fill="D9D9D9"/>
            <w:textDirection w:val="btLr"/>
            <w:vAlign w:val="center"/>
            <w:hideMark/>
          </w:tcPr>
          <w:p w:rsidR="002E53E6" w:rsidRPr="00DA2491" w:rsidRDefault="002E53E6" w:rsidP="002E53E6">
            <w:pPr>
              <w:spacing w:after="0" w:line="240" w:lineRule="auto"/>
              <w:jc w:val="center"/>
              <w:rPr>
                <w:rFonts w:ascii="Barlow" w:eastAsia="Times New Roman" w:hAnsi="Barlow" w:cs="Calibri"/>
                <w:b/>
                <w:bCs/>
                <w:color w:val="000000"/>
                <w:sz w:val="20"/>
                <w:szCs w:val="20"/>
                <w:lang w:eastAsia="es-MX"/>
              </w:rPr>
            </w:pPr>
            <w:r w:rsidRPr="00DA2491">
              <w:rPr>
                <w:rFonts w:ascii="Barlow" w:eastAsia="Times New Roman" w:hAnsi="Barlow" w:cs="Calibri"/>
                <w:b/>
                <w:bCs/>
                <w:color w:val="000000"/>
                <w:sz w:val="20"/>
                <w:szCs w:val="20"/>
                <w:lang w:eastAsia="es-MX"/>
              </w:rPr>
              <w:t>Conceptos no ejecutados</w:t>
            </w:r>
          </w:p>
        </w:tc>
        <w:tc>
          <w:tcPr>
            <w:tcW w:w="493" w:type="pct"/>
            <w:tcBorders>
              <w:top w:val="nil"/>
              <w:left w:val="nil"/>
              <w:bottom w:val="single" w:sz="8" w:space="0" w:color="auto"/>
              <w:right w:val="single" w:sz="8" w:space="0" w:color="auto"/>
            </w:tcBorders>
            <w:shd w:val="clear" w:color="000000" w:fill="D9D9D9"/>
            <w:textDirection w:val="btLr"/>
            <w:vAlign w:val="center"/>
            <w:hideMark/>
          </w:tcPr>
          <w:p w:rsidR="002E53E6" w:rsidRPr="00DA2491" w:rsidRDefault="002E53E6" w:rsidP="002E53E6">
            <w:pPr>
              <w:spacing w:after="0" w:line="240" w:lineRule="auto"/>
              <w:jc w:val="center"/>
              <w:rPr>
                <w:rFonts w:ascii="Barlow" w:eastAsia="Times New Roman" w:hAnsi="Barlow" w:cs="Calibri"/>
                <w:b/>
                <w:bCs/>
                <w:color w:val="000000"/>
                <w:sz w:val="20"/>
                <w:szCs w:val="20"/>
                <w:lang w:eastAsia="es-MX"/>
              </w:rPr>
            </w:pPr>
            <w:r w:rsidRPr="00DA2491">
              <w:rPr>
                <w:rFonts w:ascii="Barlow" w:eastAsia="Times New Roman" w:hAnsi="Barlow" w:cs="Calibri"/>
                <w:b/>
                <w:bCs/>
                <w:color w:val="000000"/>
                <w:sz w:val="20"/>
                <w:szCs w:val="20"/>
                <w:lang w:eastAsia="es-MX"/>
              </w:rPr>
              <w:t>Deficiencias técnicas</w:t>
            </w:r>
          </w:p>
        </w:tc>
        <w:tc>
          <w:tcPr>
            <w:tcW w:w="492" w:type="pct"/>
            <w:tcBorders>
              <w:top w:val="nil"/>
              <w:left w:val="nil"/>
              <w:bottom w:val="single" w:sz="8" w:space="0" w:color="auto"/>
              <w:right w:val="single" w:sz="8" w:space="0" w:color="auto"/>
            </w:tcBorders>
            <w:shd w:val="clear" w:color="000000" w:fill="D9D9D9"/>
            <w:textDirection w:val="btLr"/>
            <w:vAlign w:val="center"/>
            <w:hideMark/>
          </w:tcPr>
          <w:p w:rsidR="002E53E6" w:rsidRPr="00DA2491" w:rsidRDefault="002E53E6" w:rsidP="002E53E6">
            <w:pPr>
              <w:spacing w:after="0" w:line="240" w:lineRule="auto"/>
              <w:jc w:val="center"/>
              <w:rPr>
                <w:rFonts w:ascii="Barlow" w:eastAsia="Times New Roman" w:hAnsi="Barlow" w:cs="Calibri"/>
                <w:b/>
                <w:bCs/>
                <w:color w:val="000000"/>
                <w:sz w:val="20"/>
                <w:szCs w:val="20"/>
                <w:lang w:eastAsia="es-MX"/>
              </w:rPr>
            </w:pPr>
            <w:r w:rsidRPr="00DA2491">
              <w:rPr>
                <w:rFonts w:ascii="Barlow" w:eastAsia="Times New Roman" w:hAnsi="Barlow" w:cs="Calibri"/>
                <w:b/>
                <w:bCs/>
                <w:color w:val="000000"/>
                <w:sz w:val="20"/>
                <w:szCs w:val="20"/>
                <w:lang w:eastAsia="es-MX"/>
              </w:rPr>
              <w:t>Laboratorio</w:t>
            </w:r>
          </w:p>
        </w:tc>
        <w:tc>
          <w:tcPr>
            <w:tcW w:w="656" w:type="pct"/>
            <w:tcBorders>
              <w:top w:val="nil"/>
              <w:left w:val="nil"/>
              <w:bottom w:val="single" w:sz="8" w:space="0" w:color="auto"/>
              <w:right w:val="single" w:sz="8" w:space="0" w:color="auto"/>
            </w:tcBorders>
            <w:shd w:val="clear" w:color="000000" w:fill="D9D9D9"/>
            <w:textDirection w:val="btLr"/>
            <w:vAlign w:val="center"/>
            <w:hideMark/>
          </w:tcPr>
          <w:p w:rsidR="002E53E6" w:rsidRPr="00DA2491" w:rsidRDefault="002E53E6" w:rsidP="002E53E6">
            <w:pPr>
              <w:spacing w:after="0" w:line="240" w:lineRule="auto"/>
              <w:jc w:val="center"/>
              <w:rPr>
                <w:rFonts w:ascii="Barlow" w:eastAsia="Times New Roman" w:hAnsi="Barlow" w:cs="Calibri"/>
                <w:b/>
                <w:bCs/>
                <w:color w:val="000000"/>
                <w:sz w:val="20"/>
                <w:szCs w:val="20"/>
                <w:lang w:eastAsia="es-MX"/>
              </w:rPr>
            </w:pPr>
            <w:r w:rsidRPr="00DA2491">
              <w:rPr>
                <w:rFonts w:ascii="Barlow" w:eastAsia="Times New Roman" w:hAnsi="Barlow" w:cs="Calibri"/>
                <w:b/>
                <w:bCs/>
                <w:color w:val="000000"/>
                <w:sz w:val="20"/>
                <w:szCs w:val="20"/>
                <w:lang w:eastAsia="es-MX"/>
              </w:rPr>
              <w:t>Otros</w:t>
            </w:r>
          </w:p>
        </w:tc>
      </w:tr>
      <w:tr w:rsidR="002E53E6" w:rsidRPr="00DA2491" w:rsidTr="002E53E6">
        <w:trPr>
          <w:trHeight w:val="315"/>
        </w:trPr>
        <w:tc>
          <w:tcPr>
            <w:tcW w:w="764" w:type="pct"/>
            <w:tcBorders>
              <w:top w:val="nil"/>
              <w:left w:val="single" w:sz="8" w:space="0" w:color="auto"/>
              <w:bottom w:val="single" w:sz="8" w:space="0" w:color="auto"/>
              <w:right w:val="single" w:sz="8" w:space="0" w:color="auto"/>
            </w:tcBorders>
            <w:shd w:val="clear" w:color="auto" w:fill="auto"/>
            <w:vAlign w:val="center"/>
            <w:hideMark/>
          </w:tcPr>
          <w:p w:rsidR="002E53E6" w:rsidRPr="00DA2491" w:rsidRDefault="002E53E6" w:rsidP="002E53E6">
            <w:pPr>
              <w:spacing w:after="0" w:line="240" w:lineRule="auto"/>
              <w:jc w:val="center"/>
              <w:rPr>
                <w:rFonts w:ascii="Barlow" w:eastAsia="Times New Roman" w:hAnsi="Barlow" w:cs="Calibri"/>
                <w:color w:val="000000"/>
                <w:sz w:val="20"/>
                <w:szCs w:val="20"/>
                <w:lang w:eastAsia="es-MX"/>
              </w:rPr>
            </w:pPr>
            <w:r w:rsidRPr="00DA2491">
              <w:rPr>
                <w:rFonts w:ascii="Barlow" w:eastAsia="Times New Roman" w:hAnsi="Barlow" w:cs="Calibri"/>
                <w:color w:val="000000"/>
                <w:sz w:val="20"/>
                <w:szCs w:val="20"/>
                <w:lang w:eastAsia="es-MX"/>
              </w:rPr>
              <w:t>IDEFEEY</w:t>
            </w:r>
          </w:p>
        </w:tc>
        <w:tc>
          <w:tcPr>
            <w:tcW w:w="543" w:type="pct"/>
            <w:tcBorders>
              <w:top w:val="nil"/>
              <w:left w:val="nil"/>
              <w:bottom w:val="single" w:sz="8" w:space="0" w:color="auto"/>
              <w:right w:val="single" w:sz="8" w:space="0" w:color="auto"/>
            </w:tcBorders>
            <w:shd w:val="clear" w:color="auto" w:fill="auto"/>
            <w:vAlign w:val="center"/>
            <w:hideMark/>
          </w:tcPr>
          <w:p w:rsidR="002E53E6" w:rsidRPr="00DA2491" w:rsidRDefault="002E53E6" w:rsidP="002E53E6">
            <w:pPr>
              <w:spacing w:after="0" w:line="240" w:lineRule="auto"/>
              <w:jc w:val="center"/>
              <w:rPr>
                <w:rFonts w:ascii="Barlow" w:eastAsia="Times New Roman" w:hAnsi="Barlow" w:cs="Calibri"/>
                <w:color w:val="000000"/>
                <w:sz w:val="20"/>
                <w:szCs w:val="20"/>
                <w:lang w:eastAsia="es-MX"/>
              </w:rPr>
            </w:pPr>
            <w:r w:rsidRPr="00DA2491">
              <w:rPr>
                <w:rFonts w:ascii="Barlow" w:eastAsia="Times New Roman" w:hAnsi="Barlow" w:cs="Calibri"/>
                <w:color w:val="000000"/>
                <w:sz w:val="20"/>
                <w:szCs w:val="20"/>
                <w:lang w:eastAsia="es-MX"/>
              </w:rPr>
              <w:t>0 </w:t>
            </w:r>
          </w:p>
        </w:tc>
        <w:tc>
          <w:tcPr>
            <w:tcW w:w="575" w:type="pct"/>
            <w:tcBorders>
              <w:top w:val="nil"/>
              <w:left w:val="nil"/>
              <w:bottom w:val="single" w:sz="8" w:space="0" w:color="auto"/>
              <w:right w:val="single" w:sz="8" w:space="0" w:color="auto"/>
            </w:tcBorders>
            <w:shd w:val="clear" w:color="auto" w:fill="auto"/>
            <w:vAlign w:val="center"/>
            <w:hideMark/>
          </w:tcPr>
          <w:p w:rsidR="002E53E6" w:rsidRPr="00DA2491" w:rsidRDefault="002E53E6" w:rsidP="002E53E6">
            <w:pPr>
              <w:spacing w:after="0" w:line="240" w:lineRule="auto"/>
              <w:jc w:val="center"/>
              <w:rPr>
                <w:rFonts w:ascii="Barlow" w:eastAsia="Times New Roman" w:hAnsi="Barlow" w:cs="Calibri"/>
                <w:color w:val="000000"/>
                <w:sz w:val="20"/>
                <w:szCs w:val="20"/>
                <w:lang w:eastAsia="es-MX"/>
              </w:rPr>
            </w:pPr>
            <w:r w:rsidRPr="00DA2491">
              <w:rPr>
                <w:rFonts w:ascii="Barlow" w:eastAsia="Times New Roman" w:hAnsi="Barlow" w:cs="Calibri"/>
                <w:color w:val="000000"/>
                <w:sz w:val="20"/>
                <w:szCs w:val="20"/>
                <w:lang w:eastAsia="es-MX"/>
              </w:rPr>
              <w:t>4</w:t>
            </w:r>
          </w:p>
        </w:tc>
        <w:tc>
          <w:tcPr>
            <w:tcW w:w="492" w:type="pct"/>
            <w:tcBorders>
              <w:top w:val="nil"/>
              <w:left w:val="nil"/>
              <w:bottom w:val="single" w:sz="8" w:space="0" w:color="auto"/>
              <w:right w:val="single" w:sz="8" w:space="0" w:color="auto"/>
            </w:tcBorders>
            <w:shd w:val="clear" w:color="auto" w:fill="auto"/>
            <w:vAlign w:val="center"/>
            <w:hideMark/>
          </w:tcPr>
          <w:p w:rsidR="002E53E6" w:rsidRPr="00DA2491" w:rsidRDefault="002E53E6" w:rsidP="002E53E6">
            <w:pPr>
              <w:spacing w:after="0" w:line="240" w:lineRule="auto"/>
              <w:jc w:val="center"/>
              <w:rPr>
                <w:rFonts w:ascii="Barlow" w:eastAsia="Times New Roman" w:hAnsi="Barlow" w:cs="Calibri"/>
                <w:color w:val="000000"/>
                <w:sz w:val="20"/>
                <w:szCs w:val="20"/>
                <w:lang w:eastAsia="es-MX"/>
              </w:rPr>
            </w:pPr>
            <w:r w:rsidRPr="00DA2491">
              <w:rPr>
                <w:rFonts w:ascii="Barlow" w:eastAsia="Times New Roman" w:hAnsi="Barlow" w:cs="Calibri"/>
                <w:color w:val="000000"/>
                <w:sz w:val="20"/>
                <w:szCs w:val="20"/>
                <w:lang w:eastAsia="es-MX"/>
              </w:rPr>
              <w:t> 0</w:t>
            </w:r>
          </w:p>
        </w:tc>
        <w:tc>
          <w:tcPr>
            <w:tcW w:w="493" w:type="pct"/>
            <w:tcBorders>
              <w:top w:val="nil"/>
              <w:left w:val="nil"/>
              <w:bottom w:val="single" w:sz="8" w:space="0" w:color="auto"/>
              <w:right w:val="single" w:sz="8" w:space="0" w:color="auto"/>
            </w:tcBorders>
            <w:shd w:val="clear" w:color="auto" w:fill="auto"/>
            <w:vAlign w:val="center"/>
            <w:hideMark/>
          </w:tcPr>
          <w:p w:rsidR="002E53E6" w:rsidRPr="00DA2491" w:rsidRDefault="002E53E6" w:rsidP="002E53E6">
            <w:pPr>
              <w:spacing w:after="0" w:line="240" w:lineRule="auto"/>
              <w:jc w:val="center"/>
              <w:rPr>
                <w:rFonts w:ascii="Barlow" w:eastAsia="Times New Roman" w:hAnsi="Barlow" w:cs="Calibri"/>
                <w:color w:val="000000"/>
                <w:sz w:val="20"/>
                <w:szCs w:val="20"/>
                <w:lang w:eastAsia="es-MX"/>
              </w:rPr>
            </w:pPr>
            <w:r w:rsidRPr="00DA2491">
              <w:rPr>
                <w:rFonts w:ascii="Barlow" w:eastAsia="Times New Roman" w:hAnsi="Barlow" w:cs="Calibri"/>
                <w:color w:val="000000"/>
                <w:sz w:val="20"/>
                <w:szCs w:val="20"/>
                <w:lang w:eastAsia="es-MX"/>
              </w:rPr>
              <w:t>2</w:t>
            </w:r>
          </w:p>
        </w:tc>
        <w:tc>
          <w:tcPr>
            <w:tcW w:w="492" w:type="pct"/>
            <w:tcBorders>
              <w:top w:val="nil"/>
              <w:left w:val="nil"/>
              <w:bottom w:val="single" w:sz="8" w:space="0" w:color="auto"/>
              <w:right w:val="single" w:sz="8" w:space="0" w:color="auto"/>
            </w:tcBorders>
            <w:shd w:val="clear" w:color="auto" w:fill="auto"/>
            <w:vAlign w:val="center"/>
            <w:hideMark/>
          </w:tcPr>
          <w:p w:rsidR="002E53E6" w:rsidRPr="00DA2491" w:rsidRDefault="002E53E6" w:rsidP="002E53E6">
            <w:pPr>
              <w:spacing w:after="0" w:line="240" w:lineRule="auto"/>
              <w:jc w:val="center"/>
              <w:rPr>
                <w:rFonts w:ascii="Barlow" w:eastAsia="Times New Roman" w:hAnsi="Barlow" w:cs="Calibri"/>
                <w:color w:val="000000"/>
                <w:sz w:val="20"/>
                <w:szCs w:val="20"/>
                <w:lang w:eastAsia="es-MX"/>
              </w:rPr>
            </w:pPr>
            <w:r w:rsidRPr="00DA2491">
              <w:rPr>
                <w:rFonts w:ascii="Barlow" w:eastAsia="Times New Roman" w:hAnsi="Barlow" w:cs="Calibri"/>
                <w:color w:val="000000"/>
                <w:sz w:val="20"/>
                <w:szCs w:val="20"/>
                <w:lang w:eastAsia="es-MX"/>
              </w:rPr>
              <w:t>0 </w:t>
            </w:r>
          </w:p>
        </w:tc>
        <w:tc>
          <w:tcPr>
            <w:tcW w:w="493" w:type="pct"/>
            <w:tcBorders>
              <w:top w:val="nil"/>
              <w:left w:val="nil"/>
              <w:bottom w:val="single" w:sz="8" w:space="0" w:color="auto"/>
              <w:right w:val="single" w:sz="8" w:space="0" w:color="auto"/>
            </w:tcBorders>
            <w:shd w:val="clear" w:color="auto" w:fill="auto"/>
            <w:vAlign w:val="center"/>
            <w:hideMark/>
          </w:tcPr>
          <w:p w:rsidR="002E53E6" w:rsidRPr="00DA2491" w:rsidRDefault="002E53E6" w:rsidP="002E53E6">
            <w:pPr>
              <w:spacing w:after="0" w:line="240" w:lineRule="auto"/>
              <w:jc w:val="center"/>
              <w:rPr>
                <w:rFonts w:ascii="Barlow" w:eastAsia="Times New Roman" w:hAnsi="Barlow" w:cs="Calibri"/>
                <w:sz w:val="20"/>
                <w:szCs w:val="20"/>
                <w:lang w:eastAsia="es-MX"/>
              </w:rPr>
            </w:pPr>
            <w:r w:rsidRPr="00DA2491">
              <w:rPr>
                <w:rFonts w:ascii="Barlow" w:eastAsia="Times New Roman" w:hAnsi="Barlow" w:cs="Calibri"/>
                <w:sz w:val="20"/>
                <w:szCs w:val="20"/>
                <w:lang w:eastAsia="es-MX"/>
              </w:rPr>
              <w:t>11</w:t>
            </w:r>
          </w:p>
        </w:tc>
        <w:tc>
          <w:tcPr>
            <w:tcW w:w="492" w:type="pct"/>
            <w:tcBorders>
              <w:top w:val="nil"/>
              <w:left w:val="nil"/>
              <w:bottom w:val="single" w:sz="8" w:space="0" w:color="auto"/>
              <w:right w:val="single" w:sz="8" w:space="0" w:color="auto"/>
            </w:tcBorders>
            <w:shd w:val="clear" w:color="auto" w:fill="auto"/>
            <w:vAlign w:val="center"/>
            <w:hideMark/>
          </w:tcPr>
          <w:p w:rsidR="002E53E6" w:rsidRPr="00DA2491" w:rsidRDefault="002E53E6" w:rsidP="002E53E6">
            <w:pPr>
              <w:spacing w:after="0" w:line="240" w:lineRule="auto"/>
              <w:jc w:val="center"/>
              <w:rPr>
                <w:rFonts w:ascii="Barlow" w:eastAsia="Times New Roman" w:hAnsi="Barlow" w:cs="Calibri"/>
                <w:color w:val="000000"/>
                <w:sz w:val="20"/>
                <w:szCs w:val="20"/>
                <w:lang w:eastAsia="es-MX"/>
              </w:rPr>
            </w:pPr>
            <w:r w:rsidRPr="00DA2491">
              <w:rPr>
                <w:rFonts w:ascii="Barlow" w:eastAsia="Times New Roman" w:hAnsi="Barlow" w:cs="Calibri"/>
                <w:color w:val="000000"/>
                <w:sz w:val="20"/>
                <w:szCs w:val="20"/>
                <w:lang w:eastAsia="es-MX"/>
              </w:rPr>
              <w:t>0 </w:t>
            </w:r>
          </w:p>
        </w:tc>
        <w:tc>
          <w:tcPr>
            <w:tcW w:w="656" w:type="pct"/>
            <w:tcBorders>
              <w:top w:val="nil"/>
              <w:left w:val="nil"/>
              <w:bottom w:val="single" w:sz="8" w:space="0" w:color="auto"/>
              <w:right w:val="single" w:sz="8" w:space="0" w:color="auto"/>
            </w:tcBorders>
            <w:shd w:val="clear" w:color="auto" w:fill="auto"/>
            <w:vAlign w:val="center"/>
            <w:hideMark/>
          </w:tcPr>
          <w:p w:rsidR="002E53E6" w:rsidRPr="00DA2491" w:rsidRDefault="002E53E6" w:rsidP="002E53E6">
            <w:pPr>
              <w:spacing w:after="0" w:line="240" w:lineRule="auto"/>
              <w:jc w:val="center"/>
              <w:rPr>
                <w:rFonts w:ascii="Barlow" w:eastAsia="Times New Roman" w:hAnsi="Barlow" w:cs="Calibri"/>
                <w:color w:val="000000"/>
                <w:sz w:val="20"/>
                <w:szCs w:val="20"/>
                <w:lang w:eastAsia="es-MX"/>
              </w:rPr>
            </w:pPr>
            <w:r w:rsidRPr="00DA2491">
              <w:rPr>
                <w:rFonts w:ascii="Barlow" w:eastAsia="Times New Roman" w:hAnsi="Barlow" w:cs="Calibri"/>
                <w:color w:val="000000"/>
                <w:sz w:val="20"/>
                <w:szCs w:val="20"/>
                <w:lang w:eastAsia="es-MX"/>
              </w:rPr>
              <w:t>1</w:t>
            </w:r>
          </w:p>
        </w:tc>
      </w:tr>
      <w:tr w:rsidR="002E53E6" w:rsidRPr="00DA2491" w:rsidTr="002E53E6">
        <w:trPr>
          <w:trHeight w:val="315"/>
        </w:trPr>
        <w:tc>
          <w:tcPr>
            <w:tcW w:w="764" w:type="pct"/>
            <w:tcBorders>
              <w:top w:val="nil"/>
              <w:left w:val="single" w:sz="8" w:space="0" w:color="auto"/>
              <w:bottom w:val="single" w:sz="8" w:space="0" w:color="auto"/>
              <w:right w:val="single" w:sz="8" w:space="0" w:color="auto"/>
            </w:tcBorders>
            <w:shd w:val="clear" w:color="auto" w:fill="auto"/>
            <w:vAlign w:val="center"/>
            <w:hideMark/>
          </w:tcPr>
          <w:p w:rsidR="002E53E6" w:rsidRPr="00DA2491" w:rsidRDefault="002E53E6" w:rsidP="002E53E6">
            <w:pPr>
              <w:spacing w:after="0" w:line="240" w:lineRule="auto"/>
              <w:jc w:val="center"/>
              <w:rPr>
                <w:rFonts w:ascii="Barlow" w:eastAsia="Times New Roman" w:hAnsi="Barlow" w:cs="Calibri"/>
                <w:color w:val="000000"/>
                <w:sz w:val="20"/>
                <w:szCs w:val="20"/>
                <w:lang w:eastAsia="es-MX"/>
              </w:rPr>
            </w:pPr>
            <w:r w:rsidRPr="00DA2491">
              <w:rPr>
                <w:rFonts w:ascii="Barlow" w:eastAsia="Times New Roman" w:hAnsi="Barlow" w:cs="Calibri"/>
                <w:color w:val="000000"/>
                <w:sz w:val="20"/>
                <w:szCs w:val="20"/>
                <w:lang w:eastAsia="es-MX"/>
              </w:rPr>
              <w:t>INCAY</w:t>
            </w:r>
          </w:p>
        </w:tc>
        <w:tc>
          <w:tcPr>
            <w:tcW w:w="543" w:type="pct"/>
            <w:tcBorders>
              <w:top w:val="nil"/>
              <w:left w:val="nil"/>
              <w:bottom w:val="single" w:sz="8" w:space="0" w:color="auto"/>
              <w:right w:val="single" w:sz="8" w:space="0" w:color="auto"/>
            </w:tcBorders>
            <w:shd w:val="clear" w:color="auto" w:fill="auto"/>
            <w:vAlign w:val="center"/>
            <w:hideMark/>
          </w:tcPr>
          <w:p w:rsidR="002E53E6" w:rsidRPr="00DA2491" w:rsidRDefault="002E53E6" w:rsidP="002E53E6">
            <w:pPr>
              <w:spacing w:after="0" w:line="240" w:lineRule="auto"/>
              <w:jc w:val="center"/>
              <w:rPr>
                <w:rFonts w:ascii="Barlow" w:eastAsia="Times New Roman" w:hAnsi="Barlow" w:cs="Calibri"/>
                <w:color w:val="000000"/>
                <w:sz w:val="20"/>
                <w:szCs w:val="20"/>
                <w:lang w:eastAsia="es-MX"/>
              </w:rPr>
            </w:pPr>
            <w:r w:rsidRPr="00DA2491">
              <w:rPr>
                <w:rFonts w:ascii="Barlow" w:eastAsia="Times New Roman" w:hAnsi="Barlow" w:cs="Calibri"/>
                <w:color w:val="000000"/>
                <w:sz w:val="20"/>
                <w:szCs w:val="20"/>
                <w:lang w:eastAsia="es-MX"/>
              </w:rPr>
              <w:t>0</w:t>
            </w:r>
          </w:p>
        </w:tc>
        <w:tc>
          <w:tcPr>
            <w:tcW w:w="575" w:type="pct"/>
            <w:tcBorders>
              <w:top w:val="nil"/>
              <w:left w:val="nil"/>
              <w:bottom w:val="single" w:sz="8" w:space="0" w:color="auto"/>
              <w:right w:val="single" w:sz="8" w:space="0" w:color="auto"/>
            </w:tcBorders>
            <w:shd w:val="clear" w:color="auto" w:fill="auto"/>
            <w:vAlign w:val="center"/>
            <w:hideMark/>
          </w:tcPr>
          <w:p w:rsidR="002E53E6" w:rsidRPr="00DA2491" w:rsidRDefault="002E53E6" w:rsidP="002E53E6">
            <w:pPr>
              <w:spacing w:after="0" w:line="240" w:lineRule="auto"/>
              <w:jc w:val="center"/>
              <w:rPr>
                <w:rFonts w:ascii="Barlow" w:eastAsia="Times New Roman" w:hAnsi="Barlow" w:cs="Calibri"/>
                <w:color w:val="000000"/>
                <w:sz w:val="20"/>
                <w:szCs w:val="20"/>
                <w:lang w:eastAsia="es-MX"/>
              </w:rPr>
            </w:pPr>
            <w:r w:rsidRPr="00DA2491">
              <w:rPr>
                <w:rFonts w:ascii="Barlow" w:eastAsia="Times New Roman" w:hAnsi="Barlow" w:cs="Calibri"/>
                <w:color w:val="000000"/>
                <w:sz w:val="20"/>
                <w:szCs w:val="20"/>
                <w:lang w:eastAsia="es-MX"/>
              </w:rPr>
              <w:t>0 </w:t>
            </w:r>
          </w:p>
        </w:tc>
        <w:tc>
          <w:tcPr>
            <w:tcW w:w="492" w:type="pct"/>
            <w:tcBorders>
              <w:top w:val="nil"/>
              <w:left w:val="nil"/>
              <w:bottom w:val="single" w:sz="8" w:space="0" w:color="auto"/>
              <w:right w:val="single" w:sz="8" w:space="0" w:color="auto"/>
            </w:tcBorders>
            <w:shd w:val="clear" w:color="auto" w:fill="auto"/>
            <w:vAlign w:val="center"/>
            <w:hideMark/>
          </w:tcPr>
          <w:p w:rsidR="002E53E6" w:rsidRPr="00DA2491" w:rsidRDefault="002E53E6" w:rsidP="002E53E6">
            <w:pPr>
              <w:spacing w:after="0" w:line="240" w:lineRule="auto"/>
              <w:jc w:val="center"/>
              <w:rPr>
                <w:rFonts w:ascii="Barlow" w:eastAsia="Times New Roman" w:hAnsi="Barlow" w:cs="Calibri"/>
                <w:color w:val="000000"/>
                <w:sz w:val="20"/>
                <w:szCs w:val="20"/>
                <w:lang w:eastAsia="es-MX"/>
              </w:rPr>
            </w:pPr>
            <w:r w:rsidRPr="00DA2491">
              <w:rPr>
                <w:rFonts w:ascii="Barlow" w:eastAsia="Times New Roman" w:hAnsi="Barlow" w:cs="Calibri"/>
                <w:color w:val="000000"/>
                <w:sz w:val="20"/>
                <w:szCs w:val="20"/>
                <w:lang w:eastAsia="es-MX"/>
              </w:rPr>
              <w:t> 0</w:t>
            </w:r>
          </w:p>
        </w:tc>
        <w:tc>
          <w:tcPr>
            <w:tcW w:w="493" w:type="pct"/>
            <w:tcBorders>
              <w:top w:val="nil"/>
              <w:left w:val="nil"/>
              <w:bottom w:val="single" w:sz="8" w:space="0" w:color="auto"/>
              <w:right w:val="single" w:sz="8" w:space="0" w:color="auto"/>
            </w:tcBorders>
            <w:shd w:val="clear" w:color="auto" w:fill="auto"/>
            <w:vAlign w:val="center"/>
            <w:hideMark/>
          </w:tcPr>
          <w:p w:rsidR="002E53E6" w:rsidRPr="00DA2491" w:rsidRDefault="002E53E6" w:rsidP="002E53E6">
            <w:pPr>
              <w:spacing w:after="0" w:line="240" w:lineRule="auto"/>
              <w:jc w:val="center"/>
              <w:rPr>
                <w:rFonts w:ascii="Barlow" w:eastAsia="Times New Roman" w:hAnsi="Barlow" w:cs="Calibri"/>
                <w:color w:val="000000"/>
                <w:sz w:val="20"/>
                <w:szCs w:val="20"/>
                <w:lang w:eastAsia="es-MX"/>
              </w:rPr>
            </w:pPr>
            <w:r w:rsidRPr="00DA2491">
              <w:rPr>
                <w:rFonts w:ascii="Barlow" w:eastAsia="Times New Roman" w:hAnsi="Barlow" w:cs="Calibri"/>
                <w:color w:val="000000"/>
                <w:sz w:val="20"/>
                <w:szCs w:val="20"/>
                <w:lang w:eastAsia="es-MX"/>
              </w:rPr>
              <w:t>0 </w:t>
            </w:r>
          </w:p>
        </w:tc>
        <w:tc>
          <w:tcPr>
            <w:tcW w:w="492" w:type="pct"/>
            <w:tcBorders>
              <w:top w:val="nil"/>
              <w:left w:val="nil"/>
              <w:bottom w:val="single" w:sz="8" w:space="0" w:color="auto"/>
              <w:right w:val="single" w:sz="8" w:space="0" w:color="auto"/>
            </w:tcBorders>
            <w:shd w:val="clear" w:color="auto" w:fill="auto"/>
            <w:vAlign w:val="center"/>
            <w:hideMark/>
          </w:tcPr>
          <w:p w:rsidR="002E53E6" w:rsidRPr="00DA2491" w:rsidRDefault="002E53E6" w:rsidP="002E53E6">
            <w:pPr>
              <w:spacing w:after="0" w:line="240" w:lineRule="auto"/>
              <w:jc w:val="center"/>
              <w:rPr>
                <w:rFonts w:ascii="Barlow" w:eastAsia="Times New Roman" w:hAnsi="Barlow" w:cs="Calibri"/>
                <w:color w:val="000000"/>
                <w:sz w:val="20"/>
                <w:szCs w:val="20"/>
                <w:lang w:eastAsia="es-MX"/>
              </w:rPr>
            </w:pPr>
            <w:r w:rsidRPr="00DA2491">
              <w:rPr>
                <w:rFonts w:ascii="Barlow" w:eastAsia="Times New Roman" w:hAnsi="Barlow" w:cs="Calibri"/>
                <w:color w:val="000000"/>
                <w:sz w:val="20"/>
                <w:szCs w:val="20"/>
                <w:lang w:eastAsia="es-MX"/>
              </w:rPr>
              <w:t>0 </w:t>
            </w:r>
          </w:p>
        </w:tc>
        <w:tc>
          <w:tcPr>
            <w:tcW w:w="493" w:type="pct"/>
            <w:tcBorders>
              <w:top w:val="nil"/>
              <w:left w:val="nil"/>
              <w:bottom w:val="single" w:sz="8" w:space="0" w:color="auto"/>
              <w:right w:val="single" w:sz="8" w:space="0" w:color="auto"/>
            </w:tcBorders>
            <w:shd w:val="clear" w:color="auto" w:fill="auto"/>
            <w:vAlign w:val="center"/>
            <w:hideMark/>
          </w:tcPr>
          <w:p w:rsidR="002E53E6" w:rsidRPr="00DA2491" w:rsidRDefault="002E53E6" w:rsidP="002E53E6">
            <w:pPr>
              <w:spacing w:after="0" w:line="240" w:lineRule="auto"/>
              <w:jc w:val="center"/>
              <w:rPr>
                <w:rFonts w:ascii="Barlow" w:eastAsia="Times New Roman" w:hAnsi="Barlow" w:cs="Calibri"/>
                <w:color w:val="000000"/>
                <w:sz w:val="20"/>
                <w:szCs w:val="20"/>
                <w:lang w:eastAsia="es-MX"/>
              </w:rPr>
            </w:pPr>
            <w:r w:rsidRPr="00DA2491">
              <w:rPr>
                <w:rFonts w:ascii="Barlow" w:eastAsia="Times New Roman" w:hAnsi="Barlow" w:cs="Calibri"/>
                <w:color w:val="000000"/>
                <w:sz w:val="20"/>
                <w:szCs w:val="20"/>
                <w:lang w:eastAsia="es-MX"/>
              </w:rPr>
              <w:t>0 </w:t>
            </w:r>
          </w:p>
        </w:tc>
        <w:tc>
          <w:tcPr>
            <w:tcW w:w="492" w:type="pct"/>
            <w:tcBorders>
              <w:top w:val="nil"/>
              <w:left w:val="nil"/>
              <w:bottom w:val="single" w:sz="8" w:space="0" w:color="auto"/>
              <w:right w:val="single" w:sz="8" w:space="0" w:color="auto"/>
            </w:tcBorders>
            <w:shd w:val="clear" w:color="auto" w:fill="auto"/>
            <w:vAlign w:val="center"/>
            <w:hideMark/>
          </w:tcPr>
          <w:p w:rsidR="002E53E6" w:rsidRPr="00DA2491" w:rsidRDefault="002E53E6" w:rsidP="002E53E6">
            <w:pPr>
              <w:spacing w:after="0" w:line="240" w:lineRule="auto"/>
              <w:jc w:val="center"/>
              <w:rPr>
                <w:rFonts w:ascii="Barlow" w:eastAsia="Times New Roman" w:hAnsi="Barlow" w:cs="Calibri"/>
                <w:color w:val="000000"/>
                <w:sz w:val="20"/>
                <w:szCs w:val="20"/>
                <w:lang w:eastAsia="es-MX"/>
              </w:rPr>
            </w:pPr>
            <w:r w:rsidRPr="00DA2491">
              <w:rPr>
                <w:rFonts w:ascii="Barlow" w:eastAsia="Times New Roman" w:hAnsi="Barlow" w:cs="Calibri"/>
                <w:color w:val="000000"/>
                <w:sz w:val="20"/>
                <w:szCs w:val="20"/>
                <w:lang w:eastAsia="es-MX"/>
              </w:rPr>
              <w:t>0 </w:t>
            </w:r>
          </w:p>
        </w:tc>
        <w:tc>
          <w:tcPr>
            <w:tcW w:w="656" w:type="pct"/>
            <w:tcBorders>
              <w:top w:val="nil"/>
              <w:left w:val="nil"/>
              <w:bottom w:val="single" w:sz="8" w:space="0" w:color="auto"/>
              <w:right w:val="single" w:sz="8" w:space="0" w:color="auto"/>
            </w:tcBorders>
            <w:shd w:val="clear" w:color="auto" w:fill="auto"/>
            <w:vAlign w:val="center"/>
            <w:hideMark/>
          </w:tcPr>
          <w:p w:rsidR="002E53E6" w:rsidRPr="00DA2491" w:rsidRDefault="002E53E6" w:rsidP="002E53E6">
            <w:pPr>
              <w:spacing w:after="0" w:line="240" w:lineRule="auto"/>
              <w:jc w:val="center"/>
              <w:rPr>
                <w:rFonts w:ascii="Barlow" w:eastAsia="Times New Roman" w:hAnsi="Barlow" w:cs="Calibri"/>
                <w:color w:val="000000"/>
                <w:sz w:val="20"/>
                <w:szCs w:val="20"/>
                <w:lang w:eastAsia="es-MX"/>
              </w:rPr>
            </w:pPr>
            <w:r w:rsidRPr="00DA2491">
              <w:rPr>
                <w:rFonts w:ascii="Barlow" w:eastAsia="Times New Roman" w:hAnsi="Barlow" w:cs="Calibri"/>
                <w:color w:val="000000"/>
                <w:sz w:val="20"/>
                <w:szCs w:val="20"/>
                <w:lang w:eastAsia="es-MX"/>
              </w:rPr>
              <w:t>0 </w:t>
            </w:r>
          </w:p>
        </w:tc>
      </w:tr>
      <w:tr w:rsidR="002E53E6" w:rsidRPr="00DA2491" w:rsidTr="002E53E6">
        <w:trPr>
          <w:trHeight w:val="315"/>
        </w:trPr>
        <w:tc>
          <w:tcPr>
            <w:tcW w:w="764" w:type="pct"/>
            <w:tcBorders>
              <w:top w:val="nil"/>
              <w:left w:val="single" w:sz="8" w:space="0" w:color="auto"/>
              <w:bottom w:val="single" w:sz="8" w:space="0" w:color="auto"/>
              <w:right w:val="single" w:sz="8" w:space="0" w:color="auto"/>
            </w:tcBorders>
            <w:shd w:val="clear" w:color="auto" w:fill="auto"/>
            <w:vAlign w:val="center"/>
            <w:hideMark/>
          </w:tcPr>
          <w:p w:rsidR="002E53E6" w:rsidRPr="00DA2491" w:rsidRDefault="002E53E6" w:rsidP="002E53E6">
            <w:pPr>
              <w:spacing w:after="0" w:line="240" w:lineRule="auto"/>
              <w:jc w:val="center"/>
              <w:rPr>
                <w:rFonts w:ascii="Barlow" w:eastAsia="Times New Roman" w:hAnsi="Barlow" w:cs="Calibri"/>
                <w:color w:val="000000"/>
                <w:sz w:val="20"/>
                <w:szCs w:val="20"/>
                <w:lang w:eastAsia="es-MX"/>
              </w:rPr>
            </w:pPr>
            <w:r w:rsidRPr="00DA2491">
              <w:rPr>
                <w:rFonts w:ascii="Barlow" w:eastAsia="Times New Roman" w:hAnsi="Barlow" w:cs="Calibri"/>
                <w:color w:val="000000"/>
                <w:sz w:val="20"/>
                <w:szCs w:val="20"/>
                <w:lang w:eastAsia="es-MX"/>
              </w:rPr>
              <w:t>INCCOPY</w:t>
            </w:r>
          </w:p>
        </w:tc>
        <w:tc>
          <w:tcPr>
            <w:tcW w:w="543" w:type="pct"/>
            <w:tcBorders>
              <w:top w:val="nil"/>
              <w:left w:val="nil"/>
              <w:bottom w:val="single" w:sz="8" w:space="0" w:color="auto"/>
              <w:right w:val="single" w:sz="8" w:space="0" w:color="auto"/>
            </w:tcBorders>
            <w:shd w:val="clear" w:color="auto" w:fill="auto"/>
            <w:vAlign w:val="center"/>
            <w:hideMark/>
          </w:tcPr>
          <w:p w:rsidR="002E53E6" w:rsidRPr="00DA2491" w:rsidRDefault="002E53E6" w:rsidP="002E53E6">
            <w:pPr>
              <w:spacing w:after="0" w:line="240" w:lineRule="auto"/>
              <w:jc w:val="center"/>
              <w:rPr>
                <w:rFonts w:ascii="Barlow" w:eastAsia="Times New Roman" w:hAnsi="Barlow" w:cs="Calibri"/>
                <w:color w:val="000000"/>
                <w:sz w:val="20"/>
                <w:szCs w:val="20"/>
                <w:lang w:eastAsia="es-MX"/>
              </w:rPr>
            </w:pPr>
            <w:r w:rsidRPr="00DA2491">
              <w:rPr>
                <w:rFonts w:ascii="Barlow" w:eastAsia="Times New Roman" w:hAnsi="Barlow" w:cs="Calibri"/>
                <w:color w:val="000000"/>
                <w:sz w:val="20"/>
                <w:szCs w:val="20"/>
                <w:lang w:eastAsia="es-MX"/>
              </w:rPr>
              <w:t>0 </w:t>
            </w:r>
          </w:p>
        </w:tc>
        <w:tc>
          <w:tcPr>
            <w:tcW w:w="575" w:type="pct"/>
            <w:tcBorders>
              <w:top w:val="nil"/>
              <w:left w:val="nil"/>
              <w:bottom w:val="single" w:sz="8" w:space="0" w:color="auto"/>
              <w:right w:val="single" w:sz="8" w:space="0" w:color="auto"/>
            </w:tcBorders>
            <w:shd w:val="clear" w:color="auto" w:fill="auto"/>
            <w:vAlign w:val="center"/>
            <w:hideMark/>
          </w:tcPr>
          <w:p w:rsidR="002E53E6" w:rsidRPr="00DA2491" w:rsidRDefault="002E53E6" w:rsidP="002E53E6">
            <w:pPr>
              <w:spacing w:after="0" w:line="240" w:lineRule="auto"/>
              <w:jc w:val="center"/>
              <w:rPr>
                <w:rFonts w:ascii="Barlow" w:eastAsia="Times New Roman" w:hAnsi="Barlow" w:cs="Calibri"/>
                <w:color w:val="000000"/>
                <w:sz w:val="20"/>
                <w:szCs w:val="20"/>
                <w:lang w:eastAsia="es-MX"/>
              </w:rPr>
            </w:pPr>
            <w:r w:rsidRPr="00DA2491">
              <w:rPr>
                <w:rFonts w:ascii="Barlow" w:eastAsia="Times New Roman" w:hAnsi="Barlow" w:cs="Calibri"/>
                <w:color w:val="000000"/>
                <w:sz w:val="20"/>
                <w:szCs w:val="20"/>
                <w:lang w:eastAsia="es-MX"/>
              </w:rPr>
              <w:t>4</w:t>
            </w:r>
          </w:p>
        </w:tc>
        <w:tc>
          <w:tcPr>
            <w:tcW w:w="492" w:type="pct"/>
            <w:tcBorders>
              <w:top w:val="nil"/>
              <w:left w:val="nil"/>
              <w:bottom w:val="single" w:sz="8" w:space="0" w:color="auto"/>
              <w:right w:val="single" w:sz="8" w:space="0" w:color="auto"/>
            </w:tcBorders>
            <w:shd w:val="clear" w:color="auto" w:fill="auto"/>
            <w:vAlign w:val="center"/>
            <w:hideMark/>
          </w:tcPr>
          <w:p w:rsidR="002E53E6" w:rsidRPr="00DA2491" w:rsidRDefault="002E53E6" w:rsidP="002E53E6">
            <w:pPr>
              <w:spacing w:after="0" w:line="240" w:lineRule="auto"/>
              <w:jc w:val="center"/>
              <w:rPr>
                <w:rFonts w:ascii="Barlow" w:eastAsia="Times New Roman" w:hAnsi="Barlow" w:cs="Calibri"/>
                <w:color w:val="000000"/>
                <w:sz w:val="20"/>
                <w:szCs w:val="20"/>
                <w:lang w:eastAsia="es-MX"/>
              </w:rPr>
            </w:pPr>
            <w:r w:rsidRPr="00DA2491">
              <w:rPr>
                <w:rFonts w:ascii="Barlow" w:eastAsia="Times New Roman" w:hAnsi="Barlow" w:cs="Calibri"/>
                <w:color w:val="000000"/>
                <w:sz w:val="20"/>
                <w:szCs w:val="20"/>
                <w:lang w:eastAsia="es-MX"/>
              </w:rPr>
              <w:t> 0</w:t>
            </w:r>
          </w:p>
        </w:tc>
        <w:tc>
          <w:tcPr>
            <w:tcW w:w="493" w:type="pct"/>
            <w:tcBorders>
              <w:top w:val="nil"/>
              <w:left w:val="nil"/>
              <w:bottom w:val="single" w:sz="8" w:space="0" w:color="auto"/>
              <w:right w:val="single" w:sz="8" w:space="0" w:color="auto"/>
            </w:tcBorders>
            <w:shd w:val="clear" w:color="auto" w:fill="auto"/>
            <w:vAlign w:val="center"/>
            <w:hideMark/>
          </w:tcPr>
          <w:p w:rsidR="002E53E6" w:rsidRPr="00DA2491" w:rsidRDefault="002E53E6" w:rsidP="002E53E6">
            <w:pPr>
              <w:spacing w:after="0" w:line="240" w:lineRule="auto"/>
              <w:jc w:val="center"/>
              <w:rPr>
                <w:rFonts w:ascii="Barlow" w:eastAsia="Times New Roman" w:hAnsi="Barlow" w:cs="Calibri"/>
                <w:color w:val="000000"/>
                <w:sz w:val="20"/>
                <w:szCs w:val="20"/>
                <w:lang w:eastAsia="es-MX"/>
              </w:rPr>
            </w:pPr>
            <w:r w:rsidRPr="00DA2491">
              <w:rPr>
                <w:rFonts w:ascii="Barlow" w:eastAsia="Times New Roman" w:hAnsi="Barlow" w:cs="Calibri"/>
                <w:color w:val="000000"/>
                <w:sz w:val="20"/>
                <w:szCs w:val="20"/>
                <w:lang w:eastAsia="es-MX"/>
              </w:rPr>
              <w:t>1</w:t>
            </w:r>
          </w:p>
        </w:tc>
        <w:tc>
          <w:tcPr>
            <w:tcW w:w="492" w:type="pct"/>
            <w:tcBorders>
              <w:top w:val="nil"/>
              <w:left w:val="nil"/>
              <w:bottom w:val="single" w:sz="8" w:space="0" w:color="auto"/>
              <w:right w:val="single" w:sz="8" w:space="0" w:color="auto"/>
            </w:tcBorders>
            <w:shd w:val="clear" w:color="auto" w:fill="auto"/>
            <w:vAlign w:val="center"/>
            <w:hideMark/>
          </w:tcPr>
          <w:p w:rsidR="002E53E6" w:rsidRPr="00DA2491" w:rsidRDefault="002E53E6" w:rsidP="002E53E6">
            <w:pPr>
              <w:spacing w:after="0" w:line="240" w:lineRule="auto"/>
              <w:jc w:val="center"/>
              <w:rPr>
                <w:rFonts w:ascii="Barlow" w:eastAsia="Times New Roman" w:hAnsi="Barlow" w:cs="Calibri"/>
                <w:color w:val="000000"/>
                <w:sz w:val="20"/>
                <w:szCs w:val="20"/>
                <w:lang w:eastAsia="es-MX"/>
              </w:rPr>
            </w:pPr>
            <w:r w:rsidRPr="00DA2491">
              <w:rPr>
                <w:rFonts w:ascii="Barlow" w:eastAsia="Times New Roman" w:hAnsi="Barlow" w:cs="Calibri"/>
                <w:color w:val="000000"/>
                <w:sz w:val="20"/>
                <w:szCs w:val="20"/>
                <w:lang w:eastAsia="es-MX"/>
              </w:rPr>
              <w:t> 0</w:t>
            </w:r>
          </w:p>
        </w:tc>
        <w:tc>
          <w:tcPr>
            <w:tcW w:w="493" w:type="pct"/>
            <w:tcBorders>
              <w:top w:val="nil"/>
              <w:left w:val="nil"/>
              <w:bottom w:val="single" w:sz="8" w:space="0" w:color="auto"/>
              <w:right w:val="single" w:sz="8" w:space="0" w:color="auto"/>
            </w:tcBorders>
            <w:shd w:val="clear" w:color="auto" w:fill="auto"/>
            <w:vAlign w:val="center"/>
            <w:hideMark/>
          </w:tcPr>
          <w:p w:rsidR="002E53E6" w:rsidRPr="00DA2491" w:rsidRDefault="002E53E6" w:rsidP="002E53E6">
            <w:pPr>
              <w:spacing w:after="0" w:line="240" w:lineRule="auto"/>
              <w:jc w:val="center"/>
              <w:rPr>
                <w:rFonts w:ascii="Barlow" w:eastAsia="Times New Roman" w:hAnsi="Barlow" w:cs="Calibri"/>
                <w:color w:val="000000"/>
                <w:sz w:val="20"/>
                <w:szCs w:val="20"/>
                <w:lang w:eastAsia="es-MX"/>
              </w:rPr>
            </w:pPr>
            <w:r w:rsidRPr="00DA2491">
              <w:rPr>
                <w:rFonts w:ascii="Barlow" w:eastAsia="Times New Roman" w:hAnsi="Barlow" w:cs="Calibri"/>
                <w:color w:val="000000"/>
                <w:sz w:val="20"/>
                <w:szCs w:val="20"/>
                <w:lang w:eastAsia="es-MX"/>
              </w:rPr>
              <w:t>0 </w:t>
            </w:r>
          </w:p>
        </w:tc>
        <w:tc>
          <w:tcPr>
            <w:tcW w:w="492" w:type="pct"/>
            <w:tcBorders>
              <w:top w:val="nil"/>
              <w:left w:val="nil"/>
              <w:bottom w:val="single" w:sz="8" w:space="0" w:color="auto"/>
              <w:right w:val="single" w:sz="8" w:space="0" w:color="auto"/>
            </w:tcBorders>
            <w:shd w:val="clear" w:color="auto" w:fill="auto"/>
            <w:vAlign w:val="center"/>
            <w:hideMark/>
          </w:tcPr>
          <w:p w:rsidR="002E53E6" w:rsidRPr="00DA2491" w:rsidRDefault="002E53E6" w:rsidP="002E53E6">
            <w:pPr>
              <w:spacing w:after="0" w:line="240" w:lineRule="auto"/>
              <w:jc w:val="center"/>
              <w:rPr>
                <w:rFonts w:ascii="Barlow" w:eastAsia="Times New Roman" w:hAnsi="Barlow" w:cs="Calibri"/>
                <w:color w:val="000000"/>
                <w:sz w:val="20"/>
                <w:szCs w:val="20"/>
                <w:lang w:eastAsia="es-MX"/>
              </w:rPr>
            </w:pPr>
            <w:r w:rsidRPr="00DA2491">
              <w:rPr>
                <w:rFonts w:ascii="Barlow" w:eastAsia="Times New Roman" w:hAnsi="Barlow" w:cs="Calibri"/>
                <w:color w:val="000000"/>
                <w:sz w:val="20"/>
                <w:szCs w:val="20"/>
                <w:lang w:eastAsia="es-MX"/>
              </w:rPr>
              <w:t> 0</w:t>
            </w:r>
          </w:p>
        </w:tc>
        <w:tc>
          <w:tcPr>
            <w:tcW w:w="656" w:type="pct"/>
            <w:tcBorders>
              <w:top w:val="nil"/>
              <w:left w:val="nil"/>
              <w:bottom w:val="single" w:sz="8" w:space="0" w:color="auto"/>
              <w:right w:val="single" w:sz="8" w:space="0" w:color="auto"/>
            </w:tcBorders>
            <w:shd w:val="clear" w:color="auto" w:fill="auto"/>
            <w:vAlign w:val="center"/>
            <w:hideMark/>
          </w:tcPr>
          <w:p w:rsidR="002E53E6" w:rsidRPr="00DA2491" w:rsidRDefault="002E53E6" w:rsidP="002E53E6">
            <w:pPr>
              <w:spacing w:after="0" w:line="240" w:lineRule="auto"/>
              <w:jc w:val="center"/>
              <w:rPr>
                <w:rFonts w:ascii="Barlow" w:eastAsia="Times New Roman" w:hAnsi="Barlow" w:cs="Calibri"/>
                <w:color w:val="000000"/>
                <w:sz w:val="20"/>
                <w:szCs w:val="20"/>
                <w:lang w:eastAsia="es-MX"/>
              </w:rPr>
            </w:pPr>
            <w:r w:rsidRPr="00DA2491">
              <w:rPr>
                <w:rFonts w:ascii="Barlow" w:eastAsia="Times New Roman" w:hAnsi="Barlow" w:cs="Calibri"/>
                <w:color w:val="000000"/>
                <w:sz w:val="20"/>
                <w:szCs w:val="20"/>
                <w:lang w:eastAsia="es-MX"/>
              </w:rPr>
              <w:t> 0</w:t>
            </w:r>
          </w:p>
        </w:tc>
      </w:tr>
      <w:tr w:rsidR="002E53E6" w:rsidRPr="00DA2491" w:rsidTr="002E53E6">
        <w:trPr>
          <w:trHeight w:val="315"/>
        </w:trPr>
        <w:tc>
          <w:tcPr>
            <w:tcW w:w="764" w:type="pct"/>
            <w:tcBorders>
              <w:top w:val="nil"/>
              <w:left w:val="single" w:sz="8" w:space="0" w:color="auto"/>
              <w:bottom w:val="single" w:sz="8" w:space="0" w:color="auto"/>
              <w:right w:val="single" w:sz="8" w:space="0" w:color="auto"/>
            </w:tcBorders>
            <w:shd w:val="clear" w:color="auto" w:fill="auto"/>
            <w:vAlign w:val="center"/>
            <w:hideMark/>
          </w:tcPr>
          <w:p w:rsidR="002E53E6" w:rsidRPr="00DA2491" w:rsidRDefault="002E53E6" w:rsidP="002E53E6">
            <w:pPr>
              <w:spacing w:after="0" w:line="240" w:lineRule="auto"/>
              <w:jc w:val="center"/>
              <w:rPr>
                <w:rFonts w:ascii="Barlow" w:eastAsia="Times New Roman" w:hAnsi="Barlow" w:cs="Calibri"/>
                <w:color w:val="000000"/>
                <w:sz w:val="20"/>
                <w:szCs w:val="20"/>
                <w:lang w:eastAsia="es-MX"/>
              </w:rPr>
            </w:pPr>
            <w:r w:rsidRPr="00DA2491">
              <w:rPr>
                <w:rFonts w:ascii="Barlow" w:eastAsia="Times New Roman" w:hAnsi="Barlow" w:cs="Calibri"/>
                <w:color w:val="000000"/>
                <w:sz w:val="20"/>
                <w:szCs w:val="20"/>
                <w:lang w:eastAsia="es-MX"/>
              </w:rPr>
              <w:t>JAPAY</w:t>
            </w:r>
          </w:p>
        </w:tc>
        <w:tc>
          <w:tcPr>
            <w:tcW w:w="543" w:type="pct"/>
            <w:tcBorders>
              <w:top w:val="nil"/>
              <w:left w:val="nil"/>
              <w:bottom w:val="single" w:sz="8" w:space="0" w:color="auto"/>
              <w:right w:val="single" w:sz="8" w:space="0" w:color="auto"/>
            </w:tcBorders>
            <w:shd w:val="clear" w:color="auto" w:fill="auto"/>
            <w:vAlign w:val="center"/>
            <w:hideMark/>
          </w:tcPr>
          <w:p w:rsidR="002E53E6" w:rsidRPr="00DA2491" w:rsidRDefault="002E53E6" w:rsidP="002E53E6">
            <w:pPr>
              <w:spacing w:after="0" w:line="240" w:lineRule="auto"/>
              <w:jc w:val="center"/>
              <w:rPr>
                <w:rFonts w:ascii="Barlow" w:eastAsia="Times New Roman" w:hAnsi="Barlow" w:cs="Calibri"/>
                <w:color w:val="000000"/>
                <w:sz w:val="20"/>
                <w:szCs w:val="20"/>
                <w:lang w:eastAsia="es-MX"/>
              </w:rPr>
            </w:pPr>
            <w:r w:rsidRPr="00DA2491">
              <w:rPr>
                <w:rFonts w:ascii="Barlow" w:eastAsia="Times New Roman" w:hAnsi="Barlow" w:cs="Calibri"/>
                <w:color w:val="000000"/>
                <w:sz w:val="20"/>
                <w:szCs w:val="20"/>
                <w:lang w:eastAsia="es-MX"/>
              </w:rPr>
              <w:t> 0</w:t>
            </w:r>
          </w:p>
        </w:tc>
        <w:tc>
          <w:tcPr>
            <w:tcW w:w="575" w:type="pct"/>
            <w:tcBorders>
              <w:top w:val="nil"/>
              <w:left w:val="nil"/>
              <w:bottom w:val="single" w:sz="8" w:space="0" w:color="auto"/>
              <w:right w:val="single" w:sz="8" w:space="0" w:color="auto"/>
            </w:tcBorders>
            <w:shd w:val="clear" w:color="auto" w:fill="auto"/>
            <w:vAlign w:val="center"/>
            <w:hideMark/>
          </w:tcPr>
          <w:p w:rsidR="002E53E6" w:rsidRPr="00DA2491" w:rsidRDefault="002E53E6" w:rsidP="002E53E6">
            <w:pPr>
              <w:spacing w:after="0" w:line="240" w:lineRule="auto"/>
              <w:jc w:val="center"/>
              <w:rPr>
                <w:rFonts w:ascii="Barlow" w:eastAsia="Times New Roman" w:hAnsi="Barlow" w:cs="Calibri"/>
                <w:color w:val="000000"/>
                <w:sz w:val="20"/>
                <w:szCs w:val="20"/>
                <w:lang w:eastAsia="es-MX"/>
              </w:rPr>
            </w:pPr>
            <w:r w:rsidRPr="00DA2491">
              <w:rPr>
                <w:rFonts w:ascii="Barlow" w:eastAsia="Times New Roman" w:hAnsi="Barlow" w:cs="Calibri"/>
                <w:color w:val="000000"/>
                <w:sz w:val="20"/>
                <w:szCs w:val="20"/>
                <w:lang w:eastAsia="es-MX"/>
              </w:rPr>
              <w:t>0 </w:t>
            </w:r>
          </w:p>
        </w:tc>
        <w:tc>
          <w:tcPr>
            <w:tcW w:w="492" w:type="pct"/>
            <w:tcBorders>
              <w:top w:val="nil"/>
              <w:left w:val="nil"/>
              <w:bottom w:val="single" w:sz="8" w:space="0" w:color="auto"/>
              <w:right w:val="single" w:sz="8" w:space="0" w:color="auto"/>
            </w:tcBorders>
            <w:shd w:val="clear" w:color="auto" w:fill="auto"/>
            <w:vAlign w:val="center"/>
            <w:hideMark/>
          </w:tcPr>
          <w:p w:rsidR="002E53E6" w:rsidRPr="00DA2491" w:rsidRDefault="002E53E6" w:rsidP="002E53E6">
            <w:pPr>
              <w:spacing w:after="0" w:line="240" w:lineRule="auto"/>
              <w:jc w:val="center"/>
              <w:rPr>
                <w:rFonts w:ascii="Barlow" w:eastAsia="Times New Roman" w:hAnsi="Barlow" w:cs="Calibri"/>
                <w:color w:val="000000"/>
                <w:sz w:val="20"/>
                <w:szCs w:val="20"/>
                <w:lang w:eastAsia="es-MX"/>
              </w:rPr>
            </w:pPr>
            <w:r w:rsidRPr="00DA2491">
              <w:rPr>
                <w:rFonts w:ascii="Barlow" w:eastAsia="Times New Roman" w:hAnsi="Barlow" w:cs="Calibri"/>
                <w:color w:val="000000"/>
                <w:sz w:val="20"/>
                <w:szCs w:val="20"/>
                <w:lang w:eastAsia="es-MX"/>
              </w:rPr>
              <w:t> 0</w:t>
            </w:r>
          </w:p>
        </w:tc>
        <w:tc>
          <w:tcPr>
            <w:tcW w:w="493" w:type="pct"/>
            <w:tcBorders>
              <w:top w:val="nil"/>
              <w:left w:val="nil"/>
              <w:bottom w:val="single" w:sz="8" w:space="0" w:color="auto"/>
              <w:right w:val="single" w:sz="8" w:space="0" w:color="auto"/>
            </w:tcBorders>
            <w:shd w:val="clear" w:color="auto" w:fill="auto"/>
            <w:vAlign w:val="center"/>
            <w:hideMark/>
          </w:tcPr>
          <w:p w:rsidR="002E53E6" w:rsidRPr="00DA2491" w:rsidRDefault="002E53E6" w:rsidP="002E53E6">
            <w:pPr>
              <w:spacing w:after="0" w:line="240" w:lineRule="auto"/>
              <w:jc w:val="center"/>
              <w:rPr>
                <w:rFonts w:ascii="Barlow" w:eastAsia="Times New Roman" w:hAnsi="Barlow" w:cs="Calibri"/>
                <w:color w:val="000000"/>
                <w:sz w:val="20"/>
                <w:szCs w:val="20"/>
                <w:lang w:eastAsia="es-MX"/>
              </w:rPr>
            </w:pPr>
            <w:r w:rsidRPr="00DA2491">
              <w:rPr>
                <w:rFonts w:ascii="Barlow" w:eastAsia="Times New Roman" w:hAnsi="Barlow" w:cs="Calibri"/>
                <w:color w:val="000000"/>
                <w:sz w:val="20"/>
                <w:szCs w:val="20"/>
                <w:lang w:eastAsia="es-MX"/>
              </w:rPr>
              <w:t> </w:t>
            </w:r>
            <w:r w:rsidR="00721968">
              <w:rPr>
                <w:rFonts w:ascii="Barlow" w:eastAsia="Times New Roman" w:hAnsi="Barlow" w:cs="Calibri"/>
                <w:color w:val="000000"/>
                <w:sz w:val="20"/>
                <w:szCs w:val="20"/>
                <w:lang w:eastAsia="es-MX"/>
              </w:rPr>
              <w:t>0</w:t>
            </w:r>
          </w:p>
        </w:tc>
        <w:tc>
          <w:tcPr>
            <w:tcW w:w="492" w:type="pct"/>
            <w:tcBorders>
              <w:top w:val="nil"/>
              <w:left w:val="nil"/>
              <w:bottom w:val="single" w:sz="8" w:space="0" w:color="auto"/>
              <w:right w:val="single" w:sz="8" w:space="0" w:color="auto"/>
            </w:tcBorders>
            <w:shd w:val="clear" w:color="auto" w:fill="auto"/>
            <w:vAlign w:val="center"/>
            <w:hideMark/>
          </w:tcPr>
          <w:p w:rsidR="002E53E6" w:rsidRPr="00DA2491" w:rsidRDefault="002E53E6" w:rsidP="002E53E6">
            <w:pPr>
              <w:spacing w:after="0" w:line="240" w:lineRule="auto"/>
              <w:jc w:val="center"/>
              <w:rPr>
                <w:rFonts w:ascii="Barlow" w:eastAsia="Times New Roman" w:hAnsi="Barlow" w:cs="Calibri"/>
                <w:color w:val="000000"/>
                <w:sz w:val="20"/>
                <w:szCs w:val="20"/>
                <w:lang w:eastAsia="es-MX"/>
              </w:rPr>
            </w:pPr>
            <w:r w:rsidRPr="00DA2491">
              <w:rPr>
                <w:rFonts w:ascii="Barlow" w:eastAsia="Times New Roman" w:hAnsi="Barlow" w:cs="Calibri"/>
                <w:color w:val="000000"/>
                <w:sz w:val="20"/>
                <w:szCs w:val="20"/>
                <w:lang w:eastAsia="es-MX"/>
              </w:rPr>
              <w:t>0 </w:t>
            </w:r>
          </w:p>
        </w:tc>
        <w:tc>
          <w:tcPr>
            <w:tcW w:w="493" w:type="pct"/>
            <w:tcBorders>
              <w:top w:val="nil"/>
              <w:left w:val="nil"/>
              <w:bottom w:val="single" w:sz="8" w:space="0" w:color="auto"/>
              <w:right w:val="single" w:sz="8" w:space="0" w:color="auto"/>
            </w:tcBorders>
            <w:shd w:val="clear" w:color="auto" w:fill="auto"/>
            <w:vAlign w:val="center"/>
            <w:hideMark/>
          </w:tcPr>
          <w:p w:rsidR="002E53E6" w:rsidRPr="00DA2491" w:rsidRDefault="002E53E6" w:rsidP="002E53E6">
            <w:pPr>
              <w:spacing w:after="0" w:line="240" w:lineRule="auto"/>
              <w:jc w:val="center"/>
              <w:rPr>
                <w:rFonts w:ascii="Barlow" w:eastAsia="Times New Roman" w:hAnsi="Barlow" w:cs="Calibri"/>
                <w:color w:val="000000"/>
                <w:sz w:val="20"/>
                <w:szCs w:val="20"/>
                <w:lang w:eastAsia="es-MX"/>
              </w:rPr>
            </w:pPr>
            <w:r w:rsidRPr="00DA2491">
              <w:rPr>
                <w:rFonts w:ascii="Barlow" w:eastAsia="Times New Roman" w:hAnsi="Barlow" w:cs="Calibri"/>
                <w:color w:val="000000"/>
                <w:sz w:val="20"/>
                <w:szCs w:val="20"/>
                <w:lang w:eastAsia="es-MX"/>
              </w:rPr>
              <w:t>12</w:t>
            </w:r>
          </w:p>
        </w:tc>
        <w:tc>
          <w:tcPr>
            <w:tcW w:w="492" w:type="pct"/>
            <w:tcBorders>
              <w:top w:val="nil"/>
              <w:left w:val="nil"/>
              <w:bottom w:val="single" w:sz="8" w:space="0" w:color="auto"/>
              <w:right w:val="single" w:sz="8" w:space="0" w:color="auto"/>
            </w:tcBorders>
            <w:shd w:val="clear" w:color="auto" w:fill="auto"/>
            <w:vAlign w:val="center"/>
            <w:hideMark/>
          </w:tcPr>
          <w:p w:rsidR="002E53E6" w:rsidRPr="00DA2491" w:rsidRDefault="002E53E6" w:rsidP="002E53E6">
            <w:pPr>
              <w:spacing w:after="0" w:line="240" w:lineRule="auto"/>
              <w:jc w:val="center"/>
              <w:rPr>
                <w:rFonts w:ascii="Barlow" w:eastAsia="Times New Roman" w:hAnsi="Barlow" w:cs="Calibri"/>
                <w:color w:val="000000"/>
                <w:sz w:val="20"/>
                <w:szCs w:val="20"/>
                <w:lang w:eastAsia="es-MX"/>
              </w:rPr>
            </w:pPr>
            <w:r w:rsidRPr="00DA2491">
              <w:rPr>
                <w:rFonts w:ascii="Barlow" w:eastAsia="Times New Roman" w:hAnsi="Barlow" w:cs="Calibri"/>
                <w:color w:val="000000"/>
                <w:sz w:val="20"/>
                <w:szCs w:val="20"/>
                <w:lang w:eastAsia="es-MX"/>
              </w:rPr>
              <w:t> 0</w:t>
            </w:r>
          </w:p>
        </w:tc>
        <w:tc>
          <w:tcPr>
            <w:tcW w:w="656" w:type="pct"/>
            <w:tcBorders>
              <w:top w:val="nil"/>
              <w:left w:val="nil"/>
              <w:bottom w:val="single" w:sz="8" w:space="0" w:color="auto"/>
              <w:right w:val="single" w:sz="8" w:space="0" w:color="auto"/>
            </w:tcBorders>
            <w:shd w:val="clear" w:color="auto" w:fill="auto"/>
            <w:vAlign w:val="center"/>
            <w:hideMark/>
          </w:tcPr>
          <w:p w:rsidR="002E53E6" w:rsidRPr="00DA2491" w:rsidRDefault="002E53E6" w:rsidP="002E53E6">
            <w:pPr>
              <w:spacing w:after="0" w:line="240" w:lineRule="auto"/>
              <w:jc w:val="center"/>
              <w:rPr>
                <w:rFonts w:ascii="Barlow" w:eastAsia="Times New Roman" w:hAnsi="Barlow" w:cs="Calibri"/>
                <w:color w:val="000000"/>
                <w:sz w:val="20"/>
                <w:szCs w:val="20"/>
                <w:lang w:eastAsia="es-MX"/>
              </w:rPr>
            </w:pPr>
            <w:r w:rsidRPr="00DA2491">
              <w:rPr>
                <w:rFonts w:ascii="Barlow" w:eastAsia="Times New Roman" w:hAnsi="Barlow" w:cs="Calibri"/>
                <w:color w:val="000000"/>
                <w:sz w:val="20"/>
                <w:szCs w:val="20"/>
                <w:lang w:eastAsia="es-MX"/>
              </w:rPr>
              <w:t>1</w:t>
            </w:r>
          </w:p>
        </w:tc>
      </w:tr>
      <w:tr w:rsidR="002E53E6" w:rsidRPr="00DA2491" w:rsidTr="002E53E6">
        <w:trPr>
          <w:trHeight w:val="315"/>
        </w:trPr>
        <w:tc>
          <w:tcPr>
            <w:tcW w:w="764" w:type="pct"/>
            <w:tcBorders>
              <w:top w:val="nil"/>
              <w:left w:val="single" w:sz="8" w:space="0" w:color="auto"/>
              <w:bottom w:val="single" w:sz="8" w:space="0" w:color="auto"/>
              <w:right w:val="single" w:sz="8" w:space="0" w:color="auto"/>
            </w:tcBorders>
            <w:shd w:val="clear" w:color="auto" w:fill="auto"/>
            <w:vAlign w:val="center"/>
            <w:hideMark/>
          </w:tcPr>
          <w:p w:rsidR="002E53E6" w:rsidRPr="00DA2491" w:rsidRDefault="002E53E6" w:rsidP="002E53E6">
            <w:pPr>
              <w:spacing w:after="0" w:line="240" w:lineRule="auto"/>
              <w:jc w:val="center"/>
              <w:rPr>
                <w:rFonts w:ascii="Barlow" w:eastAsia="Times New Roman" w:hAnsi="Barlow" w:cs="Calibri"/>
                <w:color w:val="000000"/>
                <w:sz w:val="20"/>
                <w:szCs w:val="20"/>
                <w:lang w:eastAsia="es-MX"/>
              </w:rPr>
            </w:pPr>
            <w:r w:rsidRPr="00DA2491">
              <w:rPr>
                <w:rFonts w:ascii="Barlow" w:eastAsia="Times New Roman" w:hAnsi="Barlow" w:cs="Calibri"/>
                <w:color w:val="000000"/>
                <w:sz w:val="20"/>
                <w:szCs w:val="20"/>
                <w:lang w:eastAsia="es-MX"/>
              </w:rPr>
              <w:t>IVEY</w:t>
            </w:r>
          </w:p>
        </w:tc>
        <w:tc>
          <w:tcPr>
            <w:tcW w:w="543" w:type="pct"/>
            <w:tcBorders>
              <w:top w:val="nil"/>
              <w:left w:val="nil"/>
              <w:bottom w:val="single" w:sz="8" w:space="0" w:color="auto"/>
              <w:right w:val="single" w:sz="8" w:space="0" w:color="auto"/>
            </w:tcBorders>
            <w:shd w:val="clear" w:color="auto" w:fill="auto"/>
            <w:vAlign w:val="center"/>
            <w:hideMark/>
          </w:tcPr>
          <w:p w:rsidR="002E53E6" w:rsidRPr="00DA2491" w:rsidRDefault="002E53E6" w:rsidP="002E53E6">
            <w:pPr>
              <w:spacing w:after="0" w:line="240" w:lineRule="auto"/>
              <w:jc w:val="center"/>
              <w:rPr>
                <w:rFonts w:ascii="Barlow" w:eastAsia="Times New Roman" w:hAnsi="Barlow" w:cs="Calibri"/>
                <w:color w:val="000000"/>
                <w:sz w:val="20"/>
                <w:szCs w:val="20"/>
                <w:lang w:eastAsia="es-MX"/>
              </w:rPr>
            </w:pPr>
            <w:r w:rsidRPr="00DA2491">
              <w:rPr>
                <w:rFonts w:ascii="Barlow" w:eastAsia="Times New Roman" w:hAnsi="Barlow" w:cs="Calibri"/>
                <w:color w:val="000000"/>
                <w:sz w:val="20"/>
                <w:szCs w:val="20"/>
                <w:lang w:eastAsia="es-MX"/>
              </w:rPr>
              <w:t> 0</w:t>
            </w:r>
          </w:p>
        </w:tc>
        <w:tc>
          <w:tcPr>
            <w:tcW w:w="575" w:type="pct"/>
            <w:tcBorders>
              <w:top w:val="nil"/>
              <w:left w:val="nil"/>
              <w:bottom w:val="single" w:sz="8" w:space="0" w:color="auto"/>
              <w:right w:val="single" w:sz="8" w:space="0" w:color="auto"/>
            </w:tcBorders>
            <w:shd w:val="clear" w:color="auto" w:fill="auto"/>
            <w:vAlign w:val="center"/>
            <w:hideMark/>
          </w:tcPr>
          <w:p w:rsidR="002E53E6" w:rsidRPr="00DA2491" w:rsidRDefault="002E53E6" w:rsidP="002E53E6">
            <w:pPr>
              <w:spacing w:after="0" w:line="240" w:lineRule="auto"/>
              <w:jc w:val="center"/>
              <w:rPr>
                <w:rFonts w:ascii="Barlow" w:eastAsia="Times New Roman" w:hAnsi="Barlow" w:cs="Calibri"/>
                <w:color w:val="000000"/>
                <w:sz w:val="20"/>
                <w:szCs w:val="20"/>
                <w:lang w:eastAsia="es-MX"/>
              </w:rPr>
            </w:pPr>
            <w:r w:rsidRPr="00DA2491">
              <w:rPr>
                <w:rFonts w:ascii="Barlow" w:eastAsia="Times New Roman" w:hAnsi="Barlow" w:cs="Calibri"/>
                <w:color w:val="000000"/>
                <w:sz w:val="20"/>
                <w:szCs w:val="20"/>
                <w:lang w:eastAsia="es-MX"/>
              </w:rPr>
              <w:t>0 </w:t>
            </w:r>
          </w:p>
        </w:tc>
        <w:tc>
          <w:tcPr>
            <w:tcW w:w="492" w:type="pct"/>
            <w:tcBorders>
              <w:top w:val="nil"/>
              <w:left w:val="nil"/>
              <w:bottom w:val="single" w:sz="8" w:space="0" w:color="auto"/>
              <w:right w:val="single" w:sz="8" w:space="0" w:color="auto"/>
            </w:tcBorders>
            <w:shd w:val="clear" w:color="auto" w:fill="auto"/>
            <w:vAlign w:val="center"/>
            <w:hideMark/>
          </w:tcPr>
          <w:p w:rsidR="002E53E6" w:rsidRPr="00DA2491" w:rsidRDefault="002E53E6" w:rsidP="002E53E6">
            <w:pPr>
              <w:spacing w:after="0" w:line="240" w:lineRule="auto"/>
              <w:jc w:val="center"/>
              <w:rPr>
                <w:rFonts w:ascii="Barlow" w:eastAsia="Times New Roman" w:hAnsi="Barlow" w:cs="Calibri"/>
                <w:color w:val="000000"/>
                <w:sz w:val="20"/>
                <w:szCs w:val="20"/>
                <w:lang w:eastAsia="es-MX"/>
              </w:rPr>
            </w:pPr>
            <w:r w:rsidRPr="00DA2491">
              <w:rPr>
                <w:rFonts w:ascii="Barlow" w:eastAsia="Times New Roman" w:hAnsi="Barlow" w:cs="Calibri"/>
                <w:color w:val="000000"/>
                <w:sz w:val="20"/>
                <w:szCs w:val="20"/>
                <w:lang w:eastAsia="es-MX"/>
              </w:rPr>
              <w:t>0 </w:t>
            </w:r>
          </w:p>
        </w:tc>
        <w:tc>
          <w:tcPr>
            <w:tcW w:w="493" w:type="pct"/>
            <w:tcBorders>
              <w:top w:val="nil"/>
              <w:left w:val="nil"/>
              <w:bottom w:val="single" w:sz="8" w:space="0" w:color="auto"/>
              <w:right w:val="single" w:sz="8" w:space="0" w:color="auto"/>
            </w:tcBorders>
            <w:shd w:val="clear" w:color="auto" w:fill="auto"/>
            <w:vAlign w:val="center"/>
            <w:hideMark/>
          </w:tcPr>
          <w:p w:rsidR="002E53E6" w:rsidRPr="00DA2491" w:rsidRDefault="002E53E6" w:rsidP="002E53E6">
            <w:pPr>
              <w:spacing w:after="0" w:line="240" w:lineRule="auto"/>
              <w:jc w:val="center"/>
              <w:rPr>
                <w:rFonts w:ascii="Barlow" w:eastAsia="Times New Roman" w:hAnsi="Barlow" w:cs="Calibri"/>
                <w:color w:val="000000"/>
                <w:sz w:val="20"/>
                <w:szCs w:val="20"/>
                <w:lang w:eastAsia="es-MX"/>
              </w:rPr>
            </w:pPr>
            <w:r w:rsidRPr="00DA2491">
              <w:rPr>
                <w:rFonts w:ascii="Barlow" w:eastAsia="Times New Roman" w:hAnsi="Barlow" w:cs="Calibri"/>
                <w:color w:val="000000"/>
                <w:sz w:val="20"/>
                <w:szCs w:val="20"/>
                <w:lang w:eastAsia="es-MX"/>
              </w:rPr>
              <w:t>0 </w:t>
            </w:r>
          </w:p>
        </w:tc>
        <w:tc>
          <w:tcPr>
            <w:tcW w:w="492" w:type="pct"/>
            <w:tcBorders>
              <w:top w:val="nil"/>
              <w:left w:val="nil"/>
              <w:bottom w:val="single" w:sz="8" w:space="0" w:color="auto"/>
              <w:right w:val="single" w:sz="8" w:space="0" w:color="auto"/>
            </w:tcBorders>
            <w:shd w:val="clear" w:color="auto" w:fill="auto"/>
            <w:vAlign w:val="center"/>
            <w:hideMark/>
          </w:tcPr>
          <w:p w:rsidR="002E53E6" w:rsidRPr="00DA2491" w:rsidRDefault="002E53E6" w:rsidP="002E53E6">
            <w:pPr>
              <w:spacing w:after="0" w:line="240" w:lineRule="auto"/>
              <w:jc w:val="center"/>
              <w:rPr>
                <w:rFonts w:ascii="Barlow" w:eastAsia="Times New Roman" w:hAnsi="Barlow" w:cs="Calibri"/>
                <w:color w:val="000000"/>
                <w:sz w:val="20"/>
                <w:szCs w:val="20"/>
                <w:lang w:eastAsia="es-MX"/>
              </w:rPr>
            </w:pPr>
            <w:r w:rsidRPr="00DA2491">
              <w:rPr>
                <w:rFonts w:ascii="Barlow" w:eastAsia="Times New Roman" w:hAnsi="Barlow" w:cs="Calibri"/>
                <w:color w:val="000000"/>
                <w:sz w:val="20"/>
                <w:szCs w:val="20"/>
                <w:lang w:eastAsia="es-MX"/>
              </w:rPr>
              <w:t> 0</w:t>
            </w:r>
          </w:p>
        </w:tc>
        <w:tc>
          <w:tcPr>
            <w:tcW w:w="493" w:type="pct"/>
            <w:tcBorders>
              <w:top w:val="nil"/>
              <w:left w:val="nil"/>
              <w:bottom w:val="single" w:sz="8" w:space="0" w:color="auto"/>
              <w:right w:val="single" w:sz="8" w:space="0" w:color="auto"/>
            </w:tcBorders>
            <w:shd w:val="clear" w:color="auto" w:fill="auto"/>
            <w:vAlign w:val="center"/>
            <w:hideMark/>
          </w:tcPr>
          <w:p w:rsidR="002E53E6" w:rsidRPr="00DA2491" w:rsidRDefault="002E53E6" w:rsidP="002E53E6">
            <w:pPr>
              <w:spacing w:after="0" w:line="240" w:lineRule="auto"/>
              <w:jc w:val="center"/>
              <w:rPr>
                <w:rFonts w:ascii="Barlow" w:eastAsia="Times New Roman" w:hAnsi="Barlow" w:cs="Calibri"/>
                <w:color w:val="000000"/>
                <w:sz w:val="20"/>
                <w:szCs w:val="20"/>
                <w:lang w:eastAsia="es-MX"/>
              </w:rPr>
            </w:pPr>
            <w:r w:rsidRPr="00DA2491">
              <w:rPr>
                <w:rFonts w:ascii="Barlow" w:eastAsia="Times New Roman" w:hAnsi="Barlow" w:cs="Calibri"/>
                <w:color w:val="000000"/>
                <w:sz w:val="20"/>
                <w:szCs w:val="20"/>
                <w:lang w:eastAsia="es-MX"/>
              </w:rPr>
              <w:t>128</w:t>
            </w:r>
          </w:p>
        </w:tc>
        <w:tc>
          <w:tcPr>
            <w:tcW w:w="492" w:type="pct"/>
            <w:tcBorders>
              <w:top w:val="nil"/>
              <w:left w:val="nil"/>
              <w:bottom w:val="single" w:sz="8" w:space="0" w:color="auto"/>
              <w:right w:val="single" w:sz="8" w:space="0" w:color="auto"/>
            </w:tcBorders>
            <w:shd w:val="clear" w:color="auto" w:fill="auto"/>
            <w:vAlign w:val="center"/>
            <w:hideMark/>
          </w:tcPr>
          <w:p w:rsidR="002E53E6" w:rsidRPr="00DA2491" w:rsidRDefault="002E53E6" w:rsidP="002E53E6">
            <w:pPr>
              <w:spacing w:after="0" w:line="240" w:lineRule="auto"/>
              <w:jc w:val="center"/>
              <w:rPr>
                <w:rFonts w:ascii="Barlow" w:eastAsia="Times New Roman" w:hAnsi="Barlow" w:cs="Calibri"/>
                <w:color w:val="000000"/>
                <w:sz w:val="20"/>
                <w:szCs w:val="20"/>
                <w:lang w:eastAsia="es-MX"/>
              </w:rPr>
            </w:pPr>
            <w:r w:rsidRPr="00DA2491">
              <w:rPr>
                <w:rFonts w:ascii="Barlow" w:eastAsia="Times New Roman" w:hAnsi="Barlow" w:cs="Calibri"/>
                <w:color w:val="000000"/>
                <w:sz w:val="20"/>
                <w:szCs w:val="20"/>
                <w:lang w:eastAsia="es-MX"/>
              </w:rPr>
              <w:t> 0</w:t>
            </w:r>
          </w:p>
        </w:tc>
        <w:tc>
          <w:tcPr>
            <w:tcW w:w="656" w:type="pct"/>
            <w:tcBorders>
              <w:top w:val="nil"/>
              <w:left w:val="nil"/>
              <w:bottom w:val="single" w:sz="8" w:space="0" w:color="auto"/>
              <w:right w:val="single" w:sz="8" w:space="0" w:color="auto"/>
            </w:tcBorders>
            <w:shd w:val="clear" w:color="auto" w:fill="auto"/>
            <w:vAlign w:val="center"/>
            <w:hideMark/>
          </w:tcPr>
          <w:p w:rsidR="002E53E6" w:rsidRPr="00DA2491" w:rsidRDefault="002E53E6" w:rsidP="002E53E6">
            <w:pPr>
              <w:spacing w:after="0" w:line="240" w:lineRule="auto"/>
              <w:jc w:val="center"/>
              <w:rPr>
                <w:rFonts w:ascii="Barlow" w:eastAsia="Times New Roman" w:hAnsi="Barlow" w:cs="Calibri"/>
                <w:color w:val="000000"/>
                <w:sz w:val="20"/>
                <w:szCs w:val="20"/>
                <w:lang w:eastAsia="es-MX"/>
              </w:rPr>
            </w:pPr>
            <w:r w:rsidRPr="00DA2491">
              <w:rPr>
                <w:rFonts w:ascii="Barlow" w:eastAsia="Times New Roman" w:hAnsi="Barlow" w:cs="Calibri"/>
                <w:color w:val="000000"/>
                <w:sz w:val="20"/>
                <w:szCs w:val="20"/>
                <w:lang w:eastAsia="es-MX"/>
              </w:rPr>
              <w:t>0 </w:t>
            </w:r>
          </w:p>
        </w:tc>
      </w:tr>
      <w:tr w:rsidR="002E53E6" w:rsidRPr="00DA2491" w:rsidTr="002E53E6">
        <w:trPr>
          <w:trHeight w:val="315"/>
        </w:trPr>
        <w:tc>
          <w:tcPr>
            <w:tcW w:w="764" w:type="pct"/>
            <w:tcBorders>
              <w:top w:val="nil"/>
              <w:left w:val="single" w:sz="8" w:space="0" w:color="auto"/>
              <w:bottom w:val="single" w:sz="8" w:space="0" w:color="auto"/>
              <w:right w:val="single" w:sz="8" w:space="0" w:color="auto"/>
            </w:tcBorders>
            <w:shd w:val="clear" w:color="000000" w:fill="D9D9D9"/>
            <w:vAlign w:val="center"/>
            <w:hideMark/>
          </w:tcPr>
          <w:p w:rsidR="002E53E6" w:rsidRPr="00DA2491" w:rsidRDefault="002E53E6" w:rsidP="002E53E6">
            <w:pPr>
              <w:spacing w:after="0" w:line="240" w:lineRule="auto"/>
              <w:jc w:val="center"/>
              <w:rPr>
                <w:rFonts w:ascii="Barlow" w:eastAsia="Times New Roman" w:hAnsi="Barlow" w:cs="Calibri"/>
                <w:b/>
                <w:bCs/>
                <w:color w:val="000000"/>
                <w:sz w:val="20"/>
                <w:szCs w:val="20"/>
                <w:lang w:eastAsia="es-MX"/>
              </w:rPr>
            </w:pPr>
            <w:r w:rsidRPr="00DA2491">
              <w:rPr>
                <w:rFonts w:ascii="Barlow" w:eastAsia="Times New Roman" w:hAnsi="Barlow" w:cs="Calibri"/>
                <w:b/>
                <w:bCs/>
                <w:color w:val="000000"/>
                <w:sz w:val="20"/>
                <w:szCs w:val="20"/>
                <w:lang w:eastAsia="es-MX"/>
              </w:rPr>
              <w:t>Subtotales</w:t>
            </w:r>
          </w:p>
        </w:tc>
        <w:tc>
          <w:tcPr>
            <w:tcW w:w="543" w:type="pct"/>
            <w:tcBorders>
              <w:top w:val="nil"/>
              <w:left w:val="nil"/>
              <w:bottom w:val="single" w:sz="8" w:space="0" w:color="auto"/>
              <w:right w:val="single" w:sz="8" w:space="0" w:color="auto"/>
            </w:tcBorders>
            <w:shd w:val="clear" w:color="000000" w:fill="D9D9D9"/>
            <w:vAlign w:val="center"/>
            <w:hideMark/>
          </w:tcPr>
          <w:p w:rsidR="002E53E6" w:rsidRPr="00DA2491" w:rsidRDefault="002E53E6" w:rsidP="002E53E6">
            <w:pPr>
              <w:spacing w:after="0" w:line="240" w:lineRule="auto"/>
              <w:jc w:val="center"/>
              <w:rPr>
                <w:rFonts w:ascii="Barlow" w:eastAsia="Times New Roman" w:hAnsi="Barlow" w:cs="Calibri"/>
                <w:b/>
                <w:bCs/>
                <w:color w:val="000000"/>
                <w:sz w:val="20"/>
                <w:szCs w:val="20"/>
                <w:lang w:eastAsia="es-MX"/>
              </w:rPr>
            </w:pPr>
            <w:r w:rsidRPr="00DA2491">
              <w:rPr>
                <w:rFonts w:ascii="Barlow" w:eastAsia="Times New Roman" w:hAnsi="Barlow" w:cs="Calibri"/>
                <w:b/>
                <w:bCs/>
                <w:color w:val="000000"/>
                <w:sz w:val="20"/>
                <w:szCs w:val="20"/>
                <w:lang w:eastAsia="es-MX"/>
              </w:rPr>
              <w:t>0</w:t>
            </w:r>
          </w:p>
        </w:tc>
        <w:tc>
          <w:tcPr>
            <w:tcW w:w="575" w:type="pct"/>
            <w:tcBorders>
              <w:top w:val="nil"/>
              <w:left w:val="nil"/>
              <w:bottom w:val="single" w:sz="8" w:space="0" w:color="auto"/>
              <w:right w:val="single" w:sz="8" w:space="0" w:color="auto"/>
            </w:tcBorders>
            <w:shd w:val="clear" w:color="000000" w:fill="D9D9D9"/>
            <w:vAlign w:val="center"/>
            <w:hideMark/>
          </w:tcPr>
          <w:p w:rsidR="002E53E6" w:rsidRPr="00DA2491" w:rsidRDefault="002E53E6" w:rsidP="002E53E6">
            <w:pPr>
              <w:spacing w:after="0" w:line="240" w:lineRule="auto"/>
              <w:jc w:val="center"/>
              <w:rPr>
                <w:rFonts w:ascii="Barlow" w:eastAsia="Times New Roman" w:hAnsi="Barlow" w:cs="Calibri"/>
                <w:b/>
                <w:bCs/>
                <w:color w:val="000000"/>
                <w:sz w:val="20"/>
                <w:szCs w:val="20"/>
                <w:lang w:eastAsia="es-MX"/>
              </w:rPr>
            </w:pPr>
            <w:r w:rsidRPr="00DA2491">
              <w:rPr>
                <w:rFonts w:ascii="Barlow" w:eastAsia="Times New Roman" w:hAnsi="Barlow" w:cs="Calibri"/>
                <w:b/>
                <w:bCs/>
                <w:color w:val="000000"/>
                <w:sz w:val="20"/>
                <w:szCs w:val="20"/>
                <w:lang w:eastAsia="es-MX"/>
              </w:rPr>
              <w:t>8</w:t>
            </w:r>
          </w:p>
        </w:tc>
        <w:tc>
          <w:tcPr>
            <w:tcW w:w="492" w:type="pct"/>
            <w:tcBorders>
              <w:top w:val="nil"/>
              <w:left w:val="nil"/>
              <w:bottom w:val="single" w:sz="8" w:space="0" w:color="auto"/>
              <w:right w:val="single" w:sz="8" w:space="0" w:color="auto"/>
            </w:tcBorders>
            <w:shd w:val="clear" w:color="000000" w:fill="D9D9D9"/>
            <w:vAlign w:val="center"/>
            <w:hideMark/>
          </w:tcPr>
          <w:p w:rsidR="002E53E6" w:rsidRPr="00DA2491" w:rsidRDefault="002E53E6" w:rsidP="002E53E6">
            <w:pPr>
              <w:spacing w:after="0" w:line="240" w:lineRule="auto"/>
              <w:jc w:val="center"/>
              <w:rPr>
                <w:rFonts w:ascii="Barlow" w:eastAsia="Times New Roman" w:hAnsi="Barlow" w:cs="Calibri"/>
                <w:b/>
                <w:bCs/>
                <w:color w:val="000000"/>
                <w:sz w:val="20"/>
                <w:szCs w:val="20"/>
                <w:lang w:eastAsia="es-MX"/>
              </w:rPr>
            </w:pPr>
            <w:r w:rsidRPr="00DA2491">
              <w:rPr>
                <w:rFonts w:ascii="Barlow" w:eastAsia="Times New Roman" w:hAnsi="Barlow" w:cs="Calibri"/>
                <w:b/>
                <w:bCs/>
                <w:color w:val="000000"/>
                <w:sz w:val="20"/>
                <w:szCs w:val="20"/>
                <w:lang w:eastAsia="es-MX"/>
              </w:rPr>
              <w:t> 0</w:t>
            </w:r>
          </w:p>
        </w:tc>
        <w:tc>
          <w:tcPr>
            <w:tcW w:w="493" w:type="pct"/>
            <w:tcBorders>
              <w:top w:val="nil"/>
              <w:left w:val="nil"/>
              <w:bottom w:val="single" w:sz="8" w:space="0" w:color="auto"/>
              <w:right w:val="single" w:sz="8" w:space="0" w:color="auto"/>
            </w:tcBorders>
            <w:shd w:val="clear" w:color="000000" w:fill="D9D9D9"/>
            <w:vAlign w:val="center"/>
            <w:hideMark/>
          </w:tcPr>
          <w:p w:rsidR="002E53E6" w:rsidRPr="00DA2491" w:rsidRDefault="002E53E6" w:rsidP="002E53E6">
            <w:pPr>
              <w:spacing w:after="0" w:line="240" w:lineRule="auto"/>
              <w:jc w:val="center"/>
              <w:rPr>
                <w:rFonts w:ascii="Barlow" w:eastAsia="Times New Roman" w:hAnsi="Barlow" w:cs="Calibri"/>
                <w:b/>
                <w:bCs/>
                <w:color w:val="000000"/>
                <w:sz w:val="20"/>
                <w:szCs w:val="20"/>
                <w:lang w:eastAsia="es-MX"/>
              </w:rPr>
            </w:pPr>
            <w:r w:rsidRPr="00DA2491">
              <w:rPr>
                <w:rFonts w:ascii="Barlow" w:eastAsia="Times New Roman" w:hAnsi="Barlow" w:cs="Calibri"/>
                <w:b/>
                <w:bCs/>
                <w:color w:val="000000"/>
                <w:sz w:val="20"/>
                <w:szCs w:val="20"/>
                <w:lang w:eastAsia="es-MX"/>
              </w:rPr>
              <w:t>3</w:t>
            </w:r>
          </w:p>
        </w:tc>
        <w:tc>
          <w:tcPr>
            <w:tcW w:w="492" w:type="pct"/>
            <w:tcBorders>
              <w:top w:val="nil"/>
              <w:left w:val="nil"/>
              <w:bottom w:val="single" w:sz="8" w:space="0" w:color="auto"/>
              <w:right w:val="single" w:sz="8" w:space="0" w:color="auto"/>
            </w:tcBorders>
            <w:shd w:val="clear" w:color="000000" w:fill="D9D9D9"/>
            <w:vAlign w:val="center"/>
            <w:hideMark/>
          </w:tcPr>
          <w:p w:rsidR="002E53E6" w:rsidRPr="00DA2491" w:rsidRDefault="002E53E6" w:rsidP="002E53E6">
            <w:pPr>
              <w:spacing w:after="0" w:line="240" w:lineRule="auto"/>
              <w:jc w:val="center"/>
              <w:rPr>
                <w:rFonts w:ascii="Barlow" w:eastAsia="Times New Roman" w:hAnsi="Barlow" w:cs="Calibri"/>
                <w:b/>
                <w:bCs/>
                <w:color w:val="000000"/>
                <w:sz w:val="20"/>
                <w:szCs w:val="20"/>
                <w:lang w:eastAsia="es-MX"/>
              </w:rPr>
            </w:pPr>
            <w:r w:rsidRPr="00DA2491">
              <w:rPr>
                <w:rFonts w:ascii="Barlow" w:eastAsia="Times New Roman" w:hAnsi="Barlow" w:cs="Calibri"/>
                <w:b/>
                <w:bCs/>
                <w:color w:val="000000"/>
                <w:sz w:val="20"/>
                <w:szCs w:val="20"/>
                <w:lang w:eastAsia="es-MX"/>
              </w:rPr>
              <w:t>0</w:t>
            </w:r>
          </w:p>
        </w:tc>
        <w:tc>
          <w:tcPr>
            <w:tcW w:w="493" w:type="pct"/>
            <w:tcBorders>
              <w:top w:val="nil"/>
              <w:left w:val="nil"/>
              <w:bottom w:val="single" w:sz="8" w:space="0" w:color="auto"/>
              <w:right w:val="single" w:sz="8" w:space="0" w:color="auto"/>
            </w:tcBorders>
            <w:shd w:val="clear" w:color="000000" w:fill="D9D9D9"/>
            <w:vAlign w:val="center"/>
            <w:hideMark/>
          </w:tcPr>
          <w:p w:rsidR="002E53E6" w:rsidRPr="00DA2491" w:rsidRDefault="002E53E6" w:rsidP="002E53E6">
            <w:pPr>
              <w:spacing w:after="0" w:line="240" w:lineRule="auto"/>
              <w:jc w:val="center"/>
              <w:rPr>
                <w:rFonts w:ascii="Barlow" w:eastAsia="Times New Roman" w:hAnsi="Barlow" w:cs="Calibri"/>
                <w:b/>
                <w:bCs/>
                <w:color w:val="000000"/>
                <w:sz w:val="20"/>
                <w:szCs w:val="20"/>
                <w:lang w:eastAsia="es-MX"/>
              </w:rPr>
            </w:pPr>
            <w:r w:rsidRPr="00DA2491">
              <w:rPr>
                <w:rFonts w:ascii="Barlow" w:eastAsia="Times New Roman" w:hAnsi="Barlow" w:cs="Calibri"/>
                <w:b/>
                <w:bCs/>
                <w:color w:val="000000"/>
                <w:sz w:val="20"/>
                <w:szCs w:val="20"/>
                <w:lang w:eastAsia="es-MX"/>
              </w:rPr>
              <w:t>151</w:t>
            </w:r>
          </w:p>
        </w:tc>
        <w:tc>
          <w:tcPr>
            <w:tcW w:w="492" w:type="pct"/>
            <w:tcBorders>
              <w:top w:val="nil"/>
              <w:left w:val="nil"/>
              <w:bottom w:val="single" w:sz="8" w:space="0" w:color="auto"/>
              <w:right w:val="single" w:sz="8" w:space="0" w:color="auto"/>
            </w:tcBorders>
            <w:shd w:val="clear" w:color="000000" w:fill="D9D9D9"/>
            <w:vAlign w:val="center"/>
            <w:hideMark/>
          </w:tcPr>
          <w:p w:rsidR="002E53E6" w:rsidRPr="00DA2491" w:rsidRDefault="002E53E6" w:rsidP="002E53E6">
            <w:pPr>
              <w:spacing w:after="0" w:line="240" w:lineRule="auto"/>
              <w:jc w:val="center"/>
              <w:rPr>
                <w:rFonts w:ascii="Barlow" w:eastAsia="Times New Roman" w:hAnsi="Barlow" w:cs="Calibri"/>
                <w:b/>
                <w:bCs/>
                <w:color w:val="000000"/>
                <w:sz w:val="20"/>
                <w:szCs w:val="20"/>
                <w:lang w:eastAsia="es-MX"/>
              </w:rPr>
            </w:pPr>
            <w:r w:rsidRPr="00DA2491">
              <w:rPr>
                <w:rFonts w:ascii="Barlow" w:eastAsia="Times New Roman" w:hAnsi="Barlow" w:cs="Calibri"/>
                <w:b/>
                <w:bCs/>
                <w:color w:val="000000"/>
                <w:sz w:val="20"/>
                <w:szCs w:val="20"/>
                <w:lang w:eastAsia="es-MX"/>
              </w:rPr>
              <w:t>0</w:t>
            </w:r>
          </w:p>
        </w:tc>
        <w:tc>
          <w:tcPr>
            <w:tcW w:w="656" w:type="pct"/>
            <w:tcBorders>
              <w:top w:val="nil"/>
              <w:left w:val="nil"/>
              <w:bottom w:val="single" w:sz="8" w:space="0" w:color="auto"/>
              <w:right w:val="single" w:sz="8" w:space="0" w:color="auto"/>
            </w:tcBorders>
            <w:shd w:val="clear" w:color="000000" w:fill="D9D9D9"/>
            <w:vAlign w:val="center"/>
            <w:hideMark/>
          </w:tcPr>
          <w:p w:rsidR="002E53E6" w:rsidRPr="00DA2491" w:rsidRDefault="002E53E6" w:rsidP="002E53E6">
            <w:pPr>
              <w:spacing w:after="0" w:line="240" w:lineRule="auto"/>
              <w:jc w:val="center"/>
              <w:rPr>
                <w:rFonts w:ascii="Barlow" w:eastAsia="Times New Roman" w:hAnsi="Barlow" w:cs="Calibri"/>
                <w:b/>
                <w:bCs/>
                <w:color w:val="000000"/>
                <w:sz w:val="20"/>
                <w:szCs w:val="20"/>
                <w:lang w:eastAsia="es-MX"/>
              </w:rPr>
            </w:pPr>
            <w:r w:rsidRPr="00DA2491">
              <w:rPr>
                <w:rFonts w:ascii="Barlow" w:eastAsia="Times New Roman" w:hAnsi="Barlow" w:cs="Calibri"/>
                <w:b/>
                <w:bCs/>
                <w:color w:val="000000"/>
                <w:sz w:val="20"/>
                <w:szCs w:val="20"/>
                <w:lang w:eastAsia="es-MX"/>
              </w:rPr>
              <w:t>2</w:t>
            </w:r>
          </w:p>
        </w:tc>
      </w:tr>
      <w:tr w:rsidR="002E53E6" w:rsidRPr="00DA2491" w:rsidTr="002E53E6">
        <w:trPr>
          <w:trHeight w:val="315"/>
        </w:trPr>
        <w:tc>
          <w:tcPr>
            <w:tcW w:w="764" w:type="pct"/>
            <w:tcBorders>
              <w:top w:val="nil"/>
              <w:left w:val="single" w:sz="8" w:space="0" w:color="auto"/>
              <w:bottom w:val="single" w:sz="8" w:space="0" w:color="auto"/>
              <w:right w:val="single" w:sz="8" w:space="0" w:color="auto"/>
            </w:tcBorders>
            <w:shd w:val="clear" w:color="000000" w:fill="BFBFBF"/>
            <w:vAlign w:val="center"/>
            <w:hideMark/>
          </w:tcPr>
          <w:p w:rsidR="002E53E6" w:rsidRPr="00DA2491" w:rsidRDefault="002E53E6" w:rsidP="002E53E6">
            <w:pPr>
              <w:spacing w:after="0" w:line="240" w:lineRule="auto"/>
              <w:jc w:val="center"/>
              <w:rPr>
                <w:rFonts w:ascii="Barlow" w:eastAsia="Times New Roman" w:hAnsi="Barlow" w:cs="Calibri"/>
                <w:b/>
                <w:bCs/>
                <w:color w:val="000000"/>
                <w:sz w:val="20"/>
                <w:szCs w:val="20"/>
                <w:lang w:eastAsia="es-MX"/>
              </w:rPr>
            </w:pPr>
            <w:r w:rsidRPr="00DA2491">
              <w:rPr>
                <w:rFonts w:ascii="Barlow" w:eastAsia="Times New Roman" w:hAnsi="Barlow" w:cs="Calibri"/>
                <w:b/>
                <w:bCs/>
                <w:color w:val="000000"/>
                <w:sz w:val="20"/>
                <w:szCs w:val="20"/>
                <w:lang w:eastAsia="es-MX"/>
              </w:rPr>
              <w:t>Totales</w:t>
            </w:r>
          </w:p>
        </w:tc>
        <w:tc>
          <w:tcPr>
            <w:tcW w:w="2103" w:type="pct"/>
            <w:gridSpan w:val="4"/>
            <w:tcBorders>
              <w:top w:val="single" w:sz="8" w:space="0" w:color="auto"/>
              <w:left w:val="nil"/>
              <w:bottom w:val="single" w:sz="8" w:space="0" w:color="auto"/>
              <w:right w:val="single" w:sz="8" w:space="0" w:color="000000"/>
            </w:tcBorders>
            <w:shd w:val="clear" w:color="000000" w:fill="BFBFBF"/>
            <w:noWrap/>
            <w:vAlign w:val="center"/>
            <w:hideMark/>
          </w:tcPr>
          <w:p w:rsidR="002E53E6" w:rsidRPr="00DA2491" w:rsidRDefault="002E53E6" w:rsidP="002E53E6">
            <w:pPr>
              <w:spacing w:after="0" w:line="240" w:lineRule="auto"/>
              <w:jc w:val="center"/>
              <w:rPr>
                <w:rFonts w:ascii="Barlow" w:eastAsia="Times New Roman" w:hAnsi="Barlow" w:cs="Calibri"/>
                <w:b/>
                <w:bCs/>
                <w:color w:val="000000"/>
                <w:sz w:val="20"/>
                <w:szCs w:val="20"/>
                <w:lang w:eastAsia="es-MX"/>
              </w:rPr>
            </w:pPr>
            <w:r w:rsidRPr="00DA2491">
              <w:rPr>
                <w:rFonts w:ascii="Barlow" w:eastAsia="Times New Roman" w:hAnsi="Barlow" w:cs="Calibri"/>
                <w:b/>
                <w:bCs/>
                <w:color w:val="000000"/>
                <w:sz w:val="20"/>
                <w:szCs w:val="20"/>
                <w:lang w:eastAsia="es-MX"/>
              </w:rPr>
              <w:t>11</w:t>
            </w:r>
          </w:p>
        </w:tc>
        <w:tc>
          <w:tcPr>
            <w:tcW w:w="2133" w:type="pct"/>
            <w:gridSpan w:val="4"/>
            <w:tcBorders>
              <w:top w:val="single" w:sz="8" w:space="0" w:color="auto"/>
              <w:left w:val="nil"/>
              <w:bottom w:val="single" w:sz="8" w:space="0" w:color="auto"/>
              <w:right w:val="single" w:sz="8" w:space="0" w:color="000000"/>
            </w:tcBorders>
            <w:shd w:val="clear" w:color="000000" w:fill="BFBFBF"/>
            <w:noWrap/>
            <w:vAlign w:val="center"/>
            <w:hideMark/>
          </w:tcPr>
          <w:p w:rsidR="002E53E6" w:rsidRPr="00DA2491" w:rsidRDefault="002E53E6" w:rsidP="002E53E6">
            <w:pPr>
              <w:spacing w:after="0" w:line="240" w:lineRule="auto"/>
              <w:jc w:val="center"/>
              <w:rPr>
                <w:rFonts w:ascii="Barlow" w:eastAsia="Times New Roman" w:hAnsi="Barlow" w:cs="Calibri"/>
                <w:b/>
                <w:bCs/>
                <w:color w:val="000000"/>
                <w:sz w:val="20"/>
                <w:szCs w:val="20"/>
                <w:lang w:eastAsia="es-MX"/>
              </w:rPr>
            </w:pPr>
            <w:r w:rsidRPr="00DA2491">
              <w:rPr>
                <w:rFonts w:ascii="Barlow" w:eastAsia="Times New Roman" w:hAnsi="Barlow" w:cs="Calibri"/>
                <w:b/>
                <w:bCs/>
                <w:color w:val="000000"/>
                <w:sz w:val="20"/>
                <w:szCs w:val="20"/>
                <w:lang w:eastAsia="es-MX"/>
              </w:rPr>
              <w:t>153</w:t>
            </w:r>
          </w:p>
        </w:tc>
      </w:tr>
      <w:tr w:rsidR="002E53E6" w:rsidRPr="00DA2491" w:rsidTr="002E53E6">
        <w:trPr>
          <w:trHeight w:val="315"/>
        </w:trPr>
        <w:tc>
          <w:tcPr>
            <w:tcW w:w="764" w:type="pct"/>
            <w:tcBorders>
              <w:top w:val="nil"/>
              <w:left w:val="single" w:sz="8" w:space="0" w:color="auto"/>
              <w:bottom w:val="single" w:sz="8" w:space="0" w:color="auto"/>
              <w:right w:val="single" w:sz="8" w:space="0" w:color="auto"/>
            </w:tcBorders>
            <w:shd w:val="clear" w:color="000000" w:fill="A6A6A6"/>
            <w:vAlign w:val="center"/>
            <w:hideMark/>
          </w:tcPr>
          <w:p w:rsidR="002E53E6" w:rsidRPr="00DA2491" w:rsidRDefault="002E53E6" w:rsidP="002E53E6">
            <w:pPr>
              <w:spacing w:after="0" w:line="240" w:lineRule="auto"/>
              <w:jc w:val="center"/>
              <w:rPr>
                <w:rFonts w:ascii="Barlow" w:eastAsia="Times New Roman" w:hAnsi="Barlow" w:cs="Calibri"/>
                <w:b/>
                <w:bCs/>
                <w:color w:val="000000"/>
                <w:sz w:val="20"/>
                <w:szCs w:val="20"/>
                <w:lang w:eastAsia="es-MX"/>
              </w:rPr>
            </w:pPr>
            <w:r w:rsidRPr="00DA2491">
              <w:rPr>
                <w:rFonts w:ascii="Barlow" w:eastAsia="Times New Roman" w:hAnsi="Barlow" w:cs="Calibri"/>
                <w:b/>
                <w:bCs/>
                <w:color w:val="000000"/>
                <w:sz w:val="20"/>
                <w:szCs w:val="20"/>
                <w:lang w:eastAsia="es-MX"/>
              </w:rPr>
              <w:t>Total</w:t>
            </w:r>
          </w:p>
        </w:tc>
        <w:tc>
          <w:tcPr>
            <w:tcW w:w="4236" w:type="pct"/>
            <w:gridSpan w:val="8"/>
            <w:tcBorders>
              <w:top w:val="single" w:sz="8" w:space="0" w:color="auto"/>
              <w:left w:val="nil"/>
              <w:bottom w:val="single" w:sz="8" w:space="0" w:color="auto"/>
              <w:right w:val="single" w:sz="8" w:space="0" w:color="000000"/>
            </w:tcBorders>
            <w:shd w:val="clear" w:color="000000" w:fill="A6A6A6"/>
            <w:noWrap/>
            <w:vAlign w:val="center"/>
            <w:hideMark/>
          </w:tcPr>
          <w:p w:rsidR="002E53E6" w:rsidRPr="00DA2491" w:rsidRDefault="002E53E6" w:rsidP="002E53E6">
            <w:pPr>
              <w:spacing w:after="0" w:line="240" w:lineRule="auto"/>
              <w:jc w:val="center"/>
              <w:rPr>
                <w:rFonts w:ascii="Barlow" w:eastAsia="Times New Roman" w:hAnsi="Barlow" w:cs="Calibri"/>
                <w:b/>
                <w:bCs/>
                <w:sz w:val="20"/>
                <w:szCs w:val="20"/>
                <w:lang w:eastAsia="es-MX"/>
              </w:rPr>
            </w:pPr>
            <w:r w:rsidRPr="00DA2491">
              <w:rPr>
                <w:rFonts w:ascii="Barlow" w:eastAsia="Times New Roman" w:hAnsi="Barlow" w:cs="Calibri"/>
                <w:b/>
                <w:bCs/>
                <w:sz w:val="20"/>
                <w:szCs w:val="20"/>
                <w:lang w:eastAsia="es-MX"/>
              </w:rPr>
              <w:t>164</w:t>
            </w:r>
          </w:p>
        </w:tc>
      </w:tr>
    </w:tbl>
    <w:p w:rsidR="002E53E6" w:rsidRPr="005F6D60" w:rsidRDefault="002E53E6" w:rsidP="002E53E6">
      <w:pPr>
        <w:spacing w:before="160" w:line="276" w:lineRule="auto"/>
        <w:ind w:firstLine="709"/>
        <w:jc w:val="both"/>
        <w:rPr>
          <w:rFonts w:ascii="Barlow" w:hAnsi="Barlow" w:cs="Arial"/>
          <w:sz w:val="22"/>
          <w:szCs w:val="22"/>
        </w:rPr>
      </w:pPr>
    </w:p>
    <w:tbl>
      <w:tblPr>
        <w:tblStyle w:val="Tablaconcuadrcula"/>
        <w:tblW w:w="0" w:type="auto"/>
        <w:jc w:val="center"/>
        <w:tblLook w:val="04A0" w:firstRow="1" w:lastRow="0" w:firstColumn="1" w:lastColumn="0" w:noHBand="0" w:noVBand="1"/>
      </w:tblPr>
      <w:tblGrid>
        <w:gridCol w:w="1980"/>
        <w:gridCol w:w="1559"/>
        <w:gridCol w:w="1276"/>
        <w:gridCol w:w="1276"/>
        <w:gridCol w:w="1417"/>
        <w:gridCol w:w="998"/>
      </w:tblGrid>
      <w:tr w:rsidR="002E53E6" w:rsidRPr="00DA2491" w:rsidTr="002E53E6">
        <w:trPr>
          <w:trHeight w:val="279"/>
          <w:tblHeader/>
          <w:jc w:val="center"/>
        </w:trPr>
        <w:tc>
          <w:tcPr>
            <w:tcW w:w="8506" w:type="dxa"/>
            <w:gridSpan w:val="6"/>
            <w:shd w:val="clear" w:color="auto" w:fill="D9D9D9" w:themeFill="background1" w:themeFillShade="D9"/>
            <w:vAlign w:val="center"/>
          </w:tcPr>
          <w:p w:rsidR="002E53E6" w:rsidRPr="00DA2491" w:rsidRDefault="002E53E6" w:rsidP="002E53E6">
            <w:pPr>
              <w:pStyle w:val="Prrafodelista"/>
              <w:spacing w:line="276" w:lineRule="auto"/>
              <w:ind w:left="0"/>
              <w:jc w:val="center"/>
              <w:rPr>
                <w:rFonts w:ascii="Barlow" w:hAnsi="Barlow" w:cs="Arial"/>
                <w:b/>
                <w:color w:val="auto"/>
                <w:sz w:val="20"/>
                <w:szCs w:val="20"/>
              </w:rPr>
            </w:pPr>
            <w:r w:rsidRPr="00DA2491">
              <w:rPr>
                <w:rFonts w:ascii="Barlow" w:hAnsi="Barlow" w:cs="Arial"/>
                <w:b/>
                <w:color w:val="auto"/>
                <w:sz w:val="20"/>
                <w:szCs w:val="20"/>
              </w:rPr>
              <w:t>Resumen de incidencias en actos entrega-recepción del período</w:t>
            </w:r>
          </w:p>
        </w:tc>
      </w:tr>
      <w:tr w:rsidR="002E53E6" w:rsidRPr="00DA2491" w:rsidTr="002E53E6">
        <w:trPr>
          <w:trHeight w:val="1010"/>
          <w:tblHeader/>
          <w:jc w:val="center"/>
        </w:trPr>
        <w:tc>
          <w:tcPr>
            <w:tcW w:w="1980" w:type="dxa"/>
            <w:shd w:val="clear" w:color="auto" w:fill="D9D9D9" w:themeFill="background1" w:themeFillShade="D9"/>
            <w:vAlign w:val="center"/>
          </w:tcPr>
          <w:p w:rsidR="002E53E6" w:rsidRPr="00DA2491" w:rsidRDefault="002E53E6" w:rsidP="002E53E6">
            <w:pPr>
              <w:pStyle w:val="Prrafodelista"/>
              <w:spacing w:line="276" w:lineRule="auto"/>
              <w:ind w:left="0"/>
              <w:jc w:val="center"/>
              <w:rPr>
                <w:rFonts w:ascii="Barlow" w:hAnsi="Barlow" w:cs="Arial"/>
                <w:b/>
                <w:color w:val="auto"/>
                <w:sz w:val="20"/>
                <w:szCs w:val="20"/>
              </w:rPr>
            </w:pPr>
            <w:r w:rsidRPr="00DA2491">
              <w:rPr>
                <w:rFonts w:ascii="Barlow" w:hAnsi="Barlow" w:cs="Arial"/>
                <w:b/>
                <w:color w:val="auto"/>
                <w:sz w:val="20"/>
                <w:szCs w:val="20"/>
              </w:rPr>
              <w:t>Incidencias por solventar de periodos anteriores</w:t>
            </w:r>
          </w:p>
        </w:tc>
        <w:tc>
          <w:tcPr>
            <w:tcW w:w="1559" w:type="dxa"/>
            <w:shd w:val="clear" w:color="auto" w:fill="D9D9D9" w:themeFill="background1" w:themeFillShade="D9"/>
            <w:vAlign w:val="center"/>
          </w:tcPr>
          <w:p w:rsidR="002E53E6" w:rsidRPr="00DA2491" w:rsidRDefault="002E53E6" w:rsidP="002E53E6">
            <w:pPr>
              <w:pStyle w:val="Prrafodelista"/>
              <w:spacing w:line="276" w:lineRule="auto"/>
              <w:ind w:left="0"/>
              <w:jc w:val="center"/>
              <w:rPr>
                <w:rFonts w:ascii="Barlow" w:hAnsi="Barlow" w:cs="Arial"/>
                <w:b/>
                <w:color w:val="auto"/>
                <w:sz w:val="20"/>
                <w:szCs w:val="20"/>
              </w:rPr>
            </w:pPr>
            <w:r w:rsidRPr="00DA2491">
              <w:rPr>
                <w:rFonts w:ascii="Barlow" w:hAnsi="Barlow" w:cs="Arial"/>
                <w:b/>
                <w:color w:val="auto"/>
                <w:sz w:val="20"/>
                <w:szCs w:val="20"/>
              </w:rPr>
              <w:t>Incidencias determinadas en el período</w:t>
            </w:r>
          </w:p>
        </w:tc>
        <w:tc>
          <w:tcPr>
            <w:tcW w:w="2552" w:type="dxa"/>
            <w:gridSpan w:val="2"/>
            <w:shd w:val="clear" w:color="auto" w:fill="D9D9D9" w:themeFill="background1" w:themeFillShade="D9"/>
            <w:vAlign w:val="center"/>
          </w:tcPr>
          <w:p w:rsidR="002E53E6" w:rsidRPr="00DA2491" w:rsidRDefault="002E53E6" w:rsidP="002E53E6">
            <w:pPr>
              <w:pStyle w:val="Prrafodelista"/>
              <w:spacing w:line="276" w:lineRule="auto"/>
              <w:ind w:left="0"/>
              <w:jc w:val="center"/>
              <w:rPr>
                <w:rFonts w:ascii="Barlow" w:hAnsi="Barlow" w:cs="Arial"/>
                <w:b/>
                <w:color w:val="auto"/>
                <w:sz w:val="20"/>
                <w:szCs w:val="20"/>
              </w:rPr>
            </w:pPr>
            <w:r w:rsidRPr="00DA2491">
              <w:rPr>
                <w:rFonts w:ascii="Barlow" w:hAnsi="Barlow" w:cs="Arial"/>
                <w:b/>
                <w:color w:val="auto"/>
                <w:sz w:val="20"/>
                <w:szCs w:val="20"/>
              </w:rPr>
              <w:t>Incidencias solventadas en el período</w:t>
            </w:r>
          </w:p>
        </w:tc>
        <w:tc>
          <w:tcPr>
            <w:tcW w:w="2415" w:type="dxa"/>
            <w:gridSpan w:val="2"/>
            <w:shd w:val="clear" w:color="auto" w:fill="D9D9D9" w:themeFill="background1" w:themeFillShade="D9"/>
            <w:vAlign w:val="center"/>
          </w:tcPr>
          <w:p w:rsidR="002E53E6" w:rsidRPr="00DA2491" w:rsidRDefault="002E53E6" w:rsidP="002E53E6">
            <w:pPr>
              <w:pStyle w:val="Prrafodelista"/>
              <w:spacing w:line="276" w:lineRule="auto"/>
              <w:ind w:left="0"/>
              <w:jc w:val="center"/>
              <w:rPr>
                <w:rFonts w:ascii="Barlow" w:hAnsi="Barlow" w:cs="Arial"/>
                <w:b/>
                <w:color w:val="auto"/>
                <w:sz w:val="20"/>
                <w:szCs w:val="20"/>
              </w:rPr>
            </w:pPr>
            <w:r w:rsidRPr="00DA2491">
              <w:rPr>
                <w:rFonts w:ascii="Barlow" w:hAnsi="Barlow" w:cs="Arial"/>
                <w:b/>
                <w:color w:val="auto"/>
                <w:sz w:val="20"/>
                <w:szCs w:val="20"/>
              </w:rPr>
              <w:t>Incidencias pendientes de solventar</w:t>
            </w:r>
          </w:p>
        </w:tc>
      </w:tr>
      <w:tr w:rsidR="002E53E6" w:rsidRPr="00DA2491" w:rsidTr="002E53E6">
        <w:trPr>
          <w:trHeight w:val="340"/>
          <w:tblHeader/>
          <w:jc w:val="center"/>
        </w:trPr>
        <w:tc>
          <w:tcPr>
            <w:tcW w:w="1980" w:type="dxa"/>
            <w:shd w:val="clear" w:color="auto" w:fill="D9D9D9" w:themeFill="background1" w:themeFillShade="D9"/>
            <w:vAlign w:val="center"/>
          </w:tcPr>
          <w:p w:rsidR="002E53E6" w:rsidRPr="00DA2491" w:rsidRDefault="002E53E6" w:rsidP="002E53E6">
            <w:pPr>
              <w:pStyle w:val="Prrafodelista"/>
              <w:spacing w:line="276" w:lineRule="auto"/>
              <w:ind w:left="0"/>
              <w:jc w:val="center"/>
              <w:rPr>
                <w:rFonts w:ascii="Barlow" w:hAnsi="Barlow" w:cs="Arial"/>
                <w:b/>
                <w:color w:val="auto"/>
                <w:sz w:val="20"/>
                <w:szCs w:val="20"/>
              </w:rPr>
            </w:pPr>
            <w:r w:rsidRPr="00DA2491">
              <w:rPr>
                <w:rFonts w:ascii="Barlow" w:hAnsi="Barlow" w:cs="Arial"/>
                <w:b/>
                <w:color w:val="auto"/>
                <w:sz w:val="20"/>
                <w:szCs w:val="20"/>
              </w:rPr>
              <w:t>(A1)</w:t>
            </w:r>
          </w:p>
        </w:tc>
        <w:tc>
          <w:tcPr>
            <w:tcW w:w="1559" w:type="dxa"/>
            <w:shd w:val="clear" w:color="auto" w:fill="D9D9D9" w:themeFill="background1" w:themeFillShade="D9"/>
            <w:vAlign w:val="center"/>
          </w:tcPr>
          <w:p w:rsidR="002E53E6" w:rsidRPr="00DA2491" w:rsidRDefault="002E53E6" w:rsidP="002E53E6">
            <w:pPr>
              <w:pStyle w:val="Prrafodelista"/>
              <w:spacing w:line="276" w:lineRule="auto"/>
              <w:ind w:left="0"/>
              <w:jc w:val="center"/>
              <w:rPr>
                <w:rFonts w:ascii="Barlow" w:hAnsi="Barlow" w:cs="Arial"/>
                <w:b/>
                <w:color w:val="auto"/>
                <w:sz w:val="20"/>
                <w:szCs w:val="20"/>
              </w:rPr>
            </w:pPr>
            <w:r w:rsidRPr="00DA2491">
              <w:rPr>
                <w:rFonts w:ascii="Barlow" w:hAnsi="Barlow" w:cs="Arial"/>
                <w:b/>
                <w:color w:val="auto"/>
                <w:sz w:val="20"/>
                <w:szCs w:val="20"/>
              </w:rPr>
              <w:t>(B1)</w:t>
            </w:r>
          </w:p>
        </w:tc>
        <w:tc>
          <w:tcPr>
            <w:tcW w:w="1276" w:type="dxa"/>
            <w:shd w:val="clear" w:color="auto" w:fill="D9D9D9" w:themeFill="background1" w:themeFillShade="D9"/>
            <w:vAlign w:val="center"/>
          </w:tcPr>
          <w:p w:rsidR="002E53E6" w:rsidRPr="00DA2491" w:rsidRDefault="002E53E6" w:rsidP="002E53E6">
            <w:pPr>
              <w:pStyle w:val="Prrafodelista"/>
              <w:spacing w:line="276" w:lineRule="auto"/>
              <w:ind w:left="0"/>
              <w:jc w:val="center"/>
              <w:rPr>
                <w:rFonts w:ascii="Barlow" w:hAnsi="Barlow" w:cs="Arial"/>
                <w:b/>
                <w:color w:val="auto"/>
                <w:sz w:val="20"/>
                <w:szCs w:val="20"/>
              </w:rPr>
            </w:pPr>
            <w:r w:rsidRPr="00DA2491">
              <w:rPr>
                <w:rFonts w:ascii="Barlow" w:hAnsi="Barlow" w:cs="Arial"/>
                <w:b/>
                <w:color w:val="auto"/>
                <w:sz w:val="20"/>
                <w:szCs w:val="20"/>
              </w:rPr>
              <w:t>(A2)</w:t>
            </w:r>
          </w:p>
        </w:tc>
        <w:tc>
          <w:tcPr>
            <w:tcW w:w="1276" w:type="dxa"/>
            <w:shd w:val="clear" w:color="auto" w:fill="D9D9D9" w:themeFill="background1" w:themeFillShade="D9"/>
            <w:vAlign w:val="center"/>
          </w:tcPr>
          <w:p w:rsidR="002E53E6" w:rsidRPr="00DA2491" w:rsidRDefault="002E53E6" w:rsidP="002E53E6">
            <w:pPr>
              <w:pStyle w:val="Prrafodelista"/>
              <w:spacing w:line="276" w:lineRule="auto"/>
              <w:ind w:left="0"/>
              <w:jc w:val="center"/>
              <w:rPr>
                <w:rFonts w:ascii="Barlow" w:hAnsi="Barlow" w:cs="Arial"/>
                <w:b/>
                <w:color w:val="auto"/>
                <w:sz w:val="20"/>
                <w:szCs w:val="20"/>
              </w:rPr>
            </w:pPr>
            <w:r w:rsidRPr="00DA2491">
              <w:rPr>
                <w:rFonts w:ascii="Barlow" w:hAnsi="Barlow" w:cs="Arial"/>
                <w:b/>
                <w:color w:val="auto"/>
                <w:sz w:val="20"/>
                <w:szCs w:val="20"/>
              </w:rPr>
              <w:t>(B2)</w:t>
            </w:r>
          </w:p>
        </w:tc>
        <w:tc>
          <w:tcPr>
            <w:tcW w:w="1417" w:type="dxa"/>
            <w:shd w:val="clear" w:color="auto" w:fill="D9D9D9" w:themeFill="background1" w:themeFillShade="D9"/>
            <w:vAlign w:val="center"/>
          </w:tcPr>
          <w:p w:rsidR="002E53E6" w:rsidRPr="00DA2491" w:rsidRDefault="002E53E6" w:rsidP="002E53E6">
            <w:pPr>
              <w:pStyle w:val="Prrafodelista"/>
              <w:spacing w:line="276" w:lineRule="auto"/>
              <w:ind w:left="0"/>
              <w:jc w:val="center"/>
              <w:rPr>
                <w:rFonts w:ascii="Barlow" w:hAnsi="Barlow" w:cs="Arial"/>
                <w:b/>
                <w:color w:val="auto"/>
                <w:sz w:val="20"/>
                <w:szCs w:val="20"/>
              </w:rPr>
            </w:pPr>
            <w:r w:rsidRPr="00DA2491">
              <w:rPr>
                <w:rFonts w:ascii="Barlow" w:hAnsi="Barlow" w:cs="Arial"/>
                <w:b/>
                <w:color w:val="auto"/>
                <w:sz w:val="20"/>
                <w:szCs w:val="20"/>
              </w:rPr>
              <w:t>(A1-A2)</w:t>
            </w:r>
          </w:p>
        </w:tc>
        <w:tc>
          <w:tcPr>
            <w:tcW w:w="998" w:type="dxa"/>
            <w:shd w:val="clear" w:color="auto" w:fill="D9D9D9" w:themeFill="background1" w:themeFillShade="D9"/>
            <w:vAlign w:val="center"/>
          </w:tcPr>
          <w:p w:rsidR="002E53E6" w:rsidRPr="00DA2491" w:rsidRDefault="002E53E6" w:rsidP="002E53E6">
            <w:pPr>
              <w:pStyle w:val="Prrafodelista"/>
              <w:spacing w:line="276" w:lineRule="auto"/>
              <w:ind w:left="0"/>
              <w:jc w:val="center"/>
              <w:rPr>
                <w:rFonts w:ascii="Barlow" w:hAnsi="Barlow" w:cs="Arial"/>
                <w:b/>
                <w:color w:val="auto"/>
                <w:sz w:val="20"/>
                <w:szCs w:val="20"/>
              </w:rPr>
            </w:pPr>
            <w:r w:rsidRPr="00DA2491">
              <w:rPr>
                <w:rFonts w:ascii="Barlow" w:hAnsi="Barlow" w:cs="Arial"/>
                <w:b/>
                <w:color w:val="auto"/>
                <w:sz w:val="20"/>
                <w:szCs w:val="20"/>
              </w:rPr>
              <w:t>(B1-B2)</w:t>
            </w:r>
          </w:p>
        </w:tc>
      </w:tr>
      <w:tr w:rsidR="002E53E6" w:rsidRPr="00DA2491" w:rsidTr="002E53E6">
        <w:trPr>
          <w:trHeight w:val="340"/>
          <w:jc w:val="center"/>
        </w:trPr>
        <w:tc>
          <w:tcPr>
            <w:tcW w:w="1980" w:type="dxa"/>
            <w:vAlign w:val="center"/>
          </w:tcPr>
          <w:p w:rsidR="002E53E6" w:rsidRPr="00DA2491" w:rsidRDefault="002E53E6" w:rsidP="002E53E6">
            <w:pPr>
              <w:pStyle w:val="Prrafodelista"/>
              <w:spacing w:line="276" w:lineRule="auto"/>
              <w:ind w:left="0"/>
              <w:jc w:val="center"/>
              <w:rPr>
                <w:rFonts w:ascii="Barlow" w:hAnsi="Barlow" w:cs="Arial"/>
                <w:color w:val="auto"/>
                <w:sz w:val="20"/>
                <w:szCs w:val="20"/>
              </w:rPr>
            </w:pPr>
            <w:r w:rsidRPr="00DA2491">
              <w:rPr>
                <w:rFonts w:ascii="Barlow" w:hAnsi="Barlow" w:cs="Arial"/>
                <w:color w:val="auto"/>
                <w:sz w:val="20"/>
                <w:szCs w:val="20"/>
              </w:rPr>
              <w:t>0</w:t>
            </w:r>
          </w:p>
        </w:tc>
        <w:tc>
          <w:tcPr>
            <w:tcW w:w="1559" w:type="dxa"/>
            <w:shd w:val="clear" w:color="auto" w:fill="auto"/>
            <w:vAlign w:val="center"/>
          </w:tcPr>
          <w:p w:rsidR="002E53E6" w:rsidRPr="00DA2491" w:rsidRDefault="002E53E6" w:rsidP="002E53E6">
            <w:pPr>
              <w:pStyle w:val="Prrafodelista"/>
              <w:spacing w:line="276" w:lineRule="auto"/>
              <w:ind w:left="0"/>
              <w:jc w:val="center"/>
              <w:rPr>
                <w:rFonts w:ascii="Barlow" w:hAnsi="Barlow" w:cs="Arial"/>
                <w:color w:val="auto"/>
                <w:sz w:val="20"/>
                <w:szCs w:val="20"/>
              </w:rPr>
            </w:pPr>
            <w:r w:rsidRPr="00DA2491">
              <w:rPr>
                <w:rFonts w:ascii="Barlow" w:hAnsi="Barlow" w:cs="Arial"/>
                <w:color w:val="auto"/>
                <w:sz w:val="20"/>
                <w:szCs w:val="20"/>
              </w:rPr>
              <w:t>164</w:t>
            </w:r>
          </w:p>
        </w:tc>
        <w:tc>
          <w:tcPr>
            <w:tcW w:w="1276" w:type="dxa"/>
            <w:vAlign w:val="center"/>
          </w:tcPr>
          <w:p w:rsidR="002E53E6" w:rsidRPr="00DA2491" w:rsidRDefault="002E53E6" w:rsidP="002E53E6">
            <w:pPr>
              <w:pStyle w:val="Prrafodelista"/>
              <w:spacing w:line="276" w:lineRule="auto"/>
              <w:ind w:left="0"/>
              <w:jc w:val="center"/>
              <w:rPr>
                <w:rFonts w:ascii="Barlow" w:hAnsi="Barlow" w:cs="Arial"/>
                <w:color w:val="auto"/>
                <w:sz w:val="20"/>
                <w:szCs w:val="20"/>
              </w:rPr>
            </w:pPr>
            <w:r w:rsidRPr="00DA2491">
              <w:rPr>
                <w:rFonts w:ascii="Barlow" w:hAnsi="Barlow" w:cs="Arial"/>
                <w:color w:val="auto"/>
                <w:sz w:val="20"/>
                <w:szCs w:val="20"/>
              </w:rPr>
              <w:t>0</w:t>
            </w:r>
          </w:p>
        </w:tc>
        <w:tc>
          <w:tcPr>
            <w:tcW w:w="1276" w:type="dxa"/>
            <w:vAlign w:val="center"/>
          </w:tcPr>
          <w:p w:rsidR="002E53E6" w:rsidRPr="00DA2491" w:rsidRDefault="002E53E6" w:rsidP="002E53E6">
            <w:pPr>
              <w:pStyle w:val="Prrafodelista"/>
              <w:spacing w:line="276" w:lineRule="auto"/>
              <w:ind w:left="0"/>
              <w:jc w:val="center"/>
              <w:rPr>
                <w:rFonts w:ascii="Barlow" w:hAnsi="Barlow" w:cs="Arial"/>
                <w:color w:val="auto"/>
                <w:sz w:val="20"/>
                <w:szCs w:val="20"/>
              </w:rPr>
            </w:pPr>
            <w:r w:rsidRPr="00DA2491">
              <w:rPr>
                <w:rFonts w:ascii="Barlow" w:hAnsi="Barlow" w:cs="Arial"/>
                <w:color w:val="auto"/>
                <w:sz w:val="20"/>
                <w:szCs w:val="20"/>
              </w:rPr>
              <w:t>164</w:t>
            </w:r>
          </w:p>
        </w:tc>
        <w:tc>
          <w:tcPr>
            <w:tcW w:w="1417" w:type="dxa"/>
            <w:vAlign w:val="center"/>
          </w:tcPr>
          <w:p w:rsidR="002E53E6" w:rsidRPr="00DA2491" w:rsidRDefault="002E53E6" w:rsidP="002E53E6">
            <w:pPr>
              <w:pStyle w:val="Prrafodelista"/>
              <w:spacing w:line="276" w:lineRule="auto"/>
              <w:ind w:left="0"/>
              <w:jc w:val="center"/>
              <w:rPr>
                <w:rFonts w:ascii="Barlow" w:hAnsi="Barlow" w:cs="Arial"/>
                <w:color w:val="auto"/>
                <w:sz w:val="20"/>
                <w:szCs w:val="20"/>
              </w:rPr>
            </w:pPr>
            <w:r w:rsidRPr="00DA2491">
              <w:rPr>
                <w:rFonts w:ascii="Barlow" w:hAnsi="Barlow" w:cs="Arial"/>
                <w:color w:val="auto"/>
                <w:sz w:val="20"/>
                <w:szCs w:val="20"/>
              </w:rPr>
              <w:t>0</w:t>
            </w:r>
          </w:p>
        </w:tc>
        <w:tc>
          <w:tcPr>
            <w:tcW w:w="998" w:type="dxa"/>
            <w:vAlign w:val="center"/>
          </w:tcPr>
          <w:p w:rsidR="002E53E6" w:rsidRPr="00DA2491" w:rsidRDefault="002E53E6" w:rsidP="002E53E6">
            <w:pPr>
              <w:pStyle w:val="Prrafodelista"/>
              <w:spacing w:line="276" w:lineRule="auto"/>
              <w:ind w:left="0"/>
              <w:jc w:val="center"/>
              <w:rPr>
                <w:rFonts w:ascii="Barlow" w:hAnsi="Barlow" w:cs="Arial"/>
                <w:color w:val="auto"/>
                <w:sz w:val="20"/>
                <w:szCs w:val="20"/>
              </w:rPr>
            </w:pPr>
            <w:r w:rsidRPr="00DA2491">
              <w:rPr>
                <w:rFonts w:ascii="Barlow" w:hAnsi="Barlow" w:cs="Arial"/>
                <w:color w:val="auto"/>
                <w:sz w:val="20"/>
                <w:szCs w:val="20"/>
              </w:rPr>
              <w:t>0</w:t>
            </w:r>
          </w:p>
        </w:tc>
      </w:tr>
      <w:tr w:rsidR="002E53E6" w:rsidRPr="00DA2491" w:rsidTr="002E53E6">
        <w:trPr>
          <w:trHeight w:val="340"/>
          <w:jc w:val="center"/>
        </w:trPr>
        <w:tc>
          <w:tcPr>
            <w:tcW w:w="3539" w:type="dxa"/>
            <w:gridSpan w:val="2"/>
            <w:shd w:val="clear" w:color="auto" w:fill="D9D9D9" w:themeFill="background1" w:themeFillShade="D9"/>
            <w:vAlign w:val="center"/>
          </w:tcPr>
          <w:p w:rsidR="002E53E6" w:rsidRPr="00DA2491" w:rsidRDefault="002E53E6" w:rsidP="002E53E6">
            <w:pPr>
              <w:pStyle w:val="Prrafodelista"/>
              <w:spacing w:line="276" w:lineRule="auto"/>
              <w:ind w:left="0"/>
              <w:jc w:val="center"/>
              <w:rPr>
                <w:rFonts w:ascii="Barlow" w:hAnsi="Barlow" w:cs="Arial"/>
                <w:b/>
                <w:color w:val="auto"/>
                <w:sz w:val="20"/>
                <w:szCs w:val="20"/>
              </w:rPr>
            </w:pPr>
            <w:r w:rsidRPr="00DA2491">
              <w:rPr>
                <w:rFonts w:ascii="Barlow" w:hAnsi="Barlow" w:cs="Arial"/>
                <w:b/>
                <w:color w:val="auto"/>
                <w:sz w:val="20"/>
                <w:szCs w:val="20"/>
              </w:rPr>
              <w:t>164</w:t>
            </w:r>
          </w:p>
        </w:tc>
        <w:tc>
          <w:tcPr>
            <w:tcW w:w="2552" w:type="dxa"/>
            <w:gridSpan w:val="2"/>
            <w:shd w:val="clear" w:color="auto" w:fill="D9D9D9" w:themeFill="background1" w:themeFillShade="D9"/>
            <w:vAlign w:val="center"/>
          </w:tcPr>
          <w:p w:rsidR="002E53E6" w:rsidRPr="00DA2491" w:rsidRDefault="002E53E6" w:rsidP="002E53E6">
            <w:pPr>
              <w:pStyle w:val="Prrafodelista"/>
              <w:spacing w:line="276" w:lineRule="auto"/>
              <w:ind w:left="0"/>
              <w:jc w:val="center"/>
              <w:rPr>
                <w:rFonts w:ascii="Barlow" w:hAnsi="Barlow" w:cs="Arial"/>
                <w:b/>
                <w:color w:val="auto"/>
                <w:sz w:val="20"/>
                <w:szCs w:val="20"/>
              </w:rPr>
            </w:pPr>
            <w:r w:rsidRPr="00DA2491">
              <w:rPr>
                <w:rFonts w:ascii="Barlow" w:hAnsi="Barlow" w:cs="Arial"/>
                <w:b/>
                <w:color w:val="auto"/>
                <w:sz w:val="20"/>
                <w:szCs w:val="20"/>
              </w:rPr>
              <w:t>164</w:t>
            </w:r>
          </w:p>
        </w:tc>
        <w:tc>
          <w:tcPr>
            <w:tcW w:w="2415" w:type="dxa"/>
            <w:gridSpan w:val="2"/>
            <w:shd w:val="clear" w:color="auto" w:fill="D9D9D9" w:themeFill="background1" w:themeFillShade="D9"/>
            <w:vAlign w:val="center"/>
          </w:tcPr>
          <w:p w:rsidR="002E53E6" w:rsidRPr="00DA2491" w:rsidRDefault="002E53E6" w:rsidP="002E53E6">
            <w:pPr>
              <w:pStyle w:val="Prrafodelista"/>
              <w:spacing w:line="276" w:lineRule="auto"/>
              <w:ind w:left="0"/>
              <w:jc w:val="center"/>
              <w:rPr>
                <w:rFonts w:ascii="Barlow" w:hAnsi="Barlow" w:cs="Arial"/>
                <w:b/>
                <w:color w:val="auto"/>
                <w:sz w:val="20"/>
                <w:szCs w:val="20"/>
              </w:rPr>
            </w:pPr>
            <w:r w:rsidRPr="00DA2491">
              <w:rPr>
                <w:rFonts w:ascii="Barlow" w:hAnsi="Barlow" w:cs="Arial"/>
                <w:b/>
                <w:color w:val="auto"/>
                <w:sz w:val="20"/>
                <w:szCs w:val="20"/>
              </w:rPr>
              <w:t>0</w:t>
            </w:r>
          </w:p>
        </w:tc>
      </w:tr>
    </w:tbl>
    <w:p w:rsidR="00511435" w:rsidRPr="008420ED" w:rsidRDefault="002E53E6" w:rsidP="00511435">
      <w:pPr>
        <w:spacing w:before="160" w:line="276" w:lineRule="auto"/>
        <w:ind w:firstLine="709"/>
        <w:jc w:val="both"/>
        <w:rPr>
          <w:rFonts w:ascii="Barlow" w:hAnsi="Barlow" w:cs="Arial"/>
          <w:sz w:val="22"/>
          <w:szCs w:val="22"/>
        </w:rPr>
      </w:pPr>
      <w:r w:rsidRPr="005F6D60">
        <w:rPr>
          <w:rFonts w:ascii="Barlow" w:hAnsi="Barlow" w:cs="Arial"/>
          <w:sz w:val="22"/>
          <w:szCs w:val="22"/>
        </w:rPr>
        <w:t>Resultado de lo anterior, al cierre del período, no quedan incidencias pendientes de solventar</w:t>
      </w:r>
      <w:r w:rsidR="00511435" w:rsidRPr="008420ED">
        <w:rPr>
          <w:rFonts w:ascii="Barlow" w:hAnsi="Barlow" w:cs="Arial"/>
          <w:sz w:val="22"/>
          <w:szCs w:val="22"/>
        </w:rPr>
        <w:t>.</w:t>
      </w:r>
    </w:p>
    <w:p w:rsidR="00511435" w:rsidRPr="008420ED" w:rsidRDefault="00511435" w:rsidP="00E27E87">
      <w:pPr>
        <w:pStyle w:val="Ttulo4"/>
      </w:pPr>
      <w:bookmarkStart w:id="248" w:name="_Toc85095847"/>
      <w:bookmarkStart w:id="249" w:name="_Toc94268288"/>
      <w:r>
        <w:t>3.3</w:t>
      </w:r>
      <w:r w:rsidRPr="008420ED">
        <w:t xml:space="preserve">.1.3 </w:t>
      </w:r>
      <w:r w:rsidR="002E53E6" w:rsidRPr="005F6D60">
        <w:t>Pruebas de Laboratorio a Obra Pública</w:t>
      </w:r>
      <w:r w:rsidRPr="008420ED">
        <w:t>.</w:t>
      </w:r>
      <w:bookmarkEnd w:id="248"/>
      <w:bookmarkEnd w:id="249"/>
    </w:p>
    <w:p w:rsidR="00511435" w:rsidRPr="008420ED" w:rsidRDefault="002E53E6" w:rsidP="00511435">
      <w:pPr>
        <w:spacing w:line="276" w:lineRule="auto"/>
        <w:ind w:firstLine="567"/>
        <w:jc w:val="both"/>
        <w:rPr>
          <w:rFonts w:ascii="Barlow" w:hAnsi="Barlow" w:cs="Arial"/>
          <w:sz w:val="22"/>
          <w:szCs w:val="22"/>
        </w:rPr>
      </w:pPr>
      <w:r w:rsidRPr="005F6D60">
        <w:rPr>
          <w:rFonts w:ascii="Barlow" w:hAnsi="Barlow" w:cs="Arial"/>
          <w:sz w:val="22"/>
          <w:szCs w:val="22"/>
        </w:rPr>
        <w:t>Durante el período que se informa, en apoyo a las actividades del proceso de entrega-recepción de obra, se realizaron 208 pruebas de laboratorio a 52 acciones de obra pública, correspondientes 5 contratos de obra, todas en el interior del Estado</w:t>
      </w:r>
      <w:r w:rsidR="00511435" w:rsidRPr="008420ED">
        <w:rPr>
          <w:rFonts w:ascii="Barlow" w:hAnsi="Barlow" w:cs="Arial"/>
          <w:sz w:val="22"/>
          <w:szCs w:val="22"/>
        </w:rPr>
        <w:t>.</w:t>
      </w:r>
    </w:p>
    <w:p w:rsidR="00511435" w:rsidRPr="008420ED" w:rsidRDefault="00511435" w:rsidP="00E27E87">
      <w:pPr>
        <w:pStyle w:val="Ttulo4"/>
      </w:pPr>
      <w:bookmarkStart w:id="250" w:name="_Toc85095848"/>
      <w:bookmarkStart w:id="251" w:name="_Toc94268289"/>
      <w:r>
        <w:t>3.3</w:t>
      </w:r>
      <w:r w:rsidRPr="008420ED">
        <w:t xml:space="preserve">.1.4 </w:t>
      </w:r>
      <w:r w:rsidR="002E53E6" w:rsidRPr="005F6D60">
        <w:t>Visitas de Supervisión de Obra Pública en Proceso</w:t>
      </w:r>
      <w:r w:rsidRPr="008420ED">
        <w:t>.</w:t>
      </w:r>
      <w:bookmarkEnd w:id="250"/>
      <w:bookmarkEnd w:id="251"/>
    </w:p>
    <w:p w:rsidR="002E53E6" w:rsidRPr="005F6D60" w:rsidRDefault="002E53E6" w:rsidP="002E53E6">
      <w:pPr>
        <w:spacing w:before="160" w:line="276" w:lineRule="auto"/>
        <w:ind w:firstLine="709"/>
        <w:jc w:val="both"/>
        <w:rPr>
          <w:rFonts w:ascii="Barlow" w:hAnsi="Barlow" w:cs="Arial"/>
          <w:sz w:val="22"/>
          <w:szCs w:val="22"/>
        </w:rPr>
      </w:pPr>
      <w:r w:rsidRPr="005F6D60">
        <w:rPr>
          <w:rFonts w:ascii="Barlow" w:hAnsi="Barlow" w:cs="Arial"/>
          <w:sz w:val="22"/>
          <w:szCs w:val="22"/>
        </w:rPr>
        <w:t>Durante el período que se informa, se realizaron 98 visitas de supervisión a 94 contratos de obra pública (23 en Mérida y 71 en el Interior del Estado), correspondientes a 870 acciones de obra, equivalentes a un monto supervisado de $93,812,464.25.</w:t>
      </w:r>
    </w:p>
    <w:tbl>
      <w:tblPr>
        <w:tblStyle w:val="Tablaconcuadrcula"/>
        <w:tblW w:w="5000" w:type="pct"/>
        <w:jc w:val="center"/>
        <w:tblLook w:val="04A0" w:firstRow="1" w:lastRow="0" w:firstColumn="1" w:lastColumn="0" w:noHBand="0" w:noVBand="1"/>
      </w:tblPr>
      <w:tblGrid>
        <w:gridCol w:w="1230"/>
        <w:gridCol w:w="906"/>
        <w:gridCol w:w="978"/>
        <w:gridCol w:w="930"/>
        <w:gridCol w:w="983"/>
        <w:gridCol w:w="920"/>
        <w:gridCol w:w="983"/>
        <w:gridCol w:w="906"/>
        <w:gridCol w:w="992"/>
      </w:tblGrid>
      <w:tr w:rsidR="002E53E6" w:rsidRPr="00A9150E" w:rsidTr="002E53E6">
        <w:trPr>
          <w:trHeight w:val="229"/>
          <w:tblHeader/>
          <w:jc w:val="center"/>
        </w:trPr>
        <w:tc>
          <w:tcPr>
            <w:tcW w:w="696" w:type="pct"/>
            <w:shd w:val="clear" w:color="auto" w:fill="D9D9D9" w:themeFill="background1" w:themeFillShade="D9"/>
            <w:vAlign w:val="center"/>
          </w:tcPr>
          <w:p w:rsidR="002E53E6" w:rsidRPr="00A9150E" w:rsidRDefault="002E53E6" w:rsidP="002E53E6">
            <w:pPr>
              <w:spacing w:line="276" w:lineRule="auto"/>
              <w:jc w:val="both"/>
              <w:rPr>
                <w:rFonts w:ascii="Barlow" w:hAnsi="Barlow" w:cs="Arial"/>
                <w:sz w:val="20"/>
                <w:szCs w:val="20"/>
              </w:rPr>
            </w:pPr>
          </w:p>
        </w:tc>
        <w:tc>
          <w:tcPr>
            <w:tcW w:w="4304" w:type="pct"/>
            <w:gridSpan w:val="8"/>
            <w:shd w:val="clear" w:color="auto" w:fill="D9D9D9" w:themeFill="background1" w:themeFillShade="D9"/>
            <w:vAlign w:val="center"/>
          </w:tcPr>
          <w:p w:rsidR="002E53E6" w:rsidRPr="00A9150E" w:rsidRDefault="002E53E6" w:rsidP="002E53E6">
            <w:pPr>
              <w:spacing w:line="276" w:lineRule="auto"/>
              <w:jc w:val="center"/>
              <w:rPr>
                <w:rFonts w:ascii="Barlow" w:hAnsi="Barlow" w:cs="Arial"/>
                <w:b/>
                <w:sz w:val="20"/>
                <w:szCs w:val="20"/>
              </w:rPr>
            </w:pPr>
            <w:r w:rsidRPr="00A9150E">
              <w:rPr>
                <w:rFonts w:ascii="Barlow" w:hAnsi="Barlow" w:cs="Arial"/>
                <w:b/>
                <w:sz w:val="20"/>
                <w:szCs w:val="20"/>
              </w:rPr>
              <w:t>Supervisión de obra pública en proceso</w:t>
            </w:r>
          </w:p>
        </w:tc>
      </w:tr>
      <w:tr w:rsidR="002E53E6" w:rsidRPr="00A9150E" w:rsidTr="002E53E6">
        <w:trPr>
          <w:trHeight w:val="688"/>
          <w:tblHeader/>
          <w:jc w:val="center"/>
        </w:trPr>
        <w:tc>
          <w:tcPr>
            <w:tcW w:w="696" w:type="pct"/>
            <w:vMerge w:val="restart"/>
            <w:shd w:val="clear" w:color="auto" w:fill="D9D9D9" w:themeFill="background1" w:themeFillShade="D9"/>
            <w:vAlign w:val="center"/>
          </w:tcPr>
          <w:p w:rsidR="002E53E6" w:rsidRPr="00A9150E" w:rsidRDefault="002E53E6" w:rsidP="002E53E6">
            <w:pPr>
              <w:spacing w:line="276" w:lineRule="auto"/>
              <w:jc w:val="center"/>
              <w:rPr>
                <w:rFonts w:ascii="Barlow" w:hAnsi="Barlow" w:cs="Arial"/>
                <w:b/>
                <w:sz w:val="20"/>
                <w:szCs w:val="20"/>
              </w:rPr>
            </w:pPr>
            <w:r w:rsidRPr="00A9150E">
              <w:rPr>
                <w:rFonts w:ascii="Barlow" w:hAnsi="Barlow" w:cs="Arial"/>
                <w:b/>
                <w:sz w:val="20"/>
                <w:szCs w:val="20"/>
              </w:rPr>
              <w:t>Entidad</w:t>
            </w:r>
          </w:p>
        </w:tc>
        <w:tc>
          <w:tcPr>
            <w:tcW w:w="1067" w:type="pct"/>
            <w:gridSpan w:val="2"/>
            <w:shd w:val="clear" w:color="auto" w:fill="D9D9D9" w:themeFill="background1" w:themeFillShade="D9"/>
            <w:vAlign w:val="center"/>
          </w:tcPr>
          <w:p w:rsidR="002E53E6" w:rsidRPr="00A9150E" w:rsidRDefault="002E53E6" w:rsidP="002E53E6">
            <w:pPr>
              <w:spacing w:line="276" w:lineRule="auto"/>
              <w:jc w:val="center"/>
              <w:rPr>
                <w:rFonts w:ascii="Barlow" w:hAnsi="Barlow" w:cs="Arial"/>
                <w:b/>
                <w:sz w:val="20"/>
                <w:szCs w:val="20"/>
              </w:rPr>
            </w:pPr>
            <w:r w:rsidRPr="00A9150E">
              <w:rPr>
                <w:rFonts w:ascii="Barlow" w:hAnsi="Barlow" w:cs="Arial"/>
                <w:b/>
                <w:sz w:val="20"/>
                <w:szCs w:val="20"/>
              </w:rPr>
              <w:t>Acciones de obra ejecutadas</w:t>
            </w:r>
          </w:p>
        </w:tc>
        <w:tc>
          <w:tcPr>
            <w:tcW w:w="1084" w:type="pct"/>
            <w:gridSpan w:val="2"/>
            <w:shd w:val="clear" w:color="auto" w:fill="D9D9D9" w:themeFill="background1" w:themeFillShade="D9"/>
            <w:vAlign w:val="center"/>
          </w:tcPr>
          <w:p w:rsidR="002E53E6" w:rsidRPr="00A9150E" w:rsidRDefault="002E53E6" w:rsidP="002E53E6">
            <w:pPr>
              <w:spacing w:line="276" w:lineRule="auto"/>
              <w:jc w:val="center"/>
              <w:rPr>
                <w:rFonts w:ascii="Barlow" w:hAnsi="Barlow" w:cs="Arial"/>
                <w:b/>
                <w:sz w:val="20"/>
                <w:szCs w:val="20"/>
              </w:rPr>
            </w:pPr>
            <w:r w:rsidRPr="00A9150E">
              <w:rPr>
                <w:rFonts w:ascii="Barlow" w:hAnsi="Barlow" w:cs="Arial"/>
                <w:b/>
                <w:sz w:val="20"/>
                <w:szCs w:val="20"/>
              </w:rPr>
              <w:t>Acciones de obra supervisadas</w:t>
            </w:r>
          </w:p>
        </w:tc>
        <w:tc>
          <w:tcPr>
            <w:tcW w:w="1078" w:type="pct"/>
            <w:gridSpan w:val="2"/>
            <w:shd w:val="clear" w:color="auto" w:fill="D9D9D9" w:themeFill="background1" w:themeFillShade="D9"/>
            <w:vAlign w:val="center"/>
          </w:tcPr>
          <w:p w:rsidR="002E53E6" w:rsidRPr="00A9150E" w:rsidRDefault="002E53E6" w:rsidP="002E53E6">
            <w:pPr>
              <w:spacing w:line="276" w:lineRule="auto"/>
              <w:jc w:val="center"/>
              <w:rPr>
                <w:rFonts w:ascii="Barlow" w:hAnsi="Barlow" w:cs="Arial"/>
                <w:b/>
                <w:sz w:val="20"/>
                <w:szCs w:val="20"/>
              </w:rPr>
            </w:pPr>
            <w:r w:rsidRPr="00A9150E">
              <w:rPr>
                <w:rFonts w:ascii="Barlow" w:hAnsi="Barlow" w:cs="Arial"/>
                <w:b/>
                <w:sz w:val="20"/>
                <w:szCs w:val="20"/>
              </w:rPr>
              <w:t>Incidencias detectadas y reportadas</w:t>
            </w:r>
          </w:p>
        </w:tc>
        <w:tc>
          <w:tcPr>
            <w:tcW w:w="1075" w:type="pct"/>
            <w:gridSpan w:val="2"/>
            <w:shd w:val="clear" w:color="auto" w:fill="D9D9D9" w:themeFill="background1" w:themeFillShade="D9"/>
            <w:vAlign w:val="center"/>
          </w:tcPr>
          <w:p w:rsidR="002E53E6" w:rsidRPr="00A9150E" w:rsidRDefault="002E53E6" w:rsidP="002E53E6">
            <w:pPr>
              <w:spacing w:line="276" w:lineRule="auto"/>
              <w:jc w:val="center"/>
              <w:rPr>
                <w:rFonts w:ascii="Barlow" w:hAnsi="Barlow" w:cs="Arial"/>
                <w:b/>
                <w:sz w:val="20"/>
                <w:szCs w:val="20"/>
              </w:rPr>
            </w:pPr>
            <w:r w:rsidRPr="00A9150E">
              <w:rPr>
                <w:rFonts w:ascii="Barlow" w:hAnsi="Barlow" w:cs="Arial"/>
                <w:b/>
                <w:sz w:val="20"/>
                <w:szCs w:val="20"/>
              </w:rPr>
              <w:t>Incidencias solventadas en el mismo período</w:t>
            </w:r>
          </w:p>
        </w:tc>
      </w:tr>
      <w:tr w:rsidR="002E53E6" w:rsidRPr="00A9150E" w:rsidTr="002E53E6">
        <w:trPr>
          <w:trHeight w:val="724"/>
          <w:tblHeader/>
          <w:jc w:val="center"/>
        </w:trPr>
        <w:tc>
          <w:tcPr>
            <w:tcW w:w="696" w:type="pct"/>
            <w:vMerge/>
            <w:shd w:val="clear" w:color="auto" w:fill="D9D9D9" w:themeFill="background1" w:themeFillShade="D9"/>
            <w:vAlign w:val="center"/>
          </w:tcPr>
          <w:p w:rsidR="002E53E6" w:rsidRPr="00A9150E" w:rsidRDefault="002E53E6" w:rsidP="002E53E6">
            <w:pPr>
              <w:spacing w:line="276" w:lineRule="auto"/>
              <w:jc w:val="center"/>
              <w:rPr>
                <w:rFonts w:ascii="Barlow" w:hAnsi="Barlow" w:cs="Arial"/>
                <w:sz w:val="20"/>
                <w:szCs w:val="20"/>
              </w:rPr>
            </w:pPr>
          </w:p>
        </w:tc>
        <w:tc>
          <w:tcPr>
            <w:tcW w:w="513" w:type="pct"/>
            <w:shd w:val="clear" w:color="auto" w:fill="D9D9D9" w:themeFill="background1" w:themeFillShade="D9"/>
            <w:vAlign w:val="center"/>
          </w:tcPr>
          <w:p w:rsidR="002E53E6" w:rsidRPr="00A9150E" w:rsidRDefault="002E53E6" w:rsidP="002E53E6">
            <w:pPr>
              <w:spacing w:line="276" w:lineRule="auto"/>
              <w:jc w:val="center"/>
              <w:rPr>
                <w:rFonts w:ascii="Barlow" w:hAnsi="Barlow" w:cs="Arial"/>
                <w:b/>
                <w:sz w:val="20"/>
                <w:szCs w:val="20"/>
              </w:rPr>
            </w:pPr>
            <w:r w:rsidRPr="00A9150E">
              <w:rPr>
                <w:rFonts w:ascii="Barlow" w:hAnsi="Barlow" w:cs="Arial"/>
                <w:b/>
                <w:sz w:val="20"/>
                <w:szCs w:val="20"/>
              </w:rPr>
              <w:t>Mérida</w:t>
            </w:r>
          </w:p>
        </w:tc>
        <w:tc>
          <w:tcPr>
            <w:tcW w:w="553" w:type="pct"/>
            <w:shd w:val="clear" w:color="auto" w:fill="D9D9D9" w:themeFill="background1" w:themeFillShade="D9"/>
            <w:vAlign w:val="center"/>
          </w:tcPr>
          <w:p w:rsidR="002E53E6" w:rsidRPr="00A9150E" w:rsidRDefault="002E53E6" w:rsidP="002E53E6">
            <w:pPr>
              <w:spacing w:line="276" w:lineRule="auto"/>
              <w:jc w:val="center"/>
              <w:rPr>
                <w:rFonts w:ascii="Barlow" w:hAnsi="Barlow" w:cs="Arial"/>
                <w:b/>
                <w:sz w:val="20"/>
                <w:szCs w:val="20"/>
              </w:rPr>
            </w:pPr>
            <w:r w:rsidRPr="00A9150E">
              <w:rPr>
                <w:rFonts w:ascii="Barlow" w:hAnsi="Barlow" w:cs="Arial"/>
                <w:b/>
                <w:sz w:val="20"/>
                <w:szCs w:val="20"/>
              </w:rPr>
              <w:t>Interior del Estado</w:t>
            </w:r>
          </w:p>
        </w:tc>
        <w:tc>
          <w:tcPr>
            <w:tcW w:w="527" w:type="pct"/>
            <w:shd w:val="clear" w:color="auto" w:fill="D9D9D9" w:themeFill="background1" w:themeFillShade="D9"/>
            <w:vAlign w:val="center"/>
          </w:tcPr>
          <w:p w:rsidR="002E53E6" w:rsidRPr="00A9150E" w:rsidRDefault="002E53E6" w:rsidP="002E53E6">
            <w:pPr>
              <w:spacing w:line="276" w:lineRule="auto"/>
              <w:jc w:val="center"/>
              <w:rPr>
                <w:rFonts w:ascii="Barlow" w:hAnsi="Barlow" w:cs="Arial"/>
                <w:b/>
                <w:sz w:val="20"/>
                <w:szCs w:val="20"/>
              </w:rPr>
            </w:pPr>
            <w:r w:rsidRPr="00A9150E">
              <w:rPr>
                <w:rFonts w:ascii="Barlow" w:hAnsi="Barlow" w:cs="Arial"/>
                <w:b/>
                <w:sz w:val="20"/>
                <w:szCs w:val="20"/>
              </w:rPr>
              <w:t>Mérida</w:t>
            </w:r>
          </w:p>
        </w:tc>
        <w:tc>
          <w:tcPr>
            <w:tcW w:w="557" w:type="pct"/>
            <w:shd w:val="clear" w:color="auto" w:fill="D9D9D9" w:themeFill="background1" w:themeFillShade="D9"/>
            <w:vAlign w:val="center"/>
          </w:tcPr>
          <w:p w:rsidR="002E53E6" w:rsidRPr="00A9150E" w:rsidRDefault="002E53E6" w:rsidP="002E53E6">
            <w:pPr>
              <w:spacing w:line="276" w:lineRule="auto"/>
              <w:jc w:val="center"/>
              <w:rPr>
                <w:rFonts w:ascii="Barlow" w:hAnsi="Barlow" w:cs="Arial"/>
                <w:b/>
                <w:sz w:val="20"/>
                <w:szCs w:val="20"/>
              </w:rPr>
            </w:pPr>
            <w:r w:rsidRPr="00A9150E">
              <w:rPr>
                <w:rFonts w:ascii="Barlow" w:hAnsi="Barlow" w:cs="Arial"/>
                <w:b/>
                <w:sz w:val="20"/>
                <w:szCs w:val="20"/>
              </w:rPr>
              <w:t>Interior del Estado</w:t>
            </w:r>
          </w:p>
        </w:tc>
        <w:tc>
          <w:tcPr>
            <w:tcW w:w="521" w:type="pct"/>
            <w:shd w:val="clear" w:color="auto" w:fill="D9D9D9" w:themeFill="background1" w:themeFillShade="D9"/>
            <w:vAlign w:val="center"/>
          </w:tcPr>
          <w:p w:rsidR="002E53E6" w:rsidRPr="00A9150E" w:rsidRDefault="002E53E6" w:rsidP="002E53E6">
            <w:pPr>
              <w:spacing w:line="276" w:lineRule="auto"/>
              <w:jc w:val="center"/>
              <w:rPr>
                <w:rFonts w:ascii="Barlow" w:hAnsi="Barlow" w:cs="Arial"/>
                <w:b/>
                <w:sz w:val="20"/>
                <w:szCs w:val="20"/>
              </w:rPr>
            </w:pPr>
            <w:r w:rsidRPr="00A9150E">
              <w:rPr>
                <w:rFonts w:ascii="Barlow" w:hAnsi="Barlow" w:cs="Arial"/>
                <w:b/>
                <w:sz w:val="20"/>
                <w:szCs w:val="20"/>
              </w:rPr>
              <w:t>Mérida</w:t>
            </w:r>
          </w:p>
        </w:tc>
        <w:tc>
          <w:tcPr>
            <w:tcW w:w="557" w:type="pct"/>
            <w:shd w:val="clear" w:color="auto" w:fill="D9D9D9" w:themeFill="background1" w:themeFillShade="D9"/>
            <w:vAlign w:val="center"/>
          </w:tcPr>
          <w:p w:rsidR="002E53E6" w:rsidRPr="00A9150E" w:rsidRDefault="002E53E6" w:rsidP="002E53E6">
            <w:pPr>
              <w:spacing w:line="276" w:lineRule="auto"/>
              <w:jc w:val="center"/>
              <w:rPr>
                <w:rFonts w:ascii="Barlow" w:hAnsi="Barlow" w:cs="Arial"/>
                <w:b/>
                <w:sz w:val="20"/>
                <w:szCs w:val="20"/>
              </w:rPr>
            </w:pPr>
            <w:r w:rsidRPr="00A9150E">
              <w:rPr>
                <w:rFonts w:ascii="Barlow" w:hAnsi="Barlow" w:cs="Arial"/>
                <w:b/>
                <w:sz w:val="20"/>
                <w:szCs w:val="20"/>
              </w:rPr>
              <w:t>Interior del Estado</w:t>
            </w:r>
          </w:p>
        </w:tc>
        <w:tc>
          <w:tcPr>
            <w:tcW w:w="513" w:type="pct"/>
            <w:shd w:val="clear" w:color="auto" w:fill="D9D9D9" w:themeFill="background1" w:themeFillShade="D9"/>
            <w:vAlign w:val="center"/>
          </w:tcPr>
          <w:p w:rsidR="002E53E6" w:rsidRPr="00A9150E" w:rsidRDefault="002E53E6" w:rsidP="002E53E6">
            <w:pPr>
              <w:spacing w:line="276" w:lineRule="auto"/>
              <w:jc w:val="center"/>
              <w:rPr>
                <w:rFonts w:ascii="Barlow" w:hAnsi="Barlow" w:cs="Arial"/>
                <w:b/>
                <w:sz w:val="20"/>
                <w:szCs w:val="20"/>
              </w:rPr>
            </w:pPr>
            <w:r w:rsidRPr="00A9150E">
              <w:rPr>
                <w:rFonts w:ascii="Barlow" w:hAnsi="Barlow" w:cs="Arial"/>
                <w:b/>
                <w:sz w:val="20"/>
                <w:szCs w:val="20"/>
              </w:rPr>
              <w:t>Mérida</w:t>
            </w:r>
          </w:p>
        </w:tc>
        <w:tc>
          <w:tcPr>
            <w:tcW w:w="562" w:type="pct"/>
            <w:shd w:val="clear" w:color="auto" w:fill="D9D9D9" w:themeFill="background1" w:themeFillShade="D9"/>
            <w:vAlign w:val="center"/>
          </w:tcPr>
          <w:p w:rsidR="002E53E6" w:rsidRPr="00A9150E" w:rsidRDefault="002E53E6" w:rsidP="002E53E6">
            <w:pPr>
              <w:spacing w:line="276" w:lineRule="auto"/>
              <w:jc w:val="center"/>
              <w:rPr>
                <w:rFonts w:ascii="Barlow" w:hAnsi="Barlow" w:cs="Arial"/>
                <w:b/>
                <w:sz w:val="20"/>
                <w:szCs w:val="20"/>
              </w:rPr>
            </w:pPr>
            <w:r w:rsidRPr="00A9150E">
              <w:rPr>
                <w:rFonts w:ascii="Barlow" w:hAnsi="Barlow" w:cs="Arial"/>
                <w:b/>
                <w:sz w:val="20"/>
                <w:szCs w:val="20"/>
              </w:rPr>
              <w:t>Interior del Estado</w:t>
            </w:r>
          </w:p>
        </w:tc>
      </w:tr>
      <w:tr w:rsidR="002E53E6" w:rsidRPr="00A9150E" w:rsidTr="002E53E6">
        <w:trPr>
          <w:trHeight w:val="211"/>
          <w:jc w:val="center"/>
        </w:trPr>
        <w:tc>
          <w:tcPr>
            <w:tcW w:w="696" w:type="pct"/>
            <w:vAlign w:val="center"/>
          </w:tcPr>
          <w:p w:rsidR="002E53E6" w:rsidRPr="00A9150E" w:rsidRDefault="002E53E6" w:rsidP="002E53E6">
            <w:pPr>
              <w:spacing w:line="276" w:lineRule="auto"/>
              <w:jc w:val="center"/>
              <w:rPr>
                <w:rFonts w:ascii="Barlow" w:hAnsi="Barlow" w:cs="Arial"/>
                <w:sz w:val="20"/>
                <w:szCs w:val="20"/>
              </w:rPr>
            </w:pPr>
            <w:r w:rsidRPr="00A9150E">
              <w:rPr>
                <w:rFonts w:ascii="Barlow" w:hAnsi="Barlow" w:cs="Arial"/>
                <w:sz w:val="20"/>
                <w:szCs w:val="20"/>
              </w:rPr>
              <w:t>IDEFEEY</w:t>
            </w:r>
          </w:p>
        </w:tc>
        <w:tc>
          <w:tcPr>
            <w:tcW w:w="513" w:type="pct"/>
            <w:vAlign w:val="center"/>
          </w:tcPr>
          <w:p w:rsidR="002E53E6" w:rsidRPr="00A9150E" w:rsidRDefault="002E53E6" w:rsidP="002E53E6">
            <w:pPr>
              <w:spacing w:line="276" w:lineRule="auto"/>
              <w:jc w:val="center"/>
              <w:rPr>
                <w:rFonts w:ascii="Barlow" w:hAnsi="Barlow" w:cs="Arial"/>
                <w:sz w:val="20"/>
                <w:szCs w:val="20"/>
              </w:rPr>
            </w:pPr>
            <w:r w:rsidRPr="00A9150E">
              <w:rPr>
                <w:rFonts w:ascii="Barlow" w:hAnsi="Barlow" w:cs="Arial"/>
                <w:sz w:val="20"/>
                <w:szCs w:val="20"/>
              </w:rPr>
              <w:t>20</w:t>
            </w:r>
          </w:p>
        </w:tc>
        <w:tc>
          <w:tcPr>
            <w:tcW w:w="553" w:type="pct"/>
            <w:vAlign w:val="center"/>
          </w:tcPr>
          <w:p w:rsidR="002E53E6" w:rsidRPr="00A9150E" w:rsidRDefault="002E53E6" w:rsidP="002E53E6">
            <w:pPr>
              <w:spacing w:line="276" w:lineRule="auto"/>
              <w:jc w:val="center"/>
              <w:rPr>
                <w:rFonts w:ascii="Barlow" w:hAnsi="Barlow" w:cs="Arial"/>
                <w:sz w:val="20"/>
                <w:szCs w:val="20"/>
              </w:rPr>
            </w:pPr>
            <w:r w:rsidRPr="00A9150E">
              <w:rPr>
                <w:rFonts w:ascii="Barlow" w:hAnsi="Barlow" w:cs="Arial"/>
                <w:sz w:val="20"/>
                <w:szCs w:val="20"/>
              </w:rPr>
              <w:t>32</w:t>
            </w:r>
          </w:p>
        </w:tc>
        <w:tc>
          <w:tcPr>
            <w:tcW w:w="527" w:type="pct"/>
            <w:vAlign w:val="center"/>
          </w:tcPr>
          <w:p w:rsidR="002E53E6" w:rsidRPr="00A9150E" w:rsidRDefault="002E53E6" w:rsidP="002E53E6">
            <w:pPr>
              <w:spacing w:line="276" w:lineRule="auto"/>
              <w:jc w:val="center"/>
              <w:rPr>
                <w:rFonts w:ascii="Barlow" w:hAnsi="Barlow" w:cs="Arial"/>
                <w:sz w:val="20"/>
                <w:szCs w:val="20"/>
              </w:rPr>
            </w:pPr>
            <w:r w:rsidRPr="00A9150E">
              <w:rPr>
                <w:rFonts w:ascii="Barlow" w:hAnsi="Barlow" w:cs="Arial"/>
                <w:sz w:val="20"/>
                <w:szCs w:val="20"/>
              </w:rPr>
              <w:t>20</w:t>
            </w:r>
          </w:p>
        </w:tc>
        <w:tc>
          <w:tcPr>
            <w:tcW w:w="557" w:type="pct"/>
            <w:vAlign w:val="center"/>
          </w:tcPr>
          <w:p w:rsidR="002E53E6" w:rsidRPr="00A9150E" w:rsidRDefault="002E53E6" w:rsidP="002E53E6">
            <w:pPr>
              <w:spacing w:line="276" w:lineRule="auto"/>
              <w:jc w:val="center"/>
              <w:rPr>
                <w:rFonts w:ascii="Barlow" w:hAnsi="Barlow" w:cs="Arial"/>
                <w:sz w:val="20"/>
                <w:szCs w:val="20"/>
              </w:rPr>
            </w:pPr>
            <w:r w:rsidRPr="00A9150E">
              <w:rPr>
                <w:rFonts w:ascii="Barlow" w:hAnsi="Barlow" w:cs="Arial"/>
                <w:sz w:val="20"/>
                <w:szCs w:val="20"/>
              </w:rPr>
              <w:t>32</w:t>
            </w:r>
          </w:p>
        </w:tc>
        <w:tc>
          <w:tcPr>
            <w:tcW w:w="521" w:type="pct"/>
            <w:vAlign w:val="center"/>
          </w:tcPr>
          <w:p w:rsidR="002E53E6" w:rsidRPr="00A9150E" w:rsidRDefault="002E53E6" w:rsidP="002E53E6">
            <w:pPr>
              <w:spacing w:line="276" w:lineRule="auto"/>
              <w:jc w:val="center"/>
              <w:rPr>
                <w:rFonts w:ascii="Barlow" w:hAnsi="Barlow" w:cs="Arial"/>
                <w:sz w:val="20"/>
                <w:szCs w:val="20"/>
              </w:rPr>
            </w:pPr>
            <w:r w:rsidRPr="00A9150E">
              <w:rPr>
                <w:rFonts w:ascii="Barlow" w:hAnsi="Barlow" w:cs="Arial"/>
                <w:sz w:val="20"/>
                <w:szCs w:val="20"/>
              </w:rPr>
              <w:t>5</w:t>
            </w:r>
          </w:p>
        </w:tc>
        <w:tc>
          <w:tcPr>
            <w:tcW w:w="557" w:type="pct"/>
            <w:vAlign w:val="center"/>
          </w:tcPr>
          <w:p w:rsidR="002E53E6" w:rsidRPr="00A9150E" w:rsidRDefault="002E53E6" w:rsidP="002E53E6">
            <w:pPr>
              <w:spacing w:line="276" w:lineRule="auto"/>
              <w:jc w:val="center"/>
              <w:rPr>
                <w:rFonts w:ascii="Barlow" w:hAnsi="Barlow" w:cs="Arial"/>
                <w:sz w:val="20"/>
                <w:szCs w:val="20"/>
              </w:rPr>
            </w:pPr>
            <w:r w:rsidRPr="00A9150E">
              <w:rPr>
                <w:rFonts w:ascii="Barlow" w:hAnsi="Barlow" w:cs="Arial"/>
                <w:sz w:val="20"/>
                <w:szCs w:val="20"/>
              </w:rPr>
              <w:t>12</w:t>
            </w:r>
          </w:p>
        </w:tc>
        <w:tc>
          <w:tcPr>
            <w:tcW w:w="513" w:type="pct"/>
            <w:shd w:val="clear" w:color="auto" w:fill="auto"/>
            <w:vAlign w:val="center"/>
          </w:tcPr>
          <w:p w:rsidR="002E53E6" w:rsidRPr="00A9150E" w:rsidRDefault="002E53E6" w:rsidP="002E53E6">
            <w:pPr>
              <w:spacing w:line="276" w:lineRule="auto"/>
              <w:jc w:val="center"/>
              <w:rPr>
                <w:rFonts w:ascii="Barlow" w:hAnsi="Barlow" w:cs="Arial"/>
                <w:sz w:val="20"/>
                <w:szCs w:val="20"/>
              </w:rPr>
            </w:pPr>
            <w:r w:rsidRPr="00A9150E">
              <w:rPr>
                <w:rFonts w:ascii="Barlow" w:hAnsi="Barlow" w:cs="Arial"/>
                <w:sz w:val="20"/>
                <w:szCs w:val="20"/>
              </w:rPr>
              <w:t>5</w:t>
            </w:r>
          </w:p>
        </w:tc>
        <w:tc>
          <w:tcPr>
            <w:tcW w:w="562" w:type="pct"/>
            <w:vAlign w:val="center"/>
          </w:tcPr>
          <w:p w:rsidR="002E53E6" w:rsidRPr="00A9150E" w:rsidRDefault="002E53E6" w:rsidP="002E53E6">
            <w:pPr>
              <w:spacing w:line="276" w:lineRule="auto"/>
              <w:jc w:val="center"/>
              <w:rPr>
                <w:rFonts w:ascii="Barlow" w:hAnsi="Barlow" w:cs="Arial"/>
                <w:sz w:val="20"/>
                <w:szCs w:val="20"/>
              </w:rPr>
            </w:pPr>
            <w:r w:rsidRPr="00A9150E">
              <w:rPr>
                <w:rFonts w:ascii="Barlow" w:hAnsi="Barlow" w:cs="Arial"/>
                <w:sz w:val="20"/>
                <w:szCs w:val="20"/>
              </w:rPr>
              <w:t>12</w:t>
            </w:r>
          </w:p>
        </w:tc>
      </w:tr>
      <w:tr w:rsidR="002E53E6" w:rsidRPr="00A9150E" w:rsidTr="002E53E6">
        <w:trPr>
          <w:trHeight w:val="229"/>
          <w:jc w:val="center"/>
        </w:trPr>
        <w:tc>
          <w:tcPr>
            <w:tcW w:w="696" w:type="pct"/>
            <w:vAlign w:val="center"/>
          </w:tcPr>
          <w:p w:rsidR="002E53E6" w:rsidRPr="00A9150E" w:rsidRDefault="002E53E6" w:rsidP="002E53E6">
            <w:pPr>
              <w:spacing w:line="276" w:lineRule="auto"/>
              <w:jc w:val="center"/>
              <w:rPr>
                <w:rFonts w:ascii="Barlow" w:hAnsi="Barlow" w:cs="Arial"/>
                <w:sz w:val="20"/>
                <w:szCs w:val="20"/>
              </w:rPr>
            </w:pPr>
            <w:r w:rsidRPr="00A9150E">
              <w:rPr>
                <w:rFonts w:ascii="Barlow" w:hAnsi="Barlow" w:cs="Arial"/>
                <w:sz w:val="20"/>
                <w:szCs w:val="20"/>
              </w:rPr>
              <w:t>INCAY</w:t>
            </w:r>
          </w:p>
        </w:tc>
        <w:tc>
          <w:tcPr>
            <w:tcW w:w="513" w:type="pct"/>
            <w:vAlign w:val="center"/>
          </w:tcPr>
          <w:p w:rsidR="002E53E6" w:rsidRPr="00A9150E" w:rsidRDefault="002E53E6" w:rsidP="002E53E6">
            <w:pPr>
              <w:spacing w:line="276" w:lineRule="auto"/>
              <w:jc w:val="center"/>
              <w:rPr>
                <w:rFonts w:ascii="Barlow" w:hAnsi="Barlow" w:cs="Arial"/>
                <w:sz w:val="20"/>
                <w:szCs w:val="20"/>
              </w:rPr>
            </w:pPr>
            <w:r w:rsidRPr="00A9150E">
              <w:rPr>
                <w:rFonts w:ascii="Barlow" w:hAnsi="Barlow" w:cs="Arial"/>
                <w:sz w:val="20"/>
                <w:szCs w:val="20"/>
              </w:rPr>
              <w:t>4</w:t>
            </w:r>
          </w:p>
        </w:tc>
        <w:tc>
          <w:tcPr>
            <w:tcW w:w="553" w:type="pct"/>
            <w:vAlign w:val="center"/>
          </w:tcPr>
          <w:p w:rsidR="002E53E6" w:rsidRPr="00A9150E" w:rsidRDefault="002E53E6" w:rsidP="002E53E6">
            <w:pPr>
              <w:spacing w:line="276" w:lineRule="auto"/>
              <w:jc w:val="center"/>
              <w:rPr>
                <w:rFonts w:ascii="Barlow" w:hAnsi="Barlow" w:cs="Arial"/>
                <w:sz w:val="20"/>
                <w:szCs w:val="20"/>
              </w:rPr>
            </w:pPr>
            <w:r w:rsidRPr="00A9150E">
              <w:rPr>
                <w:rFonts w:ascii="Barlow" w:hAnsi="Barlow" w:cs="Arial"/>
                <w:sz w:val="20"/>
                <w:szCs w:val="20"/>
              </w:rPr>
              <w:t>0</w:t>
            </w:r>
          </w:p>
        </w:tc>
        <w:tc>
          <w:tcPr>
            <w:tcW w:w="527" w:type="pct"/>
            <w:vAlign w:val="center"/>
          </w:tcPr>
          <w:p w:rsidR="002E53E6" w:rsidRPr="00A9150E" w:rsidRDefault="002E53E6" w:rsidP="002E53E6">
            <w:pPr>
              <w:spacing w:line="276" w:lineRule="auto"/>
              <w:jc w:val="center"/>
              <w:rPr>
                <w:rFonts w:ascii="Barlow" w:hAnsi="Barlow" w:cs="Arial"/>
                <w:sz w:val="20"/>
                <w:szCs w:val="20"/>
              </w:rPr>
            </w:pPr>
            <w:r w:rsidRPr="00A9150E">
              <w:rPr>
                <w:rFonts w:ascii="Barlow" w:hAnsi="Barlow" w:cs="Arial"/>
                <w:sz w:val="20"/>
                <w:szCs w:val="20"/>
              </w:rPr>
              <w:t>4</w:t>
            </w:r>
          </w:p>
        </w:tc>
        <w:tc>
          <w:tcPr>
            <w:tcW w:w="557" w:type="pct"/>
            <w:vAlign w:val="center"/>
          </w:tcPr>
          <w:p w:rsidR="002E53E6" w:rsidRPr="00A9150E" w:rsidRDefault="002E53E6" w:rsidP="002E53E6">
            <w:pPr>
              <w:spacing w:line="276" w:lineRule="auto"/>
              <w:jc w:val="center"/>
              <w:rPr>
                <w:rFonts w:ascii="Barlow" w:hAnsi="Barlow" w:cs="Arial"/>
                <w:sz w:val="20"/>
                <w:szCs w:val="20"/>
              </w:rPr>
            </w:pPr>
            <w:r w:rsidRPr="00A9150E">
              <w:rPr>
                <w:rFonts w:ascii="Barlow" w:hAnsi="Barlow" w:cs="Arial"/>
                <w:sz w:val="20"/>
                <w:szCs w:val="20"/>
              </w:rPr>
              <w:t>0</w:t>
            </w:r>
          </w:p>
        </w:tc>
        <w:tc>
          <w:tcPr>
            <w:tcW w:w="521" w:type="pct"/>
            <w:vAlign w:val="center"/>
          </w:tcPr>
          <w:p w:rsidR="002E53E6" w:rsidRPr="00A9150E" w:rsidRDefault="002E53E6" w:rsidP="002E53E6">
            <w:pPr>
              <w:spacing w:line="276" w:lineRule="auto"/>
              <w:jc w:val="center"/>
              <w:rPr>
                <w:rFonts w:ascii="Barlow" w:hAnsi="Barlow" w:cs="Arial"/>
                <w:sz w:val="20"/>
                <w:szCs w:val="20"/>
              </w:rPr>
            </w:pPr>
            <w:r w:rsidRPr="00A9150E">
              <w:rPr>
                <w:rFonts w:ascii="Barlow" w:hAnsi="Barlow" w:cs="Arial"/>
                <w:sz w:val="20"/>
                <w:szCs w:val="20"/>
              </w:rPr>
              <w:t>2</w:t>
            </w:r>
          </w:p>
        </w:tc>
        <w:tc>
          <w:tcPr>
            <w:tcW w:w="557" w:type="pct"/>
            <w:vAlign w:val="center"/>
          </w:tcPr>
          <w:p w:rsidR="002E53E6" w:rsidRPr="00A9150E" w:rsidRDefault="002E53E6" w:rsidP="002E53E6">
            <w:pPr>
              <w:spacing w:line="276" w:lineRule="auto"/>
              <w:jc w:val="center"/>
              <w:rPr>
                <w:rFonts w:ascii="Barlow" w:hAnsi="Barlow" w:cs="Arial"/>
                <w:sz w:val="20"/>
                <w:szCs w:val="20"/>
              </w:rPr>
            </w:pPr>
            <w:r w:rsidRPr="00A9150E">
              <w:rPr>
                <w:rFonts w:ascii="Barlow" w:hAnsi="Barlow" w:cs="Arial"/>
                <w:sz w:val="20"/>
                <w:szCs w:val="20"/>
              </w:rPr>
              <w:t>0</w:t>
            </w:r>
          </w:p>
        </w:tc>
        <w:tc>
          <w:tcPr>
            <w:tcW w:w="513" w:type="pct"/>
            <w:vAlign w:val="center"/>
          </w:tcPr>
          <w:p w:rsidR="002E53E6" w:rsidRPr="00A9150E" w:rsidRDefault="002E53E6" w:rsidP="002E53E6">
            <w:pPr>
              <w:spacing w:line="276" w:lineRule="auto"/>
              <w:jc w:val="center"/>
              <w:rPr>
                <w:rFonts w:ascii="Barlow" w:hAnsi="Barlow" w:cs="Arial"/>
                <w:sz w:val="20"/>
                <w:szCs w:val="20"/>
              </w:rPr>
            </w:pPr>
            <w:r w:rsidRPr="00A9150E">
              <w:rPr>
                <w:rFonts w:ascii="Barlow" w:hAnsi="Barlow" w:cs="Arial"/>
                <w:sz w:val="20"/>
                <w:szCs w:val="20"/>
              </w:rPr>
              <w:t>2</w:t>
            </w:r>
          </w:p>
        </w:tc>
        <w:tc>
          <w:tcPr>
            <w:tcW w:w="562" w:type="pct"/>
            <w:vAlign w:val="center"/>
          </w:tcPr>
          <w:p w:rsidR="002E53E6" w:rsidRPr="00A9150E" w:rsidRDefault="002E53E6" w:rsidP="002E53E6">
            <w:pPr>
              <w:spacing w:line="276" w:lineRule="auto"/>
              <w:jc w:val="center"/>
              <w:rPr>
                <w:rFonts w:ascii="Barlow" w:hAnsi="Barlow" w:cs="Arial"/>
                <w:sz w:val="20"/>
                <w:szCs w:val="20"/>
              </w:rPr>
            </w:pPr>
            <w:r w:rsidRPr="00A9150E">
              <w:rPr>
                <w:rFonts w:ascii="Barlow" w:hAnsi="Barlow" w:cs="Arial"/>
                <w:sz w:val="20"/>
                <w:szCs w:val="20"/>
              </w:rPr>
              <w:t>0</w:t>
            </w:r>
          </w:p>
        </w:tc>
      </w:tr>
      <w:tr w:rsidR="002E53E6" w:rsidRPr="00A9150E" w:rsidTr="002E53E6">
        <w:trPr>
          <w:trHeight w:val="229"/>
          <w:jc w:val="center"/>
        </w:trPr>
        <w:tc>
          <w:tcPr>
            <w:tcW w:w="696" w:type="pct"/>
            <w:vAlign w:val="center"/>
          </w:tcPr>
          <w:p w:rsidR="002E53E6" w:rsidRPr="00A9150E" w:rsidRDefault="002E53E6" w:rsidP="002E53E6">
            <w:pPr>
              <w:spacing w:line="276" w:lineRule="auto"/>
              <w:jc w:val="center"/>
              <w:rPr>
                <w:rFonts w:ascii="Barlow" w:hAnsi="Barlow" w:cs="Arial"/>
                <w:sz w:val="20"/>
                <w:szCs w:val="20"/>
              </w:rPr>
            </w:pPr>
            <w:r w:rsidRPr="00A9150E">
              <w:rPr>
                <w:rFonts w:ascii="Barlow" w:hAnsi="Barlow" w:cs="Arial"/>
                <w:sz w:val="20"/>
                <w:szCs w:val="20"/>
              </w:rPr>
              <w:t>INCCOPY</w:t>
            </w:r>
          </w:p>
        </w:tc>
        <w:tc>
          <w:tcPr>
            <w:tcW w:w="513" w:type="pct"/>
            <w:vAlign w:val="center"/>
          </w:tcPr>
          <w:p w:rsidR="002E53E6" w:rsidRPr="00A9150E" w:rsidRDefault="002E53E6" w:rsidP="002E53E6">
            <w:pPr>
              <w:spacing w:line="276" w:lineRule="auto"/>
              <w:jc w:val="center"/>
              <w:rPr>
                <w:rFonts w:ascii="Barlow" w:hAnsi="Barlow" w:cs="Arial"/>
                <w:sz w:val="20"/>
                <w:szCs w:val="20"/>
              </w:rPr>
            </w:pPr>
            <w:r w:rsidRPr="00A9150E">
              <w:rPr>
                <w:rFonts w:ascii="Barlow" w:hAnsi="Barlow" w:cs="Arial"/>
                <w:sz w:val="20"/>
                <w:szCs w:val="20"/>
              </w:rPr>
              <w:t>4</w:t>
            </w:r>
          </w:p>
        </w:tc>
        <w:tc>
          <w:tcPr>
            <w:tcW w:w="553" w:type="pct"/>
            <w:vAlign w:val="center"/>
          </w:tcPr>
          <w:p w:rsidR="002E53E6" w:rsidRPr="00A9150E" w:rsidRDefault="002E53E6" w:rsidP="002E53E6">
            <w:pPr>
              <w:spacing w:line="276" w:lineRule="auto"/>
              <w:jc w:val="center"/>
              <w:rPr>
                <w:rFonts w:ascii="Barlow" w:hAnsi="Barlow" w:cs="Arial"/>
                <w:sz w:val="20"/>
                <w:szCs w:val="20"/>
              </w:rPr>
            </w:pPr>
            <w:r w:rsidRPr="00A9150E">
              <w:rPr>
                <w:rFonts w:ascii="Barlow" w:hAnsi="Barlow" w:cs="Arial"/>
                <w:sz w:val="20"/>
                <w:szCs w:val="20"/>
              </w:rPr>
              <w:t>2</w:t>
            </w:r>
          </w:p>
        </w:tc>
        <w:tc>
          <w:tcPr>
            <w:tcW w:w="527" w:type="pct"/>
            <w:vAlign w:val="center"/>
          </w:tcPr>
          <w:p w:rsidR="002E53E6" w:rsidRPr="00A9150E" w:rsidRDefault="002E53E6" w:rsidP="002E53E6">
            <w:pPr>
              <w:spacing w:line="276" w:lineRule="auto"/>
              <w:rPr>
                <w:rFonts w:ascii="Barlow" w:hAnsi="Barlow" w:cs="Arial"/>
                <w:sz w:val="20"/>
                <w:szCs w:val="20"/>
              </w:rPr>
            </w:pPr>
            <w:r w:rsidRPr="00A9150E">
              <w:rPr>
                <w:rFonts w:ascii="Barlow" w:hAnsi="Barlow" w:cs="Arial"/>
                <w:sz w:val="20"/>
                <w:szCs w:val="20"/>
              </w:rPr>
              <w:t xml:space="preserve">        4</w:t>
            </w:r>
          </w:p>
        </w:tc>
        <w:tc>
          <w:tcPr>
            <w:tcW w:w="557" w:type="pct"/>
            <w:vAlign w:val="center"/>
          </w:tcPr>
          <w:p w:rsidR="002E53E6" w:rsidRPr="00A9150E" w:rsidRDefault="002E53E6" w:rsidP="002E53E6">
            <w:pPr>
              <w:spacing w:line="276" w:lineRule="auto"/>
              <w:jc w:val="center"/>
              <w:rPr>
                <w:rFonts w:ascii="Barlow" w:hAnsi="Barlow" w:cs="Arial"/>
                <w:sz w:val="20"/>
                <w:szCs w:val="20"/>
              </w:rPr>
            </w:pPr>
            <w:r w:rsidRPr="00A9150E">
              <w:rPr>
                <w:rFonts w:ascii="Barlow" w:hAnsi="Barlow" w:cs="Arial"/>
                <w:sz w:val="20"/>
                <w:szCs w:val="20"/>
              </w:rPr>
              <w:t>2</w:t>
            </w:r>
          </w:p>
        </w:tc>
        <w:tc>
          <w:tcPr>
            <w:tcW w:w="521" w:type="pct"/>
            <w:vAlign w:val="center"/>
          </w:tcPr>
          <w:p w:rsidR="002E53E6" w:rsidRPr="00A9150E" w:rsidRDefault="002E53E6" w:rsidP="002E53E6">
            <w:pPr>
              <w:spacing w:line="276" w:lineRule="auto"/>
              <w:jc w:val="center"/>
              <w:rPr>
                <w:rFonts w:ascii="Barlow" w:hAnsi="Barlow" w:cs="Arial"/>
                <w:sz w:val="20"/>
                <w:szCs w:val="20"/>
              </w:rPr>
            </w:pPr>
            <w:r w:rsidRPr="00A9150E">
              <w:rPr>
                <w:rFonts w:ascii="Barlow" w:hAnsi="Barlow" w:cs="Arial"/>
                <w:sz w:val="20"/>
                <w:szCs w:val="20"/>
              </w:rPr>
              <w:t>1</w:t>
            </w:r>
          </w:p>
        </w:tc>
        <w:tc>
          <w:tcPr>
            <w:tcW w:w="557" w:type="pct"/>
            <w:vAlign w:val="center"/>
          </w:tcPr>
          <w:p w:rsidR="002E53E6" w:rsidRPr="00A9150E" w:rsidRDefault="002E53E6" w:rsidP="002E53E6">
            <w:pPr>
              <w:spacing w:line="276" w:lineRule="auto"/>
              <w:jc w:val="center"/>
              <w:rPr>
                <w:rFonts w:ascii="Barlow" w:hAnsi="Barlow" w:cs="Arial"/>
                <w:sz w:val="20"/>
                <w:szCs w:val="20"/>
              </w:rPr>
            </w:pPr>
            <w:r w:rsidRPr="00A9150E">
              <w:rPr>
                <w:rFonts w:ascii="Barlow" w:hAnsi="Barlow" w:cs="Arial"/>
                <w:sz w:val="20"/>
                <w:szCs w:val="20"/>
              </w:rPr>
              <w:t>0</w:t>
            </w:r>
          </w:p>
        </w:tc>
        <w:tc>
          <w:tcPr>
            <w:tcW w:w="513" w:type="pct"/>
            <w:vAlign w:val="center"/>
          </w:tcPr>
          <w:p w:rsidR="002E53E6" w:rsidRPr="00A9150E" w:rsidRDefault="002E53E6" w:rsidP="002E53E6">
            <w:pPr>
              <w:spacing w:line="276" w:lineRule="auto"/>
              <w:jc w:val="center"/>
              <w:rPr>
                <w:rFonts w:ascii="Barlow" w:hAnsi="Barlow" w:cs="Arial"/>
                <w:sz w:val="20"/>
                <w:szCs w:val="20"/>
              </w:rPr>
            </w:pPr>
            <w:r w:rsidRPr="00A9150E">
              <w:rPr>
                <w:rFonts w:ascii="Barlow" w:hAnsi="Barlow" w:cs="Arial"/>
                <w:sz w:val="20"/>
                <w:szCs w:val="20"/>
              </w:rPr>
              <w:t>1</w:t>
            </w:r>
          </w:p>
        </w:tc>
        <w:tc>
          <w:tcPr>
            <w:tcW w:w="562" w:type="pct"/>
            <w:vAlign w:val="center"/>
          </w:tcPr>
          <w:p w:rsidR="002E53E6" w:rsidRPr="00A9150E" w:rsidRDefault="002E53E6" w:rsidP="002E53E6">
            <w:pPr>
              <w:spacing w:line="276" w:lineRule="auto"/>
              <w:jc w:val="center"/>
              <w:rPr>
                <w:rFonts w:ascii="Barlow" w:hAnsi="Barlow" w:cs="Arial"/>
                <w:sz w:val="20"/>
                <w:szCs w:val="20"/>
              </w:rPr>
            </w:pPr>
            <w:r w:rsidRPr="00A9150E">
              <w:rPr>
                <w:rFonts w:ascii="Barlow" w:hAnsi="Barlow" w:cs="Arial"/>
                <w:sz w:val="20"/>
                <w:szCs w:val="20"/>
              </w:rPr>
              <w:t>0</w:t>
            </w:r>
          </w:p>
        </w:tc>
      </w:tr>
      <w:tr w:rsidR="002E53E6" w:rsidRPr="00A9150E" w:rsidTr="002E53E6">
        <w:trPr>
          <w:trHeight w:val="211"/>
          <w:jc w:val="center"/>
        </w:trPr>
        <w:tc>
          <w:tcPr>
            <w:tcW w:w="696" w:type="pct"/>
            <w:vAlign w:val="center"/>
          </w:tcPr>
          <w:p w:rsidR="002E53E6" w:rsidRPr="00A9150E" w:rsidRDefault="002E53E6" w:rsidP="002E53E6">
            <w:pPr>
              <w:spacing w:line="276" w:lineRule="auto"/>
              <w:jc w:val="center"/>
              <w:rPr>
                <w:rFonts w:ascii="Barlow" w:hAnsi="Barlow" w:cs="Arial"/>
                <w:sz w:val="20"/>
                <w:szCs w:val="20"/>
              </w:rPr>
            </w:pPr>
            <w:r w:rsidRPr="00A9150E">
              <w:rPr>
                <w:rFonts w:ascii="Barlow" w:hAnsi="Barlow" w:cs="Arial"/>
                <w:sz w:val="20"/>
                <w:szCs w:val="20"/>
              </w:rPr>
              <w:t>JAPAY</w:t>
            </w:r>
          </w:p>
        </w:tc>
        <w:tc>
          <w:tcPr>
            <w:tcW w:w="513" w:type="pct"/>
            <w:vAlign w:val="center"/>
          </w:tcPr>
          <w:p w:rsidR="002E53E6" w:rsidRPr="00A9150E" w:rsidRDefault="002E53E6" w:rsidP="002E53E6">
            <w:pPr>
              <w:spacing w:line="276" w:lineRule="auto"/>
              <w:jc w:val="center"/>
              <w:rPr>
                <w:rFonts w:ascii="Barlow" w:hAnsi="Barlow" w:cs="Arial"/>
                <w:sz w:val="20"/>
                <w:szCs w:val="20"/>
              </w:rPr>
            </w:pPr>
            <w:r w:rsidRPr="00A9150E">
              <w:rPr>
                <w:rFonts w:ascii="Barlow" w:hAnsi="Barlow" w:cs="Arial"/>
                <w:sz w:val="20"/>
                <w:szCs w:val="20"/>
              </w:rPr>
              <w:t>0</w:t>
            </w:r>
          </w:p>
        </w:tc>
        <w:tc>
          <w:tcPr>
            <w:tcW w:w="553" w:type="pct"/>
            <w:vAlign w:val="center"/>
          </w:tcPr>
          <w:p w:rsidR="002E53E6" w:rsidRPr="00A9150E" w:rsidRDefault="002E53E6" w:rsidP="002E53E6">
            <w:pPr>
              <w:spacing w:line="276" w:lineRule="auto"/>
              <w:jc w:val="center"/>
              <w:rPr>
                <w:rFonts w:ascii="Barlow" w:hAnsi="Barlow" w:cs="Arial"/>
                <w:sz w:val="20"/>
                <w:szCs w:val="20"/>
              </w:rPr>
            </w:pPr>
            <w:r w:rsidRPr="00A9150E">
              <w:rPr>
                <w:rFonts w:ascii="Barlow" w:hAnsi="Barlow" w:cs="Arial"/>
                <w:sz w:val="20"/>
                <w:szCs w:val="20"/>
              </w:rPr>
              <w:t>500</w:t>
            </w:r>
          </w:p>
        </w:tc>
        <w:tc>
          <w:tcPr>
            <w:tcW w:w="527" w:type="pct"/>
            <w:vAlign w:val="center"/>
          </w:tcPr>
          <w:p w:rsidR="002E53E6" w:rsidRPr="00A9150E" w:rsidRDefault="002E53E6" w:rsidP="002E53E6">
            <w:pPr>
              <w:spacing w:line="276" w:lineRule="auto"/>
              <w:jc w:val="center"/>
              <w:rPr>
                <w:rFonts w:ascii="Barlow" w:hAnsi="Barlow" w:cs="Arial"/>
                <w:sz w:val="20"/>
                <w:szCs w:val="20"/>
              </w:rPr>
            </w:pPr>
            <w:r w:rsidRPr="00A9150E">
              <w:rPr>
                <w:rFonts w:ascii="Barlow" w:hAnsi="Barlow" w:cs="Arial"/>
                <w:sz w:val="20"/>
                <w:szCs w:val="20"/>
              </w:rPr>
              <w:t>0</w:t>
            </w:r>
          </w:p>
        </w:tc>
        <w:tc>
          <w:tcPr>
            <w:tcW w:w="557" w:type="pct"/>
            <w:vAlign w:val="center"/>
          </w:tcPr>
          <w:p w:rsidR="002E53E6" w:rsidRPr="00A9150E" w:rsidRDefault="002E53E6" w:rsidP="002E53E6">
            <w:pPr>
              <w:spacing w:line="276" w:lineRule="auto"/>
              <w:jc w:val="center"/>
              <w:rPr>
                <w:rFonts w:ascii="Barlow" w:hAnsi="Barlow" w:cs="Arial"/>
                <w:sz w:val="20"/>
                <w:szCs w:val="20"/>
              </w:rPr>
            </w:pPr>
            <w:r w:rsidRPr="00A9150E">
              <w:rPr>
                <w:rFonts w:ascii="Barlow" w:hAnsi="Barlow" w:cs="Arial"/>
                <w:sz w:val="20"/>
                <w:szCs w:val="20"/>
              </w:rPr>
              <w:t>490</w:t>
            </w:r>
          </w:p>
        </w:tc>
        <w:tc>
          <w:tcPr>
            <w:tcW w:w="521" w:type="pct"/>
            <w:vAlign w:val="center"/>
          </w:tcPr>
          <w:p w:rsidR="002E53E6" w:rsidRPr="00A9150E" w:rsidRDefault="002E53E6" w:rsidP="002E53E6">
            <w:pPr>
              <w:spacing w:line="276" w:lineRule="auto"/>
              <w:jc w:val="center"/>
              <w:rPr>
                <w:rFonts w:ascii="Barlow" w:hAnsi="Barlow" w:cs="Arial"/>
                <w:sz w:val="20"/>
                <w:szCs w:val="20"/>
              </w:rPr>
            </w:pPr>
            <w:r w:rsidRPr="00A9150E">
              <w:rPr>
                <w:rFonts w:ascii="Barlow" w:hAnsi="Barlow" w:cs="Arial"/>
                <w:sz w:val="20"/>
                <w:szCs w:val="20"/>
              </w:rPr>
              <w:t>0</w:t>
            </w:r>
          </w:p>
        </w:tc>
        <w:tc>
          <w:tcPr>
            <w:tcW w:w="557" w:type="pct"/>
            <w:vAlign w:val="center"/>
          </w:tcPr>
          <w:p w:rsidR="002E53E6" w:rsidRPr="00A9150E" w:rsidRDefault="002E53E6" w:rsidP="002E53E6">
            <w:pPr>
              <w:spacing w:line="276" w:lineRule="auto"/>
              <w:jc w:val="center"/>
              <w:rPr>
                <w:rFonts w:ascii="Barlow" w:hAnsi="Barlow" w:cs="Arial"/>
                <w:sz w:val="20"/>
                <w:szCs w:val="20"/>
              </w:rPr>
            </w:pPr>
            <w:r w:rsidRPr="00A9150E">
              <w:rPr>
                <w:rFonts w:ascii="Barlow" w:hAnsi="Barlow" w:cs="Arial"/>
                <w:sz w:val="20"/>
                <w:szCs w:val="20"/>
              </w:rPr>
              <w:t>15</w:t>
            </w:r>
          </w:p>
        </w:tc>
        <w:tc>
          <w:tcPr>
            <w:tcW w:w="513" w:type="pct"/>
            <w:vAlign w:val="center"/>
          </w:tcPr>
          <w:p w:rsidR="002E53E6" w:rsidRPr="00A9150E" w:rsidRDefault="002E53E6" w:rsidP="002E53E6">
            <w:pPr>
              <w:spacing w:line="276" w:lineRule="auto"/>
              <w:jc w:val="center"/>
              <w:rPr>
                <w:rFonts w:ascii="Barlow" w:hAnsi="Barlow" w:cs="Arial"/>
                <w:sz w:val="20"/>
                <w:szCs w:val="20"/>
              </w:rPr>
            </w:pPr>
            <w:r w:rsidRPr="00A9150E">
              <w:rPr>
                <w:rFonts w:ascii="Barlow" w:hAnsi="Barlow" w:cs="Arial"/>
                <w:sz w:val="20"/>
                <w:szCs w:val="20"/>
              </w:rPr>
              <w:t>0</w:t>
            </w:r>
          </w:p>
        </w:tc>
        <w:tc>
          <w:tcPr>
            <w:tcW w:w="562" w:type="pct"/>
            <w:vAlign w:val="center"/>
          </w:tcPr>
          <w:p w:rsidR="002E53E6" w:rsidRPr="00A9150E" w:rsidRDefault="002E53E6" w:rsidP="002E53E6">
            <w:pPr>
              <w:spacing w:line="276" w:lineRule="auto"/>
              <w:jc w:val="center"/>
              <w:rPr>
                <w:rFonts w:ascii="Barlow" w:hAnsi="Barlow" w:cs="Arial"/>
                <w:sz w:val="20"/>
                <w:szCs w:val="20"/>
              </w:rPr>
            </w:pPr>
            <w:r w:rsidRPr="00A9150E">
              <w:rPr>
                <w:rFonts w:ascii="Barlow" w:hAnsi="Barlow" w:cs="Arial"/>
                <w:sz w:val="20"/>
                <w:szCs w:val="20"/>
              </w:rPr>
              <w:t>15</w:t>
            </w:r>
          </w:p>
        </w:tc>
      </w:tr>
      <w:tr w:rsidR="002E53E6" w:rsidRPr="00A9150E" w:rsidTr="002E53E6">
        <w:trPr>
          <w:trHeight w:val="229"/>
          <w:jc w:val="center"/>
        </w:trPr>
        <w:tc>
          <w:tcPr>
            <w:tcW w:w="696" w:type="pct"/>
            <w:vAlign w:val="center"/>
          </w:tcPr>
          <w:p w:rsidR="002E53E6" w:rsidRPr="00A9150E" w:rsidRDefault="002E53E6" w:rsidP="002E53E6">
            <w:pPr>
              <w:spacing w:line="276" w:lineRule="auto"/>
              <w:jc w:val="center"/>
              <w:rPr>
                <w:rFonts w:ascii="Barlow" w:hAnsi="Barlow" w:cs="Arial"/>
                <w:sz w:val="20"/>
                <w:szCs w:val="20"/>
              </w:rPr>
            </w:pPr>
            <w:r w:rsidRPr="00A9150E">
              <w:rPr>
                <w:rFonts w:ascii="Barlow" w:hAnsi="Barlow" w:cs="Arial"/>
                <w:sz w:val="20"/>
                <w:szCs w:val="20"/>
              </w:rPr>
              <w:t>IVEY</w:t>
            </w:r>
          </w:p>
        </w:tc>
        <w:tc>
          <w:tcPr>
            <w:tcW w:w="513" w:type="pct"/>
            <w:vAlign w:val="center"/>
          </w:tcPr>
          <w:p w:rsidR="002E53E6" w:rsidRPr="00A9150E" w:rsidRDefault="002E53E6" w:rsidP="002E53E6">
            <w:pPr>
              <w:spacing w:line="276" w:lineRule="auto"/>
              <w:jc w:val="center"/>
              <w:rPr>
                <w:rFonts w:ascii="Barlow" w:hAnsi="Barlow" w:cs="Arial"/>
                <w:sz w:val="20"/>
                <w:szCs w:val="20"/>
              </w:rPr>
            </w:pPr>
            <w:r w:rsidRPr="00A9150E">
              <w:rPr>
                <w:rFonts w:ascii="Barlow" w:hAnsi="Barlow" w:cs="Arial"/>
                <w:sz w:val="20"/>
                <w:szCs w:val="20"/>
              </w:rPr>
              <w:t>0</w:t>
            </w:r>
          </w:p>
        </w:tc>
        <w:tc>
          <w:tcPr>
            <w:tcW w:w="553" w:type="pct"/>
            <w:vAlign w:val="center"/>
          </w:tcPr>
          <w:p w:rsidR="002E53E6" w:rsidRPr="00A9150E" w:rsidRDefault="002E53E6" w:rsidP="002E53E6">
            <w:pPr>
              <w:spacing w:line="276" w:lineRule="auto"/>
              <w:jc w:val="center"/>
              <w:rPr>
                <w:rFonts w:ascii="Barlow" w:hAnsi="Barlow" w:cs="Arial"/>
                <w:sz w:val="20"/>
                <w:szCs w:val="20"/>
              </w:rPr>
            </w:pPr>
            <w:r w:rsidRPr="00A9150E">
              <w:rPr>
                <w:rFonts w:ascii="Barlow" w:hAnsi="Barlow" w:cs="Arial"/>
                <w:sz w:val="20"/>
                <w:szCs w:val="20"/>
              </w:rPr>
              <w:t>334</w:t>
            </w:r>
          </w:p>
        </w:tc>
        <w:tc>
          <w:tcPr>
            <w:tcW w:w="527" w:type="pct"/>
            <w:vAlign w:val="center"/>
          </w:tcPr>
          <w:p w:rsidR="002E53E6" w:rsidRPr="00A9150E" w:rsidRDefault="002E53E6" w:rsidP="002E53E6">
            <w:pPr>
              <w:spacing w:line="276" w:lineRule="auto"/>
              <w:jc w:val="center"/>
              <w:rPr>
                <w:rFonts w:ascii="Barlow" w:hAnsi="Barlow" w:cs="Arial"/>
                <w:sz w:val="20"/>
                <w:szCs w:val="20"/>
              </w:rPr>
            </w:pPr>
            <w:r w:rsidRPr="00A9150E">
              <w:rPr>
                <w:rFonts w:ascii="Barlow" w:hAnsi="Barlow" w:cs="Arial"/>
                <w:sz w:val="20"/>
                <w:szCs w:val="20"/>
              </w:rPr>
              <w:t>0</w:t>
            </w:r>
          </w:p>
        </w:tc>
        <w:tc>
          <w:tcPr>
            <w:tcW w:w="557" w:type="pct"/>
            <w:vAlign w:val="center"/>
          </w:tcPr>
          <w:p w:rsidR="002E53E6" w:rsidRPr="00A9150E" w:rsidRDefault="002E53E6" w:rsidP="002E53E6">
            <w:pPr>
              <w:spacing w:line="276" w:lineRule="auto"/>
              <w:jc w:val="center"/>
              <w:rPr>
                <w:rFonts w:ascii="Barlow" w:hAnsi="Barlow" w:cs="Arial"/>
                <w:sz w:val="20"/>
                <w:szCs w:val="20"/>
              </w:rPr>
            </w:pPr>
            <w:r w:rsidRPr="00A9150E">
              <w:rPr>
                <w:rFonts w:ascii="Barlow" w:hAnsi="Barlow" w:cs="Arial"/>
                <w:sz w:val="20"/>
                <w:szCs w:val="20"/>
              </w:rPr>
              <w:t>318</w:t>
            </w:r>
          </w:p>
        </w:tc>
        <w:tc>
          <w:tcPr>
            <w:tcW w:w="521" w:type="pct"/>
            <w:vAlign w:val="center"/>
          </w:tcPr>
          <w:p w:rsidR="002E53E6" w:rsidRPr="00A9150E" w:rsidRDefault="002E53E6" w:rsidP="002E53E6">
            <w:pPr>
              <w:spacing w:line="276" w:lineRule="auto"/>
              <w:jc w:val="center"/>
              <w:rPr>
                <w:rFonts w:ascii="Barlow" w:hAnsi="Barlow" w:cs="Arial"/>
                <w:sz w:val="20"/>
                <w:szCs w:val="20"/>
              </w:rPr>
            </w:pPr>
            <w:r w:rsidRPr="00A9150E">
              <w:rPr>
                <w:rFonts w:ascii="Barlow" w:hAnsi="Barlow" w:cs="Arial"/>
                <w:sz w:val="20"/>
                <w:szCs w:val="20"/>
              </w:rPr>
              <w:t>0</w:t>
            </w:r>
          </w:p>
        </w:tc>
        <w:tc>
          <w:tcPr>
            <w:tcW w:w="557" w:type="pct"/>
            <w:vAlign w:val="center"/>
          </w:tcPr>
          <w:p w:rsidR="002E53E6" w:rsidRPr="00A9150E" w:rsidRDefault="002E53E6" w:rsidP="002E53E6">
            <w:pPr>
              <w:spacing w:line="276" w:lineRule="auto"/>
              <w:jc w:val="center"/>
              <w:rPr>
                <w:rFonts w:ascii="Barlow" w:hAnsi="Barlow" w:cs="Arial"/>
                <w:sz w:val="20"/>
                <w:szCs w:val="20"/>
              </w:rPr>
            </w:pPr>
            <w:r w:rsidRPr="00A9150E">
              <w:rPr>
                <w:rFonts w:ascii="Barlow" w:hAnsi="Barlow" w:cs="Arial"/>
                <w:sz w:val="20"/>
                <w:szCs w:val="20"/>
              </w:rPr>
              <w:t>3</w:t>
            </w:r>
          </w:p>
        </w:tc>
        <w:tc>
          <w:tcPr>
            <w:tcW w:w="513" w:type="pct"/>
            <w:vAlign w:val="center"/>
          </w:tcPr>
          <w:p w:rsidR="002E53E6" w:rsidRPr="00A9150E" w:rsidRDefault="002E53E6" w:rsidP="002E53E6">
            <w:pPr>
              <w:spacing w:line="276" w:lineRule="auto"/>
              <w:jc w:val="center"/>
              <w:rPr>
                <w:rFonts w:ascii="Barlow" w:hAnsi="Barlow" w:cs="Arial"/>
                <w:sz w:val="20"/>
                <w:szCs w:val="20"/>
              </w:rPr>
            </w:pPr>
            <w:r w:rsidRPr="00A9150E">
              <w:rPr>
                <w:rFonts w:ascii="Barlow" w:hAnsi="Barlow" w:cs="Arial"/>
                <w:sz w:val="20"/>
                <w:szCs w:val="20"/>
              </w:rPr>
              <w:t>0</w:t>
            </w:r>
          </w:p>
        </w:tc>
        <w:tc>
          <w:tcPr>
            <w:tcW w:w="562" w:type="pct"/>
            <w:vAlign w:val="center"/>
          </w:tcPr>
          <w:p w:rsidR="002E53E6" w:rsidRPr="00A9150E" w:rsidRDefault="002E53E6" w:rsidP="002E53E6">
            <w:pPr>
              <w:spacing w:line="276" w:lineRule="auto"/>
              <w:jc w:val="center"/>
              <w:rPr>
                <w:rFonts w:ascii="Barlow" w:hAnsi="Barlow" w:cs="Arial"/>
                <w:sz w:val="20"/>
                <w:szCs w:val="20"/>
              </w:rPr>
            </w:pPr>
            <w:r w:rsidRPr="00A9150E">
              <w:rPr>
                <w:rFonts w:ascii="Barlow" w:hAnsi="Barlow" w:cs="Arial"/>
                <w:sz w:val="20"/>
                <w:szCs w:val="20"/>
              </w:rPr>
              <w:t>3</w:t>
            </w:r>
          </w:p>
        </w:tc>
      </w:tr>
      <w:tr w:rsidR="002E53E6" w:rsidRPr="00A9150E" w:rsidTr="002E53E6">
        <w:trPr>
          <w:trHeight w:val="211"/>
          <w:jc w:val="center"/>
        </w:trPr>
        <w:tc>
          <w:tcPr>
            <w:tcW w:w="696" w:type="pct"/>
            <w:shd w:val="clear" w:color="auto" w:fill="D9D9D9" w:themeFill="background1" w:themeFillShade="D9"/>
            <w:vAlign w:val="center"/>
          </w:tcPr>
          <w:p w:rsidR="002E53E6" w:rsidRPr="00A9150E" w:rsidRDefault="002E53E6" w:rsidP="002E53E6">
            <w:pPr>
              <w:spacing w:line="276" w:lineRule="auto"/>
              <w:jc w:val="center"/>
              <w:rPr>
                <w:rFonts w:ascii="Barlow" w:hAnsi="Barlow" w:cs="Arial"/>
                <w:b/>
                <w:sz w:val="20"/>
                <w:szCs w:val="20"/>
              </w:rPr>
            </w:pPr>
            <w:r w:rsidRPr="00A9150E">
              <w:rPr>
                <w:rFonts w:ascii="Barlow" w:hAnsi="Barlow" w:cs="Arial"/>
                <w:b/>
                <w:sz w:val="20"/>
                <w:szCs w:val="20"/>
              </w:rPr>
              <w:t>Subtotales</w:t>
            </w:r>
          </w:p>
        </w:tc>
        <w:tc>
          <w:tcPr>
            <w:tcW w:w="513" w:type="pct"/>
            <w:shd w:val="clear" w:color="auto" w:fill="D9D9D9" w:themeFill="background1" w:themeFillShade="D9"/>
            <w:vAlign w:val="center"/>
          </w:tcPr>
          <w:p w:rsidR="002E53E6" w:rsidRPr="00A9150E" w:rsidRDefault="002E53E6" w:rsidP="002E53E6">
            <w:pPr>
              <w:spacing w:line="276" w:lineRule="auto"/>
              <w:jc w:val="center"/>
              <w:rPr>
                <w:rFonts w:ascii="Barlow" w:hAnsi="Barlow" w:cs="Arial"/>
                <w:b/>
                <w:sz w:val="20"/>
                <w:szCs w:val="20"/>
              </w:rPr>
            </w:pPr>
            <w:r w:rsidRPr="00A9150E">
              <w:rPr>
                <w:rFonts w:ascii="Barlow" w:hAnsi="Barlow" w:cs="Arial"/>
                <w:b/>
                <w:sz w:val="20"/>
                <w:szCs w:val="20"/>
              </w:rPr>
              <w:t>28</w:t>
            </w:r>
          </w:p>
        </w:tc>
        <w:tc>
          <w:tcPr>
            <w:tcW w:w="553" w:type="pct"/>
            <w:shd w:val="clear" w:color="auto" w:fill="D9D9D9" w:themeFill="background1" w:themeFillShade="D9"/>
            <w:vAlign w:val="center"/>
          </w:tcPr>
          <w:p w:rsidR="002E53E6" w:rsidRPr="00A9150E" w:rsidRDefault="002E53E6" w:rsidP="002E53E6">
            <w:pPr>
              <w:spacing w:line="276" w:lineRule="auto"/>
              <w:jc w:val="center"/>
              <w:rPr>
                <w:rFonts w:ascii="Barlow" w:hAnsi="Barlow" w:cs="Arial"/>
                <w:b/>
                <w:sz w:val="20"/>
                <w:szCs w:val="20"/>
              </w:rPr>
            </w:pPr>
            <w:r w:rsidRPr="00A9150E">
              <w:rPr>
                <w:rFonts w:ascii="Barlow" w:hAnsi="Barlow" w:cs="Arial"/>
                <w:b/>
                <w:sz w:val="20"/>
                <w:szCs w:val="20"/>
              </w:rPr>
              <w:t>868</w:t>
            </w:r>
          </w:p>
        </w:tc>
        <w:tc>
          <w:tcPr>
            <w:tcW w:w="527" w:type="pct"/>
            <w:shd w:val="clear" w:color="auto" w:fill="D9D9D9" w:themeFill="background1" w:themeFillShade="D9"/>
            <w:vAlign w:val="center"/>
          </w:tcPr>
          <w:p w:rsidR="002E53E6" w:rsidRPr="00A9150E" w:rsidRDefault="002E53E6" w:rsidP="002E53E6">
            <w:pPr>
              <w:spacing w:line="276" w:lineRule="auto"/>
              <w:jc w:val="center"/>
              <w:rPr>
                <w:rFonts w:ascii="Barlow" w:hAnsi="Barlow" w:cs="Arial"/>
                <w:b/>
                <w:sz w:val="20"/>
                <w:szCs w:val="20"/>
              </w:rPr>
            </w:pPr>
            <w:r w:rsidRPr="00A9150E">
              <w:rPr>
                <w:rFonts w:ascii="Barlow" w:hAnsi="Barlow" w:cs="Arial"/>
                <w:b/>
                <w:sz w:val="20"/>
                <w:szCs w:val="20"/>
              </w:rPr>
              <w:t>28</w:t>
            </w:r>
          </w:p>
        </w:tc>
        <w:tc>
          <w:tcPr>
            <w:tcW w:w="557" w:type="pct"/>
            <w:shd w:val="clear" w:color="auto" w:fill="D9D9D9" w:themeFill="background1" w:themeFillShade="D9"/>
            <w:vAlign w:val="center"/>
          </w:tcPr>
          <w:p w:rsidR="002E53E6" w:rsidRPr="00A9150E" w:rsidRDefault="002E53E6" w:rsidP="002E53E6">
            <w:pPr>
              <w:spacing w:line="276" w:lineRule="auto"/>
              <w:jc w:val="center"/>
              <w:rPr>
                <w:rFonts w:ascii="Barlow" w:hAnsi="Barlow" w:cs="Arial"/>
                <w:b/>
                <w:sz w:val="20"/>
                <w:szCs w:val="20"/>
              </w:rPr>
            </w:pPr>
            <w:r w:rsidRPr="00A9150E">
              <w:rPr>
                <w:rFonts w:ascii="Barlow" w:hAnsi="Barlow" w:cs="Arial"/>
                <w:b/>
                <w:sz w:val="20"/>
                <w:szCs w:val="20"/>
              </w:rPr>
              <w:t>842</w:t>
            </w:r>
          </w:p>
        </w:tc>
        <w:tc>
          <w:tcPr>
            <w:tcW w:w="521" w:type="pct"/>
            <w:shd w:val="clear" w:color="auto" w:fill="D9D9D9" w:themeFill="background1" w:themeFillShade="D9"/>
            <w:vAlign w:val="center"/>
          </w:tcPr>
          <w:p w:rsidR="002E53E6" w:rsidRPr="00A9150E" w:rsidRDefault="002E53E6" w:rsidP="002E53E6">
            <w:pPr>
              <w:spacing w:line="276" w:lineRule="auto"/>
              <w:jc w:val="center"/>
              <w:rPr>
                <w:rFonts w:ascii="Barlow" w:hAnsi="Barlow" w:cs="Arial"/>
                <w:b/>
                <w:sz w:val="20"/>
                <w:szCs w:val="20"/>
              </w:rPr>
            </w:pPr>
            <w:r w:rsidRPr="00A9150E">
              <w:rPr>
                <w:rFonts w:ascii="Barlow" w:hAnsi="Barlow" w:cs="Arial"/>
                <w:b/>
                <w:sz w:val="20"/>
                <w:szCs w:val="20"/>
              </w:rPr>
              <w:t>8</w:t>
            </w:r>
          </w:p>
        </w:tc>
        <w:tc>
          <w:tcPr>
            <w:tcW w:w="557" w:type="pct"/>
            <w:shd w:val="clear" w:color="auto" w:fill="D9D9D9" w:themeFill="background1" w:themeFillShade="D9"/>
            <w:vAlign w:val="center"/>
          </w:tcPr>
          <w:p w:rsidR="002E53E6" w:rsidRPr="00A9150E" w:rsidRDefault="002E53E6" w:rsidP="002E53E6">
            <w:pPr>
              <w:spacing w:line="276" w:lineRule="auto"/>
              <w:jc w:val="center"/>
              <w:rPr>
                <w:rFonts w:ascii="Barlow" w:hAnsi="Barlow" w:cs="Arial"/>
                <w:b/>
                <w:sz w:val="20"/>
                <w:szCs w:val="20"/>
              </w:rPr>
            </w:pPr>
            <w:r w:rsidRPr="00A9150E">
              <w:rPr>
                <w:rFonts w:ascii="Barlow" w:hAnsi="Barlow" w:cs="Arial"/>
                <w:b/>
                <w:sz w:val="20"/>
                <w:szCs w:val="20"/>
              </w:rPr>
              <w:t>30</w:t>
            </w:r>
          </w:p>
        </w:tc>
        <w:tc>
          <w:tcPr>
            <w:tcW w:w="513" w:type="pct"/>
            <w:shd w:val="clear" w:color="auto" w:fill="D9D9D9" w:themeFill="background1" w:themeFillShade="D9"/>
            <w:vAlign w:val="center"/>
          </w:tcPr>
          <w:p w:rsidR="002E53E6" w:rsidRPr="00A9150E" w:rsidRDefault="002E53E6" w:rsidP="002E53E6">
            <w:pPr>
              <w:spacing w:line="276" w:lineRule="auto"/>
              <w:jc w:val="center"/>
              <w:rPr>
                <w:rFonts w:ascii="Barlow" w:hAnsi="Barlow" w:cs="Arial"/>
                <w:b/>
                <w:sz w:val="20"/>
                <w:szCs w:val="20"/>
              </w:rPr>
            </w:pPr>
            <w:r w:rsidRPr="00A9150E">
              <w:rPr>
                <w:rFonts w:ascii="Barlow" w:hAnsi="Barlow" w:cs="Arial"/>
                <w:b/>
                <w:sz w:val="20"/>
                <w:szCs w:val="20"/>
              </w:rPr>
              <w:t>8</w:t>
            </w:r>
          </w:p>
        </w:tc>
        <w:tc>
          <w:tcPr>
            <w:tcW w:w="562" w:type="pct"/>
            <w:shd w:val="clear" w:color="auto" w:fill="D9D9D9" w:themeFill="background1" w:themeFillShade="D9"/>
            <w:vAlign w:val="center"/>
          </w:tcPr>
          <w:p w:rsidR="002E53E6" w:rsidRPr="00A9150E" w:rsidRDefault="002E53E6" w:rsidP="002E53E6">
            <w:pPr>
              <w:spacing w:line="276" w:lineRule="auto"/>
              <w:jc w:val="center"/>
              <w:rPr>
                <w:rFonts w:ascii="Barlow" w:hAnsi="Barlow" w:cs="Arial"/>
                <w:b/>
                <w:sz w:val="20"/>
                <w:szCs w:val="20"/>
              </w:rPr>
            </w:pPr>
            <w:r w:rsidRPr="00A9150E">
              <w:rPr>
                <w:rFonts w:ascii="Barlow" w:hAnsi="Barlow" w:cs="Arial"/>
                <w:b/>
                <w:sz w:val="20"/>
                <w:szCs w:val="20"/>
              </w:rPr>
              <w:t>30</w:t>
            </w:r>
          </w:p>
        </w:tc>
      </w:tr>
      <w:tr w:rsidR="002E53E6" w:rsidRPr="00A9150E" w:rsidTr="002E53E6">
        <w:trPr>
          <w:trHeight w:val="211"/>
          <w:jc w:val="center"/>
        </w:trPr>
        <w:tc>
          <w:tcPr>
            <w:tcW w:w="696" w:type="pct"/>
            <w:shd w:val="clear" w:color="auto" w:fill="D9D9D9" w:themeFill="background1" w:themeFillShade="D9"/>
            <w:vAlign w:val="center"/>
          </w:tcPr>
          <w:p w:rsidR="002E53E6" w:rsidRPr="00A9150E" w:rsidRDefault="002E53E6" w:rsidP="002E53E6">
            <w:pPr>
              <w:spacing w:line="276" w:lineRule="auto"/>
              <w:jc w:val="center"/>
              <w:rPr>
                <w:rFonts w:ascii="Barlow" w:hAnsi="Barlow" w:cs="Arial"/>
                <w:b/>
                <w:sz w:val="20"/>
                <w:szCs w:val="20"/>
              </w:rPr>
            </w:pPr>
            <w:r w:rsidRPr="00A9150E">
              <w:rPr>
                <w:rFonts w:ascii="Barlow" w:hAnsi="Barlow" w:cs="Arial"/>
                <w:b/>
                <w:sz w:val="20"/>
                <w:szCs w:val="20"/>
              </w:rPr>
              <w:t>Totales</w:t>
            </w:r>
          </w:p>
        </w:tc>
        <w:tc>
          <w:tcPr>
            <w:tcW w:w="1067" w:type="pct"/>
            <w:gridSpan w:val="2"/>
            <w:shd w:val="clear" w:color="auto" w:fill="D9D9D9" w:themeFill="background1" w:themeFillShade="D9"/>
            <w:vAlign w:val="center"/>
          </w:tcPr>
          <w:p w:rsidR="002E53E6" w:rsidRPr="00A9150E" w:rsidRDefault="002E53E6" w:rsidP="002E53E6">
            <w:pPr>
              <w:spacing w:line="276" w:lineRule="auto"/>
              <w:jc w:val="center"/>
              <w:rPr>
                <w:rFonts w:ascii="Barlow" w:hAnsi="Barlow" w:cs="Arial"/>
                <w:b/>
                <w:sz w:val="20"/>
                <w:szCs w:val="20"/>
              </w:rPr>
            </w:pPr>
            <w:r w:rsidRPr="00A9150E">
              <w:rPr>
                <w:rFonts w:ascii="Barlow" w:hAnsi="Barlow" w:cs="Arial"/>
                <w:b/>
                <w:sz w:val="20"/>
                <w:szCs w:val="20"/>
              </w:rPr>
              <w:t>896</w:t>
            </w:r>
          </w:p>
        </w:tc>
        <w:tc>
          <w:tcPr>
            <w:tcW w:w="1084" w:type="pct"/>
            <w:gridSpan w:val="2"/>
            <w:shd w:val="clear" w:color="auto" w:fill="D9D9D9" w:themeFill="background1" w:themeFillShade="D9"/>
            <w:vAlign w:val="center"/>
          </w:tcPr>
          <w:p w:rsidR="002E53E6" w:rsidRPr="00A9150E" w:rsidRDefault="002E53E6" w:rsidP="002E53E6">
            <w:pPr>
              <w:spacing w:line="276" w:lineRule="auto"/>
              <w:jc w:val="center"/>
              <w:rPr>
                <w:rFonts w:ascii="Barlow" w:hAnsi="Barlow" w:cs="Arial"/>
                <w:b/>
                <w:sz w:val="20"/>
                <w:szCs w:val="20"/>
              </w:rPr>
            </w:pPr>
            <w:r w:rsidRPr="00A9150E">
              <w:rPr>
                <w:rFonts w:ascii="Barlow" w:hAnsi="Barlow" w:cs="Arial"/>
                <w:b/>
                <w:sz w:val="20"/>
                <w:szCs w:val="20"/>
              </w:rPr>
              <w:t>870</w:t>
            </w:r>
          </w:p>
        </w:tc>
        <w:tc>
          <w:tcPr>
            <w:tcW w:w="1078" w:type="pct"/>
            <w:gridSpan w:val="2"/>
            <w:shd w:val="clear" w:color="auto" w:fill="D9D9D9" w:themeFill="background1" w:themeFillShade="D9"/>
            <w:vAlign w:val="center"/>
          </w:tcPr>
          <w:p w:rsidR="002E53E6" w:rsidRPr="00A9150E" w:rsidRDefault="002E53E6" w:rsidP="002E53E6">
            <w:pPr>
              <w:spacing w:line="276" w:lineRule="auto"/>
              <w:jc w:val="center"/>
              <w:rPr>
                <w:rFonts w:ascii="Barlow" w:hAnsi="Barlow" w:cs="Arial"/>
                <w:b/>
                <w:sz w:val="20"/>
                <w:szCs w:val="20"/>
              </w:rPr>
            </w:pPr>
            <w:r w:rsidRPr="00A9150E">
              <w:rPr>
                <w:rFonts w:ascii="Barlow" w:hAnsi="Barlow" w:cs="Arial"/>
                <w:b/>
                <w:sz w:val="20"/>
                <w:szCs w:val="20"/>
              </w:rPr>
              <w:t>38</w:t>
            </w:r>
          </w:p>
        </w:tc>
        <w:tc>
          <w:tcPr>
            <w:tcW w:w="1075" w:type="pct"/>
            <w:gridSpan w:val="2"/>
            <w:shd w:val="clear" w:color="auto" w:fill="D9D9D9" w:themeFill="background1" w:themeFillShade="D9"/>
            <w:vAlign w:val="center"/>
          </w:tcPr>
          <w:p w:rsidR="002E53E6" w:rsidRPr="00A9150E" w:rsidRDefault="002E53E6" w:rsidP="002E53E6">
            <w:pPr>
              <w:spacing w:line="276" w:lineRule="auto"/>
              <w:jc w:val="center"/>
              <w:rPr>
                <w:rFonts w:ascii="Barlow" w:hAnsi="Barlow" w:cs="Arial"/>
                <w:b/>
                <w:sz w:val="20"/>
                <w:szCs w:val="20"/>
              </w:rPr>
            </w:pPr>
            <w:r w:rsidRPr="00A9150E">
              <w:rPr>
                <w:rFonts w:ascii="Barlow" w:hAnsi="Barlow" w:cs="Arial"/>
                <w:b/>
                <w:sz w:val="20"/>
                <w:szCs w:val="20"/>
              </w:rPr>
              <w:t>38</w:t>
            </w:r>
          </w:p>
        </w:tc>
      </w:tr>
    </w:tbl>
    <w:p w:rsidR="00511435" w:rsidRPr="008420ED" w:rsidRDefault="00511435" w:rsidP="00E27E87">
      <w:pPr>
        <w:pStyle w:val="Ttulo4"/>
      </w:pPr>
      <w:bookmarkStart w:id="252" w:name="_Toc85095849"/>
      <w:bookmarkStart w:id="253" w:name="_Toc94268290"/>
      <w:r>
        <w:t>3.3</w:t>
      </w:r>
      <w:r w:rsidRPr="008420ED">
        <w:t>.1.</w:t>
      </w:r>
      <w:r>
        <w:t>5</w:t>
      </w:r>
      <w:r w:rsidRPr="008420ED">
        <w:t xml:space="preserve"> </w:t>
      </w:r>
      <w:r w:rsidR="002E53E6" w:rsidRPr="005F6D60">
        <w:t>Incidencias derivadas de Supervisión de Obra Pública en Proceso</w:t>
      </w:r>
      <w:r w:rsidRPr="008420ED">
        <w:t>.</w:t>
      </w:r>
      <w:bookmarkEnd w:id="252"/>
      <w:bookmarkEnd w:id="253"/>
    </w:p>
    <w:p w:rsidR="002E53E6" w:rsidRDefault="002E53E6" w:rsidP="002E53E6">
      <w:pPr>
        <w:spacing w:before="160" w:line="276" w:lineRule="auto"/>
        <w:ind w:firstLine="709"/>
        <w:jc w:val="both"/>
        <w:rPr>
          <w:rFonts w:ascii="Barlow" w:hAnsi="Barlow" w:cs="Arial"/>
          <w:sz w:val="22"/>
          <w:szCs w:val="22"/>
        </w:rPr>
      </w:pPr>
      <w:bookmarkStart w:id="254" w:name="_Toc85095850"/>
      <w:r w:rsidRPr="00A27010">
        <w:rPr>
          <w:rFonts w:ascii="Barlow" w:hAnsi="Barlow" w:cs="Arial"/>
          <w:sz w:val="22"/>
          <w:szCs w:val="22"/>
        </w:rPr>
        <w:t>En éste período se documentaron 38 incidencias correspondientes a 38 contratos de obra pública durante las visitas de supervisión debido a que, al momento de la visita, 36 se encontraban fuera del plazo contractual y se detectaron 2 incidencias técnicas. Todas fueron reportadas solicitando la solventación respectiva. Al cierre del período, las 38 incidencias ya fueron solventadas.</w:t>
      </w:r>
    </w:p>
    <w:p w:rsidR="002E53E6" w:rsidRPr="00A27010" w:rsidRDefault="002E53E6" w:rsidP="002E53E6">
      <w:pPr>
        <w:spacing w:before="160" w:line="276" w:lineRule="auto"/>
        <w:ind w:firstLine="709"/>
        <w:jc w:val="both"/>
        <w:rPr>
          <w:rFonts w:ascii="Barlow" w:hAnsi="Barlow" w:cs="Arial"/>
          <w:sz w:val="22"/>
          <w:szCs w:val="22"/>
        </w:rPr>
      </w:pPr>
    </w:p>
    <w:tbl>
      <w:tblPr>
        <w:tblW w:w="5000" w:type="pct"/>
        <w:jc w:val="center"/>
        <w:tblCellMar>
          <w:left w:w="70" w:type="dxa"/>
          <w:right w:w="70" w:type="dxa"/>
        </w:tblCellMar>
        <w:tblLook w:val="04A0" w:firstRow="1" w:lastRow="0" w:firstColumn="1" w:lastColumn="0" w:noHBand="0" w:noVBand="1"/>
      </w:tblPr>
      <w:tblGrid>
        <w:gridCol w:w="1598"/>
        <w:gridCol w:w="1175"/>
        <w:gridCol w:w="1247"/>
        <w:gridCol w:w="1193"/>
        <w:gridCol w:w="1175"/>
        <w:gridCol w:w="1247"/>
        <w:gridCol w:w="1193"/>
      </w:tblGrid>
      <w:tr w:rsidR="002E53E6" w:rsidRPr="00DA2491" w:rsidTr="002E53E6">
        <w:trPr>
          <w:trHeight w:val="181"/>
          <w:tblHeader/>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000000" w:fill="BFBFBF"/>
            <w:vAlign w:val="center"/>
            <w:hideMark/>
          </w:tcPr>
          <w:p w:rsidR="002E53E6" w:rsidRPr="00DA2491" w:rsidRDefault="002E53E6" w:rsidP="002E53E6">
            <w:pPr>
              <w:spacing w:after="0" w:line="240" w:lineRule="auto"/>
              <w:jc w:val="center"/>
              <w:rPr>
                <w:rFonts w:ascii="Barlow" w:eastAsia="Times New Roman" w:hAnsi="Barlow" w:cs="Calibri"/>
                <w:b/>
                <w:bCs/>
                <w:color w:val="000000"/>
                <w:sz w:val="20"/>
                <w:szCs w:val="20"/>
                <w:lang w:eastAsia="es-MX"/>
              </w:rPr>
            </w:pPr>
            <w:r w:rsidRPr="00DA2491">
              <w:rPr>
                <w:rFonts w:ascii="Barlow" w:eastAsia="Times New Roman" w:hAnsi="Barlow" w:cs="Arial"/>
                <w:b/>
                <w:bCs/>
                <w:color w:val="000000"/>
                <w:sz w:val="20"/>
                <w:szCs w:val="20"/>
                <w:lang w:eastAsia="es-MX"/>
              </w:rPr>
              <w:t>Incidencias de supervisión de obra pública en proceso</w:t>
            </w:r>
          </w:p>
        </w:tc>
      </w:tr>
      <w:tr w:rsidR="002E53E6" w:rsidRPr="00DA2491" w:rsidTr="002E53E6">
        <w:trPr>
          <w:trHeight w:val="230"/>
          <w:tblHeader/>
          <w:jc w:val="center"/>
        </w:trPr>
        <w:tc>
          <w:tcPr>
            <w:tcW w:w="1132" w:type="pct"/>
            <w:vMerge w:val="restart"/>
            <w:tcBorders>
              <w:top w:val="nil"/>
              <w:left w:val="single" w:sz="4" w:space="0" w:color="auto"/>
              <w:bottom w:val="single" w:sz="4" w:space="0" w:color="auto"/>
              <w:right w:val="single" w:sz="4" w:space="0" w:color="auto"/>
            </w:tcBorders>
            <w:shd w:val="clear" w:color="000000" w:fill="D9D9D9"/>
            <w:vAlign w:val="center"/>
            <w:hideMark/>
          </w:tcPr>
          <w:p w:rsidR="002E53E6" w:rsidRPr="00DA2491" w:rsidRDefault="002E53E6" w:rsidP="002E53E6">
            <w:pPr>
              <w:spacing w:after="0" w:line="240" w:lineRule="auto"/>
              <w:jc w:val="center"/>
              <w:rPr>
                <w:rFonts w:ascii="Barlow" w:eastAsia="Times New Roman" w:hAnsi="Barlow" w:cs="Calibri"/>
                <w:b/>
                <w:bCs/>
                <w:color w:val="000000"/>
                <w:sz w:val="20"/>
                <w:szCs w:val="20"/>
                <w:lang w:eastAsia="es-MX"/>
              </w:rPr>
            </w:pPr>
            <w:r w:rsidRPr="00DA2491">
              <w:rPr>
                <w:rFonts w:ascii="Barlow" w:eastAsia="Times New Roman" w:hAnsi="Barlow" w:cs="Arial"/>
                <w:b/>
                <w:bCs/>
                <w:color w:val="000000"/>
                <w:sz w:val="20"/>
                <w:szCs w:val="20"/>
                <w:lang w:eastAsia="es-MX"/>
              </w:rPr>
              <w:t>Dependencia o entidad</w:t>
            </w:r>
          </w:p>
        </w:tc>
        <w:tc>
          <w:tcPr>
            <w:tcW w:w="3868" w:type="pct"/>
            <w:gridSpan w:val="6"/>
            <w:tcBorders>
              <w:top w:val="single" w:sz="4" w:space="0" w:color="auto"/>
              <w:left w:val="nil"/>
              <w:bottom w:val="single" w:sz="4" w:space="0" w:color="auto"/>
              <w:right w:val="single" w:sz="4" w:space="0" w:color="auto"/>
            </w:tcBorders>
            <w:shd w:val="clear" w:color="000000" w:fill="D9D9D9"/>
            <w:vAlign w:val="center"/>
            <w:hideMark/>
          </w:tcPr>
          <w:p w:rsidR="002E53E6" w:rsidRPr="00DA2491" w:rsidRDefault="002E53E6" w:rsidP="002E53E6">
            <w:pPr>
              <w:spacing w:after="0" w:line="240" w:lineRule="auto"/>
              <w:jc w:val="center"/>
              <w:rPr>
                <w:rFonts w:ascii="Barlow" w:eastAsia="Times New Roman" w:hAnsi="Barlow" w:cs="Calibri"/>
                <w:b/>
                <w:bCs/>
                <w:color w:val="000000"/>
                <w:sz w:val="20"/>
                <w:szCs w:val="20"/>
                <w:lang w:eastAsia="es-MX"/>
              </w:rPr>
            </w:pPr>
            <w:r w:rsidRPr="00DA2491">
              <w:rPr>
                <w:rFonts w:ascii="Barlow" w:eastAsia="Times New Roman" w:hAnsi="Barlow" w:cs="Arial"/>
                <w:b/>
                <w:bCs/>
                <w:color w:val="000000"/>
                <w:sz w:val="20"/>
                <w:szCs w:val="20"/>
                <w:lang w:eastAsia="es-MX"/>
              </w:rPr>
              <w:t xml:space="preserve">Tipo de incidencia </w:t>
            </w:r>
          </w:p>
        </w:tc>
      </w:tr>
      <w:tr w:rsidR="002E53E6" w:rsidRPr="00DA2491" w:rsidTr="002E53E6">
        <w:trPr>
          <w:trHeight w:val="193"/>
          <w:tblHeader/>
          <w:jc w:val="center"/>
        </w:trPr>
        <w:tc>
          <w:tcPr>
            <w:tcW w:w="1132" w:type="pct"/>
            <w:vMerge/>
            <w:tcBorders>
              <w:top w:val="nil"/>
              <w:left w:val="single" w:sz="4" w:space="0" w:color="auto"/>
              <w:bottom w:val="single" w:sz="4" w:space="0" w:color="auto"/>
              <w:right w:val="single" w:sz="4" w:space="0" w:color="auto"/>
            </w:tcBorders>
            <w:shd w:val="clear" w:color="000000" w:fill="D9D9D9"/>
            <w:vAlign w:val="center"/>
          </w:tcPr>
          <w:p w:rsidR="002E53E6" w:rsidRPr="00DA2491" w:rsidRDefault="002E53E6" w:rsidP="002E53E6">
            <w:pPr>
              <w:spacing w:after="0" w:line="240" w:lineRule="auto"/>
              <w:jc w:val="center"/>
              <w:rPr>
                <w:rFonts w:ascii="Barlow" w:eastAsia="Times New Roman" w:hAnsi="Barlow" w:cs="Arial"/>
                <w:b/>
                <w:bCs/>
                <w:color w:val="000000"/>
                <w:sz w:val="20"/>
                <w:szCs w:val="20"/>
                <w:lang w:eastAsia="es-MX"/>
              </w:rPr>
            </w:pPr>
          </w:p>
        </w:tc>
        <w:tc>
          <w:tcPr>
            <w:tcW w:w="1887" w:type="pct"/>
            <w:gridSpan w:val="3"/>
            <w:tcBorders>
              <w:top w:val="single" w:sz="4" w:space="0" w:color="auto"/>
              <w:left w:val="nil"/>
              <w:bottom w:val="single" w:sz="4" w:space="0" w:color="auto"/>
              <w:right w:val="single" w:sz="4" w:space="0" w:color="auto"/>
            </w:tcBorders>
            <w:shd w:val="clear" w:color="000000" w:fill="D9D9D9"/>
            <w:vAlign w:val="center"/>
          </w:tcPr>
          <w:p w:rsidR="002E53E6" w:rsidRPr="00DA2491" w:rsidRDefault="002E53E6" w:rsidP="002E53E6">
            <w:pPr>
              <w:spacing w:after="0" w:line="240" w:lineRule="auto"/>
              <w:jc w:val="center"/>
              <w:rPr>
                <w:rFonts w:ascii="Barlow" w:eastAsia="Times New Roman" w:hAnsi="Barlow" w:cs="Arial"/>
                <w:b/>
                <w:bCs/>
                <w:color w:val="000000"/>
                <w:sz w:val="20"/>
                <w:szCs w:val="20"/>
                <w:lang w:eastAsia="es-MX"/>
              </w:rPr>
            </w:pPr>
            <w:r w:rsidRPr="00DA2491">
              <w:rPr>
                <w:rFonts w:ascii="Barlow" w:eastAsia="Times New Roman" w:hAnsi="Barlow" w:cs="Arial"/>
                <w:b/>
                <w:bCs/>
                <w:color w:val="000000"/>
                <w:sz w:val="20"/>
                <w:szCs w:val="20"/>
                <w:lang w:eastAsia="es-MX"/>
              </w:rPr>
              <w:t>Mérida</w:t>
            </w:r>
          </w:p>
        </w:tc>
        <w:tc>
          <w:tcPr>
            <w:tcW w:w="1981" w:type="pct"/>
            <w:gridSpan w:val="3"/>
            <w:tcBorders>
              <w:top w:val="single" w:sz="4" w:space="0" w:color="auto"/>
              <w:left w:val="nil"/>
              <w:bottom w:val="single" w:sz="4" w:space="0" w:color="auto"/>
              <w:right w:val="single" w:sz="4" w:space="0" w:color="auto"/>
            </w:tcBorders>
            <w:shd w:val="clear" w:color="000000" w:fill="D9D9D9"/>
            <w:vAlign w:val="center"/>
          </w:tcPr>
          <w:p w:rsidR="002E53E6" w:rsidRPr="00DA2491" w:rsidRDefault="002E53E6" w:rsidP="002E53E6">
            <w:pPr>
              <w:spacing w:after="0" w:line="240" w:lineRule="auto"/>
              <w:jc w:val="center"/>
              <w:rPr>
                <w:rFonts w:ascii="Barlow" w:eastAsia="Times New Roman" w:hAnsi="Barlow" w:cs="Arial"/>
                <w:b/>
                <w:bCs/>
                <w:color w:val="000000"/>
                <w:sz w:val="20"/>
                <w:szCs w:val="20"/>
                <w:lang w:eastAsia="es-MX"/>
              </w:rPr>
            </w:pPr>
            <w:r w:rsidRPr="00DA2491">
              <w:rPr>
                <w:rFonts w:ascii="Barlow" w:eastAsia="Times New Roman" w:hAnsi="Barlow" w:cs="Arial"/>
                <w:b/>
                <w:bCs/>
                <w:color w:val="000000"/>
                <w:sz w:val="20"/>
                <w:szCs w:val="20"/>
                <w:lang w:eastAsia="es-MX"/>
              </w:rPr>
              <w:t>Interior del estado</w:t>
            </w:r>
          </w:p>
        </w:tc>
      </w:tr>
      <w:tr w:rsidR="002E53E6" w:rsidRPr="00DA2491" w:rsidTr="002E53E6">
        <w:trPr>
          <w:trHeight w:val="1309"/>
          <w:tblHeader/>
          <w:jc w:val="center"/>
        </w:trPr>
        <w:tc>
          <w:tcPr>
            <w:tcW w:w="1132" w:type="pct"/>
            <w:vMerge/>
            <w:tcBorders>
              <w:top w:val="nil"/>
              <w:left w:val="single" w:sz="4" w:space="0" w:color="auto"/>
              <w:bottom w:val="single" w:sz="4" w:space="0" w:color="auto"/>
              <w:right w:val="single" w:sz="4" w:space="0" w:color="auto"/>
            </w:tcBorders>
            <w:vAlign w:val="center"/>
            <w:hideMark/>
          </w:tcPr>
          <w:p w:rsidR="002E53E6" w:rsidRPr="00DA2491" w:rsidRDefault="002E53E6" w:rsidP="002E53E6">
            <w:pPr>
              <w:spacing w:after="0" w:line="240" w:lineRule="auto"/>
              <w:rPr>
                <w:rFonts w:ascii="Barlow" w:eastAsia="Times New Roman" w:hAnsi="Barlow" w:cs="Calibri"/>
                <w:b/>
                <w:bCs/>
                <w:color w:val="000000"/>
                <w:sz w:val="20"/>
                <w:szCs w:val="20"/>
                <w:lang w:eastAsia="es-MX"/>
              </w:rPr>
            </w:pPr>
          </w:p>
        </w:tc>
        <w:tc>
          <w:tcPr>
            <w:tcW w:w="661" w:type="pct"/>
            <w:tcBorders>
              <w:top w:val="nil"/>
              <w:left w:val="nil"/>
              <w:bottom w:val="single" w:sz="4" w:space="0" w:color="auto"/>
              <w:right w:val="single" w:sz="4" w:space="0" w:color="auto"/>
            </w:tcBorders>
            <w:shd w:val="clear" w:color="000000" w:fill="D9D9D9"/>
            <w:vAlign w:val="center"/>
            <w:hideMark/>
          </w:tcPr>
          <w:p w:rsidR="002E53E6" w:rsidRPr="00DA2491" w:rsidRDefault="002E53E6" w:rsidP="002E53E6">
            <w:pPr>
              <w:spacing w:after="0" w:line="240" w:lineRule="auto"/>
              <w:jc w:val="center"/>
              <w:rPr>
                <w:rFonts w:ascii="Barlow" w:eastAsia="Times New Roman" w:hAnsi="Barlow" w:cs="Calibri"/>
                <w:b/>
                <w:bCs/>
                <w:color w:val="000000"/>
                <w:sz w:val="20"/>
                <w:szCs w:val="20"/>
                <w:lang w:eastAsia="es-MX"/>
              </w:rPr>
            </w:pPr>
            <w:r w:rsidRPr="00DA2491">
              <w:rPr>
                <w:rFonts w:ascii="Barlow" w:hAnsi="Barlow" w:cs="Arial"/>
                <w:b/>
                <w:sz w:val="20"/>
                <w:szCs w:val="20"/>
              </w:rPr>
              <w:t>Obras fuera de plazo contractual</w:t>
            </w:r>
          </w:p>
        </w:tc>
        <w:tc>
          <w:tcPr>
            <w:tcW w:w="660" w:type="pct"/>
            <w:tcBorders>
              <w:top w:val="nil"/>
              <w:left w:val="nil"/>
              <w:bottom w:val="single" w:sz="4" w:space="0" w:color="auto"/>
              <w:right w:val="single" w:sz="4" w:space="0" w:color="auto"/>
            </w:tcBorders>
            <w:shd w:val="clear" w:color="000000" w:fill="D9D9D9"/>
            <w:vAlign w:val="center"/>
            <w:hideMark/>
          </w:tcPr>
          <w:p w:rsidR="002E53E6" w:rsidRPr="00DA2491" w:rsidRDefault="002E53E6" w:rsidP="002E53E6">
            <w:pPr>
              <w:spacing w:after="0" w:line="240" w:lineRule="auto"/>
              <w:jc w:val="center"/>
              <w:rPr>
                <w:rFonts w:ascii="Barlow" w:eastAsia="Times New Roman" w:hAnsi="Barlow" w:cs="Calibri"/>
                <w:b/>
                <w:bCs/>
                <w:color w:val="000000"/>
                <w:sz w:val="20"/>
                <w:szCs w:val="20"/>
                <w:lang w:eastAsia="es-MX"/>
              </w:rPr>
            </w:pPr>
            <w:r w:rsidRPr="00DA2491">
              <w:rPr>
                <w:rFonts w:ascii="Barlow" w:eastAsia="Times New Roman" w:hAnsi="Barlow" w:cs="Arial"/>
                <w:b/>
                <w:bCs/>
                <w:color w:val="000000"/>
                <w:sz w:val="20"/>
                <w:szCs w:val="20"/>
                <w:lang w:eastAsia="es-MX"/>
              </w:rPr>
              <w:t>Deficiencias técnicas</w:t>
            </w:r>
          </w:p>
        </w:tc>
        <w:tc>
          <w:tcPr>
            <w:tcW w:w="566" w:type="pct"/>
            <w:tcBorders>
              <w:top w:val="nil"/>
              <w:left w:val="nil"/>
              <w:bottom w:val="single" w:sz="4" w:space="0" w:color="auto"/>
              <w:right w:val="single" w:sz="4" w:space="0" w:color="auto"/>
            </w:tcBorders>
            <w:shd w:val="clear" w:color="000000" w:fill="D9D9D9"/>
            <w:vAlign w:val="center"/>
            <w:hideMark/>
          </w:tcPr>
          <w:p w:rsidR="002E53E6" w:rsidRPr="00DA2491" w:rsidRDefault="002E53E6" w:rsidP="002E53E6">
            <w:pPr>
              <w:spacing w:after="0" w:line="240" w:lineRule="auto"/>
              <w:jc w:val="center"/>
              <w:rPr>
                <w:rFonts w:ascii="Barlow" w:eastAsia="Times New Roman" w:hAnsi="Barlow" w:cs="Calibri"/>
                <w:b/>
                <w:bCs/>
                <w:color w:val="000000"/>
                <w:sz w:val="20"/>
                <w:szCs w:val="20"/>
                <w:lang w:eastAsia="es-MX"/>
              </w:rPr>
            </w:pPr>
            <w:r w:rsidRPr="00DA2491">
              <w:rPr>
                <w:rFonts w:ascii="Barlow" w:eastAsia="Times New Roman" w:hAnsi="Barlow" w:cs="Arial"/>
                <w:b/>
                <w:bCs/>
                <w:color w:val="000000"/>
                <w:sz w:val="20"/>
                <w:szCs w:val="20"/>
                <w:lang w:eastAsia="es-MX"/>
              </w:rPr>
              <w:t>Laboratorio</w:t>
            </w:r>
          </w:p>
        </w:tc>
        <w:tc>
          <w:tcPr>
            <w:tcW w:w="661" w:type="pct"/>
            <w:tcBorders>
              <w:top w:val="nil"/>
              <w:left w:val="nil"/>
              <w:bottom w:val="single" w:sz="4" w:space="0" w:color="auto"/>
              <w:right w:val="single" w:sz="4" w:space="0" w:color="auto"/>
            </w:tcBorders>
            <w:shd w:val="clear" w:color="000000" w:fill="D9D9D9"/>
            <w:vAlign w:val="center"/>
            <w:hideMark/>
          </w:tcPr>
          <w:p w:rsidR="002E53E6" w:rsidRPr="00DA2491" w:rsidRDefault="002E53E6" w:rsidP="002E53E6">
            <w:pPr>
              <w:spacing w:after="0" w:line="240" w:lineRule="auto"/>
              <w:jc w:val="center"/>
              <w:rPr>
                <w:rFonts w:ascii="Barlow" w:eastAsia="Times New Roman" w:hAnsi="Barlow" w:cs="Calibri"/>
                <w:b/>
                <w:bCs/>
                <w:color w:val="000000"/>
                <w:sz w:val="20"/>
                <w:szCs w:val="20"/>
                <w:lang w:eastAsia="es-MX"/>
              </w:rPr>
            </w:pPr>
            <w:r w:rsidRPr="00DA2491">
              <w:rPr>
                <w:rFonts w:ascii="Barlow" w:hAnsi="Barlow" w:cs="Arial"/>
                <w:b/>
                <w:sz w:val="20"/>
                <w:szCs w:val="20"/>
              </w:rPr>
              <w:t>Obras fuera de plazo contractual</w:t>
            </w:r>
          </w:p>
        </w:tc>
        <w:tc>
          <w:tcPr>
            <w:tcW w:w="660" w:type="pct"/>
            <w:tcBorders>
              <w:top w:val="nil"/>
              <w:left w:val="nil"/>
              <w:bottom w:val="single" w:sz="4" w:space="0" w:color="auto"/>
              <w:right w:val="single" w:sz="4" w:space="0" w:color="auto"/>
            </w:tcBorders>
            <w:shd w:val="clear" w:color="000000" w:fill="D9D9D9"/>
            <w:vAlign w:val="center"/>
            <w:hideMark/>
          </w:tcPr>
          <w:p w:rsidR="002E53E6" w:rsidRPr="00DA2491" w:rsidRDefault="002E53E6" w:rsidP="002E53E6">
            <w:pPr>
              <w:spacing w:after="0" w:line="240" w:lineRule="auto"/>
              <w:jc w:val="center"/>
              <w:rPr>
                <w:rFonts w:ascii="Barlow" w:eastAsia="Times New Roman" w:hAnsi="Barlow" w:cs="Calibri"/>
                <w:b/>
                <w:bCs/>
                <w:color w:val="000000"/>
                <w:sz w:val="20"/>
                <w:szCs w:val="20"/>
                <w:lang w:eastAsia="es-MX"/>
              </w:rPr>
            </w:pPr>
            <w:r w:rsidRPr="00DA2491">
              <w:rPr>
                <w:rFonts w:ascii="Barlow" w:eastAsia="Times New Roman" w:hAnsi="Barlow" w:cs="Arial"/>
                <w:b/>
                <w:bCs/>
                <w:color w:val="000000"/>
                <w:sz w:val="20"/>
                <w:szCs w:val="20"/>
                <w:lang w:eastAsia="es-MX"/>
              </w:rPr>
              <w:t>Deficiencias técnicas</w:t>
            </w:r>
          </w:p>
        </w:tc>
        <w:tc>
          <w:tcPr>
            <w:tcW w:w="660" w:type="pct"/>
            <w:tcBorders>
              <w:top w:val="nil"/>
              <w:left w:val="nil"/>
              <w:bottom w:val="single" w:sz="4" w:space="0" w:color="auto"/>
              <w:right w:val="single" w:sz="4" w:space="0" w:color="auto"/>
            </w:tcBorders>
            <w:shd w:val="clear" w:color="000000" w:fill="D9D9D9"/>
            <w:vAlign w:val="center"/>
            <w:hideMark/>
          </w:tcPr>
          <w:p w:rsidR="002E53E6" w:rsidRPr="00DA2491" w:rsidRDefault="002E53E6" w:rsidP="002E53E6">
            <w:pPr>
              <w:spacing w:after="0" w:line="240" w:lineRule="auto"/>
              <w:jc w:val="center"/>
              <w:rPr>
                <w:rFonts w:ascii="Barlow" w:eastAsia="Times New Roman" w:hAnsi="Barlow" w:cs="Calibri"/>
                <w:b/>
                <w:bCs/>
                <w:color w:val="000000"/>
                <w:sz w:val="20"/>
                <w:szCs w:val="20"/>
                <w:lang w:eastAsia="es-MX"/>
              </w:rPr>
            </w:pPr>
            <w:r w:rsidRPr="00DA2491">
              <w:rPr>
                <w:rFonts w:ascii="Barlow" w:eastAsia="Times New Roman" w:hAnsi="Barlow" w:cs="Arial"/>
                <w:b/>
                <w:bCs/>
                <w:color w:val="000000"/>
                <w:sz w:val="20"/>
                <w:szCs w:val="20"/>
                <w:lang w:eastAsia="es-MX"/>
              </w:rPr>
              <w:t>Laboratorio</w:t>
            </w:r>
          </w:p>
        </w:tc>
      </w:tr>
      <w:tr w:rsidR="002E53E6" w:rsidRPr="00DA2491" w:rsidTr="002E53E6">
        <w:trPr>
          <w:trHeight w:val="171"/>
          <w:jc w:val="center"/>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2E53E6" w:rsidRPr="00DA2491" w:rsidRDefault="002E53E6" w:rsidP="002E53E6">
            <w:pPr>
              <w:spacing w:after="0" w:line="240" w:lineRule="auto"/>
              <w:jc w:val="center"/>
              <w:rPr>
                <w:rFonts w:ascii="Barlow" w:eastAsia="Times New Roman" w:hAnsi="Barlow" w:cs="Calibri"/>
                <w:color w:val="000000"/>
                <w:sz w:val="20"/>
                <w:szCs w:val="20"/>
                <w:lang w:eastAsia="es-MX"/>
              </w:rPr>
            </w:pPr>
            <w:r w:rsidRPr="00DA2491">
              <w:rPr>
                <w:rFonts w:ascii="Barlow" w:eastAsia="Times New Roman" w:hAnsi="Barlow" w:cs="Arial"/>
                <w:color w:val="000000"/>
                <w:sz w:val="20"/>
                <w:szCs w:val="20"/>
                <w:lang w:eastAsia="es-MX"/>
              </w:rPr>
              <w:t>IDEFEEY</w:t>
            </w:r>
          </w:p>
        </w:tc>
        <w:tc>
          <w:tcPr>
            <w:tcW w:w="661" w:type="pct"/>
            <w:tcBorders>
              <w:top w:val="nil"/>
              <w:left w:val="nil"/>
              <w:bottom w:val="single" w:sz="4" w:space="0" w:color="auto"/>
              <w:right w:val="single" w:sz="4" w:space="0" w:color="auto"/>
            </w:tcBorders>
            <w:shd w:val="clear" w:color="auto" w:fill="auto"/>
            <w:vAlign w:val="center"/>
          </w:tcPr>
          <w:p w:rsidR="002E53E6" w:rsidRPr="00DA2491" w:rsidRDefault="002E53E6" w:rsidP="002E53E6">
            <w:pPr>
              <w:spacing w:after="0" w:line="240" w:lineRule="auto"/>
              <w:jc w:val="center"/>
              <w:rPr>
                <w:rFonts w:ascii="Barlow" w:eastAsia="Times New Roman" w:hAnsi="Barlow" w:cs="Calibri"/>
                <w:color w:val="000000"/>
                <w:sz w:val="20"/>
                <w:szCs w:val="20"/>
                <w:lang w:eastAsia="es-MX"/>
              </w:rPr>
            </w:pPr>
            <w:r w:rsidRPr="00DA2491">
              <w:rPr>
                <w:rFonts w:ascii="Barlow" w:eastAsia="Times New Roman" w:hAnsi="Barlow" w:cs="Calibri"/>
                <w:color w:val="000000"/>
                <w:sz w:val="20"/>
                <w:szCs w:val="20"/>
                <w:lang w:eastAsia="es-MX"/>
              </w:rPr>
              <w:t>5</w:t>
            </w:r>
          </w:p>
        </w:tc>
        <w:tc>
          <w:tcPr>
            <w:tcW w:w="660" w:type="pct"/>
            <w:tcBorders>
              <w:top w:val="nil"/>
              <w:left w:val="nil"/>
              <w:bottom w:val="single" w:sz="4" w:space="0" w:color="auto"/>
              <w:right w:val="single" w:sz="4" w:space="0" w:color="auto"/>
            </w:tcBorders>
            <w:shd w:val="clear" w:color="auto" w:fill="auto"/>
            <w:vAlign w:val="center"/>
          </w:tcPr>
          <w:p w:rsidR="002E53E6" w:rsidRPr="00DA2491" w:rsidRDefault="002E53E6" w:rsidP="002E53E6">
            <w:pPr>
              <w:spacing w:after="0" w:line="240" w:lineRule="auto"/>
              <w:jc w:val="center"/>
              <w:rPr>
                <w:rFonts w:ascii="Barlow" w:eastAsia="Times New Roman" w:hAnsi="Barlow" w:cs="Calibri"/>
                <w:color w:val="000000"/>
                <w:sz w:val="20"/>
                <w:szCs w:val="20"/>
                <w:lang w:eastAsia="es-MX"/>
              </w:rPr>
            </w:pPr>
            <w:r w:rsidRPr="00DA2491">
              <w:rPr>
                <w:rFonts w:ascii="Barlow" w:eastAsia="Times New Roman" w:hAnsi="Barlow" w:cs="Calibri"/>
                <w:color w:val="000000"/>
                <w:sz w:val="20"/>
                <w:szCs w:val="20"/>
                <w:lang w:eastAsia="es-MX"/>
              </w:rPr>
              <w:t>0</w:t>
            </w:r>
          </w:p>
        </w:tc>
        <w:tc>
          <w:tcPr>
            <w:tcW w:w="566" w:type="pct"/>
            <w:tcBorders>
              <w:top w:val="nil"/>
              <w:left w:val="nil"/>
              <w:bottom w:val="single" w:sz="4" w:space="0" w:color="auto"/>
              <w:right w:val="single" w:sz="4" w:space="0" w:color="auto"/>
            </w:tcBorders>
            <w:shd w:val="clear" w:color="auto" w:fill="auto"/>
            <w:vAlign w:val="center"/>
          </w:tcPr>
          <w:p w:rsidR="002E53E6" w:rsidRPr="00DA2491" w:rsidRDefault="002E53E6" w:rsidP="002E53E6">
            <w:pPr>
              <w:spacing w:after="0" w:line="240" w:lineRule="auto"/>
              <w:jc w:val="center"/>
              <w:rPr>
                <w:rFonts w:ascii="Barlow" w:eastAsia="Times New Roman" w:hAnsi="Barlow" w:cs="Calibri"/>
                <w:color w:val="000000"/>
                <w:sz w:val="20"/>
                <w:szCs w:val="20"/>
                <w:lang w:eastAsia="es-MX"/>
              </w:rPr>
            </w:pPr>
            <w:r w:rsidRPr="00DA2491">
              <w:rPr>
                <w:rFonts w:ascii="Barlow" w:eastAsia="Times New Roman" w:hAnsi="Barlow" w:cs="Calibri"/>
                <w:color w:val="000000"/>
                <w:sz w:val="20"/>
                <w:szCs w:val="20"/>
                <w:lang w:eastAsia="es-MX"/>
              </w:rPr>
              <w:t>0</w:t>
            </w:r>
          </w:p>
        </w:tc>
        <w:tc>
          <w:tcPr>
            <w:tcW w:w="661" w:type="pct"/>
            <w:tcBorders>
              <w:top w:val="nil"/>
              <w:left w:val="nil"/>
              <w:bottom w:val="single" w:sz="4" w:space="0" w:color="auto"/>
              <w:right w:val="single" w:sz="4" w:space="0" w:color="auto"/>
            </w:tcBorders>
            <w:shd w:val="clear" w:color="auto" w:fill="auto"/>
            <w:vAlign w:val="center"/>
          </w:tcPr>
          <w:p w:rsidR="002E53E6" w:rsidRPr="00DA2491" w:rsidRDefault="002E53E6" w:rsidP="002E53E6">
            <w:pPr>
              <w:spacing w:after="0" w:line="240" w:lineRule="auto"/>
              <w:jc w:val="center"/>
              <w:rPr>
                <w:rFonts w:ascii="Barlow" w:eastAsia="Times New Roman" w:hAnsi="Barlow" w:cs="Calibri"/>
                <w:color w:val="000000"/>
                <w:sz w:val="20"/>
                <w:szCs w:val="20"/>
                <w:lang w:eastAsia="es-MX"/>
              </w:rPr>
            </w:pPr>
            <w:r w:rsidRPr="00DA2491">
              <w:rPr>
                <w:rFonts w:ascii="Barlow" w:eastAsia="Times New Roman" w:hAnsi="Barlow" w:cs="Calibri"/>
                <w:color w:val="000000"/>
                <w:sz w:val="20"/>
                <w:szCs w:val="20"/>
                <w:lang w:eastAsia="es-MX"/>
              </w:rPr>
              <w:t>12</w:t>
            </w:r>
          </w:p>
        </w:tc>
        <w:tc>
          <w:tcPr>
            <w:tcW w:w="660" w:type="pct"/>
            <w:tcBorders>
              <w:top w:val="nil"/>
              <w:left w:val="nil"/>
              <w:bottom w:val="single" w:sz="4" w:space="0" w:color="auto"/>
              <w:right w:val="single" w:sz="4" w:space="0" w:color="auto"/>
            </w:tcBorders>
            <w:shd w:val="clear" w:color="auto" w:fill="auto"/>
            <w:vAlign w:val="center"/>
          </w:tcPr>
          <w:p w:rsidR="002E53E6" w:rsidRPr="00DA2491" w:rsidRDefault="002E53E6" w:rsidP="002E53E6">
            <w:pPr>
              <w:spacing w:after="0" w:line="240" w:lineRule="auto"/>
              <w:jc w:val="center"/>
              <w:rPr>
                <w:rFonts w:ascii="Barlow" w:eastAsia="Times New Roman" w:hAnsi="Barlow" w:cs="Calibri"/>
                <w:color w:val="000000"/>
                <w:sz w:val="20"/>
                <w:szCs w:val="20"/>
                <w:lang w:eastAsia="es-MX"/>
              </w:rPr>
            </w:pPr>
            <w:r w:rsidRPr="00DA2491">
              <w:rPr>
                <w:rFonts w:ascii="Barlow" w:eastAsia="Times New Roman" w:hAnsi="Barlow" w:cs="Calibri"/>
                <w:color w:val="000000"/>
                <w:sz w:val="20"/>
                <w:szCs w:val="20"/>
                <w:lang w:eastAsia="es-MX"/>
              </w:rPr>
              <w:t>0</w:t>
            </w:r>
          </w:p>
        </w:tc>
        <w:tc>
          <w:tcPr>
            <w:tcW w:w="660" w:type="pct"/>
            <w:tcBorders>
              <w:top w:val="nil"/>
              <w:left w:val="nil"/>
              <w:bottom w:val="single" w:sz="4" w:space="0" w:color="auto"/>
              <w:right w:val="single" w:sz="4" w:space="0" w:color="auto"/>
            </w:tcBorders>
            <w:shd w:val="clear" w:color="auto" w:fill="auto"/>
            <w:vAlign w:val="center"/>
          </w:tcPr>
          <w:p w:rsidR="002E53E6" w:rsidRPr="00DA2491" w:rsidRDefault="002E53E6" w:rsidP="002E53E6">
            <w:pPr>
              <w:spacing w:after="0" w:line="240" w:lineRule="auto"/>
              <w:jc w:val="center"/>
              <w:rPr>
                <w:rFonts w:ascii="Barlow" w:eastAsia="Times New Roman" w:hAnsi="Barlow" w:cs="Calibri"/>
                <w:color w:val="000000"/>
                <w:sz w:val="20"/>
                <w:szCs w:val="20"/>
                <w:lang w:eastAsia="es-MX"/>
              </w:rPr>
            </w:pPr>
            <w:r w:rsidRPr="00DA2491">
              <w:rPr>
                <w:rFonts w:ascii="Barlow" w:eastAsia="Times New Roman" w:hAnsi="Barlow" w:cs="Calibri"/>
                <w:color w:val="000000"/>
                <w:sz w:val="20"/>
                <w:szCs w:val="20"/>
                <w:lang w:eastAsia="es-MX"/>
              </w:rPr>
              <w:t>0</w:t>
            </w:r>
          </w:p>
        </w:tc>
      </w:tr>
      <w:tr w:rsidR="002E53E6" w:rsidRPr="00DA2491" w:rsidTr="002E53E6">
        <w:trPr>
          <w:trHeight w:val="171"/>
          <w:jc w:val="center"/>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2E53E6" w:rsidRPr="00DA2491" w:rsidRDefault="002E53E6" w:rsidP="002E53E6">
            <w:pPr>
              <w:spacing w:after="0" w:line="240" w:lineRule="auto"/>
              <w:jc w:val="center"/>
              <w:rPr>
                <w:rFonts w:ascii="Barlow" w:eastAsia="Times New Roman" w:hAnsi="Barlow" w:cs="Calibri"/>
                <w:color w:val="000000"/>
                <w:sz w:val="20"/>
                <w:szCs w:val="20"/>
                <w:lang w:eastAsia="es-MX"/>
              </w:rPr>
            </w:pPr>
            <w:r w:rsidRPr="00DA2491">
              <w:rPr>
                <w:rFonts w:ascii="Barlow" w:eastAsia="Times New Roman" w:hAnsi="Barlow" w:cs="Arial"/>
                <w:color w:val="000000"/>
                <w:sz w:val="20"/>
                <w:szCs w:val="20"/>
                <w:lang w:eastAsia="es-MX"/>
              </w:rPr>
              <w:t>INCAY</w:t>
            </w:r>
          </w:p>
        </w:tc>
        <w:tc>
          <w:tcPr>
            <w:tcW w:w="661" w:type="pct"/>
            <w:tcBorders>
              <w:top w:val="nil"/>
              <w:left w:val="nil"/>
              <w:bottom w:val="single" w:sz="4" w:space="0" w:color="auto"/>
              <w:right w:val="single" w:sz="4" w:space="0" w:color="auto"/>
            </w:tcBorders>
            <w:shd w:val="clear" w:color="auto" w:fill="auto"/>
            <w:vAlign w:val="center"/>
          </w:tcPr>
          <w:p w:rsidR="002E53E6" w:rsidRPr="00DA2491" w:rsidRDefault="002E53E6" w:rsidP="002E53E6">
            <w:pPr>
              <w:spacing w:after="0" w:line="240" w:lineRule="auto"/>
              <w:jc w:val="center"/>
              <w:rPr>
                <w:rFonts w:ascii="Barlow" w:eastAsia="Times New Roman" w:hAnsi="Barlow" w:cs="Calibri"/>
                <w:color w:val="000000"/>
                <w:sz w:val="20"/>
                <w:szCs w:val="20"/>
                <w:lang w:eastAsia="es-MX"/>
              </w:rPr>
            </w:pPr>
            <w:r w:rsidRPr="00DA2491">
              <w:rPr>
                <w:rFonts w:ascii="Barlow" w:eastAsia="Times New Roman" w:hAnsi="Barlow" w:cs="Calibri"/>
                <w:color w:val="000000"/>
                <w:sz w:val="20"/>
                <w:szCs w:val="20"/>
                <w:lang w:eastAsia="es-MX"/>
              </w:rPr>
              <w:t>2</w:t>
            </w:r>
          </w:p>
        </w:tc>
        <w:tc>
          <w:tcPr>
            <w:tcW w:w="660" w:type="pct"/>
            <w:tcBorders>
              <w:top w:val="nil"/>
              <w:left w:val="nil"/>
              <w:bottom w:val="single" w:sz="4" w:space="0" w:color="auto"/>
              <w:right w:val="single" w:sz="4" w:space="0" w:color="auto"/>
            </w:tcBorders>
            <w:shd w:val="clear" w:color="auto" w:fill="auto"/>
            <w:vAlign w:val="center"/>
          </w:tcPr>
          <w:p w:rsidR="002E53E6" w:rsidRPr="00DA2491" w:rsidRDefault="002E53E6" w:rsidP="002E53E6">
            <w:pPr>
              <w:spacing w:after="0" w:line="240" w:lineRule="auto"/>
              <w:jc w:val="center"/>
              <w:rPr>
                <w:rFonts w:ascii="Barlow" w:eastAsia="Times New Roman" w:hAnsi="Barlow" w:cs="Calibri"/>
                <w:color w:val="000000"/>
                <w:sz w:val="20"/>
                <w:szCs w:val="20"/>
                <w:lang w:eastAsia="es-MX"/>
              </w:rPr>
            </w:pPr>
            <w:r w:rsidRPr="00DA2491">
              <w:rPr>
                <w:rFonts w:ascii="Barlow" w:eastAsia="Times New Roman" w:hAnsi="Barlow" w:cs="Calibri"/>
                <w:color w:val="000000"/>
                <w:sz w:val="20"/>
                <w:szCs w:val="20"/>
                <w:lang w:eastAsia="es-MX"/>
              </w:rPr>
              <w:t>0</w:t>
            </w:r>
          </w:p>
        </w:tc>
        <w:tc>
          <w:tcPr>
            <w:tcW w:w="566" w:type="pct"/>
            <w:tcBorders>
              <w:top w:val="nil"/>
              <w:left w:val="nil"/>
              <w:bottom w:val="single" w:sz="4" w:space="0" w:color="auto"/>
              <w:right w:val="single" w:sz="4" w:space="0" w:color="auto"/>
            </w:tcBorders>
            <w:shd w:val="clear" w:color="auto" w:fill="auto"/>
            <w:vAlign w:val="center"/>
          </w:tcPr>
          <w:p w:rsidR="002E53E6" w:rsidRPr="00DA2491" w:rsidRDefault="002E53E6" w:rsidP="002E53E6">
            <w:pPr>
              <w:spacing w:after="0" w:line="240" w:lineRule="auto"/>
              <w:jc w:val="center"/>
              <w:rPr>
                <w:rFonts w:ascii="Barlow" w:eastAsia="Times New Roman" w:hAnsi="Barlow" w:cs="Calibri"/>
                <w:color w:val="000000"/>
                <w:sz w:val="20"/>
                <w:szCs w:val="20"/>
                <w:lang w:eastAsia="es-MX"/>
              </w:rPr>
            </w:pPr>
            <w:r w:rsidRPr="00DA2491">
              <w:rPr>
                <w:rFonts w:ascii="Barlow" w:eastAsia="Times New Roman" w:hAnsi="Barlow" w:cs="Calibri"/>
                <w:color w:val="000000"/>
                <w:sz w:val="20"/>
                <w:szCs w:val="20"/>
                <w:lang w:eastAsia="es-MX"/>
              </w:rPr>
              <w:t>0</w:t>
            </w:r>
          </w:p>
        </w:tc>
        <w:tc>
          <w:tcPr>
            <w:tcW w:w="661" w:type="pct"/>
            <w:tcBorders>
              <w:top w:val="nil"/>
              <w:left w:val="nil"/>
              <w:bottom w:val="single" w:sz="4" w:space="0" w:color="auto"/>
              <w:right w:val="single" w:sz="4" w:space="0" w:color="auto"/>
            </w:tcBorders>
            <w:shd w:val="clear" w:color="auto" w:fill="auto"/>
            <w:vAlign w:val="center"/>
          </w:tcPr>
          <w:p w:rsidR="002E53E6" w:rsidRPr="00DA2491" w:rsidRDefault="002E53E6" w:rsidP="002E53E6">
            <w:pPr>
              <w:spacing w:after="0" w:line="240" w:lineRule="auto"/>
              <w:jc w:val="center"/>
              <w:rPr>
                <w:rFonts w:ascii="Barlow" w:eastAsia="Times New Roman" w:hAnsi="Barlow" w:cs="Calibri"/>
                <w:color w:val="000000"/>
                <w:sz w:val="20"/>
                <w:szCs w:val="20"/>
                <w:lang w:eastAsia="es-MX"/>
              </w:rPr>
            </w:pPr>
            <w:r w:rsidRPr="00DA2491">
              <w:rPr>
                <w:rFonts w:ascii="Barlow" w:eastAsia="Times New Roman" w:hAnsi="Barlow" w:cs="Calibri"/>
                <w:color w:val="000000"/>
                <w:sz w:val="20"/>
                <w:szCs w:val="20"/>
                <w:lang w:eastAsia="es-MX"/>
              </w:rPr>
              <w:t>0</w:t>
            </w:r>
          </w:p>
        </w:tc>
        <w:tc>
          <w:tcPr>
            <w:tcW w:w="660" w:type="pct"/>
            <w:tcBorders>
              <w:top w:val="nil"/>
              <w:left w:val="nil"/>
              <w:bottom w:val="single" w:sz="4" w:space="0" w:color="auto"/>
              <w:right w:val="single" w:sz="4" w:space="0" w:color="auto"/>
            </w:tcBorders>
            <w:shd w:val="clear" w:color="auto" w:fill="auto"/>
            <w:vAlign w:val="center"/>
          </w:tcPr>
          <w:p w:rsidR="002E53E6" w:rsidRPr="00DA2491" w:rsidRDefault="002E53E6" w:rsidP="002E53E6">
            <w:pPr>
              <w:spacing w:after="0" w:line="240" w:lineRule="auto"/>
              <w:jc w:val="center"/>
              <w:rPr>
                <w:rFonts w:ascii="Barlow" w:eastAsia="Times New Roman" w:hAnsi="Barlow" w:cs="Calibri"/>
                <w:color w:val="000000"/>
                <w:sz w:val="20"/>
                <w:szCs w:val="20"/>
                <w:lang w:eastAsia="es-MX"/>
              </w:rPr>
            </w:pPr>
            <w:r w:rsidRPr="00DA2491">
              <w:rPr>
                <w:rFonts w:ascii="Barlow" w:eastAsia="Times New Roman" w:hAnsi="Barlow" w:cs="Calibri"/>
                <w:color w:val="000000"/>
                <w:sz w:val="20"/>
                <w:szCs w:val="20"/>
                <w:lang w:eastAsia="es-MX"/>
              </w:rPr>
              <w:t>0</w:t>
            </w:r>
          </w:p>
        </w:tc>
        <w:tc>
          <w:tcPr>
            <w:tcW w:w="660" w:type="pct"/>
            <w:tcBorders>
              <w:top w:val="nil"/>
              <w:left w:val="nil"/>
              <w:bottom w:val="single" w:sz="4" w:space="0" w:color="auto"/>
              <w:right w:val="single" w:sz="4" w:space="0" w:color="auto"/>
            </w:tcBorders>
            <w:shd w:val="clear" w:color="auto" w:fill="auto"/>
            <w:vAlign w:val="center"/>
          </w:tcPr>
          <w:p w:rsidR="002E53E6" w:rsidRPr="00DA2491" w:rsidRDefault="002E53E6" w:rsidP="002E53E6">
            <w:pPr>
              <w:spacing w:after="0" w:line="240" w:lineRule="auto"/>
              <w:jc w:val="center"/>
              <w:rPr>
                <w:rFonts w:ascii="Barlow" w:eastAsia="Times New Roman" w:hAnsi="Barlow" w:cs="Calibri"/>
                <w:color w:val="000000"/>
                <w:sz w:val="20"/>
                <w:szCs w:val="20"/>
                <w:lang w:eastAsia="es-MX"/>
              </w:rPr>
            </w:pPr>
            <w:r w:rsidRPr="00DA2491">
              <w:rPr>
                <w:rFonts w:ascii="Barlow" w:eastAsia="Times New Roman" w:hAnsi="Barlow" w:cs="Calibri"/>
                <w:color w:val="000000"/>
                <w:sz w:val="20"/>
                <w:szCs w:val="20"/>
                <w:lang w:eastAsia="es-MX"/>
              </w:rPr>
              <w:t>0</w:t>
            </w:r>
          </w:p>
        </w:tc>
      </w:tr>
      <w:tr w:rsidR="002E53E6" w:rsidRPr="00DA2491" w:rsidTr="002E53E6">
        <w:trPr>
          <w:trHeight w:val="171"/>
          <w:jc w:val="center"/>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2E53E6" w:rsidRPr="00DA2491" w:rsidRDefault="002E53E6" w:rsidP="002E53E6">
            <w:pPr>
              <w:spacing w:after="0" w:line="240" w:lineRule="auto"/>
              <w:jc w:val="center"/>
              <w:rPr>
                <w:rFonts w:ascii="Barlow" w:eastAsia="Times New Roman" w:hAnsi="Barlow" w:cs="Calibri"/>
                <w:color w:val="000000"/>
                <w:sz w:val="20"/>
                <w:szCs w:val="20"/>
                <w:lang w:eastAsia="es-MX"/>
              </w:rPr>
            </w:pPr>
            <w:r w:rsidRPr="00DA2491">
              <w:rPr>
                <w:rFonts w:ascii="Barlow" w:eastAsia="Times New Roman" w:hAnsi="Barlow" w:cs="Arial"/>
                <w:color w:val="000000"/>
                <w:sz w:val="20"/>
                <w:szCs w:val="20"/>
                <w:lang w:eastAsia="es-MX"/>
              </w:rPr>
              <w:t>INCCOPY</w:t>
            </w:r>
          </w:p>
        </w:tc>
        <w:tc>
          <w:tcPr>
            <w:tcW w:w="661" w:type="pct"/>
            <w:tcBorders>
              <w:top w:val="nil"/>
              <w:left w:val="nil"/>
              <w:bottom w:val="single" w:sz="4" w:space="0" w:color="auto"/>
              <w:right w:val="single" w:sz="4" w:space="0" w:color="auto"/>
            </w:tcBorders>
            <w:shd w:val="clear" w:color="auto" w:fill="auto"/>
            <w:vAlign w:val="center"/>
          </w:tcPr>
          <w:p w:rsidR="002E53E6" w:rsidRPr="00DA2491" w:rsidRDefault="002E53E6" w:rsidP="002E53E6">
            <w:pPr>
              <w:spacing w:after="0" w:line="240" w:lineRule="auto"/>
              <w:jc w:val="center"/>
              <w:rPr>
                <w:rFonts w:ascii="Barlow" w:eastAsia="Times New Roman" w:hAnsi="Barlow" w:cs="Calibri"/>
                <w:color w:val="000000"/>
                <w:sz w:val="20"/>
                <w:szCs w:val="20"/>
                <w:lang w:eastAsia="es-MX"/>
              </w:rPr>
            </w:pPr>
            <w:r w:rsidRPr="00DA2491">
              <w:rPr>
                <w:rFonts w:ascii="Barlow" w:eastAsia="Times New Roman" w:hAnsi="Barlow" w:cs="Calibri"/>
                <w:color w:val="000000"/>
                <w:sz w:val="20"/>
                <w:szCs w:val="20"/>
                <w:lang w:eastAsia="es-MX"/>
              </w:rPr>
              <w:t>1</w:t>
            </w:r>
          </w:p>
        </w:tc>
        <w:tc>
          <w:tcPr>
            <w:tcW w:w="660" w:type="pct"/>
            <w:tcBorders>
              <w:top w:val="nil"/>
              <w:left w:val="nil"/>
              <w:bottom w:val="single" w:sz="4" w:space="0" w:color="auto"/>
              <w:right w:val="single" w:sz="4" w:space="0" w:color="auto"/>
            </w:tcBorders>
            <w:shd w:val="clear" w:color="auto" w:fill="auto"/>
            <w:vAlign w:val="center"/>
          </w:tcPr>
          <w:p w:rsidR="002E53E6" w:rsidRPr="00DA2491" w:rsidRDefault="002E53E6" w:rsidP="002E53E6">
            <w:pPr>
              <w:spacing w:after="0" w:line="240" w:lineRule="auto"/>
              <w:jc w:val="center"/>
              <w:rPr>
                <w:rFonts w:ascii="Barlow" w:eastAsia="Times New Roman" w:hAnsi="Barlow" w:cs="Calibri"/>
                <w:color w:val="000000"/>
                <w:sz w:val="20"/>
                <w:szCs w:val="20"/>
                <w:lang w:eastAsia="es-MX"/>
              </w:rPr>
            </w:pPr>
            <w:r w:rsidRPr="00DA2491">
              <w:rPr>
                <w:rFonts w:ascii="Barlow" w:eastAsia="Times New Roman" w:hAnsi="Barlow" w:cs="Calibri"/>
                <w:sz w:val="20"/>
                <w:szCs w:val="20"/>
                <w:lang w:eastAsia="es-MX"/>
              </w:rPr>
              <w:t>0</w:t>
            </w:r>
          </w:p>
        </w:tc>
        <w:tc>
          <w:tcPr>
            <w:tcW w:w="566" w:type="pct"/>
            <w:tcBorders>
              <w:top w:val="nil"/>
              <w:left w:val="nil"/>
              <w:bottom w:val="single" w:sz="4" w:space="0" w:color="auto"/>
              <w:right w:val="single" w:sz="4" w:space="0" w:color="auto"/>
            </w:tcBorders>
            <w:shd w:val="clear" w:color="auto" w:fill="auto"/>
            <w:vAlign w:val="center"/>
          </w:tcPr>
          <w:p w:rsidR="002E53E6" w:rsidRPr="00DA2491" w:rsidRDefault="002E53E6" w:rsidP="002E53E6">
            <w:pPr>
              <w:spacing w:after="0" w:line="240" w:lineRule="auto"/>
              <w:jc w:val="center"/>
              <w:rPr>
                <w:rFonts w:ascii="Barlow" w:eastAsia="Times New Roman" w:hAnsi="Barlow" w:cs="Calibri"/>
                <w:color w:val="000000"/>
                <w:sz w:val="20"/>
                <w:szCs w:val="20"/>
                <w:lang w:eastAsia="es-MX"/>
              </w:rPr>
            </w:pPr>
            <w:r w:rsidRPr="00DA2491">
              <w:rPr>
                <w:rFonts w:ascii="Barlow" w:eastAsia="Times New Roman" w:hAnsi="Barlow" w:cs="Calibri"/>
                <w:color w:val="000000"/>
                <w:sz w:val="20"/>
                <w:szCs w:val="20"/>
                <w:lang w:eastAsia="es-MX"/>
              </w:rPr>
              <w:t>0</w:t>
            </w:r>
          </w:p>
        </w:tc>
        <w:tc>
          <w:tcPr>
            <w:tcW w:w="661" w:type="pct"/>
            <w:tcBorders>
              <w:top w:val="nil"/>
              <w:left w:val="nil"/>
              <w:bottom w:val="single" w:sz="4" w:space="0" w:color="auto"/>
              <w:right w:val="single" w:sz="4" w:space="0" w:color="auto"/>
            </w:tcBorders>
            <w:shd w:val="clear" w:color="auto" w:fill="auto"/>
            <w:vAlign w:val="center"/>
          </w:tcPr>
          <w:p w:rsidR="002E53E6" w:rsidRPr="00DA2491" w:rsidRDefault="002E53E6" w:rsidP="002E53E6">
            <w:pPr>
              <w:spacing w:after="0" w:line="240" w:lineRule="auto"/>
              <w:jc w:val="center"/>
              <w:rPr>
                <w:rFonts w:ascii="Barlow" w:eastAsia="Times New Roman" w:hAnsi="Barlow" w:cs="Calibri"/>
                <w:color w:val="000000"/>
                <w:sz w:val="20"/>
                <w:szCs w:val="20"/>
                <w:lang w:eastAsia="es-MX"/>
              </w:rPr>
            </w:pPr>
            <w:r w:rsidRPr="00DA2491">
              <w:rPr>
                <w:rFonts w:ascii="Barlow" w:eastAsia="Times New Roman" w:hAnsi="Barlow" w:cs="Calibri"/>
                <w:color w:val="000000"/>
                <w:sz w:val="20"/>
                <w:szCs w:val="20"/>
                <w:lang w:eastAsia="es-MX"/>
              </w:rPr>
              <w:t>0</w:t>
            </w:r>
          </w:p>
        </w:tc>
        <w:tc>
          <w:tcPr>
            <w:tcW w:w="660" w:type="pct"/>
            <w:tcBorders>
              <w:top w:val="nil"/>
              <w:left w:val="nil"/>
              <w:bottom w:val="single" w:sz="4" w:space="0" w:color="auto"/>
              <w:right w:val="single" w:sz="4" w:space="0" w:color="auto"/>
            </w:tcBorders>
            <w:shd w:val="clear" w:color="auto" w:fill="auto"/>
            <w:vAlign w:val="center"/>
          </w:tcPr>
          <w:p w:rsidR="002E53E6" w:rsidRPr="00DA2491" w:rsidRDefault="002E53E6" w:rsidP="002E53E6">
            <w:pPr>
              <w:spacing w:after="0" w:line="240" w:lineRule="auto"/>
              <w:jc w:val="center"/>
              <w:rPr>
                <w:rFonts w:ascii="Barlow" w:eastAsia="Times New Roman" w:hAnsi="Barlow" w:cs="Calibri"/>
                <w:color w:val="000000"/>
                <w:sz w:val="20"/>
                <w:szCs w:val="20"/>
                <w:lang w:eastAsia="es-MX"/>
              </w:rPr>
            </w:pPr>
            <w:r w:rsidRPr="00DA2491">
              <w:rPr>
                <w:rFonts w:ascii="Barlow" w:eastAsia="Times New Roman" w:hAnsi="Barlow" w:cs="Calibri"/>
                <w:color w:val="000000"/>
                <w:sz w:val="20"/>
                <w:szCs w:val="20"/>
                <w:lang w:eastAsia="es-MX"/>
              </w:rPr>
              <w:t>0</w:t>
            </w:r>
          </w:p>
        </w:tc>
        <w:tc>
          <w:tcPr>
            <w:tcW w:w="660" w:type="pct"/>
            <w:tcBorders>
              <w:top w:val="nil"/>
              <w:left w:val="nil"/>
              <w:bottom w:val="single" w:sz="4" w:space="0" w:color="auto"/>
              <w:right w:val="single" w:sz="4" w:space="0" w:color="auto"/>
            </w:tcBorders>
            <w:shd w:val="clear" w:color="auto" w:fill="auto"/>
            <w:vAlign w:val="center"/>
          </w:tcPr>
          <w:p w:rsidR="002E53E6" w:rsidRPr="00DA2491" w:rsidRDefault="002E53E6" w:rsidP="002E53E6">
            <w:pPr>
              <w:spacing w:after="0" w:line="240" w:lineRule="auto"/>
              <w:jc w:val="center"/>
              <w:rPr>
                <w:rFonts w:ascii="Barlow" w:eastAsia="Times New Roman" w:hAnsi="Barlow" w:cs="Calibri"/>
                <w:color w:val="000000"/>
                <w:sz w:val="20"/>
                <w:szCs w:val="20"/>
                <w:lang w:eastAsia="es-MX"/>
              </w:rPr>
            </w:pPr>
            <w:r w:rsidRPr="00DA2491">
              <w:rPr>
                <w:rFonts w:ascii="Barlow" w:eastAsia="Times New Roman" w:hAnsi="Barlow" w:cs="Calibri"/>
                <w:color w:val="000000"/>
                <w:sz w:val="20"/>
                <w:szCs w:val="20"/>
                <w:lang w:eastAsia="es-MX"/>
              </w:rPr>
              <w:t>0</w:t>
            </w:r>
          </w:p>
        </w:tc>
      </w:tr>
      <w:tr w:rsidR="002E53E6" w:rsidRPr="00DA2491" w:rsidTr="002E53E6">
        <w:trPr>
          <w:trHeight w:val="171"/>
          <w:jc w:val="center"/>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2E53E6" w:rsidRPr="00DA2491" w:rsidRDefault="002E53E6" w:rsidP="002E53E6">
            <w:pPr>
              <w:spacing w:after="0" w:line="240" w:lineRule="auto"/>
              <w:jc w:val="center"/>
              <w:rPr>
                <w:rFonts w:ascii="Barlow" w:eastAsia="Times New Roman" w:hAnsi="Barlow" w:cs="Calibri"/>
                <w:color w:val="000000"/>
                <w:sz w:val="20"/>
                <w:szCs w:val="20"/>
                <w:lang w:eastAsia="es-MX"/>
              </w:rPr>
            </w:pPr>
            <w:r w:rsidRPr="00DA2491">
              <w:rPr>
                <w:rFonts w:ascii="Barlow" w:eastAsia="Times New Roman" w:hAnsi="Barlow" w:cs="Arial"/>
                <w:color w:val="000000"/>
                <w:sz w:val="20"/>
                <w:szCs w:val="20"/>
                <w:lang w:eastAsia="es-MX"/>
              </w:rPr>
              <w:t>JAPAY</w:t>
            </w:r>
          </w:p>
        </w:tc>
        <w:tc>
          <w:tcPr>
            <w:tcW w:w="661" w:type="pct"/>
            <w:tcBorders>
              <w:top w:val="nil"/>
              <w:left w:val="nil"/>
              <w:bottom w:val="single" w:sz="4" w:space="0" w:color="auto"/>
              <w:right w:val="single" w:sz="4" w:space="0" w:color="auto"/>
            </w:tcBorders>
            <w:shd w:val="clear" w:color="auto" w:fill="auto"/>
            <w:vAlign w:val="center"/>
          </w:tcPr>
          <w:p w:rsidR="002E53E6" w:rsidRPr="00DA2491" w:rsidRDefault="002E53E6" w:rsidP="002E53E6">
            <w:pPr>
              <w:spacing w:after="0" w:line="240" w:lineRule="auto"/>
              <w:jc w:val="center"/>
              <w:rPr>
                <w:rFonts w:ascii="Barlow" w:eastAsia="Times New Roman" w:hAnsi="Barlow" w:cs="Calibri"/>
                <w:color w:val="000000"/>
                <w:sz w:val="20"/>
                <w:szCs w:val="20"/>
                <w:lang w:eastAsia="es-MX"/>
              </w:rPr>
            </w:pPr>
            <w:r w:rsidRPr="00DA2491">
              <w:rPr>
                <w:rFonts w:ascii="Barlow" w:eastAsia="Times New Roman" w:hAnsi="Barlow" w:cs="Calibri"/>
                <w:color w:val="000000"/>
                <w:sz w:val="20"/>
                <w:szCs w:val="20"/>
                <w:lang w:eastAsia="es-MX"/>
              </w:rPr>
              <w:t>0</w:t>
            </w:r>
          </w:p>
        </w:tc>
        <w:tc>
          <w:tcPr>
            <w:tcW w:w="660" w:type="pct"/>
            <w:tcBorders>
              <w:top w:val="nil"/>
              <w:left w:val="nil"/>
              <w:bottom w:val="single" w:sz="4" w:space="0" w:color="auto"/>
              <w:right w:val="single" w:sz="4" w:space="0" w:color="auto"/>
            </w:tcBorders>
            <w:shd w:val="clear" w:color="auto" w:fill="auto"/>
            <w:vAlign w:val="center"/>
          </w:tcPr>
          <w:p w:rsidR="002E53E6" w:rsidRPr="00DA2491" w:rsidRDefault="002E53E6" w:rsidP="002E53E6">
            <w:pPr>
              <w:spacing w:after="0" w:line="240" w:lineRule="auto"/>
              <w:jc w:val="center"/>
              <w:rPr>
                <w:rFonts w:ascii="Barlow" w:eastAsia="Times New Roman" w:hAnsi="Barlow" w:cs="Calibri"/>
                <w:color w:val="000000"/>
                <w:sz w:val="20"/>
                <w:szCs w:val="20"/>
                <w:lang w:eastAsia="es-MX"/>
              </w:rPr>
            </w:pPr>
            <w:r w:rsidRPr="00DA2491">
              <w:rPr>
                <w:rFonts w:ascii="Barlow" w:eastAsia="Times New Roman" w:hAnsi="Barlow" w:cs="Calibri"/>
                <w:color w:val="000000"/>
                <w:sz w:val="20"/>
                <w:szCs w:val="20"/>
                <w:lang w:eastAsia="es-MX"/>
              </w:rPr>
              <w:t>0</w:t>
            </w:r>
          </w:p>
        </w:tc>
        <w:tc>
          <w:tcPr>
            <w:tcW w:w="566" w:type="pct"/>
            <w:tcBorders>
              <w:top w:val="nil"/>
              <w:left w:val="nil"/>
              <w:bottom w:val="single" w:sz="4" w:space="0" w:color="auto"/>
              <w:right w:val="single" w:sz="4" w:space="0" w:color="auto"/>
            </w:tcBorders>
            <w:shd w:val="clear" w:color="auto" w:fill="auto"/>
            <w:vAlign w:val="center"/>
          </w:tcPr>
          <w:p w:rsidR="002E53E6" w:rsidRPr="00DA2491" w:rsidRDefault="002E53E6" w:rsidP="002E53E6">
            <w:pPr>
              <w:spacing w:after="0" w:line="240" w:lineRule="auto"/>
              <w:jc w:val="center"/>
              <w:rPr>
                <w:rFonts w:ascii="Barlow" w:eastAsia="Times New Roman" w:hAnsi="Barlow" w:cs="Calibri"/>
                <w:color w:val="000000"/>
                <w:sz w:val="20"/>
                <w:szCs w:val="20"/>
                <w:lang w:eastAsia="es-MX"/>
              </w:rPr>
            </w:pPr>
            <w:r w:rsidRPr="00DA2491">
              <w:rPr>
                <w:rFonts w:ascii="Barlow" w:eastAsia="Times New Roman" w:hAnsi="Barlow" w:cs="Calibri"/>
                <w:color w:val="000000"/>
                <w:sz w:val="20"/>
                <w:szCs w:val="20"/>
                <w:lang w:eastAsia="es-MX"/>
              </w:rPr>
              <w:t>0</w:t>
            </w:r>
          </w:p>
        </w:tc>
        <w:tc>
          <w:tcPr>
            <w:tcW w:w="661" w:type="pct"/>
            <w:tcBorders>
              <w:top w:val="nil"/>
              <w:left w:val="nil"/>
              <w:bottom w:val="single" w:sz="4" w:space="0" w:color="auto"/>
              <w:right w:val="single" w:sz="4" w:space="0" w:color="auto"/>
            </w:tcBorders>
            <w:shd w:val="clear" w:color="auto" w:fill="auto"/>
            <w:vAlign w:val="center"/>
          </w:tcPr>
          <w:p w:rsidR="002E53E6" w:rsidRPr="00DA2491" w:rsidRDefault="002E53E6" w:rsidP="002E53E6">
            <w:pPr>
              <w:spacing w:after="0" w:line="240" w:lineRule="auto"/>
              <w:jc w:val="center"/>
              <w:rPr>
                <w:rFonts w:ascii="Barlow" w:eastAsia="Times New Roman" w:hAnsi="Barlow" w:cs="Calibri"/>
                <w:color w:val="000000"/>
                <w:sz w:val="20"/>
                <w:szCs w:val="20"/>
                <w:lang w:eastAsia="es-MX"/>
              </w:rPr>
            </w:pPr>
            <w:r w:rsidRPr="00DA2491">
              <w:rPr>
                <w:rFonts w:ascii="Barlow" w:eastAsia="Times New Roman" w:hAnsi="Barlow" w:cs="Calibri"/>
                <w:color w:val="000000"/>
                <w:sz w:val="20"/>
                <w:szCs w:val="20"/>
                <w:lang w:eastAsia="es-MX"/>
              </w:rPr>
              <w:t>13</w:t>
            </w:r>
          </w:p>
        </w:tc>
        <w:tc>
          <w:tcPr>
            <w:tcW w:w="660" w:type="pct"/>
            <w:tcBorders>
              <w:top w:val="nil"/>
              <w:left w:val="nil"/>
              <w:bottom w:val="single" w:sz="4" w:space="0" w:color="auto"/>
              <w:right w:val="single" w:sz="4" w:space="0" w:color="auto"/>
            </w:tcBorders>
            <w:shd w:val="clear" w:color="auto" w:fill="auto"/>
            <w:vAlign w:val="center"/>
          </w:tcPr>
          <w:p w:rsidR="002E53E6" w:rsidRPr="00DA2491" w:rsidRDefault="002E53E6" w:rsidP="002E53E6">
            <w:pPr>
              <w:spacing w:after="0" w:line="240" w:lineRule="auto"/>
              <w:jc w:val="center"/>
              <w:rPr>
                <w:rFonts w:ascii="Barlow" w:eastAsia="Times New Roman" w:hAnsi="Barlow" w:cs="Calibri"/>
                <w:color w:val="000000"/>
                <w:sz w:val="20"/>
                <w:szCs w:val="20"/>
                <w:lang w:eastAsia="es-MX"/>
              </w:rPr>
            </w:pPr>
            <w:r w:rsidRPr="00DA2491">
              <w:rPr>
                <w:rFonts w:ascii="Barlow" w:eastAsia="Times New Roman" w:hAnsi="Barlow" w:cs="Calibri"/>
                <w:color w:val="000000"/>
                <w:sz w:val="20"/>
                <w:szCs w:val="20"/>
                <w:lang w:eastAsia="es-MX"/>
              </w:rPr>
              <w:t>2</w:t>
            </w:r>
          </w:p>
        </w:tc>
        <w:tc>
          <w:tcPr>
            <w:tcW w:w="660" w:type="pct"/>
            <w:tcBorders>
              <w:top w:val="nil"/>
              <w:left w:val="nil"/>
              <w:bottom w:val="single" w:sz="4" w:space="0" w:color="auto"/>
              <w:right w:val="single" w:sz="4" w:space="0" w:color="auto"/>
            </w:tcBorders>
            <w:shd w:val="clear" w:color="auto" w:fill="auto"/>
            <w:vAlign w:val="center"/>
          </w:tcPr>
          <w:p w:rsidR="002E53E6" w:rsidRPr="00DA2491" w:rsidRDefault="002E53E6" w:rsidP="002E53E6">
            <w:pPr>
              <w:spacing w:after="0" w:line="240" w:lineRule="auto"/>
              <w:jc w:val="center"/>
              <w:rPr>
                <w:rFonts w:ascii="Barlow" w:eastAsia="Times New Roman" w:hAnsi="Barlow" w:cs="Calibri"/>
                <w:color w:val="000000"/>
                <w:sz w:val="20"/>
                <w:szCs w:val="20"/>
                <w:lang w:eastAsia="es-MX"/>
              </w:rPr>
            </w:pPr>
            <w:r w:rsidRPr="00DA2491">
              <w:rPr>
                <w:rFonts w:ascii="Barlow" w:eastAsia="Times New Roman" w:hAnsi="Barlow" w:cs="Calibri"/>
                <w:color w:val="000000"/>
                <w:sz w:val="20"/>
                <w:szCs w:val="20"/>
                <w:lang w:eastAsia="es-MX"/>
              </w:rPr>
              <w:t>0</w:t>
            </w:r>
          </w:p>
        </w:tc>
      </w:tr>
      <w:tr w:rsidR="002E53E6" w:rsidRPr="00DA2491" w:rsidTr="002E53E6">
        <w:trPr>
          <w:trHeight w:val="171"/>
          <w:jc w:val="center"/>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2E53E6" w:rsidRPr="00DA2491" w:rsidRDefault="002E53E6" w:rsidP="002E53E6">
            <w:pPr>
              <w:spacing w:after="0" w:line="240" w:lineRule="auto"/>
              <w:jc w:val="center"/>
              <w:rPr>
                <w:rFonts w:ascii="Barlow" w:eastAsia="Times New Roman" w:hAnsi="Barlow" w:cs="Calibri"/>
                <w:color w:val="000000"/>
                <w:sz w:val="20"/>
                <w:szCs w:val="20"/>
                <w:lang w:eastAsia="es-MX"/>
              </w:rPr>
            </w:pPr>
            <w:r w:rsidRPr="00DA2491">
              <w:rPr>
                <w:rFonts w:ascii="Barlow" w:eastAsia="Times New Roman" w:hAnsi="Barlow" w:cs="Arial"/>
                <w:color w:val="000000"/>
                <w:sz w:val="20"/>
                <w:szCs w:val="20"/>
                <w:lang w:eastAsia="es-MX"/>
              </w:rPr>
              <w:t>IVEY</w:t>
            </w:r>
          </w:p>
        </w:tc>
        <w:tc>
          <w:tcPr>
            <w:tcW w:w="661" w:type="pct"/>
            <w:tcBorders>
              <w:top w:val="nil"/>
              <w:left w:val="nil"/>
              <w:bottom w:val="single" w:sz="4" w:space="0" w:color="auto"/>
              <w:right w:val="single" w:sz="4" w:space="0" w:color="auto"/>
            </w:tcBorders>
            <w:shd w:val="clear" w:color="auto" w:fill="auto"/>
            <w:vAlign w:val="center"/>
          </w:tcPr>
          <w:p w:rsidR="002E53E6" w:rsidRPr="00DA2491" w:rsidRDefault="002E53E6" w:rsidP="002E53E6">
            <w:pPr>
              <w:spacing w:after="0" w:line="240" w:lineRule="auto"/>
              <w:jc w:val="center"/>
              <w:rPr>
                <w:rFonts w:ascii="Barlow" w:eastAsia="Times New Roman" w:hAnsi="Barlow" w:cs="Calibri"/>
                <w:color w:val="000000"/>
                <w:sz w:val="20"/>
                <w:szCs w:val="20"/>
                <w:lang w:eastAsia="es-MX"/>
              </w:rPr>
            </w:pPr>
            <w:r w:rsidRPr="00DA2491">
              <w:rPr>
                <w:rFonts w:ascii="Barlow" w:eastAsia="Times New Roman" w:hAnsi="Barlow" w:cs="Calibri"/>
                <w:color w:val="000000"/>
                <w:sz w:val="20"/>
                <w:szCs w:val="20"/>
                <w:lang w:eastAsia="es-MX"/>
              </w:rPr>
              <w:t>0</w:t>
            </w:r>
          </w:p>
        </w:tc>
        <w:tc>
          <w:tcPr>
            <w:tcW w:w="660" w:type="pct"/>
            <w:tcBorders>
              <w:top w:val="nil"/>
              <w:left w:val="nil"/>
              <w:bottom w:val="single" w:sz="4" w:space="0" w:color="auto"/>
              <w:right w:val="single" w:sz="4" w:space="0" w:color="auto"/>
            </w:tcBorders>
            <w:shd w:val="clear" w:color="auto" w:fill="auto"/>
            <w:vAlign w:val="center"/>
          </w:tcPr>
          <w:p w:rsidR="002E53E6" w:rsidRPr="00DA2491" w:rsidRDefault="002E53E6" w:rsidP="002E53E6">
            <w:pPr>
              <w:spacing w:after="0" w:line="240" w:lineRule="auto"/>
              <w:jc w:val="center"/>
              <w:rPr>
                <w:rFonts w:ascii="Barlow" w:eastAsia="Times New Roman" w:hAnsi="Barlow" w:cs="Calibri"/>
                <w:color w:val="000000"/>
                <w:sz w:val="20"/>
                <w:szCs w:val="20"/>
                <w:lang w:eastAsia="es-MX"/>
              </w:rPr>
            </w:pPr>
            <w:r w:rsidRPr="00DA2491">
              <w:rPr>
                <w:rFonts w:ascii="Barlow" w:eastAsia="Times New Roman" w:hAnsi="Barlow" w:cs="Calibri"/>
                <w:color w:val="000000"/>
                <w:sz w:val="20"/>
                <w:szCs w:val="20"/>
                <w:lang w:eastAsia="es-MX"/>
              </w:rPr>
              <w:t>0</w:t>
            </w:r>
          </w:p>
        </w:tc>
        <w:tc>
          <w:tcPr>
            <w:tcW w:w="566" w:type="pct"/>
            <w:tcBorders>
              <w:top w:val="nil"/>
              <w:left w:val="nil"/>
              <w:bottom w:val="single" w:sz="4" w:space="0" w:color="auto"/>
              <w:right w:val="single" w:sz="4" w:space="0" w:color="auto"/>
            </w:tcBorders>
            <w:shd w:val="clear" w:color="auto" w:fill="auto"/>
            <w:vAlign w:val="center"/>
          </w:tcPr>
          <w:p w:rsidR="002E53E6" w:rsidRPr="00DA2491" w:rsidRDefault="002E53E6" w:rsidP="002E53E6">
            <w:pPr>
              <w:spacing w:after="0" w:line="240" w:lineRule="auto"/>
              <w:jc w:val="center"/>
              <w:rPr>
                <w:rFonts w:ascii="Barlow" w:eastAsia="Times New Roman" w:hAnsi="Barlow" w:cs="Calibri"/>
                <w:color w:val="000000"/>
                <w:sz w:val="20"/>
                <w:szCs w:val="20"/>
                <w:lang w:eastAsia="es-MX"/>
              </w:rPr>
            </w:pPr>
            <w:r w:rsidRPr="00DA2491">
              <w:rPr>
                <w:rFonts w:ascii="Barlow" w:eastAsia="Times New Roman" w:hAnsi="Barlow" w:cs="Calibri"/>
                <w:color w:val="000000"/>
                <w:sz w:val="20"/>
                <w:szCs w:val="20"/>
                <w:lang w:eastAsia="es-MX"/>
              </w:rPr>
              <w:t>0</w:t>
            </w:r>
          </w:p>
        </w:tc>
        <w:tc>
          <w:tcPr>
            <w:tcW w:w="661" w:type="pct"/>
            <w:tcBorders>
              <w:top w:val="nil"/>
              <w:left w:val="nil"/>
              <w:bottom w:val="single" w:sz="4" w:space="0" w:color="auto"/>
              <w:right w:val="single" w:sz="4" w:space="0" w:color="auto"/>
            </w:tcBorders>
            <w:shd w:val="clear" w:color="auto" w:fill="auto"/>
            <w:vAlign w:val="center"/>
          </w:tcPr>
          <w:p w:rsidR="002E53E6" w:rsidRPr="00DA2491" w:rsidRDefault="002E53E6" w:rsidP="002E53E6">
            <w:pPr>
              <w:spacing w:after="0" w:line="240" w:lineRule="auto"/>
              <w:jc w:val="center"/>
              <w:rPr>
                <w:rFonts w:ascii="Barlow" w:eastAsia="Times New Roman" w:hAnsi="Barlow" w:cs="Calibri"/>
                <w:color w:val="000000"/>
                <w:sz w:val="20"/>
                <w:szCs w:val="20"/>
                <w:lang w:eastAsia="es-MX"/>
              </w:rPr>
            </w:pPr>
            <w:r w:rsidRPr="00DA2491">
              <w:rPr>
                <w:rFonts w:ascii="Barlow" w:eastAsia="Times New Roman" w:hAnsi="Barlow" w:cs="Calibri"/>
                <w:color w:val="000000"/>
                <w:sz w:val="20"/>
                <w:szCs w:val="20"/>
                <w:lang w:eastAsia="es-MX"/>
              </w:rPr>
              <w:t>3</w:t>
            </w:r>
          </w:p>
        </w:tc>
        <w:tc>
          <w:tcPr>
            <w:tcW w:w="660" w:type="pct"/>
            <w:tcBorders>
              <w:top w:val="nil"/>
              <w:left w:val="nil"/>
              <w:bottom w:val="single" w:sz="4" w:space="0" w:color="auto"/>
              <w:right w:val="single" w:sz="4" w:space="0" w:color="auto"/>
            </w:tcBorders>
            <w:shd w:val="clear" w:color="auto" w:fill="auto"/>
            <w:vAlign w:val="center"/>
          </w:tcPr>
          <w:p w:rsidR="002E53E6" w:rsidRPr="00DA2491" w:rsidRDefault="002E53E6" w:rsidP="002E53E6">
            <w:pPr>
              <w:spacing w:after="0" w:line="240" w:lineRule="auto"/>
              <w:jc w:val="center"/>
              <w:rPr>
                <w:rFonts w:ascii="Barlow" w:eastAsia="Times New Roman" w:hAnsi="Barlow" w:cs="Calibri"/>
                <w:color w:val="000000"/>
                <w:sz w:val="20"/>
                <w:szCs w:val="20"/>
                <w:lang w:eastAsia="es-MX"/>
              </w:rPr>
            </w:pPr>
            <w:r w:rsidRPr="00DA2491">
              <w:rPr>
                <w:rFonts w:ascii="Barlow" w:eastAsia="Times New Roman" w:hAnsi="Barlow" w:cs="Calibri"/>
                <w:color w:val="000000"/>
                <w:sz w:val="20"/>
                <w:szCs w:val="20"/>
                <w:lang w:eastAsia="es-MX"/>
              </w:rPr>
              <w:t>0</w:t>
            </w:r>
          </w:p>
        </w:tc>
        <w:tc>
          <w:tcPr>
            <w:tcW w:w="660" w:type="pct"/>
            <w:tcBorders>
              <w:top w:val="nil"/>
              <w:left w:val="nil"/>
              <w:bottom w:val="single" w:sz="4" w:space="0" w:color="auto"/>
              <w:right w:val="single" w:sz="4" w:space="0" w:color="auto"/>
            </w:tcBorders>
            <w:shd w:val="clear" w:color="auto" w:fill="auto"/>
            <w:vAlign w:val="center"/>
          </w:tcPr>
          <w:p w:rsidR="002E53E6" w:rsidRPr="00DA2491" w:rsidRDefault="002E53E6" w:rsidP="002E53E6">
            <w:pPr>
              <w:spacing w:after="0" w:line="240" w:lineRule="auto"/>
              <w:jc w:val="center"/>
              <w:rPr>
                <w:rFonts w:ascii="Barlow" w:eastAsia="Times New Roman" w:hAnsi="Barlow" w:cs="Calibri"/>
                <w:color w:val="000000"/>
                <w:sz w:val="20"/>
                <w:szCs w:val="20"/>
                <w:lang w:eastAsia="es-MX"/>
              </w:rPr>
            </w:pPr>
            <w:r w:rsidRPr="00DA2491">
              <w:rPr>
                <w:rFonts w:ascii="Barlow" w:eastAsia="Times New Roman" w:hAnsi="Barlow" w:cs="Calibri"/>
                <w:color w:val="000000"/>
                <w:sz w:val="20"/>
                <w:szCs w:val="20"/>
                <w:lang w:eastAsia="es-MX"/>
              </w:rPr>
              <w:t>0</w:t>
            </w:r>
          </w:p>
        </w:tc>
      </w:tr>
      <w:tr w:rsidR="002E53E6" w:rsidRPr="00DA2491" w:rsidTr="002E53E6">
        <w:trPr>
          <w:trHeight w:val="171"/>
          <w:jc w:val="center"/>
        </w:trPr>
        <w:tc>
          <w:tcPr>
            <w:tcW w:w="1132" w:type="pct"/>
            <w:tcBorders>
              <w:top w:val="nil"/>
              <w:left w:val="single" w:sz="4" w:space="0" w:color="auto"/>
              <w:bottom w:val="single" w:sz="4" w:space="0" w:color="auto"/>
              <w:right w:val="single" w:sz="4" w:space="0" w:color="auto"/>
            </w:tcBorders>
            <w:shd w:val="clear" w:color="000000" w:fill="D9D9D9"/>
            <w:vAlign w:val="center"/>
            <w:hideMark/>
          </w:tcPr>
          <w:p w:rsidR="002E53E6" w:rsidRPr="00DA2491" w:rsidRDefault="002E53E6" w:rsidP="002E53E6">
            <w:pPr>
              <w:spacing w:after="0" w:line="240" w:lineRule="auto"/>
              <w:jc w:val="center"/>
              <w:rPr>
                <w:rFonts w:ascii="Barlow" w:eastAsia="Times New Roman" w:hAnsi="Barlow" w:cs="Calibri"/>
                <w:b/>
                <w:bCs/>
                <w:color w:val="000000"/>
                <w:sz w:val="20"/>
                <w:szCs w:val="20"/>
                <w:lang w:eastAsia="es-MX"/>
              </w:rPr>
            </w:pPr>
            <w:r w:rsidRPr="00DA2491">
              <w:rPr>
                <w:rFonts w:ascii="Barlow" w:eastAsia="Times New Roman" w:hAnsi="Barlow" w:cs="Calibri"/>
                <w:b/>
                <w:bCs/>
                <w:color w:val="000000"/>
                <w:sz w:val="20"/>
                <w:szCs w:val="20"/>
                <w:lang w:eastAsia="es-MX"/>
              </w:rPr>
              <w:t>Subtotales</w:t>
            </w:r>
          </w:p>
        </w:tc>
        <w:tc>
          <w:tcPr>
            <w:tcW w:w="661" w:type="pct"/>
            <w:tcBorders>
              <w:top w:val="nil"/>
              <w:left w:val="nil"/>
              <w:bottom w:val="single" w:sz="4" w:space="0" w:color="auto"/>
              <w:right w:val="single" w:sz="4" w:space="0" w:color="auto"/>
            </w:tcBorders>
            <w:shd w:val="clear" w:color="000000" w:fill="D9D9D9"/>
            <w:vAlign w:val="center"/>
          </w:tcPr>
          <w:p w:rsidR="002E53E6" w:rsidRPr="00DA2491" w:rsidRDefault="002E53E6" w:rsidP="002E53E6">
            <w:pPr>
              <w:spacing w:after="0" w:line="240" w:lineRule="auto"/>
              <w:jc w:val="center"/>
              <w:rPr>
                <w:rFonts w:ascii="Barlow" w:eastAsia="Times New Roman" w:hAnsi="Barlow" w:cs="Calibri"/>
                <w:b/>
                <w:bCs/>
                <w:color w:val="000000"/>
                <w:sz w:val="20"/>
                <w:szCs w:val="20"/>
                <w:lang w:eastAsia="es-MX"/>
              </w:rPr>
            </w:pPr>
            <w:r w:rsidRPr="00DA2491">
              <w:rPr>
                <w:rFonts w:ascii="Barlow" w:eastAsia="Times New Roman" w:hAnsi="Barlow" w:cs="Calibri"/>
                <w:b/>
                <w:bCs/>
                <w:color w:val="000000"/>
                <w:sz w:val="20"/>
                <w:szCs w:val="20"/>
                <w:lang w:eastAsia="es-MX"/>
              </w:rPr>
              <w:t>8</w:t>
            </w:r>
          </w:p>
        </w:tc>
        <w:tc>
          <w:tcPr>
            <w:tcW w:w="660" w:type="pct"/>
            <w:tcBorders>
              <w:top w:val="nil"/>
              <w:left w:val="nil"/>
              <w:bottom w:val="single" w:sz="4" w:space="0" w:color="auto"/>
              <w:right w:val="single" w:sz="4" w:space="0" w:color="auto"/>
            </w:tcBorders>
            <w:shd w:val="clear" w:color="000000" w:fill="D9D9D9"/>
            <w:vAlign w:val="center"/>
          </w:tcPr>
          <w:p w:rsidR="002E53E6" w:rsidRPr="00DA2491" w:rsidRDefault="002E53E6" w:rsidP="002E53E6">
            <w:pPr>
              <w:spacing w:after="0" w:line="240" w:lineRule="auto"/>
              <w:jc w:val="center"/>
              <w:rPr>
                <w:rFonts w:ascii="Barlow" w:eastAsia="Times New Roman" w:hAnsi="Barlow" w:cs="Calibri"/>
                <w:b/>
                <w:bCs/>
                <w:color w:val="000000"/>
                <w:sz w:val="20"/>
                <w:szCs w:val="20"/>
                <w:lang w:eastAsia="es-MX"/>
              </w:rPr>
            </w:pPr>
            <w:r w:rsidRPr="00DA2491">
              <w:rPr>
                <w:rFonts w:ascii="Barlow" w:eastAsia="Times New Roman" w:hAnsi="Barlow" w:cs="Calibri"/>
                <w:b/>
                <w:bCs/>
                <w:color w:val="000000"/>
                <w:sz w:val="20"/>
                <w:szCs w:val="20"/>
                <w:lang w:eastAsia="es-MX"/>
              </w:rPr>
              <w:t>0</w:t>
            </w:r>
          </w:p>
        </w:tc>
        <w:tc>
          <w:tcPr>
            <w:tcW w:w="566" w:type="pct"/>
            <w:tcBorders>
              <w:top w:val="nil"/>
              <w:left w:val="nil"/>
              <w:bottom w:val="single" w:sz="4" w:space="0" w:color="auto"/>
              <w:right w:val="single" w:sz="4" w:space="0" w:color="auto"/>
            </w:tcBorders>
            <w:shd w:val="clear" w:color="000000" w:fill="D9D9D9"/>
            <w:vAlign w:val="center"/>
          </w:tcPr>
          <w:p w:rsidR="002E53E6" w:rsidRPr="00DA2491" w:rsidRDefault="002E53E6" w:rsidP="002E53E6">
            <w:pPr>
              <w:spacing w:after="0" w:line="240" w:lineRule="auto"/>
              <w:jc w:val="center"/>
              <w:rPr>
                <w:rFonts w:ascii="Barlow" w:eastAsia="Times New Roman" w:hAnsi="Barlow" w:cs="Calibri"/>
                <w:b/>
                <w:bCs/>
                <w:color w:val="000000"/>
                <w:sz w:val="20"/>
                <w:szCs w:val="20"/>
                <w:lang w:eastAsia="es-MX"/>
              </w:rPr>
            </w:pPr>
            <w:r w:rsidRPr="00DA2491">
              <w:rPr>
                <w:rFonts w:ascii="Barlow" w:eastAsia="Times New Roman" w:hAnsi="Barlow" w:cs="Calibri"/>
                <w:b/>
                <w:bCs/>
                <w:color w:val="000000"/>
                <w:sz w:val="20"/>
                <w:szCs w:val="20"/>
                <w:lang w:eastAsia="es-MX"/>
              </w:rPr>
              <w:t>0</w:t>
            </w:r>
          </w:p>
        </w:tc>
        <w:tc>
          <w:tcPr>
            <w:tcW w:w="661" w:type="pct"/>
            <w:tcBorders>
              <w:top w:val="nil"/>
              <w:left w:val="nil"/>
              <w:bottom w:val="single" w:sz="4" w:space="0" w:color="auto"/>
              <w:right w:val="single" w:sz="4" w:space="0" w:color="auto"/>
            </w:tcBorders>
            <w:shd w:val="clear" w:color="000000" w:fill="D9D9D9"/>
            <w:vAlign w:val="center"/>
          </w:tcPr>
          <w:p w:rsidR="002E53E6" w:rsidRPr="00DA2491" w:rsidRDefault="002E53E6" w:rsidP="002E53E6">
            <w:pPr>
              <w:spacing w:after="0" w:line="240" w:lineRule="auto"/>
              <w:jc w:val="center"/>
              <w:rPr>
                <w:rFonts w:ascii="Barlow" w:eastAsia="Times New Roman" w:hAnsi="Barlow" w:cs="Calibri"/>
                <w:b/>
                <w:bCs/>
                <w:color w:val="000000"/>
                <w:sz w:val="20"/>
                <w:szCs w:val="20"/>
                <w:lang w:eastAsia="es-MX"/>
              </w:rPr>
            </w:pPr>
            <w:r w:rsidRPr="00DA2491">
              <w:rPr>
                <w:rFonts w:ascii="Barlow" w:eastAsia="Times New Roman" w:hAnsi="Barlow" w:cs="Calibri"/>
                <w:b/>
                <w:bCs/>
                <w:color w:val="000000"/>
                <w:sz w:val="20"/>
                <w:szCs w:val="20"/>
                <w:lang w:eastAsia="es-MX"/>
              </w:rPr>
              <w:t>28</w:t>
            </w:r>
          </w:p>
        </w:tc>
        <w:tc>
          <w:tcPr>
            <w:tcW w:w="660" w:type="pct"/>
            <w:tcBorders>
              <w:top w:val="nil"/>
              <w:left w:val="nil"/>
              <w:bottom w:val="single" w:sz="4" w:space="0" w:color="auto"/>
              <w:right w:val="single" w:sz="4" w:space="0" w:color="auto"/>
            </w:tcBorders>
            <w:shd w:val="clear" w:color="000000" w:fill="D9D9D9"/>
            <w:vAlign w:val="center"/>
          </w:tcPr>
          <w:p w:rsidR="002E53E6" w:rsidRPr="00DA2491" w:rsidRDefault="002E53E6" w:rsidP="002E53E6">
            <w:pPr>
              <w:spacing w:after="0" w:line="240" w:lineRule="auto"/>
              <w:jc w:val="center"/>
              <w:rPr>
                <w:rFonts w:ascii="Barlow" w:eastAsia="Times New Roman" w:hAnsi="Barlow" w:cs="Calibri"/>
                <w:b/>
                <w:bCs/>
                <w:color w:val="000000"/>
                <w:sz w:val="20"/>
                <w:szCs w:val="20"/>
                <w:lang w:eastAsia="es-MX"/>
              </w:rPr>
            </w:pPr>
            <w:r w:rsidRPr="00DA2491">
              <w:rPr>
                <w:rFonts w:ascii="Barlow" w:eastAsia="Times New Roman" w:hAnsi="Barlow" w:cs="Calibri"/>
                <w:b/>
                <w:bCs/>
                <w:color w:val="000000"/>
                <w:sz w:val="20"/>
                <w:szCs w:val="20"/>
                <w:lang w:eastAsia="es-MX"/>
              </w:rPr>
              <w:t>2</w:t>
            </w:r>
          </w:p>
        </w:tc>
        <w:tc>
          <w:tcPr>
            <w:tcW w:w="660" w:type="pct"/>
            <w:tcBorders>
              <w:top w:val="nil"/>
              <w:left w:val="nil"/>
              <w:bottom w:val="single" w:sz="4" w:space="0" w:color="auto"/>
              <w:right w:val="single" w:sz="4" w:space="0" w:color="auto"/>
            </w:tcBorders>
            <w:shd w:val="clear" w:color="000000" w:fill="D9D9D9"/>
            <w:vAlign w:val="center"/>
          </w:tcPr>
          <w:p w:rsidR="002E53E6" w:rsidRPr="00DA2491" w:rsidRDefault="002E53E6" w:rsidP="002E53E6">
            <w:pPr>
              <w:spacing w:after="0" w:line="240" w:lineRule="auto"/>
              <w:jc w:val="center"/>
              <w:rPr>
                <w:rFonts w:ascii="Barlow" w:eastAsia="Times New Roman" w:hAnsi="Barlow" w:cs="Calibri"/>
                <w:b/>
                <w:bCs/>
                <w:color w:val="000000"/>
                <w:sz w:val="20"/>
                <w:szCs w:val="20"/>
                <w:lang w:eastAsia="es-MX"/>
              </w:rPr>
            </w:pPr>
            <w:r w:rsidRPr="00DA2491">
              <w:rPr>
                <w:rFonts w:ascii="Barlow" w:eastAsia="Times New Roman" w:hAnsi="Barlow" w:cs="Calibri"/>
                <w:b/>
                <w:bCs/>
                <w:color w:val="000000"/>
                <w:sz w:val="20"/>
                <w:szCs w:val="20"/>
                <w:lang w:eastAsia="es-MX"/>
              </w:rPr>
              <w:t>0</w:t>
            </w:r>
          </w:p>
        </w:tc>
      </w:tr>
      <w:tr w:rsidR="002E53E6" w:rsidRPr="00DA2491" w:rsidTr="002E53E6">
        <w:trPr>
          <w:trHeight w:val="171"/>
          <w:jc w:val="center"/>
        </w:trPr>
        <w:tc>
          <w:tcPr>
            <w:tcW w:w="1132"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2E53E6" w:rsidRPr="00DA2491" w:rsidRDefault="002E53E6" w:rsidP="002E53E6">
            <w:pPr>
              <w:spacing w:after="0" w:line="240" w:lineRule="auto"/>
              <w:jc w:val="center"/>
              <w:rPr>
                <w:rFonts w:ascii="Barlow" w:eastAsia="Times New Roman" w:hAnsi="Barlow" w:cs="Calibri"/>
                <w:b/>
                <w:bCs/>
                <w:color w:val="000000"/>
                <w:sz w:val="20"/>
                <w:szCs w:val="20"/>
                <w:lang w:eastAsia="es-MX"/>
              </w:rPr>
            </w:pPr>
            <w:r w:rsidRPr="00DA2491">
              <w:rPr>
                <w:rFonts w:ascii="Barlow" w:eastAsia="Times New Roman" w:hAnsi="Barlow" w:cs="Calibri"/>
                <w:b/>
                <w:bCs/>
                <w:color w:val="000000"/>
                <w:sz w:val="20"/>
                <w:szCs w:val="20"/>
                <w:lang w:eastAsia="es-MX"/>
              </w:rPr>
              <w:t>Totales</w:t>
            </w:r>
          </w:p>
        </w:tc>
        <w:tc>
          <w:tcPr>
            <w:tcW w:w="1887" w:type="pct"/>
            <w:gridSpan w:val="3"/>
            <w:tcBorders>
              <w:top w:val="single" w:sz="4" w:space="0" w:color="auto"/>
              <w:left w:val="nil"/>
              <w:bottom w:val="single" w:sz="4" w:space="0" w:color="auto"/>
              <w:right w:val="single" w:sz="4" w:space="0" w:color="auto"/>
            </w:tcBorders>
            <w:shd w:val="clear" w:color="000000" w:fill="BFBFBF"/>
            <w:noWrap/>
            <w:vAlign w:val="bottom"/>
          </w:tcPr>
          <w:p w:rsidR="002E53E6" w:rsidRPr="00DA2491" w:rsidRDefault="002E53E6" w:rsidP="002E53E6">
            <w:pPr>
              <w:spacing w:after="0" w:line="240" w:lineRule="auto"/>
              <w:jc w:val="center"/>
              <w:rPr>
                <w:rFonts w:ascii="Barlow" w:eastAsia="Times New Roman" w:hAnsi="Barlow" w:cs="Calibri"/>
                <w:b/>
                <w:bCs/>
                <w:color w:val="000000"/>
                <w:sz w:val="20"/>
                <w:szCs w:val="20"/>
                <w:lang w:eastAsia="es-MX"/>
              </w:rPr>
            </w:pPr>
            <w:r w:rsidRPr="00DA2491">
              <w:rPr>
                <w:rFonts w:ascii="Barlow" w:eastAsia="Times New Roman" w:hAnsi="Barlow" w:cs="Calibri"/>
                <w:b/>
                <w:bCs/>
                <w:color w:val="000000"/>
                <w:sz w:val="20"/>
                <w:szCs w:val="20"/>
                <w:lang w:eastAsia="es-MX"/>
              </w:rPr>
              <w:t>8</w:t>
            </w:r>
          </w:p>
        </w:tc>
        <w:tc>
          <w:tcPr>
            <w:tcW w:w="1981" w:type="pct"/>
            <w:gridSpan w:val="3"/>
            <w:tcBorders>
              <w:top w:val="single" w:sz="4" w:space="0" w:color="auto"/>
              <w:left w:val="nil"/>
              <w:bottom w:val="single" w:sz="4" w:space="0" w:color="auto"/>
              <w:right w:val="single" w:sz="4" w:space="0" w:color="auto"/>
            </w:tcBorders>
            <w:shd w:val="clear" w:color="000000" w:fill="BFBFBF"/>
            <w:noWrap/>
            <w:vAlign w:val="bottom"/>
          </w:tcPr>
          <w:p w:rsidR="002E53E6" w:rsidRPr="00DA2491" w:rsidRDefault="002E53E6" w:rsidP="002E53E6">
            <w:pPr>
              <w:spacing w:after="0" w:line="240" w:lineRule="auto"/>
              <w:jc w:val="center"/>
              <w:rPr>
                <w:rFonts w:ascii="Barlow" w:eastAsia="Times New Roman" w:hAnsi="Barlow" w:cs="Calibri"/>
                <w:b/>
                <w:bCs/>
                <w:color w:val="000000"/>
                <w:sz w:val="20"/>
                <w:szCs w:val="20"/>
                <w:lang w:eastAsia="es-MX"/>
              </w:rPr>
            </w:pPr>
            <w:r w:rsidRPr="00DA2491">
              <w:rPr>
                <w:rFonts w:ascii="Barlow" w:eastAsia="Times New Roman" w:hAnsi="Barlow" w:cs="Calibri"/>
                <w:b/>
                <w:bCs/>
                <w:color w:val="000000"/>
                <w:sz w:val="20"/>
                <w:szCs w:val="20"/>
                <w:lang w:eastAsia="es-MX"/>
              </w:rPr>
              <w:t>30</w:t>
            </w:r>
          </w:p>
        </w:tc>
      </w:tr>
      <w:tr w:rsidR="002E53E6" w:rsidRPr="00DA2491" w:rsidTr="002E53E6">
        <w:trPr>
          <w:trHeight w:val="171"/>
          <w:jc w:val="center"/>
        </w:trPr>
        <w:tc>
          <w:tcPr>
            <w:tcW w:w="113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E53E6" w:rsidRPr="00DA2491" w:rsidRDefault="002E53E6" w:rsidP="002E53E6">
            <w:pPr>
              <w:spacing w:after="0" w:line="240" w:lineRule="auto"/>
              <w:jc w:val="center"/>
              <w:rPr>
                <w:rFonts w:ascii="Barlow" w:eastAsia="Times New Roman" w:hAnsi="Barlow" w:cs="Calibri"/>
                <w:b/>
                <w:bCs/>
                <w:color w:val="000000"/>
                <w:sz w:val="20"/>
                <w:szCs w:val="20"/>
                <w:highlight w:val="yellow"/>
                <w:lang w:eastAsia="es-MX"/>
              </w:rPr>
            </w:pPr>
            <w:r w:rsidRPr="00DA2491">
              <w:rPr>
                <w:rFonts w:ascii="Barlow" w:eastAsia="Times New Roman" w:hAnsi="Barlow" w:cs="Calibri"/>
                <w:b/>
                <w:bCs/>
                <w:color w:val="000000"/>
                <w:sz w:val="20"/>
                <w:szCs w:val="20"/>
                <w:lang w:eastAsia="es-MX"/>
              </w:rPr>
              <w:t>Total</w:t>
            </w:r>
          </w:p>
        </w:tc>
        <w:tc>
          <w:tcPr>
            <w:tcW w:w="3868" w:type="pct"/>
            <w:gridSpan w:val="6"/>
            <w:tcBorders>
              <w:top w:val="single" w:sz="4" w:space="0" w:color="auto"/>
              <w:left w:val="nil"/>
              <w:bottom w:val="single" w:sz="4" w:space="0" w:color="auto"/>
              <w:right w:val="single" w:sz="4" w:space="0" w:color="auto"/>
            </w:tcBorders>
            <w:shd w:val="clear" w:color="auto" w:fill="A6A6A6" w:themeFill="background1" w:themeFillShade="A6"/>
            <w:noWrap/>
            <w:vAlign w:val="bottom"/>
          </w:tcPr>
          <w:p w:rsidR="002E53E6" w:rsidRPr="00DA2491" w:rsidRDefault="002E53E6" w:rsidP="002E53E6">
            <w:pPr>
              <w:spacing w:after="0" w:line="240" w:lineRule="auto"/>
              <w:jc w:val="center"/>
              <w:rPr>
                <w:rFonts w:ascii="Barlow" w:eastAsia="Times New Roman" w:hAnsi="Barlow" w:cs="Calibri"/>
                <w:b/>
                <w:bCs/>
                <w:color w:val="000000"/>
                <w:sz w:val="20"/>
                <w:szCs w:val="20"/>
                <w:lang w:eastAsia="es-MX"/>
              </w:rPr>
            </w:pPr>
            <w:r w:rsidRPr="00DA2491">
              <w:rPr>
                <w:rFonts w:ascii="Barlow" w:eastAsia="Times New Roman" w:hAnsi="Barlow" w:cs="Calibri"/>
                <w:b/>
                <w:bCs/>
                <w:color w:val="000000"/>
                <w:sz w:val="20"/>
                <w:szCs w:val="20"/>
                <w:lang w:eastAsia="es-MX"/>
              </w:rPr>
              <w:t>38</w:t>
            </w:r>
          </w:p>
        </w:tc>
      </w:tr>
    </w:tbl>
    <w:p w:rsidR="002E53E6" w:rsidRDefault="002E53E6" w:rsidP="002E53E6">
      <w:pPr>
        <w:spacing w:before="160" w:line="276" w:lineRule="auto"/>
        <w:ind w:firstLine="709"/>
        <w:jc w:val="both"/>
        <w:rPr>
          <w:rFonts w:ascii="Barlow" w:hAnsi="Barlow" w:cs="Arial"/>
          <w:sz w:val="22"/>
          <w:szCs w:val="22"/>
        </w:rPr>
      </w:pPr>
    </w:p>
    <w:p w:rsidR="002E53E6" w:rsidRDefault="002E53E6" w:rsidP="002E53E6">
      <w:pPr>
        <w:spacing w:before="160" w:line="276" w:lineRule="auto"/>
        <w:ind w:firstLine="709"/>
        <w:jc w:val="both"/>
        <w:rPr>
          <w:rFonts w:ascii="Barlow" w:hAnsi="Barlow" w:cs="Arial"/>
          <w:sz w:val="22"/>
          <w:szCs w:val="22"/>
        </w:rPr>
      </w:pPr>
      <w:r w:rsidRPr="005F6D60">
        <w:rPr>
          <w:rFonts w:ascii="Barlow" w:hAnsi="Barlow" w:cs="Arial"/>
          <w:sz w:val="22"/>
          <w:szCs w:val="22"/>
        </w:rPr>
        <w:t xml:space="preserve">Al cierre del período anterior se contaba con 1 incidencia pendientes por solventar, pero al momento del cierre del presente período la ejecutora ya había solventado esta incidencia. </w:t>
      </w:r>
    </w:p>
    <w:p w:rsidR="002E53E6" w:rsidRPr="005F6D60" w:rsidRDefault="002E53E6" w:rsidP="002E53E6">
      <w:pPr>
        <w:spacing w:before="160" w:line="276" w:lineRule="auto"/>
        <w:ind w:firstLine="709"/>
        <w:jc w:val="both"/>
        <w:rPr>
          <w:rFonts w:ascii="Barlow" w:hAnsi="Barlow" w:cs="Arial"/>
          <w:sz w:val="22"/>
          <w:szCs w:val="22"/>
        </w:rPr>
      </w:pPr>
    </w:p>
    <w:tbl>
      <w:tblPr>
        <w:tblStyle w:val="Tablaconcuadrcula"/>
        <w:tblW w:w="5000" w:type="pct"/>
        <w:jc w:val="center"/>
        <w:tblLook w:val="04A0" w:firstRow="1" w:lastRow="0" w:firstColumn="1" w:lastColumn="0" w:noHBand="0" w:noVBand="1"/>
      </w:tblPr>
      <w:tblGrid>
        <w:gridCol w:w="2030"/>
        <w:gridCol w:w="1882"/>
        <w:gridCol w:w="1356"/>
        <w:gridCol w:w="1186"/>
        <w:gridCol w:w="1186"/>
        <w:gridCol w:w="1188"/>
      </w:tblGrid>
      <w:tr w:rsidR="002E53E6" w:rsidRPr="00A9150E" w:rsidTr="002E53E6">
        <w:trPr>
          <w:trHeight w:val="279"/>
          <w:jc w:val="center"/>
        </w:trPr>
        <w:tc>
          <w:tcPr>
            <w:tcW w:w="5000" w:type="pct"/>
            <w:gridSpan w:val="6"/>
            <w:shd w:val="clear" w:color="auto" w:fill="D9D9D9" w:themeFill="background1" w:themeFillShade="D9"/>
            <w:vAlign w:val="center"/>
          </w:tcPr>
          <w:p w:rsidR="002E53E6" w:rsidRPr="00A9150E" w:rsidRDefault="002E53E6" w:rsidP="002E53E6">
            <w:pPr>
              <w:pStyle w:val="Prrafodelista"/>
              <w:spacing w:line="276" w:lineRule="auto"/>
              <w:ind w:left="0"/>
              <w:jc w:val="center"/>
              <w:rPr>
                <w:rFonts w:ascii="Barlow" w:hAnsi="Barlow" w:cs="Arial"/>
                <w:b/>
                <w:color w:val="auto"/>
                <w:sz w:val="20"/>
                <w:szCs w:val="20"/>
              </w:rPr>
            </w:pPr>
            <w:r w:rsidRPr="00A9150E">
              <w:rPr>
                <w:rFonts w:ascii="Barlow" w:hAnsi="Barlow" w:cs="Arial"/>
                <w:b/>
                <w:color w:val="auto"/>
                <w:sz w:val="20"/>
                <w:szCs w:val="20"/>
              </w:rPr>
              <w:lastRenderedPageBreak/>
              <w:t>Resumen de incidencias de Supervisión del período</w:t>
            </w:r>
          </w:p>
        </w:tc>
      </w:tr>
      <w:tr w:rsidR="002E53E6" w:rsidRPr="00A9150E" w:rsidTr="002E53E6">
        <w:trPr>
          <w:trHeight w:val="1010"/>
          <w:jc w:val="center"/>
        </w:trPr>
        <w:tc>
          <w:tcPr>
            <w:tcW w:w="1149" w:type="pct"/>
            <w:shd w:val="clear" w:color="auto" w:fill="D9D9D9" w:themeFill="background1" w:themeFillShade="D9"/>
            <w:vAlign w:val="center"/>
          </w:tcPr>
          <w:p w:rsidR="002E53E6" w:rsidRPr="00A9150E" w:rsidRDefault="002E53E6" w:rsidP="002E53E6">
            <w:pPr>
              <w:pStyle w:val="Prrafodelista"/>
              <w:spacing w:line="276" w:lineRule="auto"/>
              <w:ind w:left="0"/>
              <w:jc w:val="center"/>
              <w:rPr>
                <w:rFonts w:ascii="Barlow" w:hAnsi="Barlow" w:cs="Arial"/>
                <w:b/>
                <w:color w:val="auto"/>
                <w:sz w:val="20"/>
                <w:szCs w:val="20"/>
              </w:rPr>
            </w:pPr>
            <w:r w:rsidRPr="00A9150E">
              <w:rPr>
                <w:rFonts w:ascii="Barlow" w:hAnsi="Barlow" w:cs="Arial"/>
                <w:b/>
                <w:color w:val="auto"/>
                <w:sz w:val="20"/>
                <w:szCs w:val="20"/>
              </w:rPr>
              <w:t>Incidencias por solventar de periodos anteriores</w:t>
            </w:r>
          </w:p>
        </w:tc>
        <w:tc>
          <w:tcPr>
            <w:tcW w:w="1066" w:type="pct"/>
            <w:shd w:val="clear" w:color="auto" w:fill="D9D9D9" w:themeFill="background1" w:themeFillShade="D9"/>
            <w:vAlign w:val="center"/>
          </w:tcPr>
          <w:p w:rsidR="002E53E6" w:rsidRPr="00A9150E" w:rsidRDefault="002E53E6" w:rsidP="002E53E6">
            <w:pPr>
              <w:pStyle w:val="Prrafodelista"/>
              <w:spacing w:line="276" w:lineRule="auto"/>
              <w:ind w:left="0"/>
              <w:jc w:val="center"/>
              <w:rPr>
                <w:rFonts w:ascii="Barlow" w:hAnsi="Barlow" w:cs="Arial"/>
                <w:b/>
                <w:color w:val="auto"/>
                <w:sz w:val="20"/>
                <w:szCs w:val="20"/>
              </w:rPr>
            </w:pPr>
            <w:r w:rsidRPr="00A9150E">
              <w:rPr>
                <w:rFonts w:ascii="Barlow" w:hAnsi="Barlow" w:cs="Arial"/>
                <w:b/>
                <w:color w:val="auto"/>
                <w:sz w:val="20"/>
                <w:szCs w:val="20"/>
              </w:rPr>
              <w:t>Incidencias determinadas en el período</w:t>
            </w:r>
          </w:p>
        </w:tc>
        <w:tc>
          <w:tcPr>
            <w:tcW w:w="1440" w:type="pct"/>
            <w:gridSpan w:val="2"/>
            <w:shd w:val="clear" w:color="auto" w:fill="D9D9D9" w:themeFill="background1" w:themeFillShade="D9"/>
            <w:vAlign w:val="center"/>
          </w:tcPr>
          <w:p w:rsidR="002E53E6" w:rsidRPr="00A9150E" w:rsidRDefault="002E53E6" w:rsidP="002E53E6">
            <w:pPr>
              <w:pStyle w:val="Prrafodelista"/>
              <w:spacing w:line="276" w:lineRule="auto"/>
              <w:ind w:left="0"/>
              <w:jc w:val="center"/>
              <w:rPr>
                <w:rFonts w:ascii="Barlow" w:hAnsi="Barlow" w:cs="Arial"/>
                <w:b/>
                <w:color w:val="auto"/>
                <w:sz w:val="20"/>
                <w:szCs w:val="20"/>
              </w:rPr>
            </w:pPr>
            <w:r w:rsidRPr="00A9150E">
              <w:rPr>
                <w:rFonts w:ascii="Barlow" w:hAnsi="Barlow" w:cs="Arial"/>
                <w:b/>
                <w:color w:val="auto"/>
                <w:sz w:val="20"/>
                <w:szCs w:val="20"/>
              </w:rPr>
              <w:t>Incidencias solventadas en el período</w:t>
            </w:r>
          </w:p>
        </w:tc>
        <w:tc>
          <w:tcPr>
            <w:tcW w:w="1344" w:type="pct"/>
            <w:gridSpan w:val="2"/>
            <w:shd w:val="clear" w:color="auto" w:fill="D9D9D9" w:themeFill="background1" w:themeFillShade="D9"/>
            <w:vAlign w:val="center"/>
          </w:tcPr>
          <w:p w:rsidR="002E53E6" w:rsidRPr="00A9150E" w:rsidRDefault="002E53E6" w:rsidP="002E53E6">
            <w:pPr>
              <w:pStyle w:val="Prrafodelista"/>
              <w:spacing w:line="276" w:lineRule="auto"/>
              <w:ind w:left="0"/>
              <w:jc w:val="center"/>
              <w:rPr>
                <w:rFonts w:ascii="Barlow" w:hAnsi="Barlow" w:cs="Arial"/>
                <w:b/>
                <w:color w:val="auto"/>
                <w:sz w:val="20"/>
                <w:szCs w:val="20"/>
              </w:rPr>
            </w:pPr>
            <w:r w:rsidRPr="00A9150E">
              <w:rPr>
                <w:rFonts w:ascii="Barlow" w:hAnsi="Barlow" w:cs="Arial"/>
                <w:b/>
                <w:color w:val="auto"/>
                <w:sz w:val="20"/>
                <w:szCs w:val="20"/>
              </w:rPr>
              <w:t>Incidencias pendientes de solventar</w:t>
            </w:r>
          </w:p>
        </w:tc>
      </w:tr>
      <w:tr w:rsidR="002E53E6" w:rsidRPr="00A9150E" w:rsidTr="002E53E6">
        <w:trPr>
          <w:trHeight w:val="298"/>
          <w:jc w:val="center"/>
        </w:trPr>
        <w:tc>
          <w:tcPr>
            <w:tcW w:w="1149" w:type="pct"/>
            <w:shd w:val="clear" w:color="auto" w:fill="D9D9D9" w:themeFill="background1" w:themeFillShade="D9"/>
            <w:vAlign w:val="center"/>
          </w:tcPr>
          <w:p w:rsidR="002E53E6" w:rsidRPr="00A9150E" w:rsidRDefault="002E53E6" w:rsidP="002E53E6">
            <w:pPr>
              <w:pStyle w:val="Prrafodelista"/>
              <w:spacing w:line="276" w:lineRule="auto"/>
              <w:ind w:left="0"/>
              <w:jc w:val="center"/>
              <w:rPr>
                <w:rFonts w:ascii="Barlow" w:hAnsi="Barlow" w:cs="Arial"/>
                <w:b/>
                <w:color w:val="auto"/>
                <w:sz w:val="20"/>
                <w:szCs w:val="20"/>
              </w:rPr>
            </w:pPr>
            <w:r w:rsidRPr="00A9150E">
              <w:rPr>
                <w:rFonts w:ascii="Barlow" w:hAnsi="Barlow" w:cs="Arial"/>
                <w:b/>
                <w:color w:val="auto"/>
                <w:sz w:val="20"/>
                <w:szCs w:val="20"/>
              </w:rPr>
              <w:t>(A1)</w:t>
            </w:r>
          </w:p>
        </w:tc>
        <w:tc>
          <w:tcPr>
            <w:tcW w:w="1066" w:type="pct"/>
            <w:shd w:val="clear" w:color="auto" w:fill="D9D9D9" w:themeFill="background1" w:themeFillShade="D9"/>
            <w:vAlign w:val="center"/>
          </w:tcPr>
          <w:p w:rsidR="002E53E6" w:rsidRPr="00A9150E" w:rsidRDefault="002E53E6" w:rsidP="002E53E6">
            <w:pPr>
              <w:pStyle w:val="Prrafodelista"/>
              <w:spacing w:line="276" w:lineRule="auto"/>
              <w:ind w:left="0"/>
              <w:jc w:val="center"/>
              <w:rPr>
                <w:rFonts w:ascii="Barlow" w:hAnsi="Barlow" w:cs="Arial"/>
                <w:b/>
                <w:color w:val="auto"/>
                <w:sz w:val="20"/>
                <w:szCs w:val="20"/>
              </w:rPr>
            </w:pPr>
            <w:r w:rsidRPr="00A9150E">
              <w:rPr>
                <w:rFonts w:ascii="Barlow" w:hAnsi="Barlow" w:cs="Arial"/>
                <w:b/>
                <w:color w:val="auto"/>
                <w:sz w:val="20"/>
                <w:szCs w:val="20"/>
              </w:rPr>
              <w:t>(B1)</w:t>
            </w:r>
          </w:p>
        </w:tc>
        <w:tc>
          <w:tcPr>
            <w:tcW w:w="768" w:type="pct"/>
            <w:shd w:val="clear" w:color="auto" w:fill="D9D9D9" w:themeFill="background1" w:themeFillShade="D9"/>
            <w:vAlign w:val="center"/>
          </w:tcPr>
          <w:p w:rsidR="002E53E6" w:rsidRPr="00A9150E" w:rsidRDefault="002E53E6" w:rsidP="002E53E6">
            <w:pPr>
              <w:pStyle w:val="Prrafodelista"/>
              <w:spacing w:line="276" w:lineRule="auto"/>
              <w:ind w:left="0"/>
              <w:jc w:val="center"/>
              <w:rPr>
                <w:rFonts w:ascii="Barlow" w:hAnsi="Barlow" w:cs="Arial"/>
                <w:b/>
                <w:color w:val="auto"/>
                <w:sz w:val="20"/>
                <w:szCs w:val="20"/>
              </w:rPr>
            </w:pPr>
            <w:r w:rsidRPr="00A9150E">
              <w:rPr>
                <w:rFonts w:ascii="Barlow" w:hAnsi="Barlow" w:cs="Arial"/>
                <w:b/>
                <w:color w:val="auto"/>
                <w:sz w:val="20"/>
                <w:szCs w:val="20"/>
              </w:rPr>
              <w:t>(A2)</w:t>
            </w:r>
          </w:p>
        </w:tc>
        <w:tc>
          <w:tcPr>
            <w:tcW w:w="672" w:type="pct"/>
            <w:shd w:val="clear" w:color="auto" w:fill="D9D9D9" w:themeFill="background1" w:themeFillShade="D9"/>
            <w:vAlign w:val="center"/>
          </w:tcPr>
          <w:p w:rsidR="002E53E6" w:rsidRPr="00A9150E" w:rsidRDefault="002E53E6" w:rsidP="002E53E6">
            <w:pPr>
              <w:pStyle w:val="Prrafodelista"/>
              <w:spacing w:line="276" w:lineRule="auto"/>
              <w:ind w:left="0"/>
              <w:jc w:val="center"/>
              <w:rPr>
                <w:rFonts w:ascii="Barlow" w:hAnsi="Barlow" w:cs="Arial"/>
                <w:b/>
                <w:color w:val="auto"/>
                <w:sz w:val="20"/>
                <w:szCs w:val="20"/>
              </w:rPr>
            </w:pPr>
            <w:r w:rsidRPr="00A9150E">
              <w:rPr>
                <w:rFonts w:ascii="Barlow" w:hAnsi="Barlow" w:cs="Arial"/>
                <w:b/>
                <w:color w:val="auto"/>
                <w:sz w:val="20"/>
                <w:szCs w:val="20"/>
              </w:rPr>
              <w:t>(B2)</w:t>
            </w:r>
          </w:p>
        </w:tc>
        <w:tc>
          <w:tcPr>
            <w:tcW w:w="672" w:type="pct"/>
            <w:shd w:val="clear" w:color="auto" w:fill="D9D9D9" w:themeFill="background1" w:themeFillShade="D9"/>
            <w:vAlign w:val="center"/>
          </w:tcPr>
          <w:p w:rsidR="002E53E6" w:rsidRPr="00A9150E" w:rsidRDefault="002E53E6" w:rsidP="002E53E6">
            <w:pPr>
              <w:pStyle w:val="Prrafodelista"/>
              <w:spacing w:line="276" w:lineRule="auto"/>
              <w:ind w:left="0"/>
              <w:jc w:val="center"/>
              <w:rPr>
                <w:rFonts w:ascii="Barlow" w:hAnsi="Barlow" w:cs="Arial"/>
                <w:b/>
                <w:color w:val="auto"/>
                <w:sz w:val="20"/>
                <w:szCs w:val="20"/>
              </w:rPr>
            </w:pPr>
            <w:r w:rsidRPr="00A9150E">
              <w:rPr>
                <w:rFonts w:ascii="Barlow" w:hAnsi="Barlow" w:cs="Arial"/>
                <w:b/>
                <w:color w:val="auto"/>
                <w:sz w:val="20"/>
                <w:szCs w:val="20"/>
              </w:rPr>
              <w:t>(A1-A2)</w:t>
            </w:r>
          </w:p>
        </w:tc>
        <w:tc>
          <w:tcPr>
            <w:tcW w:w="672" w:type="pct"/>
            <w:shd w:val="clear" w:color="auto" w:fill="D9D9D9" w:themeFill="background1" w:themeFillShade="D9"/>
            <w:vAlign w:val="center"/>
          </w:tcPr>
          <w:p w:rsidR="002E53E6" w:rsidRPr="00A9150E" w:rsidRDefault="002E53E6" w:rsidP="002E53E6">
            <w:pPr>
              <w:pStyle w:val="Prrafodelista"/>
              <w:spacing w:line="276" w:lineRule="auto"/>
              <w:ind w:left="0"/>
              <w:jc w:val="center"/>
              <w:rPr>
                <w:rFonts w:ascii="Barlow" w:hAnsi="Barlow" w:cs="Arial"/>
                <w:b/>
                <w:color w:val="auto"/>
                <w:sz w:val="20"/>
                <w:szCs w:val="20"/>
              </w:rPr>
            </w:pPr>
            <w:r w:rsidRPr="00A9150E">
              <w:rPr>
                <w:rFonts w:ascii="Barlow" w:hAnsi="Barlow" w:cs="Arial"/>
                <w:b/>
                <w:color w:val="auto"/>
                <w:sz w:val="20"/>
                <w:szCs w:val="20"/>
              </w:rPr>
              <w:t>(B1-B2)</w:t>
            </w:r>
          </w:p>
        </w:tc>
      </w:tr>
      <w:tr w:rsidR="002E53E6" w:rsidRPr="00A9150E" w:rsidTr="002E53E6">
        <w:trPr>
          <w:trHeight w:val="298"/>
          <w:jc w:val="center"/>
        </w:trPr>
        <w:tc>
          <w:tcPr>
            <w:tcW w:w="1149" w:type="pct"/>
            <w:vAlign w:val="center"/>
          </w:tcPr>
          <w:p w:rsidR="002E53E6" w:rsidRPr="00A9150E" w:rsidRDefault="002E53E6" w:rsidP="002E53E6">
            <w:pPr>
              <w:pStyle w:val="Prrafodelista"/>
              <w:spacing w:line="276" w:lineRule="auto"/>
              <w:ind w:left="0"/>
              <w:jc w:val="center"/>
              <w:rPr>
                <w:rFonts w:ascii="Barlow" w:hAnsi="Barlow" w:cs="Arial"/>
                <w:color w:val="auto"/>
                <w:sz w:val="20"/>
                <w:szCs w:val="20"/>
              </w:rPr>
            </w:pPr>
            <w:r w:rsidRPr="00A9150E">
              <w:rPr>
                <w:rFonts w:ascii="Barlow" w:hAnsi="Barlow" w:cs="Arial"/>
                <w:color w:val="auto"/>
                <w:sz w:val="20"/>
                <w:szCs w:val="20"/>
              </w:rPr>
              <w:t>1</w:t>
            </w:r>
          </w:p>
        </w:tc>
        <w:tc>
          <w:tcPr>
            <w:tcW w:w="1066" w:type="pct"/>
            <w:shd w:val="clear" w:color="auto" w:fill="auto"/>
            <w:vAlign w:val="center"/>
          </w:tcPr>
          <w:p w:rsidR="002E53E6" w:rsidRPr="00A9150E" w:rsidRDefault="002E53E6" w:rsidP="002E53E6">
            <w:pPr>
              <w:pStyle w:val="Prrafodelista"/>
              <w:spacing w:line="276" w:lineRule="auto"/>
              <w:ind w:left="0"/>
              <w:jc w:val="center"/>
              <w:rPr>
                <w:rFonts w:ascii="Barlow" w:hAnsi="Barlow" w:cs="Arial"/>
                <w:color w:val="auto"/>
                <w:sz w:val="20"/>
                <w:szCs w:val="20"/>
              </w:rPr>
            </w:pPr>
            <w:r w:rsidRPr="00A9150E">
              <w:rPr>
                <w:rFonts w:ascii="Barlow" w:hAnsi="Barlow" w:cs="Arial"/>
                <w:color w:val="auto"/>
                <w:sz w:val="20"/>
                <w:szCs w:val="20"/>
              </w:rPr>
              <w:t>38</w:t>
            </w:r>
          </w:p>
        </w:tc>
        <w:tc>
          <w:tcPr>
            <w:tcW w:w="768" w:type="pct"/>
            <w:vAlign w:val="center"/>
          </w:tcPr>
          <w:p w:rsidR="002E53E6" w:rsidRPr="00A9150E" w:rsidRDefault="002E53E6" w:rsidP="002E53E6">
            <w:pPr>
              <w:pStyle w:val="Prrafodelista"/>
              <w:spacing w:line="276" w:lineRule="auto"/>
              <w:ind w:left="0"/>
              <w:jc w:val="center"/>
              <w:rPr>
                <w:rFonts w:ascii="Barlow" w:hAnsi="Barlow" w:cs="Arial"/>
                <w:color w:val="auto"/>
                <w:sz w:val="20"/>
                <w:szCs w:val="20"/>
              </w:rPr>
            </w:pPr>
            <w:r w:rsidRPr="00A9150E">
              <w:rPr>
                <w:rFonts w:ascii="Barlow" w:hAnsi="Barlow" w:cs="Arial"/>
                <w:color w:val="auto"/>
                <w:sz w:val="20"/>
                <w:szCs w:val="20"/>
              </w:rPr>
              <w:t>1</w:t>
            </w:r>
          </w:p>
        </w:tc>
        <w:tc>
          <w:tcPr>
            <w:tcW w:w="672" w:type="pct"/>
            <w:vAlign w:val="center"/>
          </w:tcPr>
          <w:p w:rsidR="002E53E6" w:rsidRPr="00A9150E" w:rsidRDefault="002E53E6" w:rsidP="002E53E6">
            <w:pPr>
              <w:pStyle w:val="Prrafodelista"/>
              <w:spacing w:line="276" w:lineRule="auto"/>
              <w:ind w:left="0"/>
              <w:jc w:val="center"/>
              <w:rPr>
                <w:rFonts w:ascii="Barlow" w:hAnsi="Barlow" w:cs="Arial"/>
                <w:color w:val="auto"/>
                <w:sz w:val="20"/>
                <w:szCs w:val="20"/>
              </w:rPr>
            </w:pPr>
            <w:r w:rsidRPr="00A9150E">
              <w:rPr>
                <w:rFonts w:ascii="Barlow" w:hAnsi="Barlow" w:cs="Arial"/>
                <w:color w:val="auto"/>
                <w:sz w:val="20"/>
                <w:szCs w:val="20"/>
              </w:rPr>
              <w:t>38</w:t>
            </w:r>
          </w:p>
        </w:tc>
        <w:tc>
          <w:tcPr>
            <w:tcW w:w="672" w:type="pct"/>
            <w:vAlign w:val="center"/>
          </w:tcPr>
          <w:p w:rsidR="002E53E6" w:rsidRPr="00A9150E" w:rsidRDefault="002E53E6" w:rsidP="002E53E6">
            <w:pPr>
              <w:pStyle w:val="Prrafodelista"/>
              <w:spacing w:line="276" w:lineRule="auto"/>
              <w:ind w:left="0"/>
              <w:jc w:val="center"/>
              <w:rPr>
                <w:rFonts w:ascii="Barlow" w:hAnsi="Barlow" w:cs="Arial"/>
                <w:color w:val="auto"/>
                <w:sz w:val="20"/>
                <w:szCs w:val="20"/>
              </w:rPr>
            </w:pPr>
            <w:r w:rsidRPr="00A9150E">
              <w:rPr>
                <w:rFonts w:ascii="Barlow" w:hAnsi="Barlow" w:cs="Arial"/>
                <w:color w:val="auto"/>
                <w:sz w:val="20"/>
                <w:szCs w:val="20"/>
              </w:rPr>
              <w:t>0</w:t>
            </w:r>
          </w:p>
        </w:tc>
        <w:tc>
          <w:tcPr>
            <w:tcW w:w="672" w:type="pct"/>
            <w:vAlign w:val="center"/>
          </w:tcPr>
          <w:p w:rsidR="002E53E6" w:rsidRPr="00A9150E" w:rsidRDefault="002E53E6" w:rsidP="002E53E6">
            <w:pPr>
              <w:pStyle w:val="Prrafodelista"/>
              <w:spacing w:line="276" w:lineRule="auto"/>
              <w:ind w:left="0"/>
              <w:jc w:val="center"/>
              <w:rPr>
                <w:rFonts w:ascii="Barlow" w:hAnsi="Barlow" w:cs="Arial"/>
                <w:color w:val="auto"/>
                <w:sz w:val="20"/>
                <w:szCs w:val="20"/>
              </w:rPr>
            </w:pPr>
            <w:r w:rsidRPr="00A9150E">
              <w:rPr>
                <w:rFonts w:ascii="Barlow" w:hAnsi="Barlow" w:cs="Arial"/>
                <w:color w:val="auto"/>
                <w:sz w:val="20"/>
                <w:szCs w:val="20"/>
              </w:rPr>
              <w:t>0</w:t>
            </w:r>
          </w:p>
        </w:tc>
      </w:tr>
      <w:tr w:rsidR="002E53E6" w:rsidRPr="00A9150E" w:rsidTr="002E53E6">
        <w:trPr>
          <w:trHeight w:val="282"/>
          <w:jc w:val="center"/>
        </w:trPr>
        <w:tc>
          <w:tcPr>
            <w:tcW w:w="2215" w:type="pct"/>
            <w:gridSpan w:val="2"/>
            <w:shd w:val="clear" w:color="auto" w:fill="D9D9D9" w:themeFill="background1" w:themeFillShade="D9"/>
            <w:vAlign w:val="center"/>
          </w:tcPr>
          <w:p w:rsidR="002E53E6" w:rsidRPr="00A9150E" w:rsidRDefault="002E53E6" w:rsidP="002E53E6">
            <w:pPr>
              <w:pStyle w:val="Prrafodelista"/>
              <w:spacing w:line="276" w:lineRule="auto"/>
              <w:ind w:left="0"/>
              <w:jc w:val="center"/>
              <w:rPr>
                <w:rFonts w:ascii="Barlow" w:hAnsi="Barlow" w:cs="Arial"/>
                <w:b/>
                <w:color w:val="auto"/>
                <w:sz w:val="20"/>
                <w:szCs w:val="20"/>
              </w:rPr>
            </w:pPr>
            <w:r w:rsidRPr="00A9150E">
              <w:rPr>
                <w:rFonts w:ascii="Barlow" w:hAnsi="Barlow" w:cs="Arial"/>
                <w:b/>
                <w:color w:val="auto"/>
                <w:sz w:val="20"/>
                <w:szCs w:val="20"/>
              </w:rPr>
              <w:t>39</w:t>
            </w:r>
          </w:p>
        </w:tc>
        <w:tc>
          <w:tcPr>
            <w:tcW w:w="1440" w:type="pct"/>
            <w:gridSpan w:val="2"/>
            <w:shd w:val="clear" w:color="auto" w:fill="D9D9D9" w:themeFill="background1" w:themeFillShade="D9"/>
            <w:vAlign w:val="center"/>
          </w:tcPr>
          <w:p w:rsidR="002E53E6" w:rsidRPr="00A9150E" w:rsidRDefault="002E53E6" w:rsidP="002E53E6">
            <w:pPr>
              <w:pStyle w:val="Prrafodelista"/>
              <w:spacing w:line="276" w:lineRule="auto"/>
              <w:ind w:left="0"/>
              <w:jc w:val="center"/>
              <w:rPr>
                <w:rFonts w:ascii="Barlow" w:hAnsi="Barlow" w:cs="Arial"/>
                <w:b/>
                <w:color w:val="auto"/>
                <w:sz w:val="20"/>
                <w:szCs w:val="20"/>
              </w:rPr>
            </w:pPr>
            <w:r w:rsidRPr="00A9150E">
              <w:rPr>
                <w:rFonts w:ascii="Barlow" w:hAnsi="Barlow" w:cs="Arial"/>
                <w:b/>
                <w:color w:val="auto"/>
                <w:sz w:val="20"/>
                <w:szCs w:val="20"/>
              </w:rPr>
              <w:t>39</w:t>
            </w:r>
          </w:p>
        </w:tc>
        <w:tc>
          <w:tcPr>
            <w:tcW w:w="1344" w:type="pct"/>
            <w:gridSpan w:val="2"/>
            <w:shd w:val="clear" w:color="auto" w:fill="D9D9D9" w:themeFill="background1" w:themeFillShade="D9"/>
            <w:vAlign w:val="center"/>
          </w:tcPr>
          <w:p w:rsidR="002E53E6" w:rsidRPr="00A9150E" w:rsidRDefault="002E53E6" w:rsidP="002E53E6">
            <w:pPr>
              <w:pStyle w:val="Prrafodelista"/>
              <w:spacing w:line="276" w:lineRule="auto"/>
              <w:ind w:left="0"/>
              <w:jc w:val="center"/>
              <w:rPr>
                <w:rFonts w:ascii="Barlow" w:hAnsi="Barlow" w:cs="Arial"/>
                <w:b/>
                <w:color w:val="auto"/>
                <w:sz w:val="20"/>
                <w:szCs w:val="20"/>
              </w:rPr>
            </w:pPr>
            <w:r w:rsidRPr="00A9150E">
              <w:rPr>
                <w:rFonts w:ascii="Barlow" w:hAnsi="Barlow" w:cs="Arial"/>
                <w:b/>
                <w:color w:val="auto"/>
                <w:sz w:val="20"/>
                <w:szCs w:val="20"/>
              </w:rPr>
              <w:t>0</w:t>
            </w:r>
          </w:p>
        </w:tc>
      </w:tr>
    </w:tbl>
    <w:p w:rsidR="002E53E6" w:rsidRDefault="002E53E6" w:rsidP="002E53E6">
      <w:pPr>
        <w:spacing w:after="0"/>
        <w:rPr>
          <w:rFonts w:ascii="Barlow" w:hAnsi="Barlow" w:cs="Arial"/>
          <w:sz w:val="22"/>
          <w:szCs w:val="22"/>
        </w:rPr>
      </w:pPr>
    </w:p>
    <w:p w:rsidR="002E53E6" w:rsidRPr="002E53E6" w:rsidRDefault="002E53E6" w:rsidP="002E53E6">
      <w:pPr>
        <w:rPr>
          <w:rFonts w:ascii="Barlow" w:hAnsi="Barlow" w:cs="Arial"/>
          <w:sz w:val="22"/>
          <w:szCs w:val="22"/>
        </w:rPr>
      </w:pPr>
      <w:r w:rsidRPr="002E53E6">
        <w:rPr>
          <w:rFonts w:ascii="Barlow" w:hAnsi="Barlow" w:cs="Arial"/>
          <w:sz w:val="22"/>
          <w:szCs w:val="22"/>
        </w:rPr>
        <w:t>En consecuencia, al cierre de este trimestre no quedan incidencias pendientes de solventar</w:t>
      </w:r>
    </w:p>
    <w:p w:rsidR="00511435" w:rsidRPr="008420ED" w:rsidRDefault="00511435" w:rsidP="00511435">
      <w:pPr>
        <w:pStyle w:val="Ttulo3"/>
      </w:pPr>
      <w:bookmarkStart w:id="255" w:name="_Toc94268291"/>
      <w:r>
        <w:t>3.3</w:t>
      </w:r>
      <w:r w:rsidRPr="008420ED">
        <w:t>.2 Departamento de Supervisión de Obra Pública, Zona Federal.</w:t>
      </w:r>
      <w:bookmarkEnd w:id="254"/>
      <w:bookmarkEnd w:id="255"/>
    </w:p>
    <w:p w:rsidR="00511435" w:rsidRPr="008420ED" w:rsidRDefault="00511435" w:rsidP="00E27E87">
      <w:pPr>
        <w:pStyle w:val="Ttulo4"/>
      </w:pPr>
      <w:bookmarkStart w:id="256" w:name="_Toc85095851"/>
      <w:bookmarkStart w:id="257" w:name="_Toc94268292"/>
      <w:r>
        <w:t>3.3</w:t>
      </w:r>
      <w:r w:rsidRPr="008420ED">
        <w:t xml:space="preserve">.2.1 </w:t>
      </w:r>
      <w:r w:rsidR="002E53E6" w:rsidRPr="005F6D60">
        <w:t>Asistencia a Juntas de Aclaraciones en Actos de Contratación de Obra Pública</w:t>
      </w:r>
      <w:r w:rsidRPr="008420ED">
        <w:t>.</w:t>
      </w:r>
      <w:bookmarkEnd w:id="256"/>
      <w:bookmarkEnd w:id="257"/>
    </w:p>
    <w:p w:rsidR="002E53E6" w:rsidRPr="002E53E6" w:rsidRDefault="002E53E6" w:rsidP="002E53E6">
      <w:pPr>
        <w:spacing w:before="160" w:line="276" w:lineRule="auto"/>
        <w:ind w:firstLine="360"/>
        <w:jc w:val="both"/>
        <w:rPr>
          <w:rFonts w:ascii="Barlow" w:hAnsi="Barlow" w:cs="Arial"/>
          <w:sz w:val="22"/>
          <w:szCs w:val="22"/>
        </w:rPr>
      </w:pPr>
      <w:r w:rsidRPr="002E53E6">
        <w:rPr>
          <w:rFonts w:ascii="Barlow" w:hAnsi="Barlow" w:cs="Arial"/>
          <w:sz w:val="22"/>
          <w:szCs w:val="22"/>
        </w:rPr>
        <w:t xml:space="preserve">En apoyo al Departamento de Normatividad en Obra Pública y Adquisiciones de la Dirección de Normatividad Quejas y Responsabilidades, durante el período informado, se asistió a 38 actos de juntas de aclaraciones a 4 dependencias o entidades de la administración estatal, las cuales se llevaron a cabo sin incidencias. </w:t>
      </w:r>
    </w:p>
    <w:p w:rsidR="002E53E6" w:rsidRPr="002E53E6" w:rsidRDefault="002E53E6" w:rsidP="002E53E6">
      <w:pPr>
        <w:spacing w:before="160" w:after="0" w:line="276" w:lineRule="auto"/>
        <w:ind w:firstLine="360"/>
        <w:jc w:val="both"/>
        <w:rPr>
          <w:rFonts w:ascii="Barlow" w:hAnsi="Barlow" w:cs="Arial"/>
          <w:sz w:val="22"/>
          <w:szCs w:val="22"/>
        </w:rPr>
      </w:pPr>
      <w:r w:rsidRPr="002E53E6">
        <w:rPr>
          <w:rFonts w:ascii="Barlow" w:hAnsi="Barlow" w:cs="Arial"/>
          <w:sz w:val="22"/>
          <w:szCs w:val="22"/>
        </w:rPr>
        <w:t>Las juntas asistidas son las siguientes:</w:t>
      </w:r>
    </w:p>
    <w:tbl>
      <w:tblPr>
        <w:tblW w:w="5000" w:type="pct"/>
        <w:jc w:val="center"/>
        <w:tblCellMar>
          <w:left w:w="70" w:type="dxa"/>
          <w:right w:w="70" w:type="dxa"/>
        </w:tblCellMar>
        <w:tblLook w:val="04A0" w:firstRow="1" w:lastRow="0" w:firstColumn="1" w:lastColumn="0" w:noHBand="0" w:noVBand="1"/>
      </w:tblPr>
      <w:tblGrid>
        <w:gridCol w:w="4702"/>
        <w:gridCol w:w="4126"/>
      </w:tblGrid>
      <w:tr w:rsidR="002E53E6" w:rsidRPr="00A9150E" w:rsidTr="002E53E6">
        <w:trPr>
          <w:trHeight w:val="528"/>
          <w:tblHeader/>
          <w:jc w:val="center"/>
        </w:trPr>
        <w:tc>
          <w:tcPr>
            <w:tcW w:w="5000"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2E53E6" w:rsidRPr="00A9150E" w:rsidRDefault="002E53E6" w:rsidP="002E53E6">
            <w:pPr>
              <w:spacing w:after="0" w:line="240" w:lineRule="auto"/>
              <w:jc w:val="center"/>
              <w:rPr>
                <w:rFonts w:ascii="Barlow" w:eastAsia="Times New Roman" w:hAnsi="Barlow" w:cs="Calibri"/>
                <w:b/>
                <w:bCs/>
                <w:sz w:val="20"/>
                <w:szCs w:val="20"/>
                <w:lang w:eastAsia="es-MX"/>
              </w:rPr>
            </w:pPr>
            <w:r w:rsidRPr="00A9150E">
              <w:rPr>
                <w:rFonts w:ascii="Barlow" w:eastAsia="Times New Roman" w:hAnsi="Barlow" w:cs="Calibri"/>
                <w:b/>
                <w:bCs/>
                <w:sz w:val="20"/>
                <w:szCs w:val="20"/>
                <w:lang w:eastAsia="es-MX"/>
              </w:rPr>
              <w:t>Juntas de aclaraciones de procedimientos de contratación de obra pública</w:t>
            </w:r>
          </w:p>
        </w:tc>
      </w:tr>
      <w:tr w:rsidR="002E53E6" w:rsidRPr="00A9150E" w:rsidTr="002E53E6">
        <w:trPr>
          <w:trHeight w:val="305"/>
          <w:tblHeader/>
          <w:jc w:val="center"/>
        </w:trPr>
        <w:tc>
          <w:tcPr>
            <w:tcW w:w="2663" w:type="pct"/>
            <w:tcBorders>
              <w:top w:val="nil"/>
              <w:left w:val="single" w:sz="4" w:space="0" w:color="auto"/>
              <w:bottom w:val="single" w:sz="4" w:space="0" w:color="auto"/>
              <w:right w:val="single" w:sz="4" w:space="0" w:color="auto"/>
            </w:tcBorders>
            <w:shd w:val="clear" w:color="000000" w:fill="D9D9D9"/>
            <w:vAlign w:val="center"/>
            <w:hideMark/>
          </w:tcPr>
          <w:p w:rsidR="002E53E6" w:rsidRPr="00A9150E" w:rsidRDefault="002E53E6" w:rsidP="002E53E6">
            <w:pPr>
              <w:spacing w:after="0" w:line="240" w:lineRule="auto"/>
              <w:jc w:val="center"/>
              <w:rPr>
                <w:rFonts w:ascii="Barlow" w:eastAsia="Times New Roman" w:hAnsi="Barlow" w:cs="Calibri"/>
                <w:b/>
                <w:bCs/>
                <w:sz w:val="20"/>
                <w:szCs w:val="20"/>
                <w:lang w:eastAsia="es-MX"/>
              </w:rPr>
            </w:pPr>
            <w:r w:rsidRPr="00A9150E">
              <w:rPr>
                <w:rFonts w:ascii="Barlow" w:eastAsia="Times New Roman" w:hAnsi="Barlow" w:cs="Calibri"/>
                <w:b/>
                <w:bCs/>
                <w:sz w:val="20"/>
                <w:szCs w:val="20"/>
                <w:lang w:eastAsia="es-MX"/>
              </w:rPr>
              <w:t>Dependencia o entidad</w:t>
            </w:r>
          </w:p>
        </w:tc>
        <w:tc>
          <w:tcPr>
            <w:tcW w:w="2337" w:type="pct"/>
            <w:tcBorders>
              <w:top w:val="nil"/>
              <w:left w:val="nil"/>
              <w:bottom w:val="single" w:sz="4" w:space="0" w:color="auto"/>
              <w:right w:val="single" w:sz="4" w:space="0" w:color="auto"/>
            </w:tcBorders>
            <w:shd w:val="clear" w:color="000000" w:fill="D9D9D9"/>
            <w:vAlign w:val="center"/>
            <w:hideMark/>
          </w:tcPr>
          <w:p w:rsidR="002E53E6" w:rsidRPr="00A9150E" w:rsidRDefault="002E53E6" w:rsidP="002E53E6">
            <w:pPr>
              <w:spacing w:after="0" w:line="240" w:lineRule="auto"/>
              <w:jc w:val="center"/>
              <w:rPr>
                <w:rFonts w:ascii="Barlow" w:eastAsia="Times New Roman" w:hAnsi="Barlow" w:cs="Calibri"/>
                <w:b/>
                <w:bCs/>
                <w:sz w:val="20"/>
                <w:szCs w:val="20"/>
                <w:lang w:eastAsia="es-MX"/>
              </w:rPr>
            </w:pPr>
            <w:r w:rsidRPr="00A9150E">
              <w:rPr>
                <w:rFonts w:ascii="Barlow" w:eastAsia="Times New Roman" w:hAnsi="Barlow" w:cs="Calibri"/>
                <w:b/>
                <w:bCs/>
                <w:sz w:val="20"/>
                <w:szCs w:val="20"/>
                <w:lang w:eastAsia="es-MX"/>
              </w:rPr>
              <w:t>Asistencias</w:t>
            </w:r>
          </w:p>
        </w:tc>
      </w:tr>
      <w:tr w:rsidR="002E53E6" w:rsidRPr="00A9150E" w:rsidTr="002E53E6">
        <w:trPr>
          <w:trHeight w:val="250"/>
          <w:jc w:val="center"/>
        </w:trPr>
        <w:tc>
          <w:tcPr>
            <w:tcW w:w="2663" w:type="pct"/>
            <w:tcBorders>
              <w:top w:val="nil"/>
              <w:left w:val="single" w:sz="4" w:space="0" w:color="auto"/>
              <w:bottom w:val="single" w:sz="4" w:space="0" w:color="auto"/>
              <w:right w:val="single" w:sz="4" w:space="0" w:color="auto"/>
            </w:tcBorders>
            <w:shd w:val="clear" w:color="auto" w:fill="auto"/>
            <w:noWrap/>
            <w:vAlign w:val="center"/>
          </w:tcPr>
          <w:p w:rsidR="002E53E6" w:rsidRPr="00A9150E" w:rsidRDefault="002E53E6" w:rsidP="002E53E6">
            <w:pPr>
              <w:spacing w:after="0" w:line="240" w:lineRule="auto"/>
              <w:jc w:val="center"/>
              <w:rPr>
                <w:rFonts w:ascii="Barlow" w:eastAsia="Times New Roman" w:hAnsi="Barlow" w:cs="Calibri"/>
                <w:sz w:val="20"/>
                <w:szCs w:val="20"/>
                <w:lang w:eastAsia="es-MX"/>
              </w:rPr>
            </w:pPr>
            <w:r w:rsidRPr="00A9150E">
              <w:rPr>
                <w:rFonts w:ascii="Barlow" w:eastAsia="Times New Roman" w:hAnsi="Barlow" w:cs="Calibri"/>
                <w:sz w:val="20"/>
                <w:szCs w:val="20"/>
                <w:lang w:eastAsia="es-MX"/>
              </w:rPr>
              <w:t>IVEY</w:t>
            </w:r>
          </w:p>
        </w:tc>
        <w:tc>
          <w:tcPr>
            <w:tcW w:w="2337" w:type="pct"/>
            <w:tcBorders>
              <w:top w:val="nil"/>
              <w:left w:val="nil"/>
              <w:bottom w:val="single" w:sz="4" w:space="0" w:color="auto"/>
              <w:right w:val="single" w:sz="4" w:space="0" w:color="auto"/>
            </w:tcBorders>
            <w:shd w:val="clear" w:color="auto" w:fill="auto"/>
            <w:vAlign w:val="center"/>
          </w:tcPr>
          <w:p w:rsidR="002E53E6" w:rsidRPr="00A9150E" w:rsidRDefault="002E53E6" w:rsidP="002E53E6">
            <w:pPr>
              <w:spacing w:after="0" w:line="240" w:lineRule="auto"/>
              <w:jc w:val="center"/>
              <w:rPr>
                <w:rFonts w:ascii="Barlow" w:eastAsia="Times New Roman" w:hAnsi="Barlow" w:cs="Calibri"/>
                <w:sz w:val="20"/>
                <w:szCs w:val="20"/>
                <w:lang w:eastAsia="es-MX"/>
              </w:rPr>
            </w:pPr>
            <w:r w:rsidRPr="00A9150E">
              <w:rPr>
                <w:rFonts w:ascii="Barlow" w:eastAsia="Times New Roman" w:hAnsi="Barlow" w:cs="Calibri"/>
                <w:sz w:val="20"/>
                <w:szCs w:val="20"/>
                <w:lang w:eastAsia="es-MX"/>
              </w:rPr>
              <w:t>16</w:t>
            </w:r>
          </w:p>
        </w:tc>
      </w:tr>
      <w:tr w:rsidR="002E53E6" w:rsidRPr="00A9150E" w:rsidTr="002E53E6">
        <w:trPr>
          <w:trHeight w:val="250"/>
          <w:jc w:val="center"/>
        </w:trPr>
        <w:tc>
          <w:tcPr>
            <w:tcW w:w="2663" w:type="pct"/>
            <w:tcBorders>
              <w:top w:val="nil"/>
              <w:left w:val="single" w:sz="4" w:space="0" w:color="auto"/>
              <w:bottom w:val="single" w:sz="4" w:space="0" w:color="auto"/>
              <w:right w:val="single" w:sz="4" w:space="0" w:color="auto"/>
            </w:tcBorders>
            <w:shd w:val="clear" w:color="auto" w:fill="auto"/>
            <w:noWrap/>
            <w:vAlign w:val="center"/>
          </w:tcPr>
          <w:p w:rsidR="002E53E6" w:rsidRPr="00A9150E" w:rsidRDefault="002E53E6" w:rsidP="002E53E6">
            <w:pPr>
              <w:spacing w:after="0" w:line="240" w:lineRule="auto"/>
              <w:jc w:val="center"/>
              <w:rPr>
                <w:rFonts w:ascii="Barlow" w:eastAsia="Times New Roman" w:hAnsi="Barlow" w:cs="Calibri"/>
                <w:sz w:val="20"/>
                <w:szCs w:val="20"/>
                <w:lang w:eastAsia="es-MX"/>
              </w:rPr>
            </w:pPr>
            <w:r w:rsidRPr="00A9150E">
              <w:rPr>
                <w:rFonts w:ascii="Barlow" w:eastAsia="Times New Roman" w:hAnsi="Barlow" w:cs="Calibri"/>
                <w:sz w:val="20"/>
                <w:szCs w:val="20"/>
                <w:lang w:eastAsia="es-MX"/>
              </w:rPr>
              <w:t>INCCOPY</w:t>
            </w:r>
          </w:p>
        </w:tc>
        <w:tc>
          <w:tcPr>
            <w:tcW w:w="2337" w:type="pct"/>
            <w:tcBorders>
              <w:top w:val="nil"/>
              <w:left w:val="nil"/>
              <w:bottom w:val="single" w:sz="4" w:space="0" w:color="auto"/>
              <w:right w:val="single" w:sz="4" w:space="0" w:color="auto"/>
            </w:tcBorders>
            <w:shd w:val="clear" w:color="auto" w:fill="auto"/>
            <w:vAlign w:val="center"/>
          </w:tcPr>
          <w:p w:rsidR="002E53E6" w:rsidRPr="00A9150E" w:rsidRDefault="002E53E6" w:rsidP="002E53E6">
            <w:pPr>
              <w:spacing w:after="0" w:line="240" w:lineRule="auto"/>
              <w:jc w:val="center"/>
              <w:rPr>
                <w:rFonts w:ascii="Barlow" w:eastAsia="Times New Roman" w:hAnsi="Barlow" w:cs="Calibri"/>
                <w:sz w:val="20"/>
                <w:szCs w:val="20"/>
                <w:lang w:eastAsia="es-MX"/>
              </w:rPr>
            </w:pPr>
            <w:r w:rsidRPr="00A9150E">
              <w:rPr>
                <w:rFonts w:ascii="Barlow" w:eastAsia="Times New Roman" w:hAnsi="Barlow" w:cs="Calibri"/>
                <w:sz w:val="20"/>
                <w:szCs w:val="20"/>
                <w:lang w:eastAsia="es-MX"/>
              </w:rPr>
              <w:t>7</w:t>
            </w:r>
          </w:p>
        </w:tc>
      </w:tr>
      <w:tr w:rsidR="002E53E6" w:rsidRPr="00A9150E" w:rsidTr="002E53E6">
        <w:trPr>
          <w:trHeight w:val="250"/>
          <w:jc w:val="center"/>
        </w:trPr>
        <w:tc>
          <w:tcPr>
            <w:tcW w:w="2663" w:type="pct"/>
            <w:tcBorders>
              <w:top w:val="nil"/>
              <w:left w:val="single" w:sz="4" w:space="0" w:color="auto"/>
              <w:bottom w:val="single" w:sz="4" w:space="0" w:color="auto"/>
              <w:right w:val="single" w:sz="4" w:space="0" w:color="auto"/>
            </w:tcBorders>
            <w:shd w:val="clear" w:color="auto" w:fill="auto"/>
            <w:noWrap/>
            <w:vAlign w:val="center"/>
          </w:tcPr>
          <w:p w:rsidR="002E53E6" w:rsidRPr="00A9150E" w:rsidRDefault="002E53E6" w:rsidP="002E53E6">
            <w:pPr>
              <w:spacing w:after="0" w:line="240" w:lineRule="auto"/>
              <w:jc w:val="center"/>
              <w:rPr>
                <w:rFonts w:ascii="Barlow" w:eastAsia="Times New Roman" w:hAnsi="Barlow" w:cs="Calibri"/>
                <w:sz w:val="20"/>
                <w:szCs w:val="20"/>
                <w:lang w:eastAsia="es-MX"/>
              </w:rPr>
            </w:pPr>
            <w:r w:rsidRPr="00A9150E">
              <w:rPr>
                <w:rFonts w:ascii="Barlow" w:eastAsia="Times New Roman" w:hAnsi="Barlow" w:cs="Calibri"/>
                <w:sz w:val="20"/>
                <w:szCs w:val="20"/>
                <w:lang w:eastAsia="es-MX"/>
              </w:rPr>
              <w:t>IDEFEEY</w:t>
            </w:r>
          </w:p>
        </w:tc>
        <w:tc>
          <w:tcPr>
            <w:tcW w:w="2337" w:type="pct"/>
            <w:tcBorders>
              <w:top w:val="nil"/>
              <w:left w:val="nil"/>
              <w:bottom w:val="single" w:sz="4" w:space="0" w:color="auto"/>
              <w:right w:val="single" w:sz="4" w:space="0" w:color="auto"/>
            </w:tcBorders>
            <w:shd w:val="clear" w:color="auto" w:fill="auto"/>
            <w:vAlign w:val="center"/>
          </w:tcPr>
          <w:p w:rsidR="002E53E6" w:rsidRPr="00A9150E" w:rsidRDefault="002E53E6" w:rsidP="002E53E6">
            <w:pPr>
              <w:spacing w:after="0" w:line="240" w:lineRule="auto"/>
              <w:jc w:val="center"/>
              <w:rPr>
                <w:rFonts w:ascii="Barlow" w:eastAsia="Times New Roman" w:hAnsi="Barlow" w:cs="Calibri"/>
                <w:sz w:val="20"/>
                <w:szCs w:val="20"/>
                <w:lang w:eastAsia="es-MX"/>
              </w:rPr>
            </w:pPr>
            <w:r w:rsidRPr="00A9150E">
              <w:rPr>
                <w:rFonts w:ascii="Barlow" w:eastAsia="Times New Roman" w:hAnsi="Barlow" w:cs="Calibri"/>
                <w:sz w:val="20"/>
                <w:szCs w:val="20"/>
                <w:lang w:eastAsia="es-MX"/>
              </w:rPr>
              <w:t>11</w:t>
            </w:r>
          </w:p>
        </w:tc>
      </w:tr>
      <w:tr w:rsidR="002E53E6" w:rsidRPr="00A9150E" w:rsidTr="002E53E6">
        <w:trPr>
          <w:trHeight w:val="250"/>
          <w:jc w:val="center"/>
        </w:trPr>
        <w:tc>
          <w:tcPr>
            <w:tcW w:w="2663" w:type="pct"/>
            <w:tcBorders>
              <w:top w:val="nil"/>
              <w:left w:val="single" w:sz="4" w:space="0" w:color="auto"/>
              <w:bottom w:val="single" w:sz="4" w:space="0" w:color="auto"/>
              <w:right w:val="single" w:sz="4" w:space="0" w:color="auto"/>
            </w:tcBorders>
            <w:shd w:val="clear" w:color="auto" w:fill="auto"/>
            <w:noWrap/>
            <w:vAlign w:val="center"/>
            <w:hideMark/>
          </w:tcPr>
          <w:p w:rsidR="002E53E6" w:rsidRPr="00A9150E" w:rsidRDefault="002E53E6" w:rsidP="002E53E6">
            <w:pPr>
              <w:spacing w:after="0" w:line="240" w:lineRule="auto"/>
              <w:jc w:val="center"/>
              <w:rPr>
                <w:rFonts w:ascii="Barlow" w:eastAsia="Times New Roman" w:hAnsi="Barlow" w:cs="Calibri"/>
                <w:sz w:val="20"/>
                <w:szCs w:val="20"/>
                <w:lang w:eastAsia="es-MX"/>
              </w:rPr>
            </w:pPr>
            <w:r w:rsidRPr="00A9150E">
              <w:rPr>
                <w:rFonts w:ascii="Barlow" w:eastAsia="Times New Roman" w:hAnsi="Barlow" w:cs="Calibri"/>
                <w:sz w:val="20"/>
                <w:szCs w:val="20"/>
                <w:lang w:eastAsia="es-MX"/>
              </w:rPr>
              <w:t>INCAY</w:t>
            </w:r>
          </w:p>
        </w:tc>
        <w:tc>
          <w:tcPr>
            <w:tcW w:w="2337" w:type="pct"/>
            <w:tcBorders>
              <w:top w:val="nil"/>
              <w:left w:val="nil"/>
              <w:bottom w:val="single" w:sz="4" w:space="0" w:color="auto"/>
              <w:right w:val="single" w:sz="4" w:space="0" w:color="auto"/>
            </w:tcBorders>
            <w:shd w:val="clear" w:color="auto" w:fill="auto"/>
            <w:vAlign w:val="center"/>
            <w:hideMark/>
          </w:tcPr>
          <w:p w:rsidR="002E53E6" w:rsidRPr="00A9150E" w:rsidRDefault="002E53E6" w:rsidP="002E53E6">
            <w:pPr>
              <w:spacing w:after="0" w:line="240" w:lineRule="auto"/>
              <w:jc w:val="center"/>
              <w:rPr>
                <w:rFonts w:ascii="Barlow" w:eastAsia="Times New Roman" w:hAnsi="Barlow" w:cs="Calibri"/>
                <w:sz w:val="20"/>
                <w:szCs w:val="20"/>
                <w:lang w:eastAsia="es-MX"/>
              </w:rPr>
            </w:pPr>
            <w:r w:rsidRPr="00A9150E">
              <w:rPr>
                <w:rFonts w:ascii="Barlow" w:eastAsia="Times New Roman" w:hAnsi="Barlow" w:cs="Calibri"/>
                <w:sz w:val="20"/>
                <w:szCs w:val="20"/>
                <w:lang w:eastAsia="es-MX"/>
              </w:rPr>
              <w:t>4</w:t>
            </w:r>
          </w:p>
        </w:tc>
      </w:tr>
      <w:tr w:rsidR="002E53E6" w:rsidRPr="00A9150E" w:rsidTr="002E53E6">
        <w:trPr>
          <w:trHeight w:val="250"/>
          <w:jc w:val="center"/>
        </w:trPr>
        <w:tc>
          <w:tcPr>
            <w:tcW w:w="2663" w:type="pct"/>
            <w:tcBorders>
              <w:top w:val="nil"/>
              <w:left w:val="single" w:sz="4" w:space="0" w:color="auto"/>
              <w:bottom w:val="single" w:sz="4" w:space="0" w:color="auto"/>
              <w:right w:val="single" w:sz="4" w:space="0" w:color="auto"/>
            </w:tcBorders>
            <w:shd w:val="clear" w:color="000000" w:fill="D9D9D9"/>
            <w:vAlign w:val="center"/>
            <w:hideMark/>
          </w:tcPr>
          <w:p w:rsidR="002E53E6" w:rsidRPr="00A9150E" w:rsidRDefault="002E53E6" w:rsidP="002E53E6">
            <w:pPr>
              <w:spacing w:after="0" w:line="240" w:lineRule="auto"/>
              <w:jc w:val="center"/>
              <w:rPr>
                <w:rFonts w:ascii="Barlow" w:eastAsia="Times New Roman" w:hAnsi="Barlow" w:cs="Calibri"/>
                <w:b/>
                <w:bCs/>
                <w:sz w:val="20"/>
                <w:szCs w:val="20"/>
                <w:lang w:eastAsia="es-MX"/>
              </w:rPr>
            </w:pPr>
            <w:r w:rsidRPr="00A9150E">
              <w:rPr>
                <w:rFonts w:ascii="Barlow" w:eastAsia="Times New Roman" w:hAnsi="Barlow" w:cs="Calibri"/>
                <w:b/>
                <w:bCs/>
                <w:sz w:val="20"/>
                <w:szCs w:val="20"/>
                <w:lang w:eastAsia="es-MX"/>
              </w:rPr>
              <w:t>Totales</w:t>
            </w:r>
          </w:p>
        </w:tc>
        <w:tc>
          <w:tcPr>
            <w:tcW w:w="2337" w:type="pct"/>
            <w:tcBorders>
              <w:top w:val="nil"/>
              <w:left w:val="nil"/>
              <w:bottom w:val="single" w:sz="4" w:space="0" w:color="auto"/>
              <w:right w:val="single" w:sz="4" w:space="0" w:color="auto"/>
            </w:tcBorders>
            <w:shd w:val="clear" w:color="000000" w:fill="D9D9D9"/>
            <w:vAlign w:val="center"/>
            <w:hideMark/>
          </w:tcPr>
          <w:p w:rsidR="002E53E6" w:rsidRPr="00A9150E" w:rsidRDefault="002E53E6" w:rsidP="002E53E6">
            <w:pPr>
              <w:spacing w:after="0" w:line="240" w:lineRule="auto"/>
              <w:jc w:val="center"/>
              <w:rPr>
                <w:rFonts w:ascii="Barlow" w:eastAsia="Times New Roman" w:hAnsi="Barlow" w:cs="Calibri"/>
                <w:b/>
                <w:bCs/>
                <w:sz w:val="20"/>
                <w:szCs w:val="20"/>
                <w:lang w:eastAsia="es-MX"/>
              </w:rPr>
            </w:pPr>
            <w:r w:rsidRPr="00A9150E">
              <w:rPr>
                <w:rFonts w:ascii="Barlow" w:eastAsia="Times New Roman" w:hAnsi="Barlow" w:cs="Calibri"/>
                <w:b/>
                <w:bCs/>
                <w:sz w:val="20"/>
                <w:szCs w:val="20"/>
                <w:lang w:eastAsia="es-MX"/>
              </w:rPr>
              <w:t>38</w:t>
            </w:r>
          </w:p>
        </w:tc>
      </w:tr>
    </w:tbl>
    <w:p w:rsidR="00A12078" w:rsidRPr="008420ED" w:rsidRDefault="00A12078" w:rsidP="002E53E6">
      <w:pPr>
        <w:pStyle w:val="Prrafodelista"/>
        <w:jc w:val="both"/>
        <w:rPr>
          <w:rFonts w:ascii="Barlow" w:hAnsi="Barlow" w:cs="Arial"/>
          <w:color w:val="auto"/>
          <w:sz w:val="22"/>
          <w:szCs w:val="22"/>
        </w:rPr>
      </w:pPr>
    </w:p>
    <w:p w:rsidR="00A12078" w:rsidRPr="00A12078" w:rsidRDefault="00511435" w:rsidP="00E27E87">
      <w:pPr>
        <w:pStyle w:val="Ttulo4"/>
      </w:pPr>
      <w:bookmarkStart w:id="258" w:name="_Toc85095852"/>
      <w:bookmarkStart w:id="259" w:name="_Toc94268293"/>
      <w:r>
        <w:t>3.3.2.2</w:t>
      </w:r>
      <w:r w:rsidRPr="008420ED">
        <w:t xml:space="preserve"> </w:t>
      </w:r>
      <w:r w:rsidR="002E53E6" w:rsidRPr="005F6D60">
        <w:t>Sistema de Bitácora Electrónica y Seguimiento a Obra Pública (BESOP</w:t>
      </w:r>
      <w:r w:rsidRPr="008420ED">
        <w:t>.</w:t>
      </w:r>
      <w:bookmarkEnd w:id="258"/>
      <w:bookmarkEnd w:id="259"/>
    </w:p>
    <w:p w:rsidR="002E53E6" w:rsidRPr="00A27010" w:rsidRDefault="002E53E6" w:rsidP="002E53E6">
      <w:pPr>
        <w:spacing w:before="160" w:line="276" w:lineRule="auto"/>
        <w:ind w:firstLine="709"/>
        <w:jc w:val="both"/>
        <w:rPr>
          <w:rFonts w:ascii="Barlow" w:hAnsi="Barlow" w:cs="Arial"/>
          <w:sz w:val="22"/>
          <w:szCs w:val="22"/>
        </w:rPr>
      </w:pPr>
      <w:bookmarkStart w:id="260" w:name="_Toc85095853"/>
      <w:r w:rsidRPr="00A27010">
        <w:rPr>
          <w:rFonts w:ascii="Barlow" w:hAnsi="Barlow" w:cs="Arial"/>
          <w:sz w:val="22"/>
          <w:szCs w:val="22"/>
        </w:rPr>
        <w:t>Al inicio del período se tenía un total de 26 incidencias pendientes por subsanar debido a bitácoras abiertas aún con período contractual finalizado, sin que se cuente con las notas de terminación de los trabajos; al 31 de diciembre de 2021, se tiene un total de 7 incidencias pendientes por subsanar, de las cuales 1 está a cargo del Municipio de Tunkás y 6 a cargo de entidades ejecutoras del Gobierno del Estado.</w:t>
      </w:r>
    </w:p>
    <w:tbl>
      <w:tblPr>
        <w:tblW w:w="5000" w:type="pct"/>
        <w:jc w:val="center"/>
        <w:tblCellMar>
          <w:left w:w="0" w:type="dxa"/>
          <w:right w:w="0" w:type="dxa"/>
        </w:tblCellMar>
        <w:tblLook w:val="04A0" w:firstRow="1" w:lastRow="0" w:firstColumn="1" w:lastColumn="0" w:noHBand="0" w:noVBand="1"/>
      </w:tblPr>
      <w:tblGrid>
        <w:gridCol w:w="1727"/>
        <w:gridCol w:w="2605"/>
        <w:gridCol w:w="4476"/>
      </w:tblGrid>
      <w:tr w:rsidR="002E53E6" w:rsidRPr="00A9150E" w:rsidTr="002E53E6">
        <w:trPr>
          <w:trHeight w:hRule="exact" w:val="298"/>
          <w:tblHeader/>
          <w:jc w:val="center"/>
        </w:trPr>
        <w:tc>
          <w:tcPr>
            <w:tcW w:w="5000" w:type="pct"/>
            <w:gridSpan w:val="3"/>
            <w:tcBorders>
              <w:top w:val="single" w:sz="12" w:space="0" w:color="auto"/>
              <w:left w:val="single" w:sz="12" w:space="0" w:color="auto"/>
              <w:bottom w:val="single" w:sz="12" w:space="0" w:color="auto"/>
              <w:right w:val="single" w:sz="12" w:space="0" w:color="auto"/>
            </w:tcBorders>
            <w:shd w:val="clear" w:color="auto" w:fill="BFBFBF"/>
            <w:tcMar>
              <w:top w:w="0" w:type="dxa"/>
              <w:left w:w="70" w:type="dxa"/>
              <w:bottom w:w="0" w:type="dxa"/>
              <w:right w:w="70" w:type="dxa"/>
            </w:tcMar>
            <w:vAlign w:val="center"/>
            <w:hideMark/>
          </w:tcPr>
          <w:p w:rsidR="002E53E6" w:rsidRPr="00A9150E" w:rsidRDefault="002E53E6" w:rsidP="002E53E6">
            <w:pPr>
              <w:spacing w:line="276" w:lineRule="auto"/>
              <w:jc w:val="center"/>
              <w:rPr>
                <w:rFonts w:ascii="Barlow" w:hAnsi="Barlow"/>
                <w:b/>
                <w:bCs/>
                <w:color w:val="000000"/>
                <w:sz w:val="20"/>
                <w:szCs w:val="20"/>
                <w:lang w:eastAsia="es-MX"/>
              </w:rPr>
            </w:pPr>
            <w:r w:rsidRPr="00A9150E">
              <w:rPr>
                <w:rFonts w:ascii="Barlow" w:hAnsi="Barlow"/>
                <w:b/>
                <w:bCs/>
                <w:color w:val="000000"/>
                <w:sz w:val="20"/>
                <w:szCs w:val="20"/>
                <w:lang w:eastAsia="es-MX"/>
              </w:rPr>
              <w:t>Incidencias Pendientes de Subsanar</w:t>
            </w:r>
          </w:p>
        </w:tc>
      </w:tr>
      <w:tr w:rsidR="002E53E6" w:rsidRPr="00A9150E" w:rsidTr="002E53E6">
        <w:trPr>
          <w:trHeight w:hRule="exact" w:val="298"/>
          <w:tblHeader/>
          <w:jc w:val="center"/>
        </w:trPr>
        <w:tc>
          <w:tcPr>
            <w:tcW w:w="2459" w:type="pct"/>
            <w:gridSpan w:val="2"/>
            <w:tcBorders>
              <w:top w:val="nil"/>
              <w:left w:val="single" w:sz="12" w:space="0" w:color="auto"/>
              <w:bottom w:val="single" w:sz="12" w:space="0" w:color="auto"/>
              <w:right w:val="single" w:sz="12" w:space="0" w:color="auto"/>
            </w:tcBorders>
            <w:shd w:val="clear" w:color="auto" w:fill="BFBFBF"/>
            <w:tcMar>
              <w:top w:w="0" w:type="dxa"/>
              <w:left w:w="70" w:type="dxa"/>
              <w:bottom w:w="0" w:type="dxa"/>
              <w:right w:w="70" w:type="dxa"/>
            </w:tcMar>
            <w:vAlign w:val="center"/>
            <w:hideMark/>
          </w:tcPr>
          <w:p w:rsidR="002E53E6" w:rsidRPr="00A9150E" w:rsidRDefault="002E53E6" w:rsidP="002E53E6">
            <w:pPr>
              <w:spacing w:line="276" w:lineRule="auto"/>
              <w:jc w:val="center"/>
              <w:rPr>
                <w:rFonts w:ascii="Barlow" w:hAnsi="Barlow"/>
                <w:b/>
                <w:bCs/>
                <w:color w:val="000000"/>
                <w:sz w:val="20"/>
                <w:szCs w:val="20"/>
                <w:lang w:eastAsia="es-MX"/>
              </w:rPr>
            </w:pPr>
            <w:r w:rsidRPr="00A9150E">
              <w:rPr>
                <w:rFonts w:ascii="Barlow" w:hAnsi="Barlow"/>
                <w:b/>
                <w:bCs/>
                <w:color w:val="000000"/>
                <w:sz w:val="20"/>
                <w:szCs w:val="20"/>
                <w:lang w:eastAsia="es-MX"/>
              </w:rPr>
              <w:t>Responsables de su atención</w:t>
            </w:r>
          </w:p>
        </w:tc>
        <w:tc>
          <w:tcPr>
            <w:tcW w:w="2541" w:type="pct"/>
            <w:tcBorders>
              <w:top w:val="nil"/>
              <w:left w:val="nil"/>
              <w:bottom w:val="single" w:sz="12" w:space="0" w:color="auto"/>
              <w:right w:val="single" w:sz="12" w:space="0" w:color="auto"/>
            </w:tcBorders>
            <w:shd w:val="clear" w:color="auto" w:fill="BFBFBF"/>
            <w:tcMar>
              <w:top w:w="0" w:type="dxa"/>
              <w:left w:w="70" w:type="dxa"/>
              <w:bottom w:w="0" w:type="dxa"/>
              <w:right w:w="70" w:type="dxa"/>
            </w:tcMar>
            <w:vAlign w:val="center"/>
            <w:hideMark/>
          </w:tcPr>
          <w:p w:rsidR="002E53E6" w:rsidRPr="00A9150E" w:rsidRDefault="002E53E6" w:rsidP="002E53E6">
            <w:pPr>
              <w:spacing w:line="276" w:lineRule="auto"/>
              <w:jc w:val="center"/>
              <w:rPr>
                <w:rFonts w:ascii="Barlow" w:hAnsi="Barlow"/>
                <w:b/>
                <w:bCs/>
                <w:color w:val="000000"/>
                <w:sz w:val="20"/>
                <w:szCs w:val="20"/>
                <w:lang w:eastAsia="es-MX"/>
              </w:rPr>
            </w:pPr>
            <w:r w:rsidRPr="00A9150E">
              <w:rPr>
                <w:rFonts w:ascii="Barlow" w:hAnsi="Barlow"/>
                <w:b/>
                <w:bCs/>
                <w:color w:val="000000"/>
                <w:sz w:val="20"/>
                <w:szCs w:val="20"/>
                <w:lang w:eastAsia="es-MX"/>
              </w:rPr>
              <w:t>Total de incidencias</w:t>
            </w:r>
          </w:p>
        </w:tc>
      </w:tr>
      <w:tr w:rsidR="002E53E6" w:rsidRPr="00A9150E" w:rsidTr="00DD28C6">
        <w:trPr>
          <w:trHeight w:hRule="exact" w:val="283"/>
          <w:jc w:val="center"/>
        </w:trPr>
        <w:tc>
          <w:tcPr>
            <w:tcW w:w="2459" w:type="pct"/>
            <w:gridSpan w:val="2"/>
            <w:tcBorders>
              <w:top w:val="nil"/>
              <w:left w:val="single" w:sz="12" w:space="0" w:color="auto"/>
              <w:bottom w:val="single" w:sz="8" w:space="0" w:color="auto"/>
              <w:right w:val="single" w:sz="8" w:space="0" w:color="000000"/>
            </w:tcBorders>
            <w:noWrap/>
            <w:tcMar>
              <w:top w:w="0" w:type="dxa"/>
              <w:left w:w="70" w:type="dxa"/>
              <w:bottom w:w="0" w:type="dxa"/>
              <w:right w:w="70" w:type="dxa"/>
            </w:tcMar>
            <w:vAlign w:val="center"/>
            <w:hideMark/>
          </w:tcPr>
          <w:p w:rsidR="002E53E6" w:rsidRPr="00A9150E" w:rsidRDefault="002E53E6" w:rsidP="002E53E6">
            <w:pPr>
              <w:spacing w:line="276" w:lineRule="auto"/>
              <w:jc w:val="center"/>
              <w:rPr>
                <w:rFonts w:ascii="Barlow" w:hAnsi="Barlow"/>
                <w:color w:val="000000"/>
                <w:sz w:val="20"/>
                <w:szCs w:val="20"/>
                <w:lang w:eastAsia="es-MX"/>
              </w:rPr>
            </w:pPr>
            <w:r w:rsidRPr="00A9150E">
              <w:rPr>
                <w:rFonts w:ascii="Barlow" w:hAnsi="Barlow"/>
                <w:color w:val="000000"/>
                <w:sz w:val="20"/>
                <w:szCs w:val="20"/>
                <w:lang w:eastAsia="es-MX"/>
              </w:rPr>
              <w:t>Municipios</w:t>
            </w:r>
          </w:p>
        </w:tc>
        <w:tc>
          <w:tcPr>
            <w:tcW w:w="2541" w:type="pct"/>
            <w:tcBorders>
              <w:top w:val="nil"/>
              <w:left w:val="nil"/>
              <w:bottom w:val="single" w:sz="8" w:space="0" w:color="auto"/>
              <w:right w:val="single" w:sz="12" w:space="0" w:color="auto"/>
            </w:tcBorders>
            <w:tcMar>
              <w:top w:w="0" w:type="dxa"/>
              <w:left w:w="70" w:type="dxa"/>
              <w:bottom w:w="0" w:type="dxa"/>
              <w:right w:w="70" w:type="dxa"/>
            </w:tcMar>
            <w:vAlign w:val="center"/>
            <w:hideMark/>
          </w:tcPr>
          <w:p w:rsidR="002E53E6" w:rsidRPr="00A9150E" w:rsidRDefault="002E53E6" w:rsidP="002E53E6">
            <w:pPr>
              <w:spacing w:line="276" w:lineRule="auto"/>
              <w:jc w:val="center"/>
              <w:rPr>
                <w:rFonts w:ascii="Barlow" w:hAnsi="Barlow"/>
                <w:color w:val="000000"/>
                <w:sz w:val="20"/>
                <w:szCs w:val="20"/>
                <w:lang w:eastAsia="es-MX"/>
              </w:rPr>
            </w:pPr>
            <w:r w:rsidRPr="00A9150E">
              <w:rPr>
                <w:rFonts w:ascii="Barlow" w:hAnsi="Barlow"/>
                <w:color w:val="000000"/>
                <w:sz w:val="20"/>
                <w:szCs w:val="20"/>
                <w:lang w:eastAsia="es-MX"/>
              </w:rPr>
              <w:t>1</w:t>
            </w:r>
          </w:p>
        </w:tc>
      </w:tr>
      <w:tr w:rsidR="002E53E6" w:rsidRPr="00A9150E" w:rsidTr="00DD28C6">
        <w:trPr>
          <w:trHeight w:hRule="exact" w:val="283"/>
          <w:jc w:val="center"/>
        </w:trPr>
        <w:tc>
          <w:tcPr>
            <w:tcW w:w="2459" w:type="pct"/>
            <w:gridSpan w:val="2"/>
            <w:tcBorders>
              <w:top w:val="nil"/>
              <w:left w:val="single" w:sz="12" w:space="0" w:color="auto"/>
              <w:bottom w:val="single" w:sz="8" w:space="0" w:color="auto"/>
              <w:right w:val="single" w:sz="8" w:space="0" w:color="000000"/>
            </w:tcBorders>
            <w:noWrap/>
            <w:tcMar>
              <w:top w:w="0" w:type="dxa"/>
              <w:left w:w="70" w:type="dxa"/>
              <w:bottom w:w="0" w:type="dxa"/>
              <w:right w:w="70" w:type="dxa"/>
            </w:tcMar>
            <w:vAlign w:val="center"/>
            <w:hideMark/>
          </w:tcPr>
          <w:p w:rsidR="002E53E6" w:rsidRPr="00A9150E" w:rsidRDefault="002E53E6" w:rsidP="002E53E6">
            <w:pPr>
              <w:spacing w:line="276" w:lineRule="auto"/>
              <w:jc w:val="center"/>
              <w:rPr>
                <w:rFonts w:ascii="Barlow" w:hAnsi="Barlow"/>
                <w:color w:val="000000"/>
                <w:sz w:val="20"/>
                <w:szCs w:val="20"/>
                <w:lang w:eastAsia="es-MX"/>
              </w:rPr>
            </w:pPr>
            <w:r w:rsidRPr="00A9150E">
              <w:rPr>
                <w:rFonts w:ascii="Barlow" w:hAnsi="Barlow"/>
                <w:color w:val="000000"/>
                <w:sz w:val="20"/>
                <w:szCs w:val="20"/>
                <w:lang w:eastAsia="es-MX"/>
              </w:rPr>
              <w:t>Entidades Ejecutoras</w:t>
            </w:r>
          </w:p>
        </w:tc>
        <w:tc>
          <w:tcPr>
            <w:tcW w:w="2541" w:type="pct"/>
            <w:tcBorders>
              <w:top w:val="nil"/>
              <w:left w:val="nil"/>
              <w:bottom w:val="single" w:sz="8" w:space="0" w:color="auto"/>
              <w:right w:val="single" w:sz="12" w:space="0" w:color="auto"/>
            </w:tcBorders>
            <w:tcMar>
              <w:top w:w="0" w:type="dxa"/>
              <w:left w:w="70" w:type="dxa"/>
              <w:bottom w:w="0" w:type="dxa"/>
              <w:right w:w="70" w:type="dxa"/>
            </w:tcMar>
            <w:vAlign w:val="center"/>
            <w:hideMark/>
          </w:tcPr>
          <w:p w:rsidR="002E53E6" w:rsidRPr="00A9150E" w:rsidRDefault="002E53E6" w:rsidP="002E53E6">
            <w:pPr>
              <w:spacing w:line="276" w:lineRule="auto"/>
              <w:jc w:val="center"/>
              <w:rPr>
                <w:rFonts w:ascii="Barlow" w:hAnsi="Barlow"/>
                <w:color w:val="000000"/>
                <w:sz w:val="20"/>
                <w:szCs w:val="20"/>
                <w:lang w:eastAsia="es-MX"/>
              </w:rPr>
            </w:pPr>
            <w:r w:rsidRPr="00A9150E">
              <w:rPr>
                <w:rFonts w:ascii="Barlow" w:hAnsi="Barlow"/>
                <w:color w:val="000000"/>
                <w:sz w:val="20"/>
                <w:szCs w:val="20"/>
                <w:lang w:eastAsia="es-MX"/>
              </w:rPr>
              <w:t>6</w:t>
            </w:r>
          </w:p>
        </w:tc>
      </w:tr>
      <w:tr w:rsidR="002E53E6" w:rsidRPr="00A9150E" w:rsidTr="00DD28C6">
        <w:trPr>
          <w:trHeight w:hRule="exact" w:val="283"/>
          <w:jc w:val="center"/>
        </w:trPr>
        <w:tc>
          <w:tcPr>
            <w:tcW w:w="980" w:type="pct"/>
            <w:tcBorders>
              <w:top w:val="nil"/>
              <w:left w:val="single" w:sz="12" w:space="0" w:color="auto"/>
              <w:bottom w:val="dotted" w:sz="8" w:space="0" w:color="auto"/>
              <w:right w:val="nil"/>
            </w:tcBorders>
            <w:noWrap/>
            <w:tcMar>
              <w:top w:w="0" w:type="dxa"/>
              <w:left w:w="70" w:type="dxa"/>
              <w:bottom w:w="0" w:type="dxa"/>
              <w:right w:w="70" w:type="dxa"/>
            </w:tcMar>
            <w:vAlign w:val="center"/>
            <w:hideMark/>
          </w:tcPr>
          <w:p w:rsidR="002E53E6" w:rsidRPr="00A9150E" w:rsidRDefault="002E53E6" w:rsidP="002E53E6">
            <w:pPr>
              <w:rPr>
                <w:rFonts w:ascii="Barlow" w:hAnsi="Barlow"/>
                <w:color w:val="000000"/>
                <w:sz w:val="20"/>
                <w:szCs w:val="20"/>
                <w:lang w:eastAsia="es-MX"/>
              </w:rPr>
            </w:pPr>
          </w:p>
        </w:tc>
        <w:tc>
          <w:tcPr>
            <w:tcW w:w="1479" w:type="pct"/>
            <w:tcBorders>
              <w:top w:val="nil"/>
              <w:left w:val="nil"/>
              <w:bottom w:val="dotted" w:sz="8" w:space="0" w:color="auto"/>
              <w:right w:val="dotted" w:sz="8" w:space="0" w:color="auto"/>
            </w:tcBorders>
            <w:tcMar>
              <w:top w:w="0" w:type="dxa"/>
              <w:left w:w="70" w:type="dxa"/>
              <w:bottom w:w="0" w:type="dxa"/>
              <w:right w:w="70" w:type="dxa"/>
            </w:tcMar>
            <w:vAlign w:val="center"/>
            <w:hideMark/>
          </w:tcPr>
          <w:p w:rsidR="002E53E6" w:rsidRPr="00A9150E" w:rsidRDefault="002E53E6" w:rsidP="002E53E6">
            <w:pPr>
              <w:spacing w:line="276" w:lineRule="auto"/>
              <w:rPr>
                <w:rFonts w:ascii="Barlow" w:hAnsi="Barlow"/>
                <w:i/>
                <w:iCs/>
                <w:color w:val="000000"/>
                <w:sz w:val="20"/>
                <w:szCs w:val="20"/>
                <w:lang w:eastAsia="es-MX"/>
              </w:rPr>
            </w:pPr>
            <w:r w:rsidRPr="00A9150E">
              <w:rPr>
                <w:rFonts w:ascii="Barlow" w:hAnsi="Barlow"/>
                <w:i/>
                <w:iCs/>
                <w:color w:val="000000"/>
                <w:sz w:val="20"/>
                <w:szCs w:val="20"/>
                <w:lang w:eastAsia="es-MX"/>
              </w:rPr>
              <w:t>IDEFEEY</w:t>
            </w:r>
          </w:p>
        </w:tc>
        <w:tc>
          <w:tcPr>
            <w:tcW w:w="2541" w:type="pct"/>
            <w:tcBorders>
              <w:top w:val="nil"/>
              <w:left w:val="nil"/>
              <w:bottom w:val="dotted" w:sz="8" w:space="0" w:color="auto"/>
              <w:right w:val="single" w:sz="12" w:space="0" w:color="auto"/>
            </w:tcBorders>
            <w:tcMar>
              <w:top w:w="0" w:type="dxa"/>
              <w:left w:w="70" w:type="dxa"/>
              <w:bottom w:w="0" w:type="dxa"/>
              <w:right w:w="70" w:type="dxa"/>
            </w:tcMar>
            <w:vAlign w:val="center"/>
            <w:hideMark/>
          </w:tcPr>
          <w:p w:rsidR="002E53E6" w:rsidRPr="00A9150E" w:rsidRDefault="002E53E6" w:rsidP="002E53E6">
            <w:pPr>
              <w:spacing w:line="276" w:lineRule="auto"/>
              <w:jc w:val="center"/>
              <w:rPr>
                <w:rFonts w:ascii="Barlow" w:hAnsi="Barlow"/>
                <w:i/>
                <w:iCs/>
                <w:color w:val="000000"/>
                <w:sz w:val="20"/>
                <w:szCs w:val="20"/>
                <w:lang w:eastAsia="es-MX"/>
              </w:rPr>
            </w:pPr>
            <w:r w:rsidRPr="00A9150E">
              <w:rPr>
                <w:rFonts w:ascii="Barlow" w:hAnsi="Barlow"/>
                <w:i/>
                <w:iCs/>
                <w:color w:val="000000"/>
                <w:sz w:val="20"/>
                <w:szCs w:val="20"/>
                <w:lang w:eastAsia="es-MX"/>
              </w:rPr>
              <w:t>1</w:t>
            </w:r>
          </w:p>
        </w:tc>
      </w:tr>
      <w:tr w:rsidR="002E53E6" w:rsidRPr="00A9150E" w:rsidTr="00DD28C6">
        <w:trPr>
          <w:trHeight w:hRule="exact" w:val="283"/>
          <w:jc w:val="center"/>
        </w:trPr>
        <w:tc>
          <w:tcPr>
            <w:tcW w:w="980" w:type="pct"/>
            <w:tcBorders>
              <w:top w:val="nil"/>
              <w:left w:val="single" w:sz="12" w:space="0" w:color="auto"/>
              <w:bottom w:val="dotted" w:sz="8" w:space="0" w:color="auto"/>
              <w:right w:val="nil"/>
            </w:tcBorders>
            <w:noWrap/>
            <w:tcMar>
              <w:top w:w="0" w:type="dxa"/>
              <w:left w:w="70" w:type="dxa"/>
              <w:bottom w:w="0" w:type="dxa"/>
              <w:right w:w="70" w:type="dxa"/>
            </w:tcMar>
            <w:vAlign w:val="center"/>
          </w:tcPr>
          <w:p w:rsidR="002E53E6" w:rsidRPr="00A9150E" w:rsidRDefault="002E53E6" w:rsidP="002E53E6">
            <w:pPr>
              <w:rPr>
                <w:rFonts w:ascii="Barlow" w:hAnsi="Barlow"/>
                <w:i/>
                <w:iCs/>
                <w:color w:val="000000"/>
                <w:sz w:val="20"/>
                <w:szCs w:val="20"/>
                <w:lang w:eastAsia="es-MX"/>
              </w:rPr>
            </w:pPr>
          </w:p>
        </w:tc>
        <w:tc>
          <w:tcPr>
            <w:tcW w:w="1479" w:type="pct"/>
            <w:tcBorders>
              <w:top w:val="nil"/>
              <w:left w:val="nil"/>
              <w:bottom w:val="dotted" w:sz="8" w:space="0" w:color="auto"/>
              <w:right w:val="dotted" w:sz="8" w:space="0" w:color="auto"/>
            </w:tcBorders>
            <w:tcMar>
              <w:top w:w="0" w:type="dxa"/>
              <w:left w:w="70" w:type="dxa"/>
              <w:bottom w:w="0" w:type="dxa"/>
              <w:right w:w="70" w:type="dxa"/>
            </w:tcMar>
            <w:vAlign w:val="center"/>
          </w:tcPr>
          <w:p w:rsidR="002E53E6" w:rsidRPr="00A9150E" w:rsidRDefault="002E53E6" w:rsidP="002E53E6">
            <w:pPr>
              <w:spacing w:line="276" w:lineRule="auto"/>
              <w:rPr>
                <w:rFonts w:ascii="Barlow" w:hAnsi="Barlow"/>
                <w:i/>
                <w:iCs/>
                <w:color w:val="000000"/>
                <w:sz w:val="20"/>
                <w:szCs w:val="20"/>
                <w:lang w:eastAsia="es-MX"/>
              </w:rPr>
            </w:pPr>
            <w:r w:rsidRPr="00A9150E">
              <w:rPr>
                <w:rFonts w:ascii="Barlow" w:hAnsi="Barlow"/>
                <w:i/>
                <w:iCs/>
                <w:color w:val="000000"/>
                <w:sz w:val="20"/>
                <w:szCs w:val="20"/>
                <w:lang w:eastAsia="es-MX"/>
              </w:rPr>
              <w:t>INCCOPY</w:t>
            </w:r>
          </w:p>
        </w:tc>
        <w:tc>
          <w:tcPr>
            <w:tcW w:w="2541" w:type="pct"/>
            <w:tcBorders>
              <w:top w:val="nil"/>
              <w:left w:val="nil"/>
              <w:bottom w:val="dotted" w:sz="8" w:space="0" w:color="auto"/>
              <w:right w:val="single" w:sz="12" w:space="0" w:color="auto"/>
            </w:tcBorders>
            <w:tcMar>
              <w:top w:w="0" w:type="dxa"/>
              <w:left w:w="70" w:type="dxa"/>
              <w:bottom w:w="0" w:type="dxa"/>
              <w:right w:w="70" w:type="dxa"/>
            </w:tcMar>
            <w:vAlign w:val="center"/>
          </w:tcPr>
          <w:p w:rsidR="002E53E6" w:rsidRPr="00A9150E" w:rsidRDefault="002E53E6" w:rsidP="002E53E6">
            <w:pPr>
              <w:spacing w:line="276" w:lineRule="auto"/>
              <w:jc w:val="center"/>
              <w:rPr>
                <w:rFonts w:ascii="Barlow" w:hAnsi="Barlow"/>
                <w:i/>
                <w:iCs/>
                <w:color w:val="000000"/>
                <w:sz w:val="20"/>
                <w:szCs w:val="20"/>
                <w:lang w:eastAsia="es-MX"/>
              </w:rPr>
            </w:pPr>
            <w:r w:rsidRPr="00A9150E">
              <w:rPr>
                <w:rFonts w:ascii="Barlow" w:hAnsi="Barlow"/>
                <w:i/>
                <w:iCs/>
                <w:color w:val="000000"/>
                <w:sz w:val="20"/>
                <w:szCs w:val="20"/>
                <w:lang w:eastAsia="es-MX"/>
              </w:rPr>
              <w:t>1</w:t>
            </w:r>
          </w:p>
        </w:tc>
      </w:tr>
      <w:tr w:rsidR="002E53E6" w:rsidRPr="00A9150E" w:rsidTr="00DD28C6">
        <w:trPr>
          <w:trHeight w:hRule="exact" w:val="283"/>
          <w:jc w:val="center"/>
        </w:trPr>
        <w:tc>
          <w:tcPr>
            <w:tcW w:w="980" w:type="pct"/>
            <w:tcBorders>
              <w:top w:val="nil"/>
              <w:left w:val="single" w:sz="12" w:space="0" w:color="auto"/>
              <w:bottom w:val="dotted" w:sz="8" w:space="0" w:color="auto"/>
              <w:right w:val="nil"/>
            </w:tcBorders>
            <w:noWrap/>
            <w:tcMar>
              <w:top w:w="0" w:type="dxa"/>
              <w:left w:w="70" w:type="dxa"/>
              <w:bottom w:w="0" w:type="dxa"/>
              <w:right w:w="70" w:type="dxa"/>
            </w:tcMar>
            <w:vAlign w:val="center"/>
            <w:hideMark/>
          </w:tcPr>
          <w:p w:rsidR="002E53E6" w:rsidRPr="00A9150E" w:rsidRDefault="002E53E6" w:rsidP="002E53E6">
            <w:pPr>
              <w:rPr>
                <w:rFonts w:ascii="Barlow" w:hAnsi="Barlow"/>
                <w:i/>
                <w:iCs/>
                <w:color w:val="000000"/>
                <w:sz w:val="20"/>
                <w:szCs w:val="20"/>
                <w:lang w:eastAsia="es-MX"/>
              </w:rPr>
            </w:pPr>
          </w:p>
        </w:tc>
        <w:tc>
          <w:tcPr>
            <w:tcW w:w="1479" w:type="pct"/>
            <w:tcBorders>
              <w:top w:val="nil"/>
              <w:left w:val="nil"/>
              <w:bottom w:val="dotted" w:sz="8" w:space="0" w:color="auto"/>
              <w:right w:val="dotted" w:sz="8" w:space="0" w:color="auto"/>
            </w:tcBorders>
            <w:tcMar>
              <w:top w:w="0" w:type="dxa"/>
              <w:left w:w="70" w:type="dxa"/>
              <w:bottom w:w="0" w:type="dxa"/>
              <w:right w:w="70" w:type="dxa"/>
            </w:tcMar>
            <w:vAlign w:val="center"/>
            <w:hideMark/>
          </w:tcPr>
          <w:p w:rsidR="002E53E6" w:rsidRPr="00A9150E" w:rsidRDefault="002E53E6" w:rsidP="002E53E6">
            <w:pPr>
              <w:spacing w:line="276" w:lineRule="auto"/>
              <w:rPr>
                <w:rFonts w:ascii="Barlow" w:hAnsi="Barlow"/>
                <w:i/>
                <w:iCs/>
                <w:color w:val="000000"/>
                <w:sz w:val="20"/>
                <w:szCs w:val="20"/>
                <w:lang w:eastAsia="es-MX"/>
              </w:rPr>
            </w:pPr>
            <w:r w:rsidRPr="00A9150E">
              <w:rPr>
                <w:rFonts w:ascii="Barlow" w:hAnsi="Barlow"/>
                <w:i/>
                <w:iCs/>
                <w:color w:val="000000"/>
                <w:sz w:val="20"/>
                <w:szCs w:val="20"/>
                <w:lang w:eastAsia="es-MX"/>
              </w:rPr>
              <w:t>JAPAY</w:t>
            </w:r>
          </w:p>
        </w:tc>
        <w:tc>
          <w:tcPr>
            <w:tcW w:w="2541" w:type="pct"/>
            <w:tcBorders>
              <w:top w:val="nil"/>
              <w:left w:val="nil"/>
              <w:bottom w:val="dotted" w:sz="8" w:space="0" w:color="auto"/>
              <w:right w:val="single" w:sz="12" w:space="0" w:color="auto"/>
            </w:tcBorders>
            <w:tcMar>
              <w:top w:w="0" w:type="dxa"/>
              <w:left w:w="70" w:type="dxa"/>
              <w:bottom w:w="0" w:type="dxa"/>
              <w:right w:w="70" w:type="dxa"/>
            </w:tcMar>
            <w:vAlign w:val="center"/>
            <w:hideMark/>
          </w:tcPr>
          <w:p w:rsidR="002E53E6" w:rsidRPr="00A9150E" w:rsidRDefault="002E53E6" w:rsidP="002E53E6">
            <w:pPr>
              <w:spacing w:line="276" w:lineRule="auto"/>
              <w:jc w:val="center"/>
              <w:rPr>
                <w:rFonts w:ascii="Barlow" w:hAnsi="Barlow"/>
                <w:i/>
                <w:iCs/>
                <w:color w:val="000000"/>
                <w:sz w:val="20"/>
                <w:szCs w:val="20"/>
                <w:lang w:eastAsia="es-MX"/>
              </w:rPr>
            </w:pPr>
            <w:r w:rsidRPr="00A9150E">
              <w:rPr>
                <w:rFonts w:ascii="Barlow" w:hAnsi="Barlow"/>
                <w:i/>
                <w:iCs/>
                <w:color w:val="000000"/>
                <w:sz w:val="20"/>
                <w:szCs w:val="20"/>
                <w:lang w:eastAsia="es-MX"/>
              </w:rPr>
              <w:t>4</w:t>
            </w:r>
          </w:p>
        </w:tc>
      </w:tr>
      <w:tr w:rsidR="002E53E6" w:rsidRPr="00A9150E" w:rsidTr="002E53E6">
        <w:trPr>
          <w:trHeight w:hRule="exact" w:val="298"/>
          <w:jc w:val="center"/>
        </w:trPr>
        <w:tc>
          <w:tcPr>
            <w:tcW w:w="2459" w:type="pct"/>
            <w:gridSpan w:val="2"/>
            <w:tcBorders>
              <w:top w:val="nil"/>
              <w:left w:val="single" w:sz="12" w:space="0" w:color="auto"/>
              <w:bottom w:val="single" w:sz="12" w:space="0" w:color="auto"/>
              <w:right w:val="single" w:sz="12" w:space="0" w:color="auto"/>
            </w:tcBorders>
            <w:shd w:val="clear" w:color="auto" w:fill="BFBFBF"/>
            <w:tcMar>
              <w:top w:w="0" w:type="dxa"/>
              <w:left w:w="70" w:type="dxa"/>
              <w:bottom w:w="0" w:type="dxa"/>
              <w:right w:w="70" w:type="dxa"/>
            </w:tcMar>
            <w:vAlign w:val="center"/>
            <w:hideMark/>
          </w:tcPr>
          <w:p w:rsidR="002E53E6" w:rsidRPr="00A9150E" w:rsidRDefault="002E53E6" w:rsidP="002E53E6">
            <w:pPr>
              <w:spacing w:line="276" w:lineRule="auto"/>
              <w:jc w:val="center"/>
              <w:rPr>
                <w:rFonts w:ascii="Barlow" w:hAnsi="Barlow"/>
                <w:b/>
                <w:bCs/>
                <w:color w:val="000000"/>
                <w:sz w:val="20"/>
                <w:szCs w:val="20"/>
                <w:lang w:eastAsia="es-MX"/>
              </w:rPr>
            </w:pPr>
            <w:r w:rsidRPr="00A9150E">
              <w:rPr>
                <w:rFonts w:ascii="Barlow" w:hAnsi="Barlow"/>
                <w:b/>
                <w:bCs/>
                <w:color w:val="000000"/>
                <w:sz w:val="20"/>
                <w:szCs w:val="20"/>
                <w:lang w:eastAsia="es-MX"/>
              </w:rPr>
              <w:t>Totales</w:t>
            </w:r>
          </w:p>
        </w:tc>
        <w:tc>
          <w:tcPr>
            <w:tcW w:w="2541" w:type="pct"/>
            <w:tcBorders>
              <w:top w:val="nil"/>
              <w:left w:val="nil"/>
              <w:bottom w:val="single" w:sz="12" w:space="0" w:color="auto"/>
              <w:right w:val="single" w:sz="12" w:space="0" w:color="auto"/>
            </w:tcBorders>
            <w:shd w:val="clear" w:color="auto" w:fill="BFBFBF"/>
            <w:tcMar>
              <w:top w:w="0" w:type="dxa"/>
              <w:left w:w="70" w:type="dxa"/>
              <w:bottom w:w="0" w:type="dxa"/>
              <w:right w:w="70" w:type="dxa"/>
            </w:tcMar>
            <w:vAlign w:val="center"/>
            <w:hideMark/>
          </w:tcPr>
          <w:p w:rsidR="002E53E6" w:rsidRPr="00A9150E" w:rsidRDefault="002E53E6" w:rsidP="002E53E6">
            <w:pPr>
              <w:spacing w:line="276" w:lineRule="auto"/>
              <w:jc w:val="center"/>
              <w:rPr>
                <w:rFonts w:ascii="Barlow" w:hAnsi="Barlow"/>
                <w:b/>
                <w:bCs/>
                <w:color w:val="000000"/>
                <w:sz w:val="20"/>
                <w:szCs w:val="20"/>
                <w:lang w:eastAsia="es-MX"/>
              </w:rPr>
            </w:pPr>
            <w:r w:rsidRPr="00A9150E">
              <w:rPr>
                <w:rFonts w:ascii="Barlow" w:hAnsi="Barlow"/>
                <w:b/>
                <w:bCs/>
                <w:color w:val="000000"/>
                <w:sz w:val="20"/>
                <w:szCs w:val="20"/>
                <w:lang w:eastAsia="es-MX"/>
              </w:rPr>
              <w:t>7</w:t>
            </w:r>
          </w:p>
        </w:tc>
      </w:tr>
    </w:tbl>
    <w:p w:rsidR="006501DF" w:rsidRPr="008420ED" w:rsidRDefault="006501DF" w:rsidP="00585A1C">
      <w:pPr>
        <w:pStyle w:val="Ttulo2"/>
      </w:pPr>
      <w:bookmarkStart w:id="261" w:name="_Toc85095854"/>
      <w:bookmarkStart w:id="262" w:name="_Toc94268294"/>
      <w:bookmarkEnd w:id="244"/>
      <w:bookmarkEnd w:id="246"/>
      <w:bookmarkEnd w:id="260"/>
      <w:r>
        <w:lastRenderedPageBreak/>
        <w:t>3.4</w:t>
      </w:r>
      <w:r w:rsidRPr="008420ED">
        <w:t>. Dirección de Normatividad, Quejas y Responsabilidades.</w:t>
      </w:r>
      <w:bookmarkEnd w:id="261"/>
      <w:bookmarkEnd w:id="262"/>
    </w:p>
    <w:p w:rsidR="006501DF" w:rsidRPr="008420ED" w:rsidRDefault="006501DF" w:rsidP="006501DF">
      <w:pPr>
        <w:spacing w:line="276" w:lineRule="auto"/>
        <w:ind w:firstLine="567"/>
        <w:jc w:val="both"/>
        <w:rPr>
          <w:rFonts w:ascii="Barlow" w:hAnsi="Barlow" w:cs="Arial"/>
          <w:sz w:val="22"/>
          <w:szCs w:val="22"/>
        </w:rPr>
      </w:pPr>
      <w:r w:rsidRPr="008420ED">
        <w:rPr>
          <w:rFonts w:ascii="Barlow" w:hAnsi="Barlow" w:cs="Arial"/>
          <w:sz w:val="22"/>
          <w:szCs w:val="22"/>
        </w:rPr>
        <w:t>Con fundamento en los artículos 533, 534, 535, 536 y 537, del Reglamento del Código de la Administración Pública de Yucatán, se atendieron los siguientes asuntos:</w:t>
      </w:r>
    </w:p>
    <w:p w:rsidR="006501DF" w:rsidRPr="008420ED" w:rsidRDefault="006501DF" w:rsidP="006501DF">
      <w:pPr>
        <w:pStyle w:val="Ttulo3"/>
      </w:pPr>
      <w:bookmarkStart w:id="263" w:name="_Toc30676020"/>
      <w:bookmarkStart w:id="264" w:name="_Toc85095855"/>
      <w:bookmarkStart w:id="265" w:name="_Toc94268295"/>
      <w:r>
        <w:t>3.4</w:t>
      </w:r>
      <w:r w:rsidRPr="008420ED">
        <w:t>.1 Departamento de Quejas y Responsabilidades.</w:t>
      </w:r>
      <w:bookmarkEnd w:id="263"/>
      <w:bookmarkEnd w:id="264"/>
      <w:bookmarkEnd w:id="265"/>
    </w:p>
    <w:p w:rsidR="006501DF" w:rsidRPr="008420ED" w:rsidRDefault="006501DF" w:rsidP="00E27E87">
      <w:pPr>
        <w:pStyle w:val="Ttulo4"/>
      </w:pPr>
      <w:bookmarkStart w:id="266" w:name="_Toc85095856"/>
      <w:bookmarkStart w:id="267" w:name="_Toc94268296"/>
      <w:r>
        <w:t>3.4</w:t>
      </w:r>
      <w:r w:rsidRPr="008420ED">
        <w:t>.1.1 Procedimientos de responsabilidad administrativa.</w:t>
      </w:r>
      <w:bookmarkEnd w:id="266"/>
      <w:bookmarkEnd w:id="267"/>
    </w:p>
    <w:p w:rsidR="00DD28C6" w:rsidRPr="005F6D60" w:rsidRDefault="00DD28C6" w:rsidP="00DD28C6">
      <w:pPr>
        <w:spacing w:before="160" w:line="276" w:lineRule="auto"/>
        <w:ind w:firstLine="709"/>
        <w:jc w:val="both"/>
        <w:rPr>
          <w:rStyle w:val="Ninguno"/>
          <w:rFonts w:ascii="Barlow" w:hAnsi="Barlow" w:cs="Arial"/>
          <w:sz w:val="22"/>
          <w:szCs w:val="22"/>
        </w:rPr>
      </w:pPr>
      <w:bookmarkStart w:id="268" w:name="_Toc85095857"/>
      <w:r w:rsidRPr="005F6D60">
        <w:rPr>
          <w:rStyle w:val="Ninguno"/>
          <w:rFonts w:ascii="Barlow" w:eastAsia="Barlow" w:hAnsi="Barlow" w:cs="Barlow"/>
          <w:color w:val="000000" w:themeColor="text1"/>
          <w:sz w:val="22"/>
          <w:szCs w:val="22"/>
        </w:rPr>
        <w:t xml:space="preserve">Durante el </w:t>
      </w:r>
      <w:r w:rsidRPr="006F187C">
        <w:rPr>
          <w:rFonts w:cs="Arial"/>
        </w:rPr>
        <w:t>trimestre</w:t>
      </w:r>
      <w:r w:rsidRPr="005F6D60">
        <w:rPr>
          <w:rStyle w:val="Ninguno"/>
          <w:rFonts w:ascii="Barlow" w:eastAsia="Barlow" w:hAnsi="Barlow" w:cs="Barlow"/>
          <w:color w:val="000000" w:themeColor="text1"/>
          <w:sz w:val="22"/>
          <w:szCs w:val="22"/>
        </w:rPr>
        <w:t xml:space="preserve"> que se reporta, se recibieron </w:t>
      </w:r>
      <w:r w:rsidRPr="005F6D60">
        <w:rPr>
          <w:rStyle w:val="Ninguno"/>
          <w:rFonts w:ascii="Barlow" w:eastAsia="Barlow" w:hAnsi="Barlow" w:cs="Barlow"/>
          <w:b/>
          <w:color w:val="000000" w:themeColor="text1"/>
          <w:sz w:val="22"/>
          <w:szCs w:val="22"/>
        </w:rPr>
        <w:t>13</w:t>
      </w:r>
      <w:r w:rsidRPr="005F6D60">
        <w:rPr>
          <w:rStyle w:val="Ninguno"/>
          <w:rFonts w:ascii="Barlow" w:eastAsia="Barlow" w:hAnsi="Barlow" w:cs="Barlow"/>
          <w:color w:val="000000" w:themeColor="text1"/>
          <w:sz w:val="22"/>
          <w:szCs w:val="22"/>
        </w:rPr>
        <w:t xml:space="preserve"> Informes de Probable Responsabilidad Administrativa remitidos por la Autoridad Investigadora. Con relación a lo anterior, se emitieron </w:t>
      </w:r>
      <w:r w:rsidRPr="005F6D60">
        <w:rPr>
          <w:rStyle w:val="Ninguno"/>
          <w:rFonts w:ascii="Barlow" w:eastAsia="Barlow" w:hAnsi="Barlow" w:cs="Barlow"/>
          <w:b/>
          <w:color w:val="000000" w:themeColor="text1"/>
          <w:sz w:val="22"/>
          <w:szCs w:val="22"/>
        </w:rPr>
        <w:t>13</w:t>
      </w:r>
      <w:r w:rsidRPr="005F6D60">
        <w:rPr>
          <w:rStyle w:val="Ninguno"/>
          <w:rFonts w:ascii="Barlow" w:eastAsia="Barlow" w:hAnsi="Barlow" w:cs="Barlow"/>
          <w:color w:val="000000" w:themeColor="text1"/>
          <w:sz w:val="22"/>
          <w:szCs w:val="22"/>
        </w:rPr>
        <w:t xml:space="preserve"> Acuerdos por los que se admitieron los Informes de Probable Responsabilidad Administrativa y se iniciaron los Procedimientos Disciplinarios correspondientes; como se detalla a continuación</w:t>
      </w:r>
    </w:p>
    <w:tbl>
      <w:tblPr>
        <w:tblW w:w="5000" w:type="pct"/>
        <w:tblCellMar>
          <w:left w:w="70" w:type="dxa"/>
          <w:right w:w="70" w:type="dxa"/>
        </w:tblCellMar>
        <w:tblLook w:val="04A0" w:firstRow="1" w:lastRow="0" w:firstColumn="1" w:lastColumn="0" w:noHBand="0" w:noVBand="1"/>
      </w:tblPr>
      <w:tblGrid>
        <w:gridCol w:w="322"/>
        <w:gridCol w:w="1299"/>
        <w:gridCol w:w="1508"/>
        <w:gridCol w:w="1110"/>
        <w:gridCol w:w="1228"/>
        <w:gridCol w:w="2292"/>
        <w:gridCol w:w="1069"/>
      </w:tblGrid>
      <w:tr w:rsidR="00DD28C6" w:rsidRPr="00DD28C6" w:rsidTr="00DD28C6">
        <w:trPr>
          <w:trHeight w:val="547"/>
          <w:tblHeader/>
        </w:trPr>
        <w:tc>
          <w:tcPr>
            <w:tcW w:w="182"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DD28C6" w:rsidRPr="00DD28C6" w:rsidRDefault="00DD28C6" w:rsidP="00DD28C6">
            <w:pPr>
              <w:spacing w:after="0" w:line="240" w:lineRule="auto"/>
              <w:rPr>
                <w:rFonts w:ascii="Barlow" w:eastAsia="Times New Roman" w:hAnsi="Barlow" w:cs="Calibri"/>
                <w:color w:val="000000"/>
                <w:sz w:val="20"/>
                <w:szCs w:val="20"/>
                <w:lang w:eastAsia="es-MX"/>
              </w:rPr>
            </w:pPr>
            <w:r w:rsidRPr="00DD28C6">
              <w:rPr>
                <w:rFonts w:ascii="Barlow" w:eastAsia="Times New Roman" w:hAnsi="Barlow" w:cs="Calibri"/>
                <w:color w:val="000000"/>
                <w:sz w:val="20"/>
                <w:szCs w:val="20"/>
                <w:lang w:eastAsia="es-MX"/>
              </w:rPr>
              <w:t> </w:t>
            </w:r>
          </w:p>
        </w:tc>
        <w:tc>
          <w:tcPr>
            <w:tcW w:w="736" w:type="pct"/>
            <w:tcBorders>
              <w:top w:val="single" w:sz="4" w:space="0" w:color="auto"/>
              <w:left w:val="nil"/>
              <w:bottom w:val="single" w:sz="4" w:space="0" w:color="auto"/>
              <w:right w:val="single" w:sz="4" w:space="0" w:color="auto"/>
            </w:tcBorders>
            <w:shd w:val="clear" w:color="000000" w:fill="D9D9D9"/>
            <w:vAlign w:val="center"/>
            <w:hideMark/>
          </w:tcPr>
          <w:p w:rsidR="00DD28C6" w:rsidRPr="00DD28C6" w:rsidRDefault="00DD28C6" w:rsidP="00DD28C6">
            <w:pPr>
              <w:spacing w:after="0" w:line="240" w:lineRule="auto"/>
              <w:jc w:val="center"/>
              <w:rPr>
                <w:rFonts w:ascii="Barlow" w:eastAsia="Times New Roman" w:hAnsi="Barlow" w:cs="Calibri"/>
                <w:b/>
                <w:bCs/>
                <w:color w:val="000000"/>
                <w:sz w:val="20"/>
                <w:szCs w:val="20"/>
                <w:lang w:eastAsia="es-MX"/>
              </w:rPr>
            </w:pPr>
            <w:r w:rsidRPr="00DD28C6">
              <w:rPr>
                <w:rFonts w:ascii="Barlow" w:eastAsia="Times New Roman" w:hAnsi="Barlow" w:cs="Calibri"/>
                <w:b/>
                <w:bCs/>
                <w:color w:val="000000"/>
                <w:sz w:val="20"/>
                <w:szCs w:val="20"/>
                <w:lang w:eastAsia="es-MX"/>
              </w:rPr>
              <w:t>Origen</w:t>
            </w:r>
          </w:p>
        </w:tc>
        <w:tc>
          <w:tcPr>
            <w:tcW w:w="854" w:type="pct"/>
            <w:tcBorders>
              <w:top w:val="single" w:sz="4" w:space="0" w:color="auto"/>
              <w:left w:val="nil"/>
              <w:bottom w:val="single" w:sz="4" w:space="0" w:color="auto"/>
              <w:right w:val="single" w:sz="4" w:space="0" w:color="auto"/>
            </w:tcBorders>
            <w:shd w:val="clear" w:color="000000" w:fill="D9D9D9"/>
            <w:vAlign w:val="center"/>
            <w:hideMark/>
          </w:tcPr>
          <w:p w:rsidR="00DD28C6" w:rsidRPr="00DD28C6" w:rsidRDefault="00DD28C6" w:rsidP="00DD28C6">
            <w:pPr>
              <w:spacing w:after="0" w:line="240" w:lineRule="auto"/>
              <w:jc w:val="center"/>
              <w:rPr>
                <w:rFonts w:ascii="Barlow" w:eastAsia="Times New Roman" w:hAnsi="Barlow" w:cs="Calibri"/>
                <w:b/>
                <w:bCs/>
                <w:color w:val="000000"/>
                <w:sz w:val="20"/>
                <w:szCs w:val="20"/>
                <w:lang w:eastAsia="es-MX"/>
              </w:rPr>
            </w:pPr>
            <w:r w:rsidRPr="00DD28C6">
              <w:rPr>
                <w:rFonts w:ascii="Barlow" w:eastAsia="Times New Roman" w:hAnsi="Barlow" w:cs="Calibri"/>
                <w:b/>
                <w:bCs/>
                <w:color w:val="000000"/>
                <w:sz w:val="20"/>
                <w:szCs w:val="20"/>
                <w:lang w:eastAsia="es-MX"/>
              </w:rPr>
              <w:t xml:space="preserve">Expediente disciplinario </w:t>
            </w:r>
          </w:p>
        </w:tc>
        <w:tc>
          <w:tcPr>
            <w:tcW w:w="629" w:type="pct"/>
            <w:tcBorders>
              <w:top w:val="single" w:sz="4" w:space="0" w:color="auto"/>
              <w:left w:val="nil"/>
              <w:bottom w:val="single" w:sz="4" w:space="0" w:color="auto"/>
              <w:right w:val="single" w:sz="4" w:space="0" w:color="auto"/>
            </w:tcBorders>
            <w:shd w:val="clear" w:color="000000" w:fill="D9D9D9"/>
            <w:vAlign w:val="center"/>
            <w:hideMark/>
          </w:tcPr>
          <w:p w:rsidR="00DD28C6" w:rsidRPr="00DD28C6" w:rsidRDefault="00DD28C6" w:rsidP="00DD28C6">
            <w:pPr>
              <w:spacing w:after="0" w:line="240" w:lineRule="auto"/>
              <w:jc w:val="center"/>
              <w:rPr>
                <w:rFonts w:ascii="Barlow" w:eastAsia="Times New Roman" w:hAnsi="Barlow" w:cs="Calibri"/>
                <w:b/>
                <w:bCs/>
                <w:color w:val="000000"/>
                <w:sz w:val="20"/>
                <w:szCs w:val="20"/>
                <w:lang w:eastAsia="es-MX"/>
              </w:rPr>
            </w:pPr>
            <w:r w:rsidRPr="00DD28C6">
              <w:rPr>
                <w:rFonts w:ascii="Barlow" w:eastAsia="Times New Roman" w:hAnsi="Barlow" w:cs="Calibri"/>
                <w:b/>
                <w:bCs/>
                <w:color w:val="000000"/>
                <w:sz w:val="20"/>
                <w:szCs w:val="20"/>
                <w:lang w:eastAsia="es-MX"/>
              </w:rPr>
              <w:t>Servidores públicos</w:t>
            </w:r>
          </w:p>
        </w:tc>
        <w:tc>
          <w:tcPr>
            <w:tcW w:w="696" w:type="pct"/>
            <w:tcBorders>
              <w:top w:val="single" w:sz="4" w:space="0" w:color="auto"/>
              <w:left w:val="nil"/>
              <w:bottom w:val="single" w:sz="4" w:space="0" w:color="auto"/>
              <w:right w:val="single" w:sz="4" w:space="0" w:color="auto"/>
            </w:tcBorders>
            <w:shd w:val="clear" w:color="000000" w:fill="D9D9D9"/>
            <w:vAlign w:val="center"/>
            <w:hideMark/>
          </w:tcPr>
          <w:p w:rsidR="00DD28C6" w:rsidRPr="00DD28C6" w:rsidRDefault="00DD28C6" w:rsidP="00DD28C6">
            <w:pPr>
              <w:spacing w:after="0" w:line="240" w:lineRule="auto"/>
              <w:jc w:val="center"/>
              <w:rPr>
                <w:rFonts w:ascii="Barlow" w:eastAsia="Times New Roman" w:hAnsi="Barlow" w:cs="Calibri"/>
                <w:b/>
                <w:bCs/>
                <w:color w:val="000000"/>
                <w:sz w:val="20"/>
                <w:szCs w:val="20"/>
                <w:lang w:eastAsia="es-MX"/>
              </w:rPr>
            </w:pPr>
            <w:r w:rsidRPr="00DD28C6">
              <w:rPr>
                <w:rFonts w:ascii="Barlow" w:eastAsia="Times New Roman" w:hAnsi="Barlow" w:cs="Calibri"/>
                <w:b/>
                <w:bCs/>
                <w:color w:val="000000"/>
                <w:sz w:val="20"/>
                <w:szCs w:val="20"/>
                <w:lang w:eastAsia="es-MX"/>
              </w:rPr>
              <w:t>Particulares</w:t>
            </w:r>
          </w:p>
        </w:tc>
        <w:tc>
          <w:tcPr>
            <w:tcW w:w="1316" w:type="pct"/>
            <w:tcBorders>
              <w:top w:val="single" w:sz="4" w:space="0" w:color="auto"/>
              <w:left w:val="nil"/>
              <w:bottom w:val="single" w:sz="4" w:space="0" w:color="auto"/>
              <w:right w:val="single" w:sz="4" w:space="0" w:color="auto"/>
            </w:tcBorders>
            <w:shd w:val="clear" w:color="000000" w:fill="D9D9D9"/>
            <w:vAlign w:val="center"/>
            <w:hideMark/>
          </w:tcPr>
          <w:p w:rsidR="00DD28C6" w:rsidRPr="00DD28C6" w:rsidRDefault="00DD28C6" w:rsidP="00DD28C6">
            <w:pPr>
              <w:spacing w:after="0" w:line="240" w:lineRule="auto"/>
              <w:jc w:val="center"/>
              <w:rPr>
                <w:rFonts w:ascii="Barlow" w:eastAsia="Times New Roman" w:hAnsi="Barlow" w:cs="Calibri"/>
                <w:b/>
                <w:bCs/>
                <w:color w:val="000000"/>
                <w:sz w:val="20"/>
                <w:szCs w:val="20"/>
                <w:lang w:eastAsia="es-MX"/>
              </w:rPr>
            </w:pPr>
            <w:r w:rsidRPr="00DD28C6">
              <w:rPr>
                <w:rFonts w:ascii="Barlow" w:eastAsia="Times New Roman" w:hAnsi="Barlow" w:cs="Calibri"/>
                <w:b/>
                <w:bCs/>
                <w:color w:val="000000"/>
                <w:sz w:val="20"/>
                <w:szCs w:val="20"/>
                <w:lang w:eastAsia="es-MX"/>
              </w:rPr>
              <w:t>Estado procesal</w:t>
            </w:r>
          </w:p>
        </w:tc>
        <w:tc>
          <w:tcPr>
            <w:tcW w:w="587" w:type="pct"/>
            <w:tcBorders>
              <w:top w:val="single" w:sz="4" w:space="0" w:color="auto"/>
              <w:left w:val="nil"/>
              <w:bottom w:val="single" w:sz="4" w:space="0" w:color="auto"/>
              <w:right w:val="single" w:sz="4" w:space="0" w:color="auto"/>
            </w:tcBorders>
            <w:shd w:val="clear" w:color="000000" w:fill="D9D9D9"/>
            <w:vAlign w:val="center"/>
            <w:hideMark/>
          </w:tcPr>
          <w:p w:rsidR="00DD28C6" w:rsidRPr="00DD28C6" w:rsidRDefault="00DD28C6" w:rsidP="00DD28C6">
            <w:pPr>
              <w:spacing w:after="0" w:line="240" w:lineRule="auto"/>
              <w:jc w:val="center"/>
              <w:rPr>
                <w:rFonts w:ascii="Barlow" w:eastAsia="Times New Roman" w:hAnsi="Barlow" w:cs="Calibri"/>
                <w:b/>
                <w:bCs/>
                <w:color w:val="000000"/>
                <w:sz w:val="20"/>
                <w:szCs w:val="20"/>
                <w:lang w:eastAsia="es-MX"/>
              </w:rPr>
            </w:pPr>
            <w:r w:rsidRPr="00DD28C6">
              <w:rPr>
                <w:rFonts w:ascii="Barlow" w:eastAsia="Times New Roman" w:hAnsi="Barlow" w:cs="Calibri"/>
                <w:b/>
                <w:bCs/>
                <w:color w:val="000000"/>
                <w:sz w:val="20"/>
                <w:szCs w:val="20"/>
                <w:lang w:eastAsia="es-MX"/>
              </w:rPr>
              <w:t xml:space="preserve">Fecha de acuerdo de admisión </w:t>
            </w:r>
          </w:p>
        </w:tc>
      </w:tr>
      <w:tr w:rsidR="00DD28C6" w:rsidRPr="00DD28C6" w:rsidTr="00DD28C6">
        <w:trPr>
          <w:trHeight w:val="730"/>
        </w:trPr>
        <w:tc>
          <w:tcPr>
            <w:tcW w:w="182" w:type="pct"/>
            <w:tcBorders>
              <w:top w:val="nil"/>
              <w:left w:val="single" w:sz="4" w:space="0" w:color="auto"/>
              <w:bottom w:val="single" w:sz="4" w:space="0" w:color="auto"/>
              <w:right w:val="single" w:sz="4" w:space="0" w:color="auto"/>
            </w:tcBorders>
            <w:shd w:val="clear" w:color="auto" w:fill="auto"/>
            <w:noWrap/>
            <w:vAlign w:val="center"/>
            <w:hideMark/>
          </w:tcPr>
          <w:p w:rsidR="00DD28C6" w:rsidRPr="00DD28C6" w:rsidRDefault="00DD28C6" w:rsidP="00DD28C6">
            <w:pPr>
              <w:spacing w:after="0" w:line="240" w:lineRule="auto"/>
              <w:jc w:val="center"/>
              <w:rPr>
                <w:rFonts w:ascii="Barlow" w:eastAsia="Times New Roman" w:hAnsi="Barlow" w:cs="Calibri"/>
                <w:color w:val="000000"/>
                <w:sz w:val="20"/>
                <w:szCs w:val="20"/>
                <w:lang w:eastAsia="es-MX"/>
              </w:rPr>
            </w:pPr>
            <w:r w:rsidRPr="00DD28C6">
              <w:rPr>
                <w:rFonts w:ascii="Barlow" w:eastAsia="Times New Roman" w:hAnsi="Barlow" w:cs="Calibri"/>
                <w:color w:val="000000"/>
                <w:sz w:val="20"/>
                <w:szCs w:val="20"/>
                <w:lang w:eastAsia="es-MX"/>
              </w:rPr>
              <w:t>1</w:t>
            </w:r>
          </w:p>
        </w:tc>
        <w:tc>
          <w:tcPr>
            <w:tcW w:w="736" w:type="pct"/>
            <w:tcBorders>
              <w:top w:val="nil"/>
              <w:left w:val="nil"/>
              <w:bottom w:val="single" w:sz="4" w:space="0" w:color="auto"/>
              <w:right w:val="single" w:sz="4" w:space="0" w:color="auto"/>
            </w:tcBorders>
            <w:shd w:val="clear" w:color="auto" w:fill="auto"/>
            <w:vAlign w:val="center"/>
            <w:hideMark/>
          </w:tcPr>
          <w:p w:rsidR="00DD28C6" w:rsidRPr="00DD28C6" w:rsidRDefault="00DD28C6" w:rsidP="00DD28C6">
            <w:pPr>
              <w:spacing w:after="0" w:line="240" w:lineRule="auto"/>
              <w:jc w:val="center"/>
              <w:rPr>
                <w:rFonts w:ascii="Barlow" w:eastAsia="Times New Roman" w:hAnsi="Barlow" w:cs="Calibri"/>
                <w:color w:val="000000"/>
                <w:sz w:val="20"/>
                <w:szCs w:val="20"/>
                <w:lang w:eastAsia="es-MX"/>
              </w:rPr>
            </w:pPr>
            <w:r w:rsidRPr="00DD28C6">
              <w:rPr>
                <w:rFonts w:ascii="Barlow" w:eastAsia="Times New Roman" w:hAnsi="Barlow" w:cs="Calibri"/>
                <w:color w:val="000000"/>
                <w:sz w:val="20"/>
                <w:szCs w:val="20"/>
                <w:lang w:eastAsia="es-MX"/>
              </w:rPr>
              <w:t>Investigación iniciada por Denuncia.</w:t>
            </w:r>
          </w:p>
        </w:tc>
        <w:tc>
          <w:tcPr>
            <w:tcW w:w="854" w:type="pct"/>
            <w:tcBorders>
              <w:top w:val="nil"/>
              <w:left w:val="nil"/>
              <w:bottom w:val="single" w:sz="4" w:space="0" w:color="auto"/>
              <w:right w:val="single" w:sz="4" w:space="0" w:color="auto"/>
            </w:tcBorders>
            <w:shd w:val="clear" w:color="auto" w:fill="auto"/>
            <w:vAlign w:val="center"/>
            <w:hideMark/>
          </w:tcPr>
          <w:p w:rsidR="00DD28C6" w:rsidRPr="00DD28C6" w:rsidRDefault="00DD28C6" w:rsidP="00DD28C6">
            <w:pPr>
              <w:spacing w:after="0" w:line="240" w:lineRule="auto"/>
              <w:jc w:val="center"/>
              <w:rPr>
                <w:rFonts w:ascii="Barlow" w:eastAsia="Times New Roman" w:hAnsi="Barlow" w:cs="Calibri"/>
                <w:color w:val="000000"/>
                <w:sz w:val="20"/>
                <w:szCs w:val="20"/>
                <w:lang w:eastAsia="es-MX"/>
              </w:rPr>
            </w:pPr>
            <w:r w:rsidRPr="00DD28C6">
              <w:rPr>
                <w:rFonts w:ascii="Barlow" w:eastAsia="Times New Roman" w:hAnsi="Barlow" w:cs="Calibri"/>
                <w:color w:val="000000"/>
                <w:sz w:val="20"/>
                <w:szCs w:val="20"/>
                <w:lang w:eastAsia="es-MX"/>
              </w:rPr>
              <w:t>DNQR/020/2021</w:t>
            </w:r>
          </w:p>
        </w:tc>
        <w:tc>
          <w:tcPr>
            <w:tcW w:w="629" w:type="pct"/>
            <w:tcBorders>
              <w:top w:val="nil"/>
              <w:left w:val="nil"/>
              <w:bottom w:val="single" w:sz="4" w:space="0" w:color="auto"/>
              <w:right w:val="single" w:sz="4" w:space="0" w:color="auto"/>
            </w:tcBorders>
            <w:shd w:val="clear" w:color="auto" w:fill="auto"/>
            <w:vAlign w:val="center"/>
            <w:hideMark/>
          </w:tcPr>
          <w:p w:rsidR="00DD28C6" w:rsidRPr="00DD28C6" w:rsidRDefault="00DD28C6" w:rsidP="00DD28C6">
            <w:pPr>
              <w:spacing w:after="0" w:line="240" w:lineRule="auto"/>
              <w:jc w:val="center"/>
              <w:rPr>
                <w:rFonts w:ascii="Barlow" w:eastAsia="Times New Roman" w:hAnsi="Barlow" w:cs="Calibri"/>
                <w:color w:val="000000"/>
                <w:sz w:val="20"/>
                <w:szCs w:val="20"/>
                <w:lang w:eastAsia="es-MX"/>
              </w:rPr>
            </w:pPr>
            <w:r w:rsidRPr="00DD28C6">
              <w:rPr>
                <w:rFonts w:ascii="Barlow" w:eastAsia="Times New Roman" w:hAnsi="Barlow" w:cs="Calibri"/>
                <w:color w:val="000000"/>
                <w:sz w:val="20"/>
                <w:szCs w:val="20"/>
                <w:lang w:eastAsia="es-MX"/>
              </w:rPr>
              <w:t>1</w:t>
            </w:r>
          </w:p>
        </w:tc>
        <w:tc>
          <w:tcPr>
            <w:tcW w:w="696" w:type="pct"/>
            <w:tcBorders>
              <w:top w:val="nil"/>
              <w:left w:val="nil"/>
              <w:bottom w:val="single" w:sz="4" w:space="0" w:color="auto"/>
              <w:right w:val="single" w:sz="4" w:space="0" w:color="auto"/>
            </w:tcBorders>
            <w:shd w:val="clear" w:color="auto" w:fill="auto"/>
            <w:noWrap/>
            <w:vAlign w:val="center"/>
            <w:hideMark/>
          </w:tcPr>
          <w:p w:rsidR="00DD28C6" w:rsidRPr="00DD28C6" w:rsidRDefault="00DD28C6" w:rsidP="00DD28C6">
            <w:pPr>
              <w:spacing w:after="0" w:line="240" w:lineRule="auto"/>
              <w:jc w:val="center"/>
              <w:rPr>
                <w:rFonts w:ascii="Barlow" w:eastAsia="Times New Roman" w:hAnsi="Barlow" w:cs="Calibri"/>
                <w:color w:val="000000"/>
                <w:sz w:val="20"/>
                <w:szCs w:val="20"/>
                <w:lang w:eastAsia="es-MX"/>
              </w:rPr>
            </w:pPr>
            <w:r w:rsidRPr="00DD28C6">
              <w:rPr>
                <w:rFonts w:ascii="Barlow" w:eastAsia="Times New Roman" w:hAnsi="Barlow" w:cs="Calibri"/>
                <w:color w:val="000000"/>
                <w:sz w:val="20"/>
                <w:szCs w:val="20"/>
                <w:lang w:eastAsia="es-MX"/>
              </w:rPr>
              <w:t>0</w:t>
            </w:r>
          </w:p>
        </w:tc>
        <w:tc>
          <w:tcPr>
            <w:tcW w:w="1316" w:type="pct"/>
            <w:tcBorders>
              <w:top w:val="nil"/>
              <w:left w:val="nil"/>
              <w:bottom w:val="single" w:sz="4" w:space="0" w:color="auto"/>
              <w:right w:val="single" w:sz="4" w:space="0" w:color="auto"/>
            </w:tcBorders>
            <w:shd w:val="clear" w:color="auto" w:fill="auto"/>
            <w:vAlign w:val="center"/>
            <w:hideMark/>
          </w:tcPr>
          <w:p w:rsidR="00DD28C6" w:rsidRPr="00DD28C6" w:rsidRDefault="00DD28C6" w:rsidP="00DD28C6">
            <w:pPr>
              <w:spacing w:after="0" w:line="240" w:lineRule="auto"/>
              <w:jc w:val="both"/>
              <w:rPr>
                <w:rFonts w:ascii="Barlow" w:eastAsia="Times New Roman" w:hAnsi="Barlow" w:cs="Calibri"/>
                <w:color w:val="000000"/>
                <w:sz w:val="20"/>
                <w:szCs w:val="20"/>
                <w:lang w:eastAsia="es-MX"/>
              </w:rPr>
            </w:pPr>
            <w:r w:rsidRPr="00DD28C6">
              <w:rPr>
                <w:rFonts w:ascii="Barlow" w:eastAsia="Times New Roman" w:hAnsi="Barlow" w:cs="Calibri"/>
                <w:color w:val="000000"/>
                <w:sz w:val="20"/>
                <w:szCs w:val="20"/>
                <w:lang w:eastAsia="es-MX"/>
              </w:rPr>
              <w:t>Acuerdo de Admisión e Inicio del Procedimiento Disciplinario de responsabilidad administrativa.</w:t>
            </w:r>
          </w:p>
        </w:tc>
        <w:tc>
          <w:tcPr>
            <w:tcW w:w="587" w:type="pct"/>
            <w:tcBorders>
              <w:top w:val="nil"/>
              <w:left w:val="nil"/>
              <w:bottom w:val="single" w:sz="4" w:space="0" w:color="auto"/>
              <w:right w:val="single" w:sz="4" w:space="0" w:color="auto"/>
            </w:tcBorders>
            <w:shd w:val="clear" w:color="auto" w:fill="auto"/>
            <w:vAlign w:val="center"/>
            <w:hideMark/>
          </w:tcPr>
          <w:p w:rsidR="00DD28C6" w:rsidRPr="00DD28C6" w:rsidRDefault="00DD28C6" w:rsidP="00DD28C6">
            <w:pPr>
              <w:spacing w:after="0" w:line="240" w:lineRule="auto"/>
              <w:jc w:val="center"/>
              <w:rPr>
                <w:rFonts w:ascii="Barlow" w:eastAsia="Times New Roman" w:hAnsi="Barlow" w:cs="Calibri"/>
                <w:color w:val="000000"/>
                <w:sz w:val="20"/>
                <w:szCs w:val="20"/>
                <w:lang w:eastAsia="es-MX"/>
              </w:rPr>
            </w:pPr>
            <w:r w:rsidRPr="00DD28C6">
              <w:rPr>
                <w:rFonts w:ascii="Barlow" w:eastAsia="Times New Roman" w:hAnsi="Barlow" w:cs="Calibri"/>
                <w:color w:val="000000"/>
                <w:sz w:val="20"/>
                <w:szCs w:val="20"/>
                <w:lang w:eastAsia="es-MX"/>
              </w:rPr>
              <w:t>07/10/2021</w:t>
            </w:r>
          </w:p>
        </w:tc>
      </w:tr>
      <w:tr w:rsidR="00DD28C6" w:rsidRPr="00DD28C6" w:rsidTr="00DD28C6">
        <w:trPr>
          <w:trHeight w:val="730"/>
        </w:trPr>
        <w:tc>
          <w:tcPr>
            <w:tcW w:w="182" w:type="pct"/>
            <w:tcBorders>
              <w:top w:val="nil"/>
              <w:left w:val="single" w:sz="4" w:space="0" w:color="auto"/>
              <w:bottom w:val="single" w:sz="4" w:space="0" w:color="auto"/>
              <w:right w:val="single" w:sz="4" w:space="0" w:color="auto"/>
            </w:tcBorders>
            <w:shd w:val="clear" w:color="auto" w:fill="auto"/>
            <w:noWrap/>
            <w:vAlign w:val="center"/>
            <w:hideMark/>
          </w:tcPr>
          <w:p w:rsidR="00DD28C6" w:rsidRPr="00DD28C6" w:rsidRDefault="00DD28C6" w:rsidP="00DD28C6">
            <w:pPr>
              <w:spacing w:after="0" w:line="240" w:lineRule="auto"/>
              <w:jc w:val="center"/>
              <w:rPr>
                <w:rFonts w:ascii="Barlow" w:eastAsia="Times New Roman" w:hAnsi="Barlow" w:cs="Calibri"/>
                <w:color w:val="000000"/>
                <w:sz w:val="20"/>
                <w:szCs w:val="20"/>
                <w:lang w:eastAsia="es-MX"/>
              </w:rPr>
            </w:pPr>
            <w:r w:rsidRPr="00DD28C6">
              <w:rPr>
                <w:rFonts w:ascii="Barlow" w:eastAsia="Times New Roman" w:hAnsi="Barlow" w:cs="Calibri"/>
                <w:color w:val="000000"/>
                <w:sz w:val="20"/>
                <w:szCs w:val="20"/>
                <w:lang w:eastAsia="es-MX"/>
              </w:rPr>
              <w:t>2</w:t>
            </w:r>
          </w:p>
        </w:tc>
        <w:tc>
          <w:tcPr>
            <w:tcW w:w="736" w:type="pct"/>
            <w:tcBorders>
              <w:top w:val="nil"/>
              <w:left w:val="nil"/>
              <w:bottom w:val="single" w:sz="4" w:space="0" w:color="auto"/>
              <w:right w:val="single" w:sz="4" w:space="0" w:color="auto"/>
            </w:tcBorders>
            <w:shd w:val="clear" w:color="auto" w:fill="auto"/>
            <w:vAlign w:val="center"/>
            <w:hideMark/>
          </w:tcPr>
          <w:p w:rsidR="00DD28C6" w:rsidRPr="00DD28C6" w:rsidRDefault="00DD28C6" w:rsidP="00DD28C6">
            <w:pPr>
              <w:spacing w:after="0" w:line="240" w:lineRule="auto"/>
              <w:jc w:val="center"/>
              <w:rPr>
                <w:rFonts w:ascii="Barlow" w:eastAsia="Times New Roman" w:hAnsi="Barlow" w:cs="Calibri"/>
                <w:color w:val="000000"/>
                <w:sz w:val="20"/>
                <w:szCs w:val="20"/>
                <w:lang w:eastAsia="es-MX"/>
              </w:rPr>
            </w:pPr>
            <w:r w:rsidRPr="00DD28C6">
              <w:rPr>
                <w:rFonts w:ascii="Barlow" w:eastAsia="Times New Roman" w:hAnsi="Barlow" w:cs="Calibri"/>
                <w:color w:val="000000"/>
                <w:sz w:val="20"/>
                <w:szCs w:val="20"/>
                <w:lang w:eastAsia="es-MX"/>
              </w:rPr>
              <w:t>Investigación iniciada por Denuncia</w:t>
            </w:r>
          </w:p>
        </w:tc>
        <w:tc>
          <w:tcPr>
            <w:tcW w:w="854" w:type="pct"/>
            <w:tcBorders>
              <w:top w:val="nil"/>
              <w:left w:val="nil"/>
              <w:bottom w:val="single" w:sz="4" w:space="0" w:color="auto"/>
              <w:right w:val="single" w:sz="4" w:space="0" w:color="auto"/>
            </w:tcBorders>
            <w:shd w:val="clear" w:color="auto" w:fill="auto"/>
            <w:vAlign w:val="center"/>
            <w:hideMark/>
          </w:tcPr>
          <w:p w:rsidR="00DD28C6" w:rsidRPr="00DD28C6" w:rsidRDefault="00DD28C6" w:rsidP="00DD28C6">
            <w:pPr>
              <w:spacing w:after="0" w:line="240" w:lineRule="auto"/>
              <w:jc w:val="center"/>
              <w:rPr>
                <w:rFonts w:ascii="Barlow" w:eastAsia="Times New Roman" w:hAnsi="Barlow" w:cs="Calibri"/>
                <w:color w:val="000000"/>
                <w:sz w:val="20"/>
                <w:szCs w:val="20"/>
                <w:lang w:eastAsia="es-MX"/>
              </w:rPr>
            </w:pPr>
            <w:r w:rsidRPr="00DD28C6">
              <w:rPr>
                <w:rFonts w:ascii="Barlow" w:eastAsia="Times New Roman" w:hAnsi="Barlow" w:cs="Calibri"/>
                <w:color w:val="000000"/>
                <w:sz w:val="20"/>
                <w:szCs w:val="20"/>
                <w:lang w:eastAsia="es-MX"/>
              </w:rPr>
              <w:t>DNQR/021/2021</w:t>
            </w:r>
          </w:p>
        </w:tc>
        <w:tc>
          <w:tcPr>
            <w:tcW w:w="629" w:type="pct"/>
            <w:tcBorders>
              <w:top w:val="nil"/>
              <w:left w:val="nil"/>
              <w:bottom w:val="single" w:sz="4" w:space="0" w:color="auto"/>
              <w:right w:val="single" w:sz="4" w:space="0" w:color="auto"/>
            </w:tcBorders>
            <w:shd w:val="clear" w:color="auto" w:fill="auto"/>
            <w:vAlign w:val="center"/>
            <w:hideMark/>
          </w:tcPr>
          <w:p w:rsidR="00DD28C6" w:rsidRPr="00DD28C6" w:rsidRDefault="00DD28C6" w:rsidP="00DD28C6">
            <w:pPr>
              <w:spacing w:after="0" w:line="240" w:lineRule="auto"/>
              <w:jc w:val="center"/>
              <w:rPr>
                <w:rFonts w:ascii="Barlow" w:eastAsia="Times New Roman" w:hAnsi="Barlow" w:cs="Calibri"/>
                <w:color w:val="000000"/>
                <w:sz w:val="20"/>
                <w:szCs w:val="20"/>
                <w:lang w:eastAsia="es-MX"/>
              </w:rPr>
            </w:pPr>
            <w:r w:rsidRPr="00DD28C6">
              <w:rPr>
                <w:rFonts w:ascii="Barlow" w:eastAsia="Times New Roman" w:hAnsi="Barlow" w:cs="Calibri"/>
                <w:color w:val="000000"/>
                <w:sz w:val="20"/>
                <w:szCs w:val="20"/>
                <w:lang w:eastAsia="es-MX"/>
              </w:rPr>
              <w:t>1</w:t>
            </w:r>
          </w:p>
        </w:tc>
        <w:tc>
          <w:tcPr>
            <w:tcW w:w="696" w:type="pct"/>
            <w:tcBorders>
              <w:top w:val="nil"/>
              <w:left w:val="nil"/>
              <w:bottom w:val="single" w:sz="4" w:space="0" w:color="auto"/>
              <w:right w:val="single" w:sz="4" w:space="0" w:color="auto"/>
            </w:tcBorders>
            <w:shd w:val="clear" w:color="auto" w:fill="auto"/>
            <w:noWrap/>
            <w:vAlign w:val="center"/>
            <w:hideMark/>
          </w:tcPr>
          <w:p w:rsidR="00DD28C6" w:rsidRPr="00DD28C6" w:rsidRDefault="00DD28C6" w:rsidP="00DD28C6">
            <w:pPr>
              <w:spacing w:after="0" w:line="240" w:lineRule="auto"/>
              <w:jc w:val="center"/>
              <w:rPr>
                <w:rFonts w:ascii="Barlow" w:eastAsia="Times New Roman" w:hAnsi="Barlow" w:cs="Calibri"/>
                <w:color w:val="000000"/>
                <w:sz w:val="20"/>
                <w:szCs w:val="20"/>
                <w:lang w:eastAsia="es-MX"/>
              </w:rPr>
            </w:pPr>
            <w:r w:rsidRPr="00DD28C6">
              <w:rPr>
                <w:rFonts w:ascii="Barlow" w:eastAsia="Times New Roman" w:hAnsi="Barlow" w:cs="Calibri"/>
                <w:color w:val="000000"/>
                <w:sz w:val="20"/>
                <w:szCs w:val="20"/>
                <w:lang w:eastAsia="es-MX"/>
              </w:rPr>
              <w:t>0</w:t>
            </w:r>
          </w:p>
        </w:tc>
        <w:tc>
          <w:tcPr>
            <w:tcW w:w="1316" w:type="pct"/>
            <w:tcBorders>
              <w:top w:val="nil"/>
              <w:left w:val="nil"/>
              <w:bottom w:val="single" w:sz="4" w:space="0" w:color="auto"/>
              <w:right w:val="single" w:sz="4" w:space="0" w:color="auto"/>
            </w:tcBorders>
            <w:shd w:val="clear" w:color="auto" w:fill="auto"/>
            <w:vAlign w:val="center"/>
            <w:hideMark/>
          </w:tcPr>
          <w:p w:rsidR="00DD28C6" w:rsidRPr="00DD28C6" w:rsidRDefault="00DD28C6" w:rsidP="00DD28C6">
            <w:pPr>
              <w:spacing w:after="0" w:line="240" w:lineRule="auto"/>
              <w:jc w:val="both"/>
              <w:rPr>
                <w:rFonts w:ascii="Barlow" w:eastAsia="Times New Roman" w:hAnsi="Barlow" w:cs="Calibri"/>
                <w:color w:val="000000"/>
                <w:sz w:val="20"/>
                <w:szCs w:val="20"/>
                <w:lang w:eastAsia="es-MX"/>
              </w:rPr>
            </w:pPr>
            <w:r w:rsidRPr="00DD28C6">
              <w:rPr>
                <w:rFonts w:ascii="Barlow" w:eastAsia="Times New Roman" w:hAnsi="Barlow" w:cs="Calibri"/>
                <w:color w:val="000000"/>
                <w:sz w:val="20"/>
                <w:szCs w:val="20"/>
                <w:lang w:eastAsia="es-MX"/>
              </w:rPr>
              <w:t>Acuerdo de Admisión e Inicio del Procedimiento Disciplinario de responsabilidad administrativa.</w:t>
            </w:r>
          </w:p>
        </w:tc>
        <w:tc>
          <w:tcPr>
            <w:tcW w:w="587" w:type="pct"/>
            <w:tcBorders>
              <w:top w:val="nil"/>
              <w:left w:val="nil"/>
              <w:bottom w:val="single" w:sz="4" w:space="0" w:color="auto"/>
              <w:right w:val="single" w:sz="4" w:space="0" w:color="auto"/>
            </w:tcBorders>
            <w:shd w:val="clear" w:color="auto" w:fill="auto"/>
            <w:vAlign w:val="center"/>
            <w:hideMark/>
          </w:tcPr>
          <w:p w:rsidR="00DD28C6" w:rsidRPr="00DD28C6" w:rsidRDefault="00DD28C6" w:rsidP="00DD28C6">
            <w:pPr>
              <w:spacing w:after="0" w:line="240" w:lineRule="auto"/>
              <w:jc w:val="center"/>
              <w:rPr>
                <w:rFonts w:ascii="Barlow" w:eastAsia="Times New Roman" w:hAnsi="Barlow" w:cs="Calibri"/>
                <w:color w:val="000000"/>
                <w:sz w:val="20"/>
                <w:szCs w:val="20"/>
                <w:lang w:eastAsia="es-MX"/>
              </w:rPr>
            </w:pPr>
            <w:r w:rsidRPr="00DD28C6">
              <w:rPr>
                <w:rFonts w:ascii="Barlow" w:eastAsia="Times New Roman" w:hAnsi="Barlow" w:cs="Calibri"/>
                <w:color w:val="000000"/>
                <w:sz w:val="20"/>
                <w:szCs w:val="20"/>
                <w:lang w:eastAsia="es-MX"/>
              </w:rPr>
              <w:t>09/11/2021</w:t>
            </w:r>
          </w:p>
        </w:tc>
      </w:tr>
      <w:tr w:rsidR="00DD28C6" w:rsidRPr="00DD28C6" w:rsidTr="00DD28C6">
        <w:trPr>
          <w:trHeight w:val="730"/>
        </w:trPr>
        <w:tc>
          <w:tcPr>
            <w:tcW w:w="182" w:type="pct"/>
            <w:tcBorders>
              <w:top w:val="nil"/>
              <w:left w:val="single" w:sz="4" w:space="0" w:color="auto"/>
              <w:bottom w:val="single" w:sz="4" w:space="0" w:color="auto"/>
              <w:right w:val="single" w:sz="4" w:space="0" w:color="auto"/>
            </w:tcBorders>
            <w:shd w:val="clear" w:color="auto" w:fill="auto"/>
            <w:noWrap/>
            <w:vAlign w:val="center"/>
            <w:hideMark/>
          </w:tcPr>
          <w:p w:rsidR="00DD28C6" w:rsidRPr="00DD28C6" w:rsidRDefault="00DD28C6" w:rsidP="00DD28C6">
            <w:pPr>
              <w:spacing w:after="0" w:line="240" w:lineRule="auto"/>
              <w:jc w:val="center"/>
              <w:rPr>
                <w:rFonts w:ascii="Barlow" w:eastAsia="Times New Roman" w:hAnsi="Barlow" w:cs="Calibri"/>
                <w:color w:val="000000"/>
                <w:sz w:val="20"/>
                <w:szCs w:val="20"/>
                <w:lang w:eastAsia="es-MX"/>
              </w:rPr>
            </w:pPr>
            <w:r w:rsidRPr="00DD28C6">
              <w:rPr>
                <w:rFonts w:ascii="Barlow" w:eastAsia="Times New Roman" w:hAnsi="Barlow" w:cs="Calibri"/>
                <w:color w:val="000000"/>
                <w:sz w:val="20"/>
                <w:szCs w:val="20"/>
                <w:lang w:eastAsia="es-MX"/>
              </w:rPr>
              <w:t>3</w:t>
            </w:r>
          </w:p>
        </w:tc>
        <w:tc>
          <w:tcPr>
            <w:tcW w:w="736" w:type="pct"/>
            <w:tcBorders>
              <w:top w:val="nil"/>
              <w:left w:val="nil"/>
              <w:bottom w:val="single" w:sz="4" w:space="0" w:color="auto"/>
              <w:right w:val="single" w:sz="4" w:space="0" w:color="auto"/>
            </w:tcBorders>
            <w:shd w:val="clear" w:color="auto" w:fill="auto"/>
            <w:vAlign w:val="center"/>
            <w:hideMark/>
          </w:tcPr>
          <w:p w:rsidR="00DD28C6" w:rsidRPr="00DD28C6" w:rsidRDefault="00DD28C6" w:rsidP="00DD28C6">
            <w:pPr>
              <w:spacing w:after="0" w:line="240" w:lineRule="auto"/>
              <w:jc w:val="center"/>
              <w:rPr>
                <w:rFonts w:ascii="Barlow" w:eastAsia="Times New Roman" w:hAnsi="Barlow" w:cs="Calibri"/>
                <w:color w:val="000000"/>
                <w:sz w:val="20"/>
                <w:szCs w:val="20"/>
                <w:lang w:eastAsia="es-MX"/>
              </w:rPr>
            </w:pPr>
            <w:r w:rsidRPr="00DD28C6">
              <w:rPr>
                <w:rFonts w:ascii="Barlow" w:eastAsia="Times New Roman" w:hAnsi="Barlow" w:cs="Calibri"/>
                <w:color w:val="000000"/>
                <w:sz w:val="20"/>
                <w:szCs w:val="20"/>
                <w:lang w:eastAsia="es-MX"/>
              </w:rPr>
              <w:t>Investigación iniciada por Denuncia</w:t>
            </w:r>
          </w:p>
        </w:tc>
        <w:tc>
          <w:tcPr>
            <w:tcW w:w="854" w:type="pct"/>
            <w:tcBorders>
              <w:top w:val="nil"/>
              <w:left w:val="nil"/>
              <w:bottom w:val="single" w:sz="4" w:space="0" w:color="auto"/>
              <w:right w:val="single" w:sz="4" w:space="0" w:color="auto"/>
            </w:tcBorders>
            <w:shd w:val="clear" w:color="auto" w:fill="auto"/>
            <w:vAlign w:val="center"/>
            <w:hideMark/>
          </w:tcPr>
          <w:p w:rsidR="00DD28C6" w:rsidRPr="00DD28C6" w:rsidRDefault="00DD28C6" w:rsidP="00DD28C6">
            <w:pPr>
              <w:spacing w:after="0" w:line="240" w:lineRule="auto"/>
              <w:jc w:val="center"/>
              <w:rPr>
                <w:rFonts w:ascii="Barlow" w:eastAsia="Times New Roman" w:hAnsi="Barlow" w:cs="Calibri"/>
                <w:color w:val="000000"/>
                <w:sz w:val="20"/>
                <w:szCs w:val="20"/>
                <w:lang w:eastAsia="es-MX"/>
              </w:rPr>
            </w:pPr>
            <w:r w:rsidRPr="00DD28C6">
              <w:rPr>
                <w:rFonts w:ascii="Barlow" w:eastAsia="Times New Roman" w:hAnsi="Barlow" w:cs="Calibri"/>
                <w:color w:val="000000"/>
                <w:sz w:val="20"/>
                <w:szCs w:val="20"/>
                <w:lang w:eastAsia="es-MX"/>
              </w:rPr>
              <w:t>DNQR/022/2021</w:t>
            </w:r>
          </w:p>
        </w:tc>
        <w:tc>
          <w:tcPr>
            <w:tcW w:w="629" w:type="pct"/>
            <w:tcBorders>
              <w:top w:val="nil"/>
              <w:left w:val="nil"/>
              <w:bottom w:val="single" w:sz="4" w:space="0" w:color="auto"/>
              <w:right w:val="single" w:sz="4" w:space="0" w:color="auto"/>
            </w:tcBorders>
            <w:shd w:val="clear" w:color="auto" w:fill="auto"/>
            <w:vAlign w:val="center"/>
            <w:hideMark/>
          </w:tcPr>
          <w:p w:rsidR="00DD28C6" w:rsidRPr="00DD28C6" w:rsidRDefault="00DD28C6" w:rsidP="00DD28C6">
            <w:pPr>
              <w:spacing w:after="0" w:line="240" w:lineRule="auto"/>
              <w:jc w:val="center"/>
              <w:rPr>
                <w:rFonts w:ascii="Barlow" w:eastAsia="Times New Roman" w:hAnsi="Barlow" w:cs="Calibri"/>
                <w:color w:val="000000"/>
                <w:sz w:val="20"/>
                <w:szCs w:val="20"/>
                <w:lang w:eastAsia="es-MX"/>
              </w:rPr>
            </w:pPr>
            <w:r w:rsidRPr="00DD28C6">
              <w:rPr>
                <w:rFonts w:ascii="Barlow" w:eastAsia="Times New Roman" w:hAnsi="Barlow" w:cs="Calibri"/>
                <w:color w:val="000000"/>
                <w:sz w:val="20"/>
                <w:szCs w:val="20"/>
                <w:lang w:eastAsia="es-MX"/>
              </w:rPr>
              <w:t>1</w:t>
            </w:r>
          </w:p>
        </w:tc>
        <w:tc>
          <w:tcPr>
            <w:tcW w:w="696" w:type="pct"/>
            <w:tcBorders>
              <w:top w:val="nil"/>
              <w:left w:val="nil"/>
              <w:bottom w:val="single" w:sz="4" w:space="0" w:color="auto"/>
              <w:right w:val="single" w:sz="4" w:space="0" w:color="auto"/>
            </w:tcBorders>
            <w:shd w:val="clear" w:color="auto" w:fill="auto"/>
            <w:noWrap/>
            <w:vAlign w:val="center"/>
            <w:hideMark/>
          </w:tcPr>
          <w:p w:rsidR="00DD28C6" w:rsidRPr="00DD28C6" w:rsidRDefault="00DD28C6" w:rsidP="00DD28C6">
            <w:pPr>
              <w:spacing w:after="0" w:line="240" w:lineRule="auto"/>
              <w:jc w:val="center"/>
              <w:rPr>
                <w:rFonts w:ascii="Barlow" w:eastAsia="Times New Roman" w:hAnsi="Barlow" w:cs="Calibri"/>
                <w:color w:val="000000"/>
                <w:sz w:val="20"/>
                <w:szCs w:val="20"/>
                <w:lang w:eastAsia="es-MX"/>
              </w:rPr>
            </w:pPr>
            <w:r w:rsidRPr="00DD28C6">
              <w:rPr>
                <w:rFonts w:ascii="Barlow" w:eastAsia="Times New Roman" w:hAnsi="Barlow" w:cs="Calibri"/>
                <w:color w:val="000000"/>
                <w:sz w:val="20"/>
                <w:szCs w:val="20"/>
                <w:lang w:eastAsia="es-MX"/>
              </w:rPr>
              <w:t>0</w:t>
            </w:r>
          </w:p>
        </w:tc>
        <w:tc>
          <w:tcPr>
            <w:tcW w:w="1316" w:type="pct"/>
            <w:tcBorders>
              <w:top w:val="nil"/>
              <w:left w:val="nil"/>
              <w:bottom w:val="single" w:sz="4" w:space="0" w:color="auto"/>
              <w:right w:val="single" w:sz="4" w:space="0" w:color="auto"/>
            </w:tcBorders>
            <w:shd w:val="clear" w:color="auto" w:fill="auto"/>
            <w:vAlign w:val="center"/>
            <w:hideMark/>
          </w:tcPr>
          <w:p w:rsidR="00DD28C6" w:rsidRPr="00DD28C6" w:rsidRDefault="00DD28C6" w:rsidP="00DD28C6">
            <w:pPr>
              <w:spacing w:after="0" w:line="240" w:lineRule="auto"/>
              <w:jc w:val="both"/>
              <w:rPr>
                <w:rFonts w:ascii="Barlow" w:eastAsia="Times New Roman" w:hAnsi="Barlow" w:cs="Calibri"/>
                <w:color w:val="000000"/>
                <w:sz w:val="20"/>
                <w:szCs w:val="20"/>
                <w:lang w:eastAsia="es-MX"/>
              </w:rPr>
            </w:pPr>
            <w:r w:rsidRPr="00DD28C6">
              <w:rPr>
                <w:rFonts w:ascii="Barlow" w:eastAsia="Times New Roman" w:hAnsi="Barlow" w:cs="Calibri"/>
                <w:color w:val="000000"/>
                <w:sz w:val="20"/>
                <w:szCs w:val="20"/>
                <w:lang w:eastAsia="es-MX"/>
              </w:rPr>
              <w:t>Acuerdo de Admisión e Inicio del Procedimiento Disciplinario de responsabilidad administrativa.</w:t>
            </w:r>
          </w:p>
        </w:tc>
        <w:tc>
          <w:tcPr>
            <w:tcW w:w="587" w:type="pct"/>
            <w:tcBorders>
              <w:top w:val="nil"/>
              <w:left w:val="nil"/>
              <w:bottom w:val="single" w:sz="4" w:space="0" w:color="auto"/>
              <w:right w:val="single" w:sz="4" w:space="0" w:color="auto"/>
            </w:tcBorders>
            <w:shd w:val="clear" w:color="auto" w:fill="auto"/>
            <w:vAlign w:val="center"/>
            <w:hideMark/>
          </w:tcPr>
          <w:p w:rsidR="00DD28C6" w:rsidRPr="00DD28C6" w:rsidRDefault="00DD28C6" w:rsidP="00DD28C6">
            <w:pPr>
              <w:spacing w:after="0" w:line="240" w:lineRule="auto"/>
              <w:jc w:val="center"/>
              <w:rPr>
                <w:rFonts w:ascii="Barlow" w:eastAsia="Times New Roman" w:hAnsi="Barlow" w:cs="Calibri"/>
                <w:color w:val="000000"/>
                <w:sz w:val="20"/>
                <w:szCs w:val="20"/>
                <w:lang w:eastAsia="es-MX"/>
              </w:rPr>
            </w:pPr>
            <w:r w:rsidRPr="00DD28C6">
              <w:rPr>
                <w:rFonts w:ascii="Barlow" w:eastAsia="Times New Roman" w:hAnsi="Barlow" w:cs="Calibri"/>
                <w:color w:val="000000"/>
                <w:sz w:val="20"/>
                <w:szCs w:val="20"/>
                <w:lang w:eastAsia="es-MX"/>
              </w:rPr>
              <w:t>09/11/2021</w:t>
            </w:r>
          </w:p>
        </w:tc>
      </w:tr>
      <w:tr w:rsidR="00DD28C6" w:rsidRPr="00DD28C6" w:rsidTr="00DD28C6">
        <w:trPr>
          <w:trHeight w:val="730"/>
        </w:trPr>
        <w:tc>
          <w:tcPr>
            <w:tcW w:w="182" w:type="pct"/>
            <w:tcBorders>
              <w:top w:val="nil"/>
              <w:left w:val="single" w:sz="4" w:space="0" w:color="auto"/>
              <w:bottom w:val="single" w:sz="4" w:space="0" w:color="auto"/>
              <w:right w:val="single" w:sz="4" w:space="0" w:color="auto"/>
            </w:tcBorders>
            <w:shd w:val="clear" w:color="auto" w:fill="auto"/>
            <w:noWrap/>
            <w:vAlign w:val="center"/>
            <w:hideMark/>
          </w:tcPr>
          <w:p w:rsidR="00DD28C6" w:rsidRPr="00DD28C6" w:rsidRDefault="00DD28C6" w:rsidP="00DD28C6">
            <w:pPr>
              <w:spacing w:after="0" w:line="240" w:lineRule="auto"/>
              <w:jc w:val="center"/>
              <w:rPr>
                <w:rFonts w:ascii="Barlow" w:eastAsia="Times New Roman" w:hAnsi="Barlow" w:cs="Calibri"/>
                <w:color w:val="000000"/>
                <w:sz w:val="20"/>
                <w:szCs w:val="20"/>
                <w:lang w:eastAsia="es-MX"/>
              </w:rPr>
            </w:pPr>
            <w:r w:rsidRPr="00DD28C6">
              <w:rPr>
                <w:rFonts w:ascii="Barlow" w:eastAsia="Times New Roman" w:hAnsi="Barlow" w:cs="Calibri"/>
                <w:color w:val="000000"/>
                <w:sz w:val="20"/>
                <w:szCs w:val="20"/>
                <w:lang w:eastAsia="es-MX"/>
              </w:rPr>
              <w:t>4</w:t>
            </w:r>
          </w:p>
        </w:tc>
        <w:tc>
          <w:tcPr>
            <w:tcW w:w="736" w:type="pct"/>
            <w:tcBorders>
              <w:top w:val="nil"/>
              <w:left w:val="nil"/>
              <w:bottom w:val="single" w:sz="4" w:space="0" w:color="auto"/>
              <w:right w:val="single" w:sz="4" w:space="0" w:color="auto"/>
            </w:tcBorders>
            <w:shd w:val="clear" w:color="auto" w:fill="auto"/>
            <w:vAlign w:val="center"/>
            <w:hideMark/>
          </w:tcPr>
          <w:p w:rsidR="00DD28C6" w:rsidRPr="00DD28C6" w:rsidRDefault="00DD28C6" w:rsidP="00DD28C6">
            <w:pPr>
              <w:spacing w:after="0" w:line="240" w:lineRule="auto"/>
              <w:jc w:val="center"/>
              <w:rPr>
                <w:rFonts w:ascii="Barlow" w:eastAsia="Times New Roman" w:hAnsi="Barlow" w:cs="Calibri"/>
                <w:color w:val="000000"/>
                <w:sz w:val="20"/>
                <w:szCs w:val="20"/>
                <w:lang w:eastAsia="es-MX"/>
              </w:rPr>
            </w:pPr>
            <w:r w:rsidRPr="00DD28C6">
              <w:rPr>
                <w:rFonts w:ascii="Barlow" w:eastAsia="Times New Roman" w:hAnsi="Barlow" w:cs="Calibri"/>
                <w:color w:val="000000"/>
                <w:sz w:val="20"/>
                <w:szCs w:val="20"/>
                <w:lang w:eastAsia="es-MX"/>
              </w:rPr>
              <w:t>Investigación iniciada por Denuncia</w:t>
            </w:r>
          </w:p>
        </w:tc>
        <w:tc>
          <w:tcPr>
            <w:tcW w:w="854" w:type="pct"/>
            <w:tcBorders>
              <w:top w:val="nil"/>
              <w:left w:val="nil"/>
              <w:bottom w:val="single" w:sz="4" w:space="0" w:color="auto"/>
              <w:right w:val="single" w:sz="4" w:space="0" w:color="auto"/>
            </w:tcBorders>
            <w:shd w:val="clear" w:color="auto" w:fill="auto"/>
            <w:vAlign w:val="center"/>
            <w:hideMark/>
          </w:tcPr>
          <w:p w:rsidR="00DD28C6" w:rsidRPr="00DD28C6" w:rsidRDefault="00DD28C6" w:rsidP="00DD28C6">
            <w:pPr>
              <w:spacing w:after="0" w:line="240" w:lineRule="auto"/>
              <w:jc w:val="center"/>
              <w:rPr>
                <w:rFonts w:ascii="Barlow" w:eastAsia="Times New Roman" w:hAnsi="Barlow" w:cs="Calibri"/>
                <w:color w:val="000000"/>
                <w:sz w:val="20"/>
                <w:szCs w:val="20"/>
                <w:lang w:eastAsia="es-MX"/>
              </w:rPr>
            </w:pPr>
            <w:r w:rsidRPr="00DD28C6">
              <w:rPr>
                <w:rFonts w:ascii="Barlow" w:eastAsia="Times New Roman" w:hAnsi="Barlow" w:cs="Calibri"/>
                <w:color w:val="000000"/>
                <w:sz w:val="20"/>
                <w:szCs w:val="20"/>
                <w:lang w:eastAsia="es-MX"/>
              </w:rPr>
              <w:t>DNQR/023/2021</w:t>
            </w:r>
          </w:p>
        </w:tc>
        <w:tc>
          <w:tcPr>
            <w:tcW w:w="629" w:type="pct"/>
            <w:tcBorders>
              <w:top w:val="nil"/>
              <w:left w:val="nil"/>
              <w:bottom w:val="single" w:sz="4" w:space="0" w:color="auto"/>
              <w:right w:val="single" w:sz="4" w:space="0" w:color="auto"/>
            </w:tcBorders>
            <w:shd w:val="clear" w:color="auto" w:fill="auto"/>
            <w:vAlign w:val="center"/>
            <w:hideMark/>
          </w:tcPr>
          <w:p w:rsidR="00DD28C6" w:rsidRPr="00DD28C6" w:rsidRDefault="00DD28C6" w:rsidP="00DD28C6">
            <w:pPr>
              <w:spacing w:after="0" w:line="240" w:lineRule="auto"/>
              <w:jc w:val="center"/>
              <w:rPr>
                <w:rFonts w:ascii="Barlow" w:eastAsia="Times New Roman" w:hAnsi="Barlow" w:cs="Calibri"/>
                <w:color w:val="000000"/>
                <w:sz w:val="20"/>
                <w:szCs w:val="20"/>
                <w:lang w:eastAsia="es-MX"/>
              </w:rPr>
            </w:pPr>
            <w:r w:rsidRPr="00DD28C6">
              <w:rPr>
                <w:rFonts w:ascii="Barlow" w:eastAsia="Times New Roman" w:hAnsi="Barlow" w:cs="Calibri"/>
                <w:color w:val="000000"/>
                <w:sz w:val="20"/>
                <w:szCs w:val="20"/>
                <w:lang w:eastAsia="es-MX"/>
              </w:rPr>
              <w:t>1</w:t>
            </w:r>
          </w:p>
        </w:tc>
        <w:tc>
          <w:tcPr>
            <w:tcW w:w="696" w:type="pct"/>
            <w:tcBorders>
              <w:top w:val="nil"/>
              <w:left w:val="nil"/>
              <w:bottom w:val="single" w:sz="4" w:space="0" w:color="auto"/>
              <w:right w:val="single" w:sz="4" w:space="0" w:color="auto"/>
            </w:tcBorders>
            <w:shd w:val="clear" w:color="auto" w:fill="auto"/>
            <w:noWrap/>
            <w:vAlign w:val="center"/>
            <w:hideMark/>
          </w:tcPr>
          <w:p w:rsidR="00DD28C6" w:rsidRPr="00DD28C6" w:rsidRDefault="00DD28C6" w:rsidP="00DD28C6">
            <w:pPr>
              <w:spacing w:after="0" w:line="240" w:lineRule="auto"/>
              <w:jc w:val="center"/>
              <w:rPr>
                <w:rFonts w:ascii="Barlow" w:eastAsia="Times New Roman" w:hAnsi="Barlow" w:cs="Calibri"/>
                <w:color w:val="000000"/>
                <w:sz w:val="20"/>
                <w:szCs w:val="20"/>
                <w:lang w:eastAsia="es-MX"/>
              </w:rPr>
            </w:pPr>
            <w:r w:rsidRPr="00DD28C6">
              <w:rPr>
                <w:rFonts w:ascii="Barlow" w:eastAsia="Times New Roman" w:hAnsi="Barlow" w:cs="Calibri"/>
                <w:color w:val="000000"/>
                <w:sz w:val="20"/>
                <w:szCs w:val="20"/>
                <w:lang w:eastAsia="es-MX"/>
              </w:rPr>
              <w:t>0</w:t>
            </w:r>
          </w:p>
        </w:tc>
        <w:tc>
          <w:tcPr>
            <w:tcW w:w="1316" w:type="pct"/>
            <w:tcBorders>
              <w:top w:val="nil"/>
              <w:left w:val="nil"/>
              <w:bottom w:val="single" w:sz="4" w:space="0" w:color="auto"/>
              <w:right w:val="single" w:sz="4" w:space="0" w:color="auto"/>
            </w:tcBorders>
            <w:shd w:val="clear" w:color="auto" w:fill="auto"/>
            <w:vAlign w:val="center"/>
            <w:hideMark/>
          </w:tcPr>
          <w:p w:rsidR="00DD28C6" w:rsidRPr="00DD28C6" w:rsidRDefault="00DD28C6" w:rsidP="00DD28C6">
            <w:pPr>
              <w:spacing w:after="0" w:line="240" w:lineRule="auto"/>
              <w:jc w:val="both"/>
              <w:rPr>
                <w:rFonts w:ascii="Barlow" w:eastAsia="Times New Roman" w:hAnsi="Barlow" w:cs="Calibri"/>
                <w:color w:val="000000"/>
                <w:sz w:val="20"/>
                <w:szCs w:val="20"/>
                <w:lang w:eastAsia="es-MX"/>
              </w:rPr>
            </w:pPr>
            <w:r w:rsidRPr="00DD28C6">
              <w:rPr>
                <w:rFonts w:ascii="Barlow" w:eastAsia="Times New Roman" w:hAnsi="Barlow" w:cs="Calibri"/>
                <w:color w:val="000000"/>
                <w:sz w:val="20"/>
                <w:szCs w:val="20"/>
                <w:lang w:eastAsia="es-MX"/>
              </w:rPr>
              <w:t>Acuerdo de Admisión e Inicio del Procedimiento Disciplinario de responsabilidad administrativa.</w:t>
            </w:r>
          </w:p>
        </w:tc>
        <w:tc>
          <w:tcPr>
            <w:tcW w:w="587" w:type="pct"/>
            <w:tcBorders>
              <w:top w:val="nil"/>
              <w:left w:val="nil"/>
              <w:bottom w:val="single" w:sz="4" w:space="0" w:color="auto"/>
              <w:right w:val="single" w:sz="4" w:space="0" w:color="auto"/>
            </w:tcBorders>
            <w:shd w:val="clear" w:color="auto" w:fill="auto"/>
            <w:vAlign w:val="center"/>
            <w:hideMark/>
          </w:tcPr>
          <w:p w:rsidR="00DD28C6" w:rsidRPr="00DD28C6" w:rsidRDefault="00DD28C6" w:rsidP="00DD28C6">
            <w:pPr>
              <w:spacing w:after="0" w:line="240" w:lineRule="auto"/>
              <w:jc w:val="center"/>
              <w:rPr>
                <w:rFonts w:ascii="Barlow" w:eastAsia="Times New Roman" w:hAnsi="Barlow" w:cs="Calibri"/>
                <w:color w:val="000000"/>
                <w:sz w:val="20"/>
                <w:szCs w:val="20"/>
                <w:lang w:eastAsia="es-MX"/>
              </w:rPr>
            </w:pPr>
            <w:r w:rsidRPr="00DD28C6">
              <w:rPr>
                <w:rFonts w:ascii="Barlow" w:eastAsia="Times New Roman" w:hAnsi="Barlow" w:cs="Calibri"/>
                <w:color w:val="000000"/>
                <w:sz w:val="20"/>
                <w:szCs w:val="20"/>
                <w:lang w:eastAsia="es-MX"/>
              </w:rPr>
              <w:t>09/11/2021</w:t>
            </w:r>
          </w:p>
        </w:tc>
      </w:tr>
      <w:tr w:rsidR="00DD28C6" w:rsidRPr="00DD28C6" w:rsidTr="00DD28C6">
        <w:trPr>
          <w:trHeight w:val="730"/>
        </w:trPr>
        <w:tc>
          <w:tcPr>
            <w:tcW w:w="182" w:type="pct"/>
            <w:tcBorders>
              <w:top w:val="nil"/>
              <w:left w:val="single" w:sz="4" w:space="0" w:color="auto"/>
              <w:bottom w:val="single" w:sz="4" w:space="0" w:color="auto"/>
              <w:right w:val="single" w:sz="4" w:space="0" w:color="auto"/>
            </w:tcBorders>
            <w:shd w:val="clear" w:color="auto" w:fill="auto"/>
            <w:noWrap/>
            <w:vAlign w:val="center"/>
            <w:hideMark/>
          </w:tcPr>
          <w:p w:rsidR="00DD28C6" w:rsidRPr="00DD28C6" w:rsidRDefault="00DD28C6" w:rsidP="00DD28C6">
            <w:pPr>
              <w:spacing w:after="0" w:line="240" w:lineRule="auto"/>
              <w:jc w:val="center"/>
              <w:rPr>
                <w:rFonts w:ascii="Barlow" w:eastAsia="Times New Roman" w:hAnsi="Barlow" w:cs="Calibri"/>
                <w:color w:val="000000"/>
                <w:sz w:val="20"/>
                <w:szCs w:val="20"/>
                <w:lang w:eastAsia="es-MX"/>
              </w:rPr>
            </w:pPr>
            <w:r w:rsidRPr="00DD28C6">
              <w:rPr>
                <w:rFonts w:ascii="Barlow" w:eastAsia="Times New Roman" w:hAnsi="Barlow" w:cs="Calibri"/>
                <w:color w:val="000000"/>
                <w:sz w:val="20"/>
                <w:szCs w:val="20"/>
                <w:lang w:eastAsia="es-MX"/>
              </w:rPr>
              <w:t>5</w:t>
            </w:r>
          </w:p>
        </w:tc>
        <w:tc>
          <w:tcPr>
            <w:tcW w:w="736" w:type="pct"/>
            <w:tcBorders>
              <w:top w:val="nil"/>
              <w:left w:val="nil"/>
              <w:bottom w:val="single" w:sz="4" w:space="0" w:color="auto"/>
              <w:right w:val="single" w:sz="4" w:space="0" w:color="auto"/>
            </w:tcBorders>
            <w:shd w:val="clear" w:color="auto" w:fill="auto"/>
            <w:vAlign w:val="center"/>
            <w:hideMark/>
          </w:tcPr>
          <w:p w:rsidR="00DD28C6" w:rsidRPr="00DD28C6" w:rsidRDefault="00DD28C6" w:rsidP="00DD28C6">
            <w:pPr>
              <w:spacing w:after="0" w:line="240" w:lineRule="auto"/>
              <w:jc w:val="center"/>
              <w:rPr>
                <w:rFonts w:ascii="Barlow" w:eastAsia="Times New Roman" w:hAnsi="Barlow" w:cs="Calibri"/>
                <w:color w:val="000000"/>
                <w:sz w:val="20"/>
                <w:szCs w:val="20"/>
                <w:lang w:eastAsia="es-MX"/>
              </w:rPr>
            </w:pPr>
            <w:r w:rsidRPr="00DD28C6">
              <w:rPr>
                <w:rFonts w:ascii="Barlow" w:eastAsia="Times New Roman" w:hAnsi="Barlow" w:cs="Calibri"/>
                <w:color w:val="000000"/>
                <w:sz w:val="20"/>
                <w:szCs w:val="20"/>
                <w:lang w:eastAsia="es-MX"/>
              </w:rPr>
              <w:t>Investigación iniciada por Denuncia</w:t>
            </w:r>
          </w:p>
        </w:tc>
        <w:tc>
          <w:tcPr>
            <w:tcW w:w="854" w:type="pct"/>
            <w:tcBorders>
              <w:top w:val="nil"/>
              <w:left w:val="nil"/>
              <w:bottom w:val="single" w:sz="4" w:space="0" w:color="auto"/>
              <w:right w:val="single" w:sz="4" w:space="0" w:color="auto"/>
            </w:tcBorders>
            <w:shd w:val="clear" w:color="auto" w:fill="auto"/>
            <w:vAlign w:val="center"/>
            <w:hideMark/>
          </w:tcPr>
          <w:p w:rsidR="00DD28C6" w:rsidRPr="00DD28C6" w:rsidRDefault="00DD28C6" w:rsidP="00DD28C6">
            <w:pPr>
              <w:spacing w:after="0" w:line="240" w:lineRule="auto"/>
              <w:jc w:val="center"/>
              <w:rPr>
                <w:rFonts w:ascii="Barlow" w:eastAsia="Times New Roman" w:hAnsi="Barlow" w:cs="Calibri"/>
                <w:color w:val="000000"/>
                <w:sz w:val="20"/>
                <w:szCs w:val="20"/>
                <w:lang w:eastAsia="es-MX"/>
              </w:rPr>
            </w:pPr>
            <w:r w:rsidRPr="00DD28C6">
              <w:rPr>
                <w:rFonts w:ascii="Barlow" w:eastAsia="Times New Roman" w:hAnsi="Barlow" w:cs="Calibri"/>
                <w:color w:val="000000"/>
                <w:sz w:val="20"/>
                <w:szCs w:val="20"/>
                <w:lang w:eastAsia="es-MX"/>
              </w:rPr>
              <w:t>DNQR/024/2021</w:t>
            </w:r>
          </w:p>
        </w:tc>
        <w:tc>
          <w:tcPr>
            <w:tcW w:w="629" w:type="pct"/>
            <w:tcBorders>
              <w:top w:val="nil"/>
              <w:left w:val="nil"/>
              <w:bottom w:val="single" w:sz="4" w:space="0" w:color="auto"/>
              <w:right w:val="single" w:sz="4" w:space="0" w:color="auto"/>
            </w:tcBorders>
            <w:shd w:val="clear" w:color="auto" w:fill="auto"/>
            <w:vAlign w:val="center"/>
            <w:hideMark/>
          </w:tcPr>
          <w:p w:rsidR="00DD28C6" w:rsidRPr="00DD28C6" w:rsidRDefault="00DD28C6" w:rsidP="00DD28C6">
            <w:pPr>
              <w:spacing w:after="0" w:line="240" w:lineRule="auto"/>
              <w:jc w:val="center"/>
              <w:rPr>
                <w:rFonts w:ascii="Barlow" w:eastAsia="Times New Roman" w:hAnsi="Barlow" w:cs="Calibri"/>
                <w:color w:val="000000"/>
                <w:sz w:val="20"/>
                <w:szCs w:val="20"/>
                <w:lang w:eastAsia="es-MX"/>
              </w:rPr>
            </w:pPr>
            <w:r w:rsidRPr="00DD28C6">
              <w:rPr>
                <w:rFonts w:ascii="Barlow" w:eastAsia="Times New Roman" w:hAnsi="Barlow" w:cs="Calibri"/>
                <w:color w:val="000000"/>
                <w:sz w:val="20"/>
                <w:szCs w:val="20"/>
                <w:lang w:eastAsia="es-MX"/>
              </w:rPr>
              <w:t>1</w:t>
            </w:r>
          </w:p>
        </w:tc>
        <w:tc>
          <w:tcPr>
            <w:tcW w:w="696" w:type="pct"/>
            <w:tcBorders>
              <w:top w:val="nil"/>
              <w:left w:val="nil"/>
              <w:bottom w:val="single" w:sz="4" w:space="0" w:color="auto"/>
              <w:right w:val="single" w:sz="4" w:space="0" w:color="auto"/>
            </w:tcBorders>
            <w:shd w:val="clear" w:color="auto" w:fill="auto"/>
            <w:noWrap/>
            <w:vAlign w:val="center"/>
            <w:hideMark/>
          </w:tcPr>
          <w:p w:rsidR="00DD28C6" w:rsidRPr="00DD28C6" w:rsidRDefault="00DD28C6" w:rsidP="00DD28C6">
            <w:pPr>
              <w:spacing w:after="0" w:line="240" w:lineRule="auto"/>
              <w:jc w:val="center"/>
              <w:rPr>
                <w:rFonts w:ascii="Barlow" w:eastAsia="Times New Roman" w:hAnsi="Barlow" w:cs="Calibri"/>
                <w:color w:val="000000"/>
                <w:sz w:val="20"/>
                <w:szCs w:val="20"/>
                <w:lang w:eastAsia="es-MX"/>
              </w:rPr>
            </w:pPr>
            <w:r w:rsidRPr="00DD28C6">
              <w:rPr>
                <w:rFonts w:ascii="Barlow" w:eastAsia="Times New Roman" w:hAnsi="Barlow" w:cs="Calibri"/>
                <w:color w:val="000000"/>
                <w:sz w:val="20"/>
                <w:szCs w:val="20"/>
                <w:lang w:eastAsia="es-MX"/>
              </w:rPr>
              <w:t>0</w:t>
            </w:r>
          </w:p>
        </w:tc>
        <w:tc>
          <w:tcPr>
            <w:tcW w:w="1316" w:type="pct"/>
            <w:tcBorders>
              <w:top w:val="nil"/>
              <w:left w:val="nil"/>
              <w:bottom w:val="single" w:sz="4" w:space="0" w:color="auto"/>
              <w:right w:val="single" w:sz="4" w:space="0" w:color="auto"/>
            </w:tcBorders>
            <w:shd w:val="clear" w:color="auto" w:fill="auto"/>
            <w:vAlign w:val="center"/>
            <w:hideMark/>
          </w:tcPr>
          <w:p w:rsidR="00DD28C6" w:rsidRPr="00DD28C6" w:rsidRDefault="00DD28C6" w:rsidP="00DD28C6">
            <w:pPr>
              <w:spacing w:after="0" w:line="240" w:lineRule="auto"/>
              <w:jc w:val="both"/>
              <w:rPr>
                <w:rFonts w:ascii="Barlow" w:eastAsia="Times New Roman" w:hAnsi="Barlow" w:cs="Calibri"/>
                <w:color w:val="000000"/>
                <w:sz w:val="20"/>
                <w:szCs w:val="20"/>
                <w:lang w:eastAsia="es-MX"/>
              </w:rPr>
            </w:pPr>
            <w:r w:rsidRPr="00DD28C6">
              <w:rPr>
                <w:rFonts w:ascii="Barlow" w:eastAsia="Times New Roman" w:hAnsi="Barlow" w:cs="Calibri"/>
                <w:color w:val="000000"/>
                <w:sz w:val="20"/>
                <w:szCs w:val="20"/>
                <w:lang w:eastAsia="es-MX"/>
              </w:rPr>
              <w:t>Acuerdo de Admisión e Inicio del Procedimiento Disciplinario de responsabilidad administrativa.</w:t>
            </w:r>
          </w:p>
        </w:tc>
        <w:tc>
          <w:tcPr>
            <w:tcW w:w="587" w:type="pct"/>
            <w:tcBorders>
              <w:top w:val="nil"/>
              <w:left w:val="nil"/>
              <w:bottom w:val="single" w:sz="4" w:space="0" w:color="auto"/>
              <w:right w:val="single" w:sz="4" w:space="0" w:color="auto"/>
            </w:tcBorders>
            <w:shd w:val="clear" w:color="auto" w:fill="auto"/>
            <w:vAlign w:val="center"/>
            <w:hideMark/>
          </w:tcPr>
          <w:p w:rsidR="00DD28C6" w:rsidRPr="00DD28C6" w:rsidRDefault="00DD28C6" w:rsidP="00DD28C6">
            <w:pPr>
              <w:spacing w:after="0" w:line="240" w:lineRule="auto"/>
              <w:jc w:val="center"/>
              <w:rPr>
                <w:rFonts w:ascii="Barlow" w:eastAsia="Times New Roman" w:hAnsi="Barlow" w:cs="Calibri"/>
                <w:color w:val="000000"/>
                <w:sz w:val="20"/>
                <w:szCs w:val="20"/>
                <w:lang w:eastAsia="es-MX"/>
              </w:rPr>
            </w:pPr>
            <w:r w:rsidRPr="00DD28C6">
              <w:rPr>
                <w:rFonts w:ascii="Barlow" w:eastAsia="Times New Roman" w:hAnsi="Barlow" w:cs="Calibri"/>
                <w:color w:val="000000"/>
                <w:sz w:val="20"/>
                <w:szCs w:val="20"/>
                <w:lang w:eastAsia="es-MX"/>
              </w:rPr>
              <w:t>09/11/2021</w:t>
            </w:r>
          </w:p>
        </w:tc>
      </w:tr>
      <w:tr w:rsidR="00DD28C6" w:rsidRPr="00DD28C6" w:rsidTr="00DD28C6">
        <w:trPr>
          <w:trHeight w:val="730"/>
        </w:trPr>
        <w:tc>
          <w:tcPr>
            <w:tcW w:w="182" w:type="pct"/>
            <w:tcBorders>
              <w:top w:val="nil"/>
              <w:left w:val="single" w:sz="4" w:space="0" w:color="auto"/>
              <w:bottom w:val="single" w:sz="4" w:space="0" w:color="auto"/>
              <w:right w:val="single" w:sz="4" w:space="0" w:color="auto"/>
            </w:tcBorders>
            <w:shd w:val="clear" w:color="auto" w:fill="auto"/>
            <w:noWrap/>
            <w:vAlign w:val="center"/>
            <w:hideMark/>
          </w:tcPr>
          <w:p w:rsidR="00DD28C6" w:rsidRPr="00DD28C6" w:rsidRDefault="00DD28C6" w:rsidP="00DD28C6">
            <w:pPr>
              <w:spacing w:after="0" w:line="240" w:lineRule="auto"/>
              <w:jc w:val="center"/>
              <w:rPr>
                <w:rFonts w:ascii="Barlow" w:eastAsia="Times New Roman" w:hAnsi="Barlow" w:cs="Calibri"/>
                <w:color w:val="000000"/>
                <w:sz w:val="20"/>
                <w:szCs w:val="20"/>
                <w:lang w:eastAsia="es-MX"/>
              </w:rPr>
            </w:pPr>
            <w:r w:rsidRPr="00DD28C6">
              <w:rPr>
                <w:rFonts w:ascii="Barlow" w:eastAsia="Times New Roman" w:hAnsi="Barlow" w:cs="Calibri"/>
                <w:color w:val="000000"/>
                <w:sz w:val="20"/>
                <w:szCs w:val="20"/>
                <w:lang w:eastAsia="es-MX"/>
              </w:rPr>
              <w:t>6</w:t>
            </w:r>
          </w:p>
        </w:tc>
        <w:tc>
          <w:tcPr>
            <w:tcW w:w="736" w:type="pct"/>
            <w:tcBorders>
              <w:top w:val="nil"/>
              <w:left w:val="nil"/>
              <w:bottom w:val="single" w:sz="4" w:space="0" w:color="auto"/>
              <w:right w:val="single" w:sz="4" w:space="0" w:color="auto"/>
            </w:tcBorders>
            <w:shd w:val="clear" w:color="auto" w:fill="auto"/>
            <w:vAlign w:val="center"/>
            <w:hideMark/>
          </w:tcPr>
          <w:p w:rsidR="00DD28C6" w:rsidRPr="00DD28C6" w:rsidRDefault="00DD28C6" w:rsidP="00DD28C6">
            <w:pPr>
              <w:spacing w:after="0" w:line="240" w:lineRule="auto"/>
              <w:jc w:val="center"/>
              <w:rPr>
                <w:rFonts w:ascii="Barlow" w:eastAsia="Times New Roman" w:hAnsi="Barlow" w:cs="Calibri"/>
                <w:color w:val="000000"/>
                <w:sz w:val="20"/>
                <w:szCs w:val="20"/>
                <w:lang w:eastAsia="es-MX"/>
              </w:rPr>
            </w:pPr>
            <w:r w:rsidRPr="00DD28C6">
              <w:rPr>
                <w:rFonts w:ascii="Barlow" w:eastAsia="Times New Roman" w:hAnsi="Barlow" w:cs="Calibri"/>
                <w:color w:val="000000"/>
                <w:sz w:val="20"/>
                <w:szCs w:val="20"/>
                <w:lang w:eastAsia="es-MX"/>
              </w:rPr>
              <w:t>Investigación iniciada por Denuncia</w:t>
            </w:r>
          </w:p>
        </w:tc>
        <w:tc>
          <w:tcPr>
            <w:tcW w:w="854" w:type="pct"/>
            <w:tcBorders>
              <w:top w:val="nil"/>
              <w:left w:val="nil"/>
              <w:bottom w:val="single" w:sz="4" w:space="0" w:color="auto"/>
              <w:right w:val="single" w:sz="4" w:space="0" w:color="auto"/>
            </w:tcBorders>
            <w:shd w:val="clear" w:color="auto" w:fill="auto"/>
            <w:vAlign w:val="center"/>
            <w:hideMark/>
          </w:tcPr>
          <w:p w:rsidR="00DD28C6" w:rsidRPr="00DD28C6" w:rsidRDefault="00DD28C6" w:rsidP="00DD28C6">
            <w:pPr>
              <w:spacing w:after="0" w:line="240" w:lineRule="auto"/>
              <w:jc w:val="center"/>
              <w:rPr>
                <w:rFonts w:ascii="Barlow" w:eastAsia="Times New Roman" w:hAnsi="Barlow" w:cs="Calibri"/>
                <w:color w:val="000000"/>
                <w:sz w:val="20"/>
                <w:szCs w:val="20"/>
                <w:lang w:eastAsia="es-MX"/>
              </w:rPr>
            </w:pPr>
            <w:r w:rsidRPr="00DD28C6">
              <w:rPr>
                <w:rFonts w:ascii="Barlow" w:eastAsia="Times New Roman" w:hAnsi="Barlow" w:cs="Calibri"/>
                <w:color w:val="000000"/>
                <w:sz w:val="20"/>
                <w:szCs w:val="20"/>
                <w:lang w:eastAsia="es-MX"/>
              </w:rPr>
              <w:t>DNQR/025/2021</w:t>
            </w:r>
          </w:p>
        </w:tc>
        <w:tc>
          <w:tcPr>
            <w:tcW w:w="629" w:type="pct"/>
            <w:tcBorders>
              <w:top w:val="nil"/>
              <w:left w:val="nil"/>
              <w:bottom w:val="single" w:sz="4" w:space="0" w:color="auto"/>
              <w:right w:val="single" w:sz="4" w:space="0" w:color="auto"/>
            </w:tcBorders>
            <w:shd w:val="clear" w:color="auto" w:fill="auto"/>
            <w:vAlign w:val="center"/>
            <w:hideMark/>
          </w:tcPr>
          <w:p w:rsidR="00DD28C6" w:rsidRPr="00DD28C6" w:rsidRDefault="00DD28C6" w:rsidP="00DD28C6">
            <w:pPr>
              <w:spacing w:after="0" w:line="240" w:lineRule="auto"/>
              <w:jc w:val="center"/>
              <w:rPr>
                <w:rFonts w:ascii="Barlow" w:eastAsia="Times New Roman" w:hAnsi="Barlow" w:cs="Calibri"/>
                <w:color w:val="000000"/>
                <w:sz w:val="20"/>
                <w:szCs w:val="20"/>
                <w:lang w:eastAsia="es-MX"/>
              </w:rPr>
            </w:pPr>
            <w:r w:rsidRPr="00DD28C6">
              <w:rPr>
                <w:rFonts w:ascii="Barlow" w:eastAsia="Times New Roman" w:hAnsi="Barlow" w:cs="Calibri"/>
                <w:color w:val="000000"/>
                <w:sz w:val="20"/>
                <w:szCs w:val="20"/>
                <w:lang w:eastAsia="es-MX"/>
              </w:rPr>
              <w:t>1</w:t>
            </w:r>
          </w:p>
        </w:tc>
        <w:tc>
          <w:tcPr>
            <w:tcW w:w="696" w:type="pct"/>
            <w:tcBorders>
              <w:top w:val="nil"/>
              <w:left w:val="nil"/>
              <w:bottom w:val="single" w:sz="4" w:space="0" w:color="auto"/>
              <w:right w:val="single" w:sz="4" w:space="0" w:color="auto"/>
            </w:tcBorders>
            <w:shd w:val="clear" w:color="auto" w:fill="auto"/>
            <w:noWrap/>
            <w:vAlign w:val="center"/>
            <w:hideMark/>
          </w:tcPr>
          <w:p w:rsidR="00DD28C6" w:rsidRPr="00DD28C6" w:rsidRDefault="00DD28C6" w:rsidP="00DD28C6">
            <w:pPr>
              <w:spacing w:after="0" w:line="240" w:lineRule="auto"/>
              <w:jc w:val="center"/>
              <w:rPr>
                <w:rFonts w:ascii="Barlow" w:eastAsia="Times New Roman" w:hAnsi="Barlow" w:cs="Calibri"/>
                <w:color w:val="000000"/>
                <w:sz w:val="20"/>
                <w:szCs w:val="20"/>
                <w:lang w:eastAsia="es-MX"/>
              </w:rPr>
            </w:pPr>
            <w:r w:rsidRPr="00DD28C6">
              <w:rPr>
                <w:rFonts w:ascii="Barlow" w:eastAsia="Times New Roman" w:hAnsi="Barlow" w:cs="Calibri"/>
                <w:color w:val="000000"/>
                <w:sz w:val="20"/>
                <w:szCs w:val="20"/>
                <w:lang w:eastAsia="es-MX"/>
              </w:rPr>
              <w:t>0</w:t>
            </w:r>
          </w:p>
        </w:tc>
        <w:tc>
          <w:tcPr>
            <w:tcW w:w="1316" w:type="pct"/>
            <w:tcBorders>
              <w:top w:val="nil"/>
              <w:left w:val="nil"/>
              <w:bottom w:val="single" w:sz="4" w:space="0" w:color="auto"/>
              <w:right w:val="single" w:sz="4" w:space="0" w:color="auto"/>
            </w:tcBorders>
            <w:shd w:val="clear" w:color="auto" w:fill="auto"/>
            <w:vAlign w:val="center"/>
            <w:hideMark/>
          </w:tcPr>
          <w:p w:rsidR="00DD28C6" w:rsidRPr="00DD28C6" w:rsidRDefault="00DD28C6" w:rsidP="00DD28C6">
            <w:pPr>
              <w:spacing w:after="0" w:line="240" w:lineRule="auto"/>
              <w:jc w:val="both"/>
              <w:rPr>
                <w:rFonts w:ascii="Barlow" w:eastAsia="Times New Roman" w:hAnsi="Barlow" w:cs="Calibri"/>
                <w:color w:val="000000"/>
                <w:sz w:val="20"/>
                <w:szCs w:val="20"/>
                <w:lang w:eastAsia="es-MX"/>
              </w:rPr>
            </w:pPr>
            <w:r w:rsidRPr="00DD28C6">
              <w:rPr>
                <w:rFonts w:ascii="Barlow" w:eastAsia="Times New Roman" w:hAnsi="Barlow" w:cs="Calibri"/>
                <w:color w:val="000000"/>
                <w:sz w:val="20"/>
                <w:szCs w:val="20"/>
                <w:lang w:eastAsia="es-MX"/>
              </w:rPr>
              <w:t>Acuerdo de Admisión e Inicio del Procedimiento Disciplinario de responsabilidad administrativa.</w:t>
            </w:r>
          </w:p>
        </w:tc>
        <w:tc>
          <w:tcPr>
            <w:tcW w:w="587" w:type="pct"/>
            <w:tcBorders>
              <w:top w:val="nil"/>
              <w:left w:val="nil"/>
              <w:bottom w:val="single" w:sz="4" w:space="0" w:color="auto"/>
              <w:right w:val="single" w:sz="4" w:space="0" w:color="auto"/>
            </w:tcBorders>
            <w:shd w:val="clear" w:color="auto" w:fill="auto"/>
            <w:vAlign w:val="center"/>
            <w:hideMark/>
          </w:tcPr>
          <w:p w:rsidR="00DD28C6" w:rsidRPr="00DD28C6" w:rsidRDefault="00DD28C6" w:rsidP="00DD28C6">
            <w:pPr>
              <w:spacing w:after="0" w:line="240" w:lineRule="auto"/>
              <w:jc w:val="center"/>
              <w:rPr>
                <w:rFonts w:ascii="Barlow" w:eastAsia="Times New Roman" w:hAnsi="Barlow" w:cs="Calibri"/>
                <w:color w:val="000000"/>
                <w:sz w:val="20"/>
                <w:szCs w:val="20"/>
                <w:lang w:eastAsia="es-MX"/>
              </w:rPr>
            </w:pPr>
            <w:r w:rsidRPr="00DD28C6">
              <w:rPr>
                <w:rFonts w:ascii="Barlow" w:eastAsia="Times New Roman" w:hAnsi="Barlow" w:cs="Calibri"/>
                <w:color w:val="000000"/>
                <w:sz w:val="20"/>
                <w:szCs w:val="20"/>
                <w:lang w:eastAsia="es-MX"/>
              </w:rPr>
              <w:t>09/11/2021</w:t>
            </w:r>
          </w:p>
        </w:tc>
      </w:tr>
      <w:tr w:rsidR="00DD28C6" w:rsidRPr="00DD28C6" w:rsidTr="00DD28C6">
        <w:trPr>
          <w:trHeight w:val="581"/>
        </w:trPr>
        <w:tc>
          <w:tcPr>
            <w:tcW w:w="182" w:type="pct"/>
            <w:tcBorders>
              <w:top w:val="nil"/>
              <w:left w:val="single" w:sz="4" w:space="0" w:color="auto"/>
              <w:bottom w:val="single" w:sz="4" w:space="0" w:color="auto"/>
              <w:right w:val="single" w:sz="4" w:space="0" w:color="auto"/>
            </w:tcBorders>
            <w:shd w:val="clear" w:color="auto" w:fill="auto"/>
            <w:noWrap/>
            <w:vAlign w:val="center"/>
            <w:hideMark/>
          </w:tcPr>
          <w:p w:rsidR="00DD28C6" w:rsidRPr="00DD28C6" w:rsidRDefault="00DD28C6" w:rsidP="00DD28C6">
            <w:pPr>
              <w:spacing w:after="0" w:line="240" w:lineRule="auto"/>
              <w:jc w:val="center"/>
              <w:rPr>
                <w:rFonts w:ascii="Barlow" w:eastAsia="Times New Roman" w:hAnsi="Barlow" w:cs="Calibri"/>
                <w:color w:val="000000"/>
                <w:sz w:val="20"/>
                <w:szCs w:val="20"/>
                <w:lang w:eastAsia="es-MX"/>
              </w:rPr>
            </w:pPr>
            <w:r w:rsidRPr="00DD28C6">
              <w:rPr>
                <w:rFonts w:ascii="Barlow" w:eastAsia="Times New Roman" w:hAnsi="Barlow" w:cs="Calibri"/>
                <w:color w:val="000000"/>
                <w:sz w:val="20"/>
                <w:szCs w:val="20"/>
                <w:lang w:eastAsia="es-MX"/>
              </w:rPr>
              <w:t>7</w:t>
            </w:r>
          </w:p>
        </w:tc>
        <w:tc>
          <w:tcPr>
            <w:tcW w:w="736" w:type="pct"/>
            <w:tcBorders>
              <w:top w:val="nil"/>
              <w:left w:val="nil"/>
              <w:bottom w:val="single" w:sz="4" w:space="0" w:color="auto"/>
              <w:right w:val="single" w:sz="4" w:space="0" w:color="auto"/>
            </w:tcBorders>
            <w:shd w:val="clear" w:color="auto" w:fill="auto"/>
            <w:vAlign w:val="center"/>
            <w:hideMark/>
          </w:tcPr>
          <w:p w:rsidR="00DD28C6" w:rsidRPr="00DD28C6" w:rsidRDefault="00DD28C6" w:rsidP="00DD28C6">
            <w:pPr>
              <w:spacing w:after="0" w:line="240" w:lineRule="auto"/>
              <w:jc w:val="center"/>
              <w:rPr>
                <w:rFonts w:ascii="Barlow" w:eastAsia="Times New Roman" w:hAnsi="Barlow" w:cs="Calibri"/>
                <w:color w:val="000000"/>
                <w:sz w:val="20"/>
                <w:szCs w:val="20"/>
                <w:lang w:eastAsia="es-MX"/>
              </w:rPr>
            </w:pPr>
            <w:r w:rsidRPr="00DD28C6">
              <w:rPr>
                <w:rFonts w:ascii="Barlow" w:eastAsia="Times New Roman" w:hAnsi="Barlow" w:cs="Calibri"/>
                <w:color w:val="000000"/>
                <w:sz w:val="20"/>
                <w:szCs w:val="20"/>
                <w:lang w:eastAsia="es-MX"/>
              </w:rPr>
              <w:t>Investigación iniciada por Denuncia</w:t>
            </w:r>
          </w:p>
        </w:tc>
        <w:tc>
          <w:tcPr>
            <w:tcW w:w="854" w:type="pct"/>
            <w:tcBorders>
              <w:top w:val="nil"/>
              <w:left w:val="nil"/>
              <w:bottom w:val="single" w:sz="4" w:space="0" w:color="auto"/>
              <w:right w:val="single" w:sz="4" w:space="0" w:color="auto"/>
            </w:tcBorders>
            <w:shd w:val="clear" w:color="auto" w:fill="auto"/>
            <w:vAlign w:val="center"/>
            <w:hideMark/>
          </w:tcPr>
          <w:p w:rsidR="00DD28C6" w:rsidRPr="00DD28C6" w:rsidRDefault="00DD28C6" w:rsidP="00DD28C6">
            <w:pPr>
              <w:spacing w:after="0" w:line="240" w:lineRule="auto"/>
              <w:jc w:val="center"/>
              <w:rPr>
                <w:rFonts w:ascii="Barlow" w:eastAsia="Times New Roman" w:hAnsi="Barlow" w:cs="Calibri"/>
                <w:color w:val="000000"/>
                <w:sz w:val="20"/>
                <w:szCs w:val="20"/>
                <w:lang w:eastAsia="es-MX"/>
              </w:rPr>
            </w:pPr>
            <w:r w:rsidRPr="00DD28C6">
              <w:rPr>
                <w:rFonts w:ascii="Barlow" w:eastAsia="Times New Roman" w:hAnsi="Barlow" w:cs="Calibri"/>
                <w:color w:val="000000"/>
                <w:sz w:val="20"/>
                <w:szCs w:val="20"/>
                <w:lang w:eastAsia="es-MX"/>
              </w:rPr>
              <w:t>DNQR/026/2021</w:t>
            </w:r>
          </w:p>
        </w:tc>
        <w:tc>
          <w:tcPr>
            <w:tcW w:w="629" w:type="pct"/>
            <w:tcBorders>
              <w:top w:val="nil"/>
              <w:left w:val="nil"/>
              <w:bottom w:val="single" w:sz="4" w:space="0" w:color="auto"/>
              <w:right w:val="single" w:sz="4" w:space="0" w:color="auto"/>
            </w:tcBorders>
            <w:shd w:val="clear" w:color="auto" w:fill="auto"/>
            <w:vAlign w:val="center"/>
            <w:hideMark/>
          </w:tcPr>
          <w:p w:rsidR="00DD28C6" w:rsidRPr="00DD28C6" w:rsidRDefault="00DD28C6" w:rsidP="00DD28C6">
            <w:pPr>
              <w:spacing w:after="0" w:line="240" w:lineRule="auto"/>
              <w:jc w:val="center"/>
              <w:rPr>
                <w:rFonts w:ascii="Barlow" w:eastAsia="Times New Roman" w:hAnsi="Barlow" w:cs="Calibri"/>
                <w:color w:val="000000"/>
                <w:sz w:val="20"/>
                <w:szCs w:val="20"/>
                <w:lang w:eastAsia="es-MX"/>
              </w:rPr>
            </w:pPr>
            <w:r w:rsidRPr="00DD28C6">
              <w:rPr>
                <w:rFonts w:ascii="Barlow" w:eastAsia="Times New Roman" w:hAnsi="Barlow" w:cs="Calibri"/>
                <w:color w:val="000000"/>
                <w:sz w:val="20"/>
                <w:szCs w:val="20"/>
                <w:lang w:eastAsia="es-MX"/>
              </w:rPr>
              <w:t>1</w:t>
            </w:r>
          </w:p>
        </w:tc>
        <w:tc>
          <w:tcPr>
            <w:tcW w:w="696" w:type="pct"/>
            <w:tcBorders>
              <w:top w:val="nil"/>
              <w:left w:val="nil"/>
              <w:bottom w:val="single" w:sz="4" w:space="0" w:color="auto"/>
              <w:right w:val="single" w:sz="4" w:space="0" w:color="auto"/>
            </w:tcBorders>
            <w:shd w:val="clear" w:color="auto" w:fill="auto"/>
            <w:noWrap/>
            <w:vAlign w:val="center"/>
            <w:hideMark/>
          </w:tcPr>
          <w:p w:rsidR="00DD28C6" w:rsidRPr="00DD28C6" w:rsidRDefault="00DD28C6" w:rsidP="00DD28C6">
            <w:pPr>
              <w:spacing w:after="0" w:line="240" w:lineRule="auto"/>
              <w:jc w:val="center"/>
              <w:rPr>
                <w:rFonts w:ascii="Barlow" w:eastAsia="Times New Roman" w:hAnsi="Barlow" w:cs="Calibri"/>
                <w:color w:val="000000"/>
                <w:sz w:val="20"/>
                <w:szCs w:val="20"/>
                <w:lang w:eastAsia="es-MX"/>
              </w:rPr>
            </w:pPr>
            <w:r w:rsidRPr="00DD28C6">
              <w:rPr>
                <w:rFonts w:ascii="Barlow" w:eastAsia="Times New Roman" w:hAnsi="Barlow" w:cs="Calibri"/>
                <w:color w:val="000000"/>
                <w:sz w:val="20"/>
                <w:szCs w:val="20"/>
                <w:lang w:eastAsia="es-MX"/>
              </w:rPr>
              <w:t>0</w:t>
            </w:r>
          </w:p>
        </w:tc>
        <w:tc>
          <w:tcPr>
            <w:tcW w:w="1316" w:type="pct"/>
            <w:tcBorders>
              <w:top w:val="nil"/>
              <w:left w:val="nil"/>
              <w:bottom w:val="single" w:sz="4" w:space="0" w:color="auto"/>
              <w:right w:val="single" w:sz="4" w:space="0" w:color="auto"/>
            </w:tcBorders>
            <w:shd w:val="clear" w:color="auto" w:fill="auto"/>
            <w:vAlign w:val="center"/>
            <w:hideMark/>
          </w:tcPr>
          <w:p w:rsidR="00DD28C6" w:rsidRPr="00DD28C6" w:rsidRDefault="00DD28C6" w:rsidP="00DD28C6">
            <w:pPr>
              <w:spacing w:after="0" w:line="240" w:lineRule="auto"/>
              <w:jc w:val="both"/>
              <w:rPr>
                <w:rFonts w:ascii="Barlow" w:eastAsia="Times New Roman" w:hAnsi="Barlow" w:cs="Calibri"/>
                <w:color w:val="000000"/>
                <w:sz w:val="20"/>
                <w:szCs w:val="20"/>
                <w:lang w:eastAsia="es-MX"/>
              </w:rPr>
            </w:pPr>
            <w:r w:rsidRPr="00DD28C6">
              <w:rPr>
                <w:rFonts w:ascii="Barlow" w:eastAsia="Times New Roman" w:hAnsi="Barlow" w:cs="Calibri"/>
                <w:color w:val="000000"/>
                <w:sz w:val="20"/>
                <w:szCs w:val="20"/>
                <w:lang w:eastAsia="es-MX"/>
              </w:rPr>
              <w:t xml:space="preserve">Acuerdo de Admisión e Inicio del Procedimiento Disciplinario de </w:t>
            </w:r>
            <w:r w:rsidRPr="00DD28C6">
              <w:rPr>
                <w:rFonts w:ascii="Barlow" w:eastAsia="Times New Roman" w:hAnsi="Barlow" w:cs="Calibri"/>
                <w:color w:val="000000"/>
                <w:sz w:val="20"/>
                <w:szCs w:val="20"/>
                <w:lang w:eastAsia="es-MX"/>
              </w:rPr>
              <w:lastRenderedPageBreak/>
              <w:t>responsabilidad administrativa.</w:t>
            </w:r>
          </w:p>
        </w:tc>
        <w:tc>
          <w:tcPr>
            <w:tcW w:w="587" w:type="pct"/>
            <w:tcBorders>
              <w:top w:val="nil"/>
              <w:left w:val="nil"/>
              <w:bottom w:val="single" w:sz="4" w:space="0" w:color="auto"/>
              <w:right w:val="single" w:sz="4" w:space="0" w:color="auto"/>
            </w:tcBorders>
            <w:shd w:val="clear" w:color="auto" w:fill="auto"/>
            <w:vAlign w:val="center"/>
            <w:hideMark/>
          </w:tcPr>
          <w:p w:rsidR="00DD28C6" w:rsidRPr="00DD28C6" w:rsidRDefault="00DD28C6" w:rsidP="00DD28C6">
            <w:pPr>
              <w:spacing w:after="0" w:line="240" w:lineRule="auto"/>
              <w:jc w:val="center"/>
              <w:rPr>
                <w:rFonts w:ascii="Barlow" w:eastAsia="Times New Roman" w:hAnsi="Barlow" w:cs="Calibri"/>
                <w:color w:val="000000"/>
                <w:sz w:val="20"/>
                <w:szCs w:val="20"/>
                <w:lang w:eastAsia="es-MX"/>
              </w:rPr>
            </w:pPr>
            <w:r w:rsidRPr="00DD28C6">
              <w:rPr>
                <w:rFonts w:ascii="Barlow" w:eastAsia="Times New Roman" w:hAnsi="Barlow" w:cs="Calibri"/>
                <w:color w:val="000000"/>
                <w:sz w:val="20"/>
                <w:szCs w:val="20"/>
                <w:lang w:eastAsia="es-MX"/>
              </w:rPr>
              <w:lastRenderedPageBreak/>
              <w:t>18/11/2021</w:t>
            </w:r>
          </w:p>
        </w:tc>
      </w:tr>
      <w:tr w:rsidR="00DD28C6" w:rsidRPr="00DD28C6" w:rsidTr="00DD28C6">
        <w:trPr>
          <w:trHeight w:val="730"/>
        </w:trPr>
        <w:tc>
          <w:tcPr>
            <w:tcW w:w="182" w:type="pct"/>
            <w:tcBorders>
              <w:top w:val="nil"/>
              <w:left w:val="single" w:sz="4" w:space="0" w:color="auto"/>
              <w:bottom w:val="single" w:sz="4" w:space="0" w:color="auto"/>
              <w:right w:val="single" w:sz="4" w:space="0" w:color="auto"/>
            </w:tcBorders>
            <w:shd w:val="clear" w:color="auto" w:fill="auto"/>
            <w:noWrap/>
            <w:vAlign w:val="center"/>
            <w:hideMark/>
          </w:tcPr>
          <w:p w:rsidR="00DD28C6" w:rsidRPr="00DD28C6" w:rsidRDefault="00DD28C6" w:rsidP="00DD28C6">
            <w:pPr>
              <w:spacing w:after="0" w:line="240" w:lineRule="auto"/>
              <w:jc w:val="center"/>
              <w:rPr>
                <w:rFonts w:ascii="Barlow" w:eastAsia="Times New Roman" w:hAnsi="Barlow" w:cs="Calibri"/>
                <w:color w:val="000000"/>
                <w:sz w:val="20"/>
                <w:szCs w:val="20"/>
                <w:lang w:eastAsia="es-MX"/>
              </w:rPr>
            </w:pPr>
            <w:r w:rsidRPr="00DD28C6">
              <w:rPr>
                <w:rFonts w:ascii="Barlow" w:eastAsia="Times New Roman" w:hAnsi="Barlow" w:cs="Calibri"/>
                <w:color w:val="000000"/>
                <w:sz w:val="20"/>
                <w:szCs w:val="20"/>
                <w:lang w:eastAsia="es-MX"/>
              </w:rPr>
              <w:lastRenderedPageBreak/>
              <w:t>8</w:t>
            </w:r>
          </w:p>
        </w:tc>
        <w:tc>
          <w:tcPr>
            <w:tcW w:w="736" w:type="pct"/>
            <w:tcBorders>
              <w:top w:val="nil"/>
              <w:left w:val="nil"/>
              <w:bottom w:val="single" w:sz="4" w:space="0" w:color="auto"/>
              <w:right w:val="single" w:sz="4" w:space="0" w:color="auto"/>
            </w:tcBorders>
            <w:shd w:val="clear" w:color="auto" w:fill="auto"/>
            <w:vAlign w:val="center"/>
            <w:hideMark/>
          </w:tcPr>
          <w:p w:rsidR="00DD28C6" w:rsidRPr="00DD28C6" w:rsidRDefault="00DD28C6" w:rsidP="00DD28C6">
            <w:pPr>
              <w:spacing w:after="0" w:line="240" w:lineRule="auto"/>
              <w:jc w:val="center"/>
              <w:rPr>
                <w:rFonts w:ascii="Barlow" w:eastAsia="Times New Roman" w:hAnsi="Barlow" w:cs="Calibri"/>
                <w:color w:val="000000"/>
                <w:sz w:val="20"/>
                <w:szCs w:val="20"/>
                <w:lang w:eastAsia="es-MX"/>
              </w:rPr>
            </w:pPr>
            <w:r w:rsidRPr="00DD28C6">
              <w:rPr>
                <w:rFonts w:ascii="Barlow" w:eastAsia="Times New Roman" w:hAnsi="Barlow" w:cs="Calibri"/>
                <w:color w:val="000000"/>
                <w:sz w:val="20"/>
                <w:szCs w:val="20"/>
                <w:lang w:eastAsia="es-MX"/>
              </w:rPr>
              <w:t>Investigación iniciada por Denuncia</w:t>
            </w:r>
          </w:p>
        </w:tc>
        <w:tc>
          <w:tcPr>
            <w:tcW w:w="854" w:type="pct"/>
            <w:tcBorders>
              <w:top w:val="nil"/>
              <w:left w:val="nil"/>
              <w:bottom w:val="single" w:sz="4" w:space="0" w:color="auto"/>
              <w:right w:val="single" w:sz="4" w:space="0" w:color="auto"/>
            </w:tcBorders>
            <w:shd w:val="clear" w:color="auto" w:fill="auto"/>
            <w:vAlign w:val="center"/>
            <w:hideMark/>
          </w:tcPr>
          <w:p w:rsidR="00DD28C6" w:rsidRPr="00DD28C6" w:rsidRDefault="00DD28C6" w:rsidP="00DD28C6">
            <w:pPr>
              <w:spacing w:after="0" w:line="240" w:lineRule="auto"/>
              <w:jc w:val="center"/>
              <w:rPr>
                <w:rFonts w:ascii="Barlow" w:eastAsia="Times New Roman" w:hAnsi="Barlow" w:cs="Calibri"/>
                <w:color w:val="000000"/>
                <w:sz w:val="20"/>
                <w:szCs w:val="20"/>
                <w:lang w:eastAsia="es-MX"/>
              </w:rPr>
            </w:pPr>
            <w:r w:rsidRPr="00DD28C6">
              <w:rPr>
                <w:rFonts w:ascii="Barlow" w:eastAsia="Times New Roman" w:hAnsi="Barlow" w:cs="Calibri"/>
                <w:color w:val="000000"/>
                <w:sz w:val="20"/>
                <w:szCs w:val="20"/>
                <w:lang w:eastAsia="es-MX"/>
              </w:rPr>
              <w:t>DNQR/027/2021</w:t>
            </w:r>
          </w:p>
        </w:tc>
        <w:tc>
          <w:tcPr>
            <w:tcW w:w="629" w:type="pct"/>
            <w:tcBorders>
              <w:top w:val="nil"/>
              <w:left w:val="nil"/>
              <w:bottom w:val="single" w:sz="4" w:space="0" w:color="auto"/>
              <w:right w:val="single" w:sz="4" w:space="0" w:color="auto"/>
            </w:tcBorders>
            <w:shd w:val="clear" w:color="auto" w:fill="auto"/>
            <w:vAlign w:val="center"/>
            <w:hideMark/>
          </w:tcPr>
          <w:p w:rsidR="00DD28C6" w:rsidRPr="00DD28C6" w:rsidRDefault="00DD28C6" w:rsidP="00DD28C6">
            <w:pPr>
              <w:spacing w:after="0" w:line="240" w:lineRule="auto"/>
              <w:jc w:val="center"/>
              <w:rPr>
                <w:rFonts w:ascii="Barlow" w:eastAsia="Times New Roman" w:hAnsi="Barlow" w:cs="Calibri"/>
                <w:color w:val="000000"/>
                <w:sz w:val="20"/>
                <w:szCs w:val="20"/>
                <w:lang w:eastAsia="es-MX"/>
              </w:rPr>
            </w:pPr>
            <w:r w:rsidRPr="00DD28C6">
              <w:rPr>
                <w:rFonts w:ascii="Barlow" w:eastAsia="Times New Roman" w:hAnsi="Barlow" w:cs="Calibri"/>
                <w:color w:val="000000"/>
                <w:sz w:val="20"/>
                <w:szCs w:val="20"/>
                <w:lang w:eastAsia="es-MX"/>
              </w:rPr>
              <w:t>1</w:t>
            </w:r>
          </w:p>
        </w:tc>
        <w:tc>
          <w:tcPr>
            <w:tcW w:w="696" w:type="pct"/>
            <w:tcBorders>
              <w:top w:val="nil"/>
              <w:left w:val="nil"/>
              <w:bottom w:val="single" w:sz="4" w:space="0" w:color="auto"/>
              <w:right w:val="single" w:sz="4" w:space="0" w:color="auto"/>
            </w:tcBorders>
            <w:shd w:val="clear" w:color="auto" w:fill="auto"/>
            <w:noWrap/>
            <w:vAlign w:val="center"/>
            <w:hideMark/>
          </w:tcPr>
          <w:p w:rsidR="00DD28C6" w:rsidRPr="00DD28C6" w:rsidRDefault="00DD28C6" w:rsidP="00DD28C6">
            <w:pPr>
              <w:spacing w:after="0" w:line="240" w:lineRule="auto"/>
              <w:jc w:val="center"/>
              <w:rPr>
                <w:rFonts w:ascii="Barlow" w:eastAsia="Times New Roman" w:hAnsi="Barlow" w:cs="Calibri"/>
                <w:color w:val="000000"/>
                <w:sz w:val="20"/>
                <w:szCs w:val="20"/>
                <w:lang w:eastAsia="es-MX"/>
              </w:rPr>
            </w:pPr>
            <w:r w:rsidRPr="00DD28C6">
              <w:rPr>
                <w:rFonts w:ascii="Barlow" w:eastAsia="Times New Roman" w:hAnsi="Barlow" w:cs="Calibri"/>
                <w:color w:val="000000"/>
                <w:sz w:val="20"/>
                <w:szCs w:val="20"/>
                <w:lang w:eastAsia="es-MX"/>
              </w:rPr>
              <w:t>0</w:t>
            </w:r>
          </w:p>
        </w:tc>
        <w:tc>
          <w:tcPr>
            <w:tcW w:w="1316" w:type="pct"/>
            <w:tcBorders>
              <w:top w:val="nil"/>
              <w:left w:val="nil"/>
              <w:bottom w:val="single" w:sz="4" w:space="0" w:color="auto"/>
              <w:right w:val="single" w:sz="4" w:space="0" w:color="auto"/>
            </w:tcBorders>
            <w:shd w:val="clear" w:color="auto" w:fill="auto"/>
            <w:vAlign w:val="center"/>
            <w:hideMark/>
          </w:tcPr>
          <w:p w:rsidR="00DD28C6" w:rsidRPr="00DD28C6" w:rsidRDefault="00DD28C6" w:rsidP="00DD28C6">
            <w:pPr>
              <w:spacing w:after="0" w:line="240" w:lineRule="auto"/>
              <w:jc w:val="both"/>
              <w:rPr>
                <w:rFonts w:ascii="Barlow" w:eastAsia="Times New Roman" w:hAnsi="Barlow" w:cs="Calibri"/>
                <w:color w:val="000000"/>
                <w:sz w:val="20"/>
                <w:szCs w:val="20"/>
                <w:lang w:eastAsia="es-MX"/>
              </w:rPr>
            </w:pPr>
            <w:r w:rsidRPr="00DD28C6">
              <w:rPr>
                <w:rFonts w:ascii="Barlow" w:eastAsia="Times New Roman" w:hAnsi="Barlow" w:cs="Calibri"/>
                <w:color w:val="000000"/>
                <w:sz w:val="20"/>
                <w:szCs w:val="20"/>
                <w:lang w:eastAsia="es-MX"/>
              </w:rPr>
              <w:t>Acuerdo de Admisión e Inicio del Procedimiento Disciplinario de responsabilidad administrativa.</w:t>
            </w:r>
          </w:p>
        </w:tc>
        <w:tc>
          <w:tcPr>
            <w:tcW w:w="587" w:type="pct"/>
            <w:tcBorders>
              <w:top w:val="nil"/>
              <w:left w:val="nil"/>
              <w:bottom w:val="single" w:sz="4" w:space="0" w:color="auto"/>
              <w:right w:val="single" w:sz="4" w:space="0" w:color="auto"/>
            </w:tcBorders>
            <w:shd w:val="clear" w:color="auto" w:fill="auto"/>
            <w:vAlign w:val="center"/>
            <w:hideMark/>
          </w:tcPr>
          <w:p w:rsidR="00DD28C6" w:rsidRPr="00DD28C6" w:rsidRDefault="00DD28C6" w:rsidP="00DD28C6">
            <w:pPr>
              <w:spacing w:after="0" w:line="240" w:lineRule="auto"/>
              <w:jc w:val="center"/>
              <w:rPr>
                <w:rFonts w:ascii="Barlow" w:eastAsia="Times New Roman" w:hAnsi="Barlow" w:cs="Calibri"/>
                <w:color w:val="000000"/>
                <w:sz w:val="20"/>
                <w:szCs w:val="20"/>
                <w:lang w:eastAsia="es-MX"/>
              </w:rPr>
            </w:pPr>
            <w:r w:rsidRPr="00DD28C6">
              <w:rPr>
                <w:rFonts w:ascii="Barlow" w:eastAsia="Times New Roman" w:hAnsi="Barlow" w:cs="Calibri"/>
                <w:color w:val="000000"/>
                <w:sz w:val="20"/>
                <w:szCs w:val="20"/>
                <w:lang w:eastAsia="es-MX"/>
              </w:rPr>
              <w:t>19/11/2021</w:t>
            </w:r>
          </w:p>
        </w:tc>
      </w:tr>
      <w:tr w:rsidR="00DD28C6" w:rsidRPr="00DD28C6" w:rsidTr="00DD28C6">
        <w:trPr>
          <w:trHeight w:val="730"/>
        </w:trPr>
        <w:tc>
          <w:tcPr>
            <w:tcW w:w="182" w:type="pct"/>
            <w:tcBorders>
              <w:top w:val="nil"/>
              <w:left w:val="single" w:sz="4" w:space="0" w:color="auto"/>
              <w:bottom w:val="single" w:sz="4" w:space="0" w:color="auto"/>
              <w:right w:val="single" w:sz="4" w:space="0" w:color="auto"/>
            </w:tcBorders>
            <w:shd w:val="clear" w:color="auto" w:fill="auto"/>
            <w:noWrap/>
            <w:vAlign w:val="center"/>
            <w:hideMark/>
          </w:tcPr>
          <w:p w:rsidR="00DD28C6" w:rsidRPr="00DD28C6" w:rsidRDefault="00DD28C6" w:rsidP="00DD28C6">
            <w:pPr>
              <w:spacing w:after="0" w:line="240" w:lineRule="auto"/>
              <w:jc w:val="center"/>
              <w:rPr>
                <w:rFonts w:ascii="Barlow" w:eastAsia="Times New Roman" w:hAnsi="Barlow" w:cs="Calibri"/>
                <w:color w:val="000000"/>
                <w:sz w:val="20"/>
                <w:szCs w:val="20"/>
                <w:lang w:eastAsia="es-MX"/>
              </w:rPr>
            </w:pPr>
            <w:r w:rsidRPr="00DD28C6">
              <w:rPr>
                <w:rFonts w:ascii="Barlow" w:eastAsia="Times New Roman" w:hAnsi="Barlow" w:cs="Calibri"/>
                <w:color w:val="000000"/>
                <w:sz w:val="20"/>
                <w:szCs w:val="20"/>
                <w:lang w:eastAsia="es-MX"/>
              </w:rPr>
              <w:t>9</w:t>
            </w:r>
          </w:p>
        </w:tc>
        <w:tc>
          <w:tcPr>
            <w:tcW w:w="736" w:type="pct"/>
            <w:tcBorders>
              <w:top w:val="nil"/>
              <w:left w:val="nil"/>
              <w:bottom w:val="single" w:sz="4" w:space="0" w:color="auto"/>
              <w:right w:val="single" w:sz="4" w:space="0" w:color="auto"/>
            </w:tcBorders>
            <w:shd w:val="clear" w:color="auto" w:fill="auto"/>
            <w:vAlign w:val="center"/>
            <w:hideMark/>
          </w:tcPr>
          <w:p w:rsidR="00DD28C6" w:rsidRPr="00DD28C6" w:rsidRDefault="00DD28C6" w:rsidP="00DD28C6">
            <w:pPr>
              <w:spacing w:after="0" w:line="240" w:lineRule="auto"/>
              <w:jc w:val="center"/>
              <w:rPr>
                <w:rFonts w:ascii="Barlow" w:eastAsia="Times New Roman" w:hAnsi="Barlow" w:cs="Calibri"/>
                <w:color w:val="000000"/>
                <w:sz w:val="20"/>
                <w:szCs w:val="20"/>
                <w:lang w:eastAsia="es-MX"/>
              </w:rPr>
            </w:pPr>
            <w:r w:rsidRPr="00DD28C6">
              <w:rPr>
                <w:rFonts w:ascii="Barlow" w:eastAsia="Times New Roman" w:hAnsi="Barlow" w:cs="Calibri"/>
                <w:color w:val="000000"/>
                <w:sz w:val="20"/>
                <w:szCs w:val="20"/>
                <w:lang w:eastAsia="es-MX"/>
              </w:rPr>
              <w:t>Investigación iniciada por Denuncia</w:t>
            </w:r>
          </w:p>
        </w:tc>
        <w:tc>
          <w:tcPr>
            <w:tcW w:w="854" w:type="pct"/>
            <w:tcBorders>
              <w:top w:val="nil"/>
              <w:left w:val="nil"/>
              <w:bottom w:val="single" w:sz="4" w:space="0" w:color="auto"/>
              <w:right w:val="single" w:sz="4" w:space="0" w:color="auto"/>
            </w:tcBorders>
            <w:shd w:val="clear" w:color="auto" w:fill="auto"/>
            <w:vAlign w:val="center"/>
            <w:hideMark/>
          </w:tcPr>
          <w:p w:rsidR="00DD28C6" w:rsidRPr="00DD28C6" w:rsidRDefault="00DD28C6" w:rsidP="00DD28C6">
            <w:pPr>
              <w:spacing w:after="0" w:line="240" w:lineRule="auto"/>
              <w:jc w:val="center"/>
              <w:rPr>
                <w:rFonts w:ascii="Barlow" w:eastAsia="Times New Roman" w:hAnsi="Barlow" w:cs="Calibri"/>
                <w:color w:val="000000"/>
                <w:sz w:val="20"/>
                <w:szCs w:val="20"/>
                <w:lang w:eastAsia="es-MX"/>
              </w:rPr>
            </w:pPr>
            <w:r w:rsidRPr="00DD28C6">
              <w:rPr>
                <w:rFonts w:ascii="Barlow" w:eastAsia="Times New Roman" w:hAnsi="Barlow" w:cs="Calibri"/>
                <w:color w:val="000000"/>
                <w:sz w:val="20"/>
                <w:szCs w:val="20"/>
                <w:lang w:eastAsia="es-MX"/>
              </w:rPr>
              <w:t>DNQR/028/2021</w:t>
            </w:r>
          </w:p>
        </w:tc>
        <w:tc>
          <w:tcPr>
            <w:tcW w:w="629" w:type="pct"/>
            <w:tcBorders>
              <w:top w:val="nil"/>
              <w:left w:val="nil"/>
              <w:bottom w:val="single" w:sz="4" w:space="0" w:color="auto"/>
              <w:right w:val="single" w:sz="4" w:space="0" w:color="auto"/>
            </w:tcBorders>
            <w:shd w:val="clear" w:color="auto" w:fill="auto"/>
            <w:vAlign w:val="center"/>
            <w:hideMark/>
          </w:tcPr>
          <w:p w:rsidR="00DD28C6" w:rsidRPr="00DD28C6" w:rsidRDefault="00DD28C6" w:rsidP="00DD28C6">
            <w:pPr>
              <w:spacing w:after="0" w:line="240" w:lineRule="auto"/>
              <w:jc w:val="center"/>
              <w:rPr>
                <w:rFonts w:ascii="Barlow" w:eastAsia="Times New Roman" w:hAnsi="Barlow" w:cs="Calibri"/>
                <w:color w:val="000000"/>
                <w:sz w:val="20"/>
                <w:szCs w:val="20"/>
                <w:lang w:eastAsia="es-MX"/>
              </w:rPr>
            </w:pPr>
            <w:r w:rsidRPr="00DD28C6">
              <w:rPr>
                <w:rFonts w:ascii="Barlow" w:eastAsia="Times New Roman" w:hAnsi="Barlow" w:cs="Calibri"/>
                <w:color w:val="000000"/>
                <w:sz w:val="20"/>
                <w:szCs w:val="20"/>
                <w:lang w:eastAsia="es-MX"/>
              </w:rPr>
              <w:t>1</w:t>
            </w:r>
          </w:p>
        </w:tc>
        <w:tc>
          <w:tcPr>
            <w:tcW w:w="696" w:type="pct"/>
            <w:tcBorders>
              <w:top w:val="nil"/>
              <w:left w:val="nil"/>
              <w:bottom w:val="single" w:sz="4" w:space="0" w:color="auto"/>
              <w:right w:val="single" w:sz="4" w:space="0" w:color="auto"/>
            </w:tcBorders>
            <w:shd w:val="clear" w:color="auto" w:fill="auto"/>
            <w:noWrap/>
            <w:vAlign w:val="center"/>
            <w:hideMark/>
          </w:tcPr>
          <w:p w:rsidR="00DD28C6" w:rsidRPr="00DD28C6" w:rsidRDefault="00DD28C6" w:rsidP="00DD28C6">
            <w:pPr>
              <w:spacing w:after="0" w:line="240" w:lineRule="auto"/>
              <w:jc w:val="center"/>
              <w:rPr>
                <w:rFonts w:ascii="Barlow" w:eastAsia="Times New Roman" w:hAnsi="Barlow" w:cs="Calibri"/>
                <w:color w:val="000000"/>
                <w:sz w:val="20"/>
                <w:szCs w:val="20"/>
                <w:lang w:eastAsia="es-MX"/>
              </w:rPr>
            </w:pPr>
            <w:r w:rsidRPr="00DD28C6">
              <w:rPr>
                <w:rFonts w:ascii="Barlow" w:eastAsia="Times New Roman" w:hAnsi="Barlow" w:cs="Calibri"/>
                <w:color w:val="000000"/>
                <w:sz w:val="20"/>
                <w:szCs w:val="20"/>
                <w:lang w:eastAsia="es-MX"/>
              </w:rPr>
              <w:t>0</w:t>
            </w:r>
          </w:p>
        </w:tc>
        <w:tc>
          <w:tcPr>
            <w:tcW w:w="1316" w:type="pct"/>
            <w:tcBorders>
              <w:top w:val="nil"/>
              <w:left w:val="nil"/>
              <w:bottom w:val="single" w:sz="4" w:space="0" w:color="auto"/>
              <w:right w:val="single" w:sz="4" w:space="0" w:color="auto"/>
            </w:tcBorders>
            <w:shd w:val="clear" w:color="auto" w:fill="auto"/>
            <w:vAlign w:val="center"/>
            <w:hideMark/>
          </w:tcPr>
          <w:p w:rsidR="00DD28C6" w:rsidRPr="00DD28C6" w:rsidRDefault="00DD28C6" w:rsidP="00DD28C6">
            <w:pPr>
              <w:spacing w:after="0" w:line="240" w:lineRule="auto"/>
              <w:jc w:val="both"/>
              <w:rPr>
                <w:rFonts w:ascii="Barlow" w:eastAsia="Times New Roman" w:hAnsi="Barlow" w:cs="Calibri"/>
                <w:color w:val="000000"/>
                <w:sz w:val="20"/>
                <w:szCs w:val="20"/>
                <w:lang w:eastAsia="es-MX"/>
              </w:rPr>
            </w:pPr>
            <w:r w:rsidRPr="00DD28C6">
              <w:rPr>
                <w:rFonts w:ascii="Barlow" w:eastAsia="Times New Roman" w:hAnsi="Barlow" w:cs="Calibri"/>
                <w:color w:val="000000"/>
                <w:sz w:val="20"/>
                <w:szCs w:val="20"/>
                <w:lang w:eastAsia="es-MX"/>
              </w:rPr>
              <w:t>Acuerdo de Admisión e Inicio del Procedimiento Disciplinario de responsabilidad administrativa.</w:t>
            </w:r>
          </w:p>
        </w:tc>
        <w:tc>
          <w:tcPr>
            <w:tcW w:w="587" w:type="pct"/>
            <w:tcBorders>
              <w:top w:val="nil"/>
              <w:left w:val="nil"/>
              <w:bottom w:val="single" w:sz="4" w:space="0" w:color="auto"/>
              <w:right w:val="single" w:sz="4" w:space="0" w:color="auto"/>
            </w:tcBorders>
            <w:shd w:val="clear" w:color="auto" w:fill="auto"/>
            <w:vAlign w:val="center"/>
            <w:hideMark/>
          </w:tcPr>
          <w:p w:rsidR="00DD28C6" w:rsidRPr="00DD28C6" w:rsidRDefault="00DD28C6" w:rsidP="00DD28C6">
            <w:pPr>
              <w:spacing w:after="0" w:line="240" w:lineRule="auto"/>
              <w:jc w:val="center"/>
              <w:rPr>
                <w:rFonts w:ascii="Barlow" w:eastAsia="Times New Roman" w:hAnsi="Barlow" w:cs="Calibri"/>
                <w:color w:val="000000"/>
                <w:sz w:val="20"/>
                <w:szCs w:val="20"/>
                <w:lang w:eastAsia="es-MX"/>
              </w:rPr>
            </w:pPr>
            <w:r w:rsidRPr="00DD28C6">
              <w:rPr>
                <w:rFonts w:ascii="Barlow" w:eastAsia="Times New Roman" w:hAnsi="Barlow" w:cs="Calibri"/>
                <w:color w:val="000000"/>
                <w:sz w:val="20"/>
                <w:szCs w:val="20"/>
                <w:lang w:eastAsia="es-MX"/>
              </w:rPr>
              <w:t>19/11/2021</w:t>
            </w:r>
          </w:p>
        </w:tc>
      </w:tr>
      <w:tr w:rsidR="00DD28C6" w:rsidRPr="00DD28C6" w:rsidTr="00DD28C6">
        <w:trPr>
          <w:trHeight w:val="730"/>
        </w:trPr>
        <w:tc>
          <w:tcPr>
            <w:tcW w:w="182" w:type="pct"/>
            <w:tcBorders>
              <w:top w:val="nil"/>
              <w:left w:val="single" w:sz="4" w:space="0" w:color="auto"/>
              <w:bottom w:val="single" w:sz="4" w:space="0" w:color="auto"/>
              <w:right w:val="single" w:sz="4" w:space="0" w:color="auto"/>
            </w:tcBorders>
            <w:shd w:val="clear" w:color="auto" w:fill="auto"/>
            <w:noWrap/>
            <w:vAlign w:val="center"/>
            <w:hideMark/>
          </w:tcPr>
          <w:p w:rsidR="00DD28C6" w:rsidRPr="00DD28C6" w:rsidRDefault="00DD28C6" w:rsidP="00DD28C6">
            <w:pPr>
              <w:spacing w:after="0" w:line="240" w:lineRule="auto"/>
              <w:jc w:val="center"/>
              <w:rPr>
                <w:rFonts w:ascii="Barlow" w:eastAsia="Times New Roman" w:hAnsi="Barlow" w:cs="Calibri"/>
                <w:color w:val="000000"/>
                <w:sz w:val="20"/>
                <w:szCs w:val="20"/>
                <w:lang w:eastAsia="es-MX"/>
              </w:rPr>
            </w:pPr>
            <w:r w:rsidRPr="00DD28C6">
              <w:rPr>
                <w:rFonts w:ascii="Barlow" w:eastAsia="Times New Roman" w:hAnsi="Barlow" w:cs="Calibri"/>
                <w:color w:val="000000"/>
                <w:sz w:val="20"/>
                <w:szCs w:val="20"/>
                <w:lang w:eastAsia="es-MX"/>
              </w:rPr>
              <w:t>10</w:t>
            </w:r>
          </w:p>
        </w:tc>
        <w:tc>
          <w:tcPr>
            <w:tcW w:w="736" w:type="pct"/>
            <w:tcBorders>
              <w:top w:val="nil"/>
              <w:left w:val="nil"/>
              <w:bottom w:val="single" w:sz="4" w:space="0" w:color="auto"/>
              <w:right w:val="single" w:sz="4" w:space="0" w:color="auto"/>
            </w:tcBorders>
            <w:shd w:val="clear" w:color="auto" w:fill="auto"/>
            <w:vAlign w:val="center"/>
            <w:hideMark/>
          </w:tcPr>
          <w:p w:rsidR="00DD28C6" w:rsidRPr="00DD28C6" w:rsidRDefault="00DD28C6" w:rsidP="00DD28C6">
            <w:pPr>
              <w:spacing w:after="0" w:line="240" w:lineRule="auto"/>
              <w:jc w:val="center"/>
              <w:rPr>
                <w:rFonts w:ascii="Barlow" w:eastAsia="Times New Roman" w:hAnsi="Barlow" w:cs="Calibri"/>
                <w:color w:val="000000"/>
                <w:sz w:val="20"/>
                <w:szCs w:val="20"/>
                <w:lang w:eastAsia="es-MX"/>
              </w:rPr>
            </w:pPr>
            <w:r w:rsidRPr="00DD28C6">
              <w:rPr>
                <w:rFonts w:ascii="Barlow" w:eastAsia="Times New Roman" w:hAnsi="Barlow" w:cs="Calibri"/>
                <w:color w:val="000000"/>
                <w:sz w:val="20"/>
                <w:szCs w:val="20"/>
                <w:lang w:eastAsia="es-MX"/>
              </w:rPr>
              <w:t>Investigación iniciada por Denuncia</w:t>
            </w:r>
          </w:p>
        </w:tc>
        <w:tc>
          <w:tcPr>
            <w:tcW w:w="854" w:type="pct"/>
            <w:tcBorders>
              <w:top w:val="nil"/>
              <w:left w:val="nil"/>
              <w:bottom w:val="single" w:sz="4" w:space="0" w:color="auto"/>
              <w:right w:val="single" w:sz="4" w:space="0" w:color="auto"/>
            </w:tcBorders>
            <w:shd w:val="clear" w:color="auto" w:fill="auto"/>
            <w:vAlign w:val="center"/>
            <w:hideMark/>
          </w:tcPr>
          <w:p w:rsidR="00DD28C6" w:rsidRPr="00DD28C6" w:rsidRDefault="00DD28C6" w:rsidP="00DD28C6">
            <w:pPr>
              <w:spacing w:after="0" w:line="240" w:lineRule="auto"/>
              <w:jc w:val="center"/>
              <w:rPr>
                <w:rFonts w:ascii="Barlow" w:eastAsia="Times New Roman" w:hAnsi="Barlow" w:cs="Calibri"/>
                <w:color w:val="000000"/>
                <w:sz w:val="20"/>
                <w:szCs w:val="20"/>
                <w:lang w:eastAsia="es-MX"/>
              </w:rPr>
            </w:pPr>
            <w:r w:rsidRPr="00DD28C6">
              <w:rPr>
                <w:rFonts w:ascii="Barlow" w:eastAsia="Times New Roman" w:hAnsi="Barlow" w:cs="Calibri"/>
                <w:color w:val="000000"/>
                <w:sz w:val="20"/>
                <w:szCs w:val="20"/>
                <w:lang w:eastAsia="es-MX"/>
              </w:rPr>
              <w:t>DNQR/029/2021</w:t>
            </w:r>
          </w:p>
        </w:tc>
        <w:tc>
          <w:tcPr>
            <w:tcW w:w="629" w:type="pct"/>
            <w:tcBorders>
              <w:top w:val="nil"/>
              <w:left w:val="nil"/>
              <w:bottom w:val="single" w:sz="4" w:space="0" w:color="auto"/>
              <w:right w:val="single" w:sz="4" w:space="0" w:color="auto"/>
            </w:tcBorders>
            <w:shd w:val="clear" w:color="auto" w:fill="auto"/>
            <w:vAlign w:val="center"/>
            <w:hideMark/>
          </w:tcPr>
          <w:p w:rsidR="00DD28C6" w:rsidRPr="00DD28C6" w:rsidRDefault="00DD28C6" w:rsidP="00DD28C6">
            <w:pPr>
              <w:spacing w:after="0" w:line="240" w:lineRule="auto"/>
              <w:jc w:val="center"/>
              <w:rPr>
                <w:rFonts w:ascii="Barlow" w:eastAsia="Times New Roman" w:hAnsi="Barlow" w:cs="Calibri"/>
                <w:color w:val="000000"/>
                <w:sz w:val="20"/>
                <w:szCs w:val="20"/>
                <w:lang w:eastAsia="es-MX"/>
              </w:rPr>
            </w:pPr>
            <w:r w:rsidRPr="00DD28C6">
              <w:rPr>
                <w:rFonts w:ascii="Barlow" w:eastAsia="Times New Roman" w:hAnsi="Barlow" w:cs="Calibri"/>
                <w:color w:val="000000"/>
                <w:sz w:val="20"/>
                <w:szCs w:val="20"/>
                <w:lang w:eastAsia="es-MX"/>
              </w:rPr>
              <w:t>1</w:t>
            </w:r>
          </w:p>
        </w:tc>
        <w:tc>
          <w:tcPr>
            <w:tcW w:w="696" w:type="pct"/>
            <w:tcBorders>
              <w:top w:val="nil"/>
              <w:left w:val="nil"/>
              <w:bottom w:val="single" w:sz="4" w:space="0" w:color="auto"/>
              <w:right w:val="single" w:sz="4" w:space="0" w:color="auto"/>
            </w:tcBorders>
            <w:shd w:val="clear" w:color="auto" w:fill="auto"/>
            <w:noWrap/>
            <w:vAlign w:val="center"/>
            <w:hideMark/>
          </w:tcPr>
          <w:p w:rsidR="00DD28C6" w:rsidRPr="00DD28C6" w:rsidRDefault="00DD28C6" w:rsidP="00DD28C6">
            <w:pPr>
              <w:spacing w:after="0" w:line="240" w:lineRule="auto"/>
              <w:jc w:val="center"/>
              <w:rPr>
                <w:rFonts w:ascii="Barlow" w:eastAsia="Times New Roman" w:hAnsi="Barlow" w:cs="Calibri"/>
                <w:color w:val="000000"/>
                <w:sz w:val="20"/>
                <w:szCs w:val="20"/>
                <w:lang w:eastAsia="es-MX"/>
              </w:rPr>
            </w:pPr>
            <w:r w:rsidRPr="00DD28C6">
              <w:rPr>
                <w:rFonts w:ascii="Barlow" w:eastAsia="Times New Roman" w:hAnsi="Barlow" w:cs="Calibri"/>
                <w:color w:val="000000"/>
                <w:sz w:val="20"/>
                <w:szCs w:val="20"/>
                <w:lang w:eastAsia="es-MX"/>
              </w:rPr>
              <w:t>0</w:t>
            </w:r>
          </w:p>
        </w:tc>
        <w:tc>
          <w:tcPr>
            <w:tcW w:w="1316" w:type="pct"/>
            <w:tcBorders>
              <w:top w:val="nil"/>
              <w:left w:val="nil"/>
              <w:bottom w:val="single" w:sz="4" w:space="0" w:color="auto"/>
              <w:right w:val="single" w:sz="4" w:space="0" w:color="auto"/>
            </w:tcBorders>
            <w:shd w:val="clear" w:color="auto" w:fill="auto"/>
            <w:vAlign w:val="center"/>
            <w:hideMark/>
          </w:tcPr>
          <w:p w:rsidR="00DD28C6" w:rsidRPr="00DD28C6" w:rsidRDefault="00DD28C6" w:rsidP="00DD28C6">
            <w:pPr>
              <w:spacing w:after="0" w:line="240" w:lineRule="auto"/>
              <w:jc w:val="both"/>
              <w:rPr>
                <w:rFonts w:ascii="Barlow" w:eastAsia="Times New Roman" w:hAnsi="Barlow" w:cs="Calibri"/>
                <w:color w:val="000000"/>
                <w:sz w:val="20"/>
                <w:szCs w:val="20"/>
                <w:lang w:eastAsia="es-MX"/>
              </w:rPr>
            </w:pPr>
            <w:r w:rsidRPr="00DD28C6">
              <w:rPr>
                <w:rFonts w:ascii="Barlow" w:eastAsia="Times New Roman" w:hAnsi="Barlow" w:cs="Calibri"/>
                <w:color w:val="000000"/>
                <w:sz w:val="20"/>
                <w:szCs w:val="20"/>
                <w:lang w:eastAsia="es-MX"/>
              </w:rPr>
              <w:t>Acuerdo de Admisión e Inicio del Procedimiento Disciplinario de responsabilidad administrativa.</w:t>
            </w:r>
          </w:p>
        </w:tc>
        <w:tc>
          <w:tcPr>
            <w:tcW w:w="587" w:type="pct"/>
            <w:tcBorders>
              <w:top w:val="nil"/>
              <w:left w:val="nil"/>
              <w:bottom w:val="single" w:sz="4" w:space="0" w:color="auto"/>
              <w:right w:val="single" w:sz="4" w:space="0" w:color="auto"/>
            </w:tcBorders>
            <w:shd w:val="clear" w:color="auto" w:fill="auto"/>
            <w:vAlign w:val="center"/>
            <w:hideMark/>
          </w:tcPr>
          <w:p w:rsidR="00DD28C6" w:rsidRPr="00DD28C6" w:rsidRDefault="00DD28C6" w:rsidP="00DD28C6">
            <w:pPr>
              <w:spacing w:after="0" w:line="240" w:lineRule="auto"/>
              <w:jc w:val="center"/>
              <w:rPr>
                <w:rFonts w:ascii="Barlow" w:eastAsia="Times New Roman" w:hAnsi="Barlow" w:cs="Calibri"/>
                <w:color w:val="000000"/>
                <w:sz w:val="20"/>
                <w:szCs w:val="20"/>
                <w:lang w:eastAsia="es-MX"/>
              </w:rPr>
            </w:pPr>
            <w:r w:rsidRPr="00DD28C6">
              <w:rPr>
                <w:rFonts w:ascii="Barlow" w:eastAsia="Times New Roman" w:hAnsi="Barlow" w:cs="Calibri"/>
                <w:color w:val="000000"/>
                <w:sz w:val="20"/>
                <w:szCs w:val="20"/>
                <w:lang w:eastAsia="es-MX"/>
              </w:rPr>
              <w:t>19/11/2021</w:t>
            </w:r>
          </w:p>
        </w:tc>
      </w:tr>
      <w:tr w:rsidR="00DD28C6" w:rsidRPr="00DD28C6" w:rsidTr="00DD28C6">
        <w:trPr>
          <w:trHeight w:val="730"/>
        </w:trPr>
        <w:tc>
          <w:tcPr>
            <w:tcW w:w="182" w:type="pct"/>
            <w:tcBorders>
              <w:top w:val="nil"/>
              <w:left w:val="single" w:sz="4" w:space="0" w:color="auto"/>
              <w:bottom w:val="single" w:sz="4" w:space="0" w:color="auto"/>
              <w:right w:val="single" w:sz="4" w:space="0" w:color="auto"/>
            </w:tcBorders>
            <w:shd w:val="clear" w:color="auto" w:fill="auto"/>
            <w:noWrap/>
            <w:vAlign w:val="center"/>
            <w:hideMark/>
          </w:tcPr>
          <w:p w:rsidR="00DD28C6" w:rsidRPr="00DD28C6" w:rsidRDefault="00DD28C6" w:rsidP="00DD28C6">
            <w:pPr>
              <w:spacing w:after="0" w:line="240" w:lineRule="auto"/>
              <w:jc w:val="center"/>
              <w:rPr>
                <w:rFonts w:ascii="Barlow" w:eastAsia="Times New Roman" w:hAnsi="Barlow" w:cs="Calibri"/>
                <w:color w:val="000000"/>
                <w:sz w:val="20"/>
                <w:szCs w:val="20"/>
                <w:lang w:eastAsia="es-MX"/>
              </w:rPr>
            </w:pPr>
            <w:r w:rsidRPr="00DD28C6">
              <w:rPr>
                <w:rFonts w:ascii="Barlow" w:eastAsia="Times New Roman" w:hAnsi="Barlow" w:cs="Calibri"/>
                <w:color w:val="000000"/>
                <w:sz w:val="20"/>
                <w:szCs w:val="20"/>
                <w:lang w:eastAsia="es-MX"/>
              </w:rPr>
              <w:t>11</w:t>
            </w:r>
          </w:p>
        </w:tc>
        <w:tc>
          <w:tcPr>
            <w:tcW w:w="736" w:type="pct"/>
            <w:tcBorders>
              <w:top w:val="nil"/>
              <w:left w:val="nil"/>
              <w:bottom w:val="single" w:sz="4" w:space="0" w:color="auto"/>
              <w:right w:val="single" w:sz="4" w:space="0" w:color="auto"/>
            </w:tcBorders>
            <w:shd w:val="clear" w:color="auto" w:fill="auto"/>
            <w:vAlign w:val="center"/>
            <w:hideMark/>
          </w:tcPr>
          <w:p w:rsidR="00DD28C6" w:rsidRPr="00DD28C6" w:rsidRDefault="00DD28C6" w:rsidP="00DD28C6">
            <w:pPr>
              <w:spacing w:after="0" w:line="240" w:lineRule="auto"/>
              <w:jc w:val="center"/>
              <w:rPr>
                <w:rFonts w:ascii="Barlow" w:eastAsia="Times New Roman" w:hAnsi="Barlow" w:cs="Calibri"/>
                <w:color w:val="000000"/>
                <w:sz w:val="20"/>
                <w:szCs w:val="20"/>
                <w:lang w:eastAsia="es-MX"/>
              </w:rPr>
            </w:pPr>
            <w:r w:rsidRPr="00DD28C6">
              <w:rPr>
                <w:rFonts w:ascii="Barlow" w:eastAsia="Times New Roman" w:hAnsi="Barlow" w:cs="Calibri"/>
                <w:color w:val="000000"/>
                <w:sz w:val="20"/>
                <w:szCs w:val="20"/>
                <w:lang w:eastAsia="es-MX"/>
              </w:rPr>
              <w:t>Investigación iniciada por Denuncia</w:t>
            </w:r>
          </w:p>
        </w:tc>
        <w:tc>
          <w:tcPr>
            <w:tcW w:w="854" w:type="pct"/>
            <w:tcBorders>
              <w:top w:val="nil"/>
              <w:left w:val="nil"/>
              <w:bottom w:val="single" w:sz="4" w:space="0" w:color="auto"/>
              <w:right w:val="single" w:sz="4" w:space="0" w:color="auto"/>
            </w:tcBorders>
            <w:shd w:val="clear" w:color="auto" w:fill="auto"/>
            <w:vAlign w:val="center"/>
            <w:hideMark/>
          </w:tcPr>
          <w:p w:rsidR="00DD28C6" w:rsidRPr="00DD28C6" w:rsidRDefault="00DD28C6" w:rsidP="00DD28C6">
            <w:pPr>
              <w:spacing w:after="0" w:line="240" w:lineRule="auto"/>
              <w:jc w:val="center"/>
              <w:rPr>
                <w:rFonts w:ascii="Barlow" w:eastAsia="Times New Roman" w:hAnsi="Barlow" w:cs="Calibri"/>
                <w:color w:val="000000"/>
                <w:sz w:val="20"/>
                <w:szCs w:val="20"/>
                <w:lang w:eastAsia="es-MX"/>
              </w:rPr>
            </w:pPr>
            <w:r w:rsidRPr="00DD28C6">
              <w:rPr>
                <w:rFonts w:ascii="Barlow" w:eastAsia="Times New Roman" w:hAnsi="Barlow" w:cs="Calibri"/>
                <w:color w:val="000000"/>
                <w:sz w:val="20"/>
                <w:szCs w:val="20"/>
                <w:lang w:eastAsia="es-MX"/>
              </w:rPr>
              <w:t>DNQR/030/2021</w:t>
            </w:r>
          </w:p>
        </w:tc>
        <w:tc>
          <w:tcPr>
            <w:tcW w:w="629" w:type="pct"/>
            <w:tcBorders>
              <w:top w:val="nil"/>
              <w:left w:val="nil"/>
              <w:bottom w:val="single" w:sz="4" w:space="0" w:color="auto"/>
              <w:right w:val="single" w:sz="4" w:space="0" w:color="auto"/>
            </w:tcBorders>
            <w:shd w:val="clear" w:color="auto" w:fill="auto"/>
            <w:vAlign w:val="center"/>
            <w:hideMark/>
          </w:tcPr>
          <w:p w:rsidR="00DD28C6" w:rsidRPr="00DD28C6" w:rsidRDefault="00DD28C6" w:rsidP="00DD28C6">
            <w:pPr>
              <w:spacing w:after="0" w:line="240" w:lineRule="auto"/>
              <w:jc w:val="center"/>
              <w:rPr>
                <w:rFonts w:ascii="Barlow" w:eastAsia="Times New Roman" w:hAnsi="Barlow" w:cs="Calibri"/>
                <w:color w:val="000000"/>
                <w:sz w:val="20"/>
                <w:szCs w:val="20"/>
                <w:lang w:eastAsia="es-MX"/>
              </w:rPr>
            </w:pPr>
            <w:r w:rsidRPr="00DD28C6">
              <w:rPr>
                <w:rFonts w:ascii="Barlow" w:eastAsia="Times New Roman" w:hAnsi="Barlow" w:cs="Calibri"/>
                <w:color w:val="000000"/>
                <w:sz w:val="20"/>
                <w:szCs w:val="20"/>
                <w:lang w:eastAsia="es-MX"/>
              </w:rPr>
              <w:t>1</w:t>
            </w:r>
          </w:p>
        </w:tc>
        <w:tc>
          <w:tcPr>
            <w:tcW w:w="696" w:type="pct"/>
            <w:tcBorders>
              <w:top w:val="nil"/>
              <w:left w:val="nil"/>
              <w:bottom w:val="single" w:sz="4" w:space="0" w:color="auto"/>
              <w:right w:val="single" w:sz="4" w:space="0" w:color="auto"/>
            </w:tcBorders>
            <w:shd w:val="clear" w:color="auto" w:fill="auto"/>
            <w:noWrap/>
            <w:vAlign w:val="center"/>
            <w:hideMark/>
          </w:tcPr>
          <w:p w:rsidR="00DD28C6" w:rsidRPr="00DD28C6" w:rsidRDefault="00DD28C6" w:rsidP="00DD28C6">
            <w:pPr>
              <w:spacing w:after="0" w:line="240" w:lineRule="auto"/>
              <w:jc w:val="center"/>
              <w:rPr>
                <w:rFonts w:ascii="Barlow" w:eastAsia="Times New Roman" w:hAnsi="Barlow" w:cs="Calibri"/>
                <w:color w:val="000000"/>
                <w:sz w:val="20"/>
                <w:szCs w:val="20"/>
                <w:lang w:eastAsia="es-MX"/>
              </w:rPr>
            </w:pPr>
            <w:r w:rsidRPr="00DD28C6">
              <w:rPr>
                <w:rFonts w:ascii="Barlow" w:eastAsia="Times New Roman" w:hAnsi="Barlow" w:cs="Calibri"/>
                <w:color w:val="000000"/>
                <w:sz w:val="20"/>
                <w:szCs w:val="20"/>
                <w:lang w:eastAsia="es-MX"/>
              </w:rPr>
              <w:t>0</w:t>
            </w:r>
          </w:p>
        </w:tc>
        <w:tc>
          <w:tcPr>
            <w:tcW w:w="1316" w:type="pct"/>
            <w:tcBorders>
              <w:top w:val="nil"/>
              <w:left w:val="nil"/>
              <w:bottom w:val="single" w:sz="4" w:space="0" w:color="auto"/>
              <w:right w:val="single" w:sz="4" w:space="0" w:color="auto"/>
            </w:tcBorders>
            <w:shd w:val="clear" w:color="auto" w:fill="auto"/>
            <w:vAlign w:val="center"/>
            <w:hideMark/>
          </w:tcPr>
          <w:p w:rsidR="00DD28C6" w:rsidRPr="00DD28C6" w:rsidRDefault="00DD28C6" w:rsidP="00DD28C6">
            <w:pPr>
              <w:spacing w:after="0" w:line="240" w:lineRule="auto"/>
              <w:jc w:val="both"/>
              <w:rPr>
                <w:rFonts w:ascii="Barlow" w:eastAsia="Times New Roman" w:hAnsi="Barlow" w:cs="Calibri"/>
                <w:color w:val="000000"/>
                <w:sz w:val="20"/>
                <w:szCs w:val="20"/>
                <w:lang w:eastAsia="es-MX"/>
              </w:rPr>
            </w:pPr>
            <w:r w:rsidRPr="00DD28C6">
              <w:rPr>
                <w:rFonts w:ascii="Barlow" w:eastAsia="Times New Roman" w:hAnsi="Barlow" w:cs="Calibri"/>
                <w:color w:val="000000"/>
                <w:sz w:val="20"/>
                <w:szCs w:val="20"/>
                <w:lang w:eastAsia="es-MX"/>
              </w:rPr>
              <w:t>Acuerdo de Admisión e Inicio del Procedimiento Disciplinario de responsabilidad administrativa.</w:t>
            </w:r>
          </w:p>
        </w:tc>
        <w:tc>
          <w:tcPr>
            <w:tcW w:w="587" w:type="pct"/>
            <w:tcBorders>
              <w:top w:val="nil"/>
              <w:left w:val="nil"/>
              <w:bottom w:val="single" w:sz="4" w:space="0" w:color="auto"/>
              <w:right w:val="single" w:sz="4" w:space="0" w:color="auto"/>
            </w:tcBorders>
            <w:shd w:val="clear" w:color="auto" w:fill="auto"/>
            <w:vAlign w:val="center"/>
            <w:hideMark/>
          </w:tcPr>
          <w:p w:rsidR="00DD28C6" w:rsidRPr="00DD28C6" w:rsidRDefault="00DD28C6" w:rsidP="00DD28C6">
            <w:pPr>
              <w:spacing w:after="0" w:line="240" w:lineRule="auto"/>
              <w:jc w:val="center"/>
              <w:rPr>
                <w:rFonts w:ascii="Barlow" w:eastAsia="Times New Roman" w:hAnsi="Barlow" w:cs="Calibri"/>
                <w:color w:val="000000"/>
                <w:sz w:val="20"/>
                <w:szCs w:val="20"/>
                <w:lang w:eastAsia="es-MX"/>
              </w:rPr>
            </w:pPr>
            <w:r w:rsidRPr="00DD28C6">
              <w:rPr>
                <w:rFonts w:ascii="Barlow" w:eastAsia="Times New Roman" w:hAnsi="Barlow" w:cs="Calibri"/>
                <w:color w:val="000000"/>
                <w:sz w:val="20"/>
                <w:szCs w:val="20"/>
                <w:lang w:eastAsia="es-MX"/>
              </w:rPr>
              <w:t>19/11/2021</w:t>
            </w:r>
          </w:p>
        </w:tc>
      </w:tr>
      <w:tr w:rsidR="00DD28C6" w:rsidRPr="00DD28C6" w:rsidTr="00DD28C6">
        <w:trPr>
          <w:trHeight w:val="730"/>
        </w:trPr>
        <w:tc>
          <w:tcPr>
            <w:tcW w:w="182" w:type="pct"/>
            <w:tcBorders>
              <w:top w:val="nil"/>
              <w:left w:val="single" w:sz="4" w:space="0" w:color="auto"/>
              <w:bottom w:val="single" w:sz="4" w:space="0" w:color="auto"/>
              <w:right w:val="single" w:sz="4" w:space="0" w:color="auto"/>
            </w:tcBorders>
            <w:shd w:val="clear" w:color="auto" w:fill="auto"/>
            <w:noWrap/>
            <w:vAlign w:val="center"/>
            <w:hideMark/>
          </w:tcPr>
          <w:p w:rsidR="00DD28C6" w:rsidRPr="00DD28C6" w:rsidRDefault="00DD28C6" w:rsidP="00DD28C6">
            <w:pPr>
              <w:spacing w:after="0" w:line="240" w:lineRule="auto"/>
              <w:jc w:val="center"/>
              <w:rPr>
                <w:rFonts w:ascii="Barlow" w:eastAsia="Times New Roman" w:hAnsi="Barlow" w:cs="Calibri"/>
                <w:color w:val="000000"/>
                <w:sz w:val="20"/>
                <w:szCs w:val="20"/>
                <w:lang w:eastAsia="es-MX"/>
              </w:rPr>
            </w:pPr>
            <w:r w:rsidRPr="00DD28C6">
              <w:rPr>
                <w:rFonts w:ascii="Barlow" w:eastAsia="Times New Roman" w:hAnsi="Barlow" w:cs="Calibri"/>
                <w:color w:val="000000"/>
                <w:sz w:val="20"/>
                <w:szCs w:val="20"/>
                <w:lang w:eastAsia="es-MX"/>
              </w:rPr>
              <w:t>12</w:t>
            </w:r>
          </w:p>
        </w:tc>
        <w:tc>
          <w:tcPr>
            <w:tcW w:w="736" w:type="pct"/>
            <w:tcBorders>
              <w:top w:val="nil"/>
              <w:left w:val="nil"/>
              <w:bottom w:val="single" w:sz="4" w:space="0" w:color="auto"/>
              <w:right w:val="single" w:sz="4" w:space="0" w:color="auto"/>
            </w:tcBorders>
            <w:shd w:val="clear" w:color="auto" w:fill="auto"/>
            <w:vAlign w:val="center"/>
            <w:hideMark/>
          </w:tcPr>
          <w:p w:rsidR="00DD28C6" w:rsidRPr="00DD28C6" w:rsidRDefault="00DD28C6" w:rsidP="00DD28C6">
            <w:pPr>
              <w:spacing w:after="0" w:line="240" w:lineRule="auto"/>
              <w:jc w:val="center"/>
              <w:rPr>
                <w:rFonts w:ascii="Barlow" w:eastAsia="Times New Roman" w:hAnsi="Barlow" w:cs="Calibri"/>
                <w:color w:val="000000"/>
                <w:sz w:val="20"/>
                <w:szCs w:val="20"/>
                <w:lang w:eastAsia="es-MX"/>
              </w:rPr>
            </w:pPr>
            <w:r w:rsidRPr="00DD28C6">
              <w:rPr>
                <w:rFonts w:ascii="Barlow" w:eastAsia="Times New Roman" w:hAnsi="Barlow" w:cs="Calibri"/>
                <w:color w:val="000000"/>
                <w:sz w:val="20"/>
                <w:szCs w:val="20"/>
                <w:lang w:eastAsia="es-MX"/>
              </w:rPr>
              <w:t>Investigación iniciada por Denuncia</w:t>
            </w:r>
          </w:p>
        </w:tc>
        <w:tc>
          <w:tcPr>
            <w:tcW w:w="854" w:type="pct"/>
            <w:tcBorders>
              <w:top w:val="nil"/>
              <w:left w:val="nil"/>
              <w:bottom w:val="single" w:sz="4" w:space="0" w:color="auto"/>
              <w:right w:val="single" w:sz="4" w:space="0" w:color="auto"/>
            </w:tcBorders>
            <w:shd w:val="clear" w:color="auto" w:fill="auto"/>
            <w:vAlign w:val="center"/>
            <w:hideMark/>
          </w:tcPr>
          <w:p w:rsidR="00DD28C6" w:rsidRPr="00DD28C6" w:rsidRDefault="00DD28C6" w:rsidP="00DD28C6">
            <w:pPr>
              <w:spacing w:after="0" w:line="240" w:lineRule="auto"/>
              <w:jc w:val="center"/>
              <w:rPr>
                <w:rFonts w:ascii="Barlow" w:eastAsia="Times New Roman" w:hAnsi="Barlow" w:cs="Calibri"/>
                <w:color w:val="000000"/>
                <w:sz w:val="20"/>
                <w:szCs w:val="20"/>
                <w:lang w:eastAsia="es-MX"/>
              </w:rPr>
            </w:pPr>
            <w:r w:rsidRPr="00DD28C6">
              <w:rPr>
                <w:rFonts w:ascii="Barlow" w:eastAsia="Times New Roman" w:hAnsi="Barlow" w:cs="Calibri"/>
                <w:color w:val="000000"/>
                <w:sz w:val="20"/>
                <w:szCs w:val="20"/>
                <w:lang w:eastAsia="es-MX"/>
              </w:rPr>
              <w:t>DNQR/031/2021</w:t>
            </w:r>
          </w:p>
        </w:tc>
        <w:tc>
          <w:tcPr>
            <w:tcW w:w="629" w:type="pct"/>
            <w:tcBorders>
              <w:top w:val="nil"/>
              <w:left w:val="nil"/>
              <w:bottom w:val="single" w:sz="4" w:space="0" w:color="auto"/>
              <w:right w:val="single" w:sz="4" w:space="0" w:color="auto"/>
            </w:tcBorders>
            <w:shd w:val="clear" w:color="auto" w:fill="auto"/>
            <w:vAlign w:val="center"/>
            <w:hideMark/>
          </w:tcPr>
          <w:p w:rsidR="00DD28C6" w:rsidRPr="00DD28C6" w:rsidRDefault="00DD28C6" w:rsidP="00DD28C6">
            <w:pPr>
              <w:spacing w:after="0" w:line="240" w:lineRule="auto"/>
              <w:jc w:val="center"/>
              <w:rPr>
                <w:rFonts w:ascii="Barlow" w:eastAsia="Times New Roman" w:hAnsi="Barlow" w:cs="Calibri"/>
                <w:color w:val="000000"/>
                <w:sz w:val="20"/>
                <w:szCs w:val="20"/>
                <w:lang w:eastAsia="es-MX"/>
              </w:rPr>
            </w:pPr>
            <w:r w:rsidRPr="00DD28C6">
              <w:rPr>
                <w:rFonts w:ascii="Barlow" w:eastAsia="Times New Roman" w:hAnsi="Barlow" w:cs="Calibri"/>
                <w:color w:val="000000"/>
                <w:sz w:val="20"/>
                <w:szCs w:val="20"/>
                <w:lang w:eastAsia="es-MX"/>
              </w:rPr>
              <w:t>1</w:t>
            </w:r>
          </w:p>
        </w:tc>
        <w:tc>
          <w:tcPr>
            <w:tcW w:w="696" w:type="pct"/>
            <w:tcBorders>
              <w:top w:val="nil"/>
              <w:left w:val="nil"/>
              <w:bottom w:val="single" w:sz="4" w:space="0" w:color="auto"/>
              <w:right w:val="single" w:sz="4" w:space="0" w:color="auto"/>
            </w:tcBorders>
            <w:shd w:val="clear" w:color="auto" w:fill="auto"/>
            <w:noWrap/>
            <w:vAlign w:val="center"/>
            <w:hideMark/>
          </w:tcPr>
          <w:p w:rsidR="00DD28C6" w:rsidRPr="00DD28C6" w:rsidRDefault="00DD28C6" w:rsidP="00DD28C6">
            <w:pPr>
              <w:spacing w:after="0" w:line="240" w:lineRule="auto"/>
              <w:jc w:val="center"/>
              <w:rPr>
                <w:rFonts w:ascii="Barlow" w:eastAsia="Times New Roman" w:hAnsi="Barlow" w:cs="Calibri"/>
                <w:color w:val="000000"/>
                <w:sz w:val="20"/>
                <w:szCs w:val="20"/>
                <w:lang w:eastAsia="es-MX"/>
              </w:rPr>
            </w:pPr>
            <w:r w:rsidRPr="00DD28C6">
              <w:rPr>
                <w:rFonts w:ascii="Barlow" w:eastAsia="Times New Roman" w:hAnsi="Barlow" w:cs="Calibri"/>
                <w:color w:val="000000"/>
                <w:sz w:val="20"/>
                <w:szCs w:val="20"/>
                <w:lang w:eastAsia="es-MX"/>
              </w:rPr>
              <w:t>0</w:t>
            </w:r>
          </w:p>
        </w:tc>
        <w:tc>
          <w:tcPr>
            <w:tcW w:w="1316" w:type="pct"/>
            <w:tcBorders>
              <w:top w:val="nil"/>
              <w:left w:val="nil"/>
              <w:bottom w:val="single" w:sz="4" w:space="0" w:color="auto"/>
              <w:right w:val="single" w:sz="4" w:space="0" w:color="auto"/>
            </w:tcBorders>
            <w:shd w:val="clear" w:color="auto" w:fill="auto"/>
            <w:vAlign w:val="center"/>
            <w:hideMark/>
          </w:tcPr>
          <w:p w:rsidR="00DD28C6" w:rsidRPr="00DD28C6" w:rsidRDefault="00DD28C6" w:rsidP="00DD28C6">
            <w:pPr>
              <w:spacing w:after="0" w:line="240" w:lineRule="auto"/>
              <w:jc w:val="both"/>
              <w:rPr>
                <w:rFonts w:ascii="Barlow" w:eastAsia="Times New Roman" w:hAnsi="Barlow" w:cs="Calibri"/>
                <w:color w:val="000000"/>
                <w:sz w:val="20"/>
                <w:szCs w:val="20"/>
                <w:lang w:eastAsia="es-MX"/>
              </w:rPr>
            </w:pPr>
            <w:r w:rsidRPr="00DD28C6">
              <w:rPr>
                <w:rFonts w:ascii="Barlow" w:eastAsia="Times New Roman" w:hAnsi="Barlow" w:cs="Calibri"/>
                <w:color w:val="000000"/>
                <w:sz w:val="20"/>
                <w:szCs w:val="20"/>
                <w:lang w:eastAsia="es-MX"/>
              </w:rPr>
              <w:t>Acuerdo de Admisión e Inicio del Procedimiento Disciplinario de responsabilidad administrativa.</w:t>
            </w:r>
          </w:p>
        </w:tc>
        <w:tc>
          <w:tcPr>
            <w:tcW w:w="587" w:type="pct"/>
            <w:tcBorders>
              <w:top w:val="nil"/>
              <w:left w:val="nil"/>
              <w:bottom w:val="single" w:sz="4" w:space="0" w:color="auto"/>
              <w:right w:val="single" w:sz="4" w:space="0" w:color="auto"/>
            </w:tcBorders>
            <w:shd w:val="clear" w:color="auto" w:fill="auto"/>
            <w:vAlign w:val="center"/>
            <w:hideMark/>
          </w:tcPr>
          <w:p w:rsidR="00DD28C6" w:rsidRPr="00DD28C6" w:rsidRDefault="00DD28C6" w:rsidP="00DD28C6">
            <w:pPr>
              <w:spacing w:after="0" w:line="240" w:lineRule="auto"/>
              <w:jc w:val="center"/>
              <w:rPr>
                <w:rFonts w:ascii="Barlow" w:eastAsia="Times New Roman" w:hAnsi="Barlow" w:cs="Calibri"/>
                <w:color w:val="000000"/>
                <w:sz w:val="20"/>
                <w:szCs w:val="20"/>
                <w:lang w:eastAsia="es-MX"/>
              </w:rPr>
            </w:pPr>
            <w:r w:rsidRPr="00DD28C6">
              <w:rPr>
                <w:rFonts w:ascii="Barlow" w:eastAsia="Times New Roman" w:hAnsi="Barlow" w:cs="Calibri"/>
                <w:color w:val="000000"/>
                <w:sz w:val="20"/>
                <w:szCs w:val="20"/>
                <w:lang w:eastAsia="es-MX"/>
              </w:rPr>
              <w:t>19/11/2021</w:t>
            </w:r>
          </w:p>
        </w:tc>
      </w:tr>
      <w:tr w:rsidR="00DD28C6" w:rsidRPr="00DD28C6" w:rsidTr="00DD28C6">
        <w:trPr>
          <w:trHeight w:val="730"/>
        </w:trPr>
        <w:tc>
          <w:tcPr>
            <w:tcW w:w="182" w:type="pct"/>
            <w:tcBorders>
              <w:top w:val="nil"/>
              <w:left w:val="single" w:sz="4" w:space="0" w:color="auto"/>
              <w:bottom w:val="single" w:sz="4" w:space="0" w:color="auto"/>
              <w:right w:val="single" w:sz="4" w:space="0" w:color="auto"/>
            </w:tcBorders>
            <w:shd w:val="clear" w:color="auto" w:fill="auto"/>
            <w:noWrap/>
            <w:vAlign w:val="center"/>
            <w:hideMark/>
          </w:tcPr>
          <w:p w:rsidR="00DD28C6" w:rsidRPr="00DD28C6" w:rsidRDefault="00DD28C6" w:rsidP="00DD28C6">
            <w:pPr>
              <w:spacing w:after="0" w:line="240" w:lineRule="auto"/>
              <w:jc w:val="center"/>
              <w:rPr>
                <w:rFonts w:ascii="Barlow" w:eastAsia="Times New Roman" w:hAnsi="Barlow" w:cs="Calibri"/>
                <w:color w:val="000000"/>
                <w:sz w:val="20"/>
                <w:szCs w:val="20"/>
                <w:lang w:eastAsia="es-MX"/>
              </w:rPr>
            </w:pPr>
            <w:r w:rsidRPr="00DD28C6">
              <w:rPr>
                <w:rFonts w:ascii="Barlow" w:eastAsia="Times New Roman" w:hAnsi="Barlow" w:cs="Calibri"/>
                <w:color w:val="000000"/>
                <w:sz w:val="20"/>
                <w:szCs w:val="20"/>
                <w:lang w:eastAsia="es-MX"/>
              </w:rPr>
              <w:t>13</w:t>
            </w:r>
          </w:p>
        </w:tc>
        <w:tc>
          <w:tcPr>
            <w:tcW w:w="736" w:type="pct"/>
            <w:tcBorders>
              <w:top w:val="nil"/>
              <w:left w:val="nil"/>
              <w:bottom w:val="single" w:sz="4" w:space="0" w:color="auto"/>
              <w:right w:val="single" w:sz="4" w:space="0" w:color="auto"/>
            </w:tcBorders>
            <w:shd w:val="clear" w:color="auto" w:fill="auto"/>
            <w:vAlign w:val="center"/>
            <w:hideMark/>
          </w:tcPr>
          <w:p w:rsidR="00DD28C6" w:rsidRPr="00DD28C6" w:rsidRDefault="00DD28C6" w:rsidP="00DD28C6">
            <w:pPr>
              <w:spacing w:after="0" w:line="240" w:lineRule="auto"/>
              <w:jc w:val="center"/>
              <w:rPr>
                <w:rFonts w:ascii="Barlow" w:eastAsia="Times New Roman" w:hAnsi="Barlow" w:cs="Calibri"/>
                <w:color w:val="000000"/>
                <w:sz w:val="20"/>
                <w:szCs w:val="20"/>
                <w:lang w:eastAsia="es-MX"/>
              </w:rPr>
            </w:pPr>
            <w:r w:rsidRPr="00DD28C6">
              <w:rPr>
                <w:rFonts w:ascii="Barlow" w:eastAsia="Times New Roman" w:hAnsi="Barlow" w:cs="Calibri"/>
                <w:color w:val="000000"/>
                <w:sz w:val="20"/>
                <w:szCs w:val="20"/>
                <w:lang w:eastAsia="es-MX"/>
              </w:rPr>
              <w:t>Investigación iniciada por Auditoría</w:t>
            </w:r>
          </w:p>
        </w:tc>
        <w:tc>
          <w:tcPr>
            <w:tcW w:w="854" w:type="pct"/>
            <w:tcBorders>
              <w:top w:val="nil"/>
              <w:left w:val="nil"/>
              <w:bottom w:val="single" w:sz="4" w:space="0" w:color="auto"/>
              <w:right w:val="single" w:sz="4" w:space="0" w:color="auto"/>
            </w:tcBorders>
            <w:shd w:val="clear" w:color="auto" w:fill="auto"/>
            <w:vAlign w:val="center"/>
            <w:hideMark/>
          </w:tcPr>
          <w:p w:rsidR="00DD28C6" w:rsidRPr="00DD28C6" w:rsidRDefault="00DD28C6" w:rsidP="00DD28C6">
            <w:pPr>
              <w:spacing w:after="0" w:line="240" w:lineRule="auto"/>
              <w:jc w:val="center"/>
              <w:rPr>
                <w:rFonts w:ascii="Barlow" w:eastAsia="Times New Roman" w:hAnsi="Barlow" w:cs="Calibri"/>
                <w:color w:val="000000"/>
                <w:sz w:val="20"/>
                <w:szCs w:val="20"/>
                <w:lang w:eastAsia="es-MX"/>
              </w:rPr>
            </w:pPr>
            <w:r w:rsidRPr="00DD28C6">
              <w:rPr>
                <w:rFonts w:ascii="Barlow" w:eastAsia="Times New Roman" w:hAnsi="Barlow" w:cs="Calibri"/>
                <w:color w:val="000000"/>
                <w:sz w:val="20"/>
                <w:szCs w:val="20"/>
                <w:lang w:eastAsia="es-MX"/>
              </w:rPr>
              <w:t>DNQR/032/2021</w:t>
            </w:r>
          </w:p>
        </w:tc>
        <w:tc>
          <w:tcPr>
            <w:tcW w:w="629" w:type="pct"/>
            <w:tcBorders>
              <w:top w:val="nil"/>
              <w:left w:val="nil"/>
              <w:bottom w:val="single" w:sz="4" w:space="0" w:color="auto"/>
              <w:right w:val="single" w:sz="4" w:space="0" w:color="auto"/>
            </w:tcBorders>
            <w:shd w:val="clear" w:color="auto" w:fill="auto"/>
            <w:vAlign w:val="center"/>
            <w:hideMark/>
          </w:tcPr>
          <w:p w:rsidR="00DD28C6" w:rsidRPr="00DD28C6" w:rsidRDefault="00DD28C6" w:rsidP="00DD28C6">
            <w:pPr>
              <w:spacing w:after="0" w:line="240" w:lineRule="auto"/>
              <w:jc w:val="center"/>
              <w:rPr>
                <w:rFonts w:ascii="Barlow" w:eastAsia="Times New Roman" w:hAnsi="Barlow" w:cs="Calibri"/>
                <w:color w:val="000000"/>
                <w:sz w:val="20"/>
                <w:szCs w:val="20"/>
                <w:lang w:eastAsia="es-MX"/>
              </w:rPr>
            </w:pPr>
            <w:r w:rsidRPr="00DD28C6">
              <w:rPr>
                <w:rFonts w:ascii="Barlow" w:eastAsia="Times New Roman" w:hAnsi="Barlow" w:cs="Calibri"/>
                <w:color w:val="000000"/>
                <w:sz w:val="20"/>
                <w:szCs w:val="20"/>
                <w:lang w:eastAsia="es-MX"/>
              </w:rPr>
              <w:t>1</w:t>
            </w:r>
          </w:p>
        </w:tc>
        <w:tc>
          <w:tcPr>
            <w:tcW w:w="696" w:type="pct"/>
            <w:tcBorders>
              <w:top w:val="nil"/>
              <w:left w:val="nil"/>
              <w:bottom w:val="single" w:sz="4" w:space="0" w:color="auto"/>
              <w:right w:val="single" w:sz="4" w:space="0" w:color="auto"/>
            </w:tcBorders>
            <w:shd w:val="clear" w:color="auto" w:fill="auto"/>
            <w:noWrap/>
            <w:vAlign w:val="center"/>
            <w:hideMark/>
          </w:tcPr>
          <w:p w:rsidR="00DD28C6" w:rsidRPr="00DD28C6" w:rsidRDefault="00DD28C6" w:rsidP="00DD28C6">
            <w:pPr>
              <w:spacing w:after="0" w:line="240" w:lineRule="auto"/>
              <w:jc w:val="center"/>
              <w:rPr>
                <w:rFonts w:ascii="Barlow" w:eastAsia="Times New Roman" w:hAnsi="Barlow" w:cs="Calibri"/>
                <w:color w:val="000000"/>
                <w:sz w:val="20"/>
                <w:szCs w:val="20"/>
                <w:lang w:eastAsia="es-MX"/>
              </w:rPr>
            </w:pPr>
            <w:r w:rsidRPr="00DD28C6">
              <w:rPr>
                <w:rFonts w:ascii="Barlow" w:eastAsia="Times New Roman" w:hAnsi="Barlow" w:cs="Calibri"/>
                <w:color w:val="000000"/>
                <w:sz w:val="20"/>
                <w:szCs w:val="20"/>
                <w:lang w:eastAsia="es-MX"/>
              </w:rPr>
              <w:t>0</w:t>
            </w:r>
          </w:p>
        </w:tc>
        <w:tc>
          <w:tcPr>
            <w:tcW w:w="1316" w:type="pct"/>
            <w:tcBorders>
              <w:top w:val="nil"/>
              <w:left w:val="nil"/>
              <w:bottom w:val="single" w:sz="4" w:space="0" w:color="auto"/>
              <w:right w:val="single" w:sz="4" w:space="0" w:color="auto"/>
            </w:tcBorders>
            <w:shd w:val="clear" w:color="auto" w:fill="auto"/>
            <w:vAlign w:val="center"/>
            <w:hideMark/>
          </w:tcPr>
          <w:p w:rsidR="00DD28C6" w:rsidRPr="00DD28C6" w:rsidRDefault="00DD28C6" w:rsidP="00DD28C6">
            <w:pPr>
              <w:spacing w:after="0" w:line="240" w:lineRule="auto"/>
              <w:jc w:val="both"/>
              <w:rPr>
                <w:rFonts w:ascii="Barlow" w:eastAsia="Times New Roman" w:hAnsi="Barlow" w:cs="Calibri"/>
                <w:color w:val="000000"/>
                <w:sz w:val="20"/>
                <w:szCs w:val="20"/>
                <w:lang w:eastAsia="es-MX"/>
              </w:rPr>
            </w:pPr>
            <w:r w:rsidRPr="00DD28C6">
              <w:rPr>
                <w:rFonts w:ascii="Barlow" w:eastAsia="Times New Roman" w:hAnsi="Barlow" w:cs="Calibri"/>
                <w:color w:val="000000"/>
                <w:sz w:val="20"/>
                <w:szCs w:val="20"/>
                <w:lang w:eastAsia="es-MX"/>
              </w:rPr>
              <w:t>Acuerdo de Admisión e Inicio del Procedimiento Disciplinario de responsabilidad administrativa.</w:t>
            </w:r>
          </w:p>
        </w:tc>
        <w:tc>
          <w:tcPr>
            <w:tcW w:w="587" w:type="pct"/>
            <w:tcBorders>
              <w:top w:val="nil"/>
              <w:left w:val="nil"/>
              <w:bottom w:val="single" w:sz="4" w:space="0" w:color="auto"/>
              <w:right w:val="single" w:sz="4" w:space="0" w:color="auto"/>
            </w:tcBorders>
            <w:shd w:val="clear" w:color="auto" w:fill="auto"/>
            <w:vAlign w:val="center"/>
            <w:hideMark/>
          </w:tcPr>
          <w:p w:rsidR="00DD28C6" w:rsidRPr="00DD28C6" w:rsidRDefault="00DD28C6" w:rsidP="00DD28C6">
            <w:pPr>
              <w:spacing w:after="0" w:line="240" w:lineRule="auto"/>
              <w:jc w:val="center"/>
              <w:rPr>
                <w:rFonts w:ascii="Barlow" w:eastAsia="Times New Roman" w:hAnsi="Barlow" w:cs="Calibri"/>
                <w:color w:val="000000"/>
                <w:sz w:val="20"/>
                <w:szCs w:val="20"/>
                <w:lang w:eastAsia="es-MX"/>
              </w:rPr>
            </w:pPr>
            <w:r w:rsidRPr="00DD28C6">
              <w:rPr>
                <w:rFonts w:ascii="Barlow" w:eastAsia="Times New Roman" w:hAnsi="Barlow" w:cs="Calibri"/>
                <w:color w:val="000000"/>
                <w:sz w:val="20"/>
                <w:szCs w:val="20"/>
                <w:lang w:eastAsia="es-MX"/>
              </w:rPr>
              <w:t>25/11/2021</w:t>
            </w:r>
          </w:p>
        </w:tc>
      </w:tr>
    </w:tbl>
    <w:p w:rsidR="00DD28C6" w:rsidRPr="006F187C" w:rsidRDefault="00DD28C6" w:rsidP="00DD28C6">
      <w:pPr>
        <w:spacing w:before="160" w:line="276" w:lineRule="auto"/>
        <w:ind w:firstLine="709"/>
        <w:jc w:val="both"/>
        <w:rPr>
          <w:rFonts w:ascii="Barlow" w:hAnsi="Barlow" w:cs="Arial"/>
          <w:sz w:val="22"/>
          <w:szCs w:val="22"/>
        </w:rPr>
      </w:pPr>
      <w:r w:rsidRPr="006F187C">
        <w:rPr>
          <w:rFonts w:ascii="Barlow" w:hAnsi="Barlow" w:cs="Arial"/>
          <w:sz w:val="22"/>
          <w:szCs w:val="22"/>
        </w:rPr>
        <w:t>Se reportan un total de 10 expedientes debidamente substanciados con 16 servidores públicos y turnados a la autoridad competente para que realice los trámites legales correspondientes y emita la resolución que proceda:</w:t>
      </w:r>
    </w:p>
    <w:tbl>
      <w:tblPr>
        <w:tblStyle w:val="Tablaconcuadrcula"/>
        <w:tblW w:w="5000" w:type="pct"/>
        <w:tblLook w:val="04A0" w:firstRow="1" w:lastRow="0" w:firstColumn="1" w:lastColumn="0" w:noHBand="0" w:noVBand="1"/>
      </w:tblPr>
      <w:tblGrid>
        <w:gridCol w:w="398"/>
        <w:gridCol w:w="1796"/>
        <w:gridCol w:w="1461"/>
        <w:gridCol w:w="5173"/>
      </w:tblGrid>
      <w:tr w:rsidR="00DD28C6" w:rsidRPr="00A9150E" w:rsidTr="00DD28C6">
        <w:trPr>
          <w:trHeight w:val="347"/>
          <w:tblHeader/>
        </w:trPr>
        <w:tc>
          <w:tcPr>
            <w:tcW w:w="212" w:type="pct"/>
            <w:shd w:val="clear" w:color="auto" w:fill="D9D9D9" w:themeFill="background1" w:themeFillShade="D9"/>
            <w:vAlign w:val="center"/>
          </w:tcPr>
          <w:p w:rsidR="00DD28C6" w:rsidRPr="00A9150E" w:rsidRDefault="00DD28C6" w:rsidP="00DD28C6">
            <w:pPr>
              <w:jc w:val="center"/>
              <w:rPr>
                <w:rFonts w:ascii="Barlow" w:hAnsi="Barlow"/>
                <w:b/>
                <w:sz w:val="20"/>
                <w:szCs w:val="20"/>
              </w:rPr>
            </w:pPr>
          </w:p>
        </w:tc>
        <w:tc>
          <w:tcPr>
            <w:tcW w:w="1022" w:type="pct"/>
            <w:shd w:val="clear" w:color="auto" w:fill="D9D9D9" w:themeFill="background1" w:themeFillShade="D9"/>
            <w:vAlign w:val="center"/>
          </w:tcPr>
          <w:p w:rsidR="00DD28C6" w:rsidRPr="00A9150E" w:rsidRDefault="00DD28C6" w:rsidP="00DD28C6">
            <w:pPr>
              <w:jc w:val="center"/>
              <w:rPr>
                <w:rFonts w:ascii="Barlow" w:hAnsi="Barlow"/>
                <w:b/>
                <w:sz w:val="20"/>
                <w:szCs w:val="20"/>
              </w:rPr>
            </w:pPr>
            <w:r w:rsidRPr="00A9150E">
              <w:rPr>
                <w:rFonts w:ascii="Barlow" w:hAnsi="Barlow"/>
                <w:b/>
                <w:sz w:val="20"/>
                <w:szCs w:val="20"/>
              </w:rPr>
              <w:t>No. expediente</w:t>
            </w:r>
          </w:p>
        </w:tc>
        <w:tc>
          <w:tcPr>
            <w:tcW w:w="832" w:type="pct"/>
            <w:shd w:val="clear" w:color="auto" w:fill="D9D9D9" w:themeFill="background1" w:themeFillShade="D9"/>
            <w:vAlign w:val="center"/>
          </w:tcPr>
          <w:p w:rsidR="00DD28C6" w:rsidRPr="00A9150E" w:rsidRDefault="00DD28C6" w:rsidP="00DD28C6">
            <w:pPr>
              <w:jc w:val="center"/>
              <w:rPr>
                <w:rFonts w:ascii="Barlow" w:hAnsi="Barlow"/>
                <w:b/>
                <w:sz w:val="20"/>
                <w:szCs w:val="20"/>
              </w:rPr>
            </w:pPr>
            <w:r w:rsidRPr="00A9150E">
              <w:rPr>
                <w:rFonts w:ascii="Barlow" w:hAnsi="Barlow"/>
                <w:b/>
                <w:sz w:val="20"/>
                <w:szCs w:val="20"/>
              </w:rPr>
              <w:t>Tipo de falta</w:t>
            </w:r>
          </w:p>
        </w:tc>
        <w:tc>
          <w:tcPr>
            <w:tcW w:w="2934" w:type="pct"/>
            <w:shd w:val="clear" w:color="auto" w:fill="D9D9D9" w:themeFill="background1" w:themeFillShade="D9"/>
            <w:vAlign w:val="center"/>
          </w:tcPr>
          <w:p w:rsidR="00DD28C6" w:rsidRPr="00A9150E" w:rsidRDefault="00DD28C6" w:rsidP="00DD28C6">
            <w:pPr>
              <w:jc w:val="center"/>
              <w:rPr>
                <w:rFonts w:ascii="Barlow" w:hAnsi="Barlow"/>
                <w:b/>
                <w:sz w:val="20"/>
                <w:szCs w:val="20"/>
              </w:rPr>
            </w:pPr>
            <w:r w:rsidRPr="00A9150E">
              <w:rPr>
                <w:rFonts w:ascii="Barlow" w:hAnsi="Barlow"/>
                <w:b/>
                <w:sz w:val="20"/>
                <w:szCs w:val="20"/>
              </w:rPr>
              <w:t>Autoridad a la que le fue turnado el expediente</w:t>
            </w:r>
          </w:p>
        </w:tc>
      </w:tr>
      <w:tr w:rsidR="00DD28C6" w:rsidRPr="00A9150E" w:rsidTr="00DD28C6">
        <w:trPr>
          <w:trHeight w:val="478"/>
        </w:trPr>
        <w:tc>
          <w:tcPr>
            <w:tcW w:w="212" w:type="pct"/>
            <w:tcBorders>
              <w:top w:val="single" w:sz="4" w:space="0" w:color="auto"/>
              <w:left w:val="single" w:sz="4" w:space="0" w:color="auto"/>
              <w:bottom w:val="single" w:sz="4" w:space="0" w:color="auto"/>
              <w:right w:val="single" w:sz="4" w:space="0" w:color="auto"/>
            </w:tcBorders>
            <w:vAlign w:val="center"/>
          </w:tcPr>
          <w:p w:rsidR="00DD28C6" w:rsidRPr="00A9150E" w:rsidRDefault="00DD28C6" w:rsidP="00DD28C6">
            <w:pPr>
              <w:jc w:val="center"/>
              <w:rPr>
                <w:rFonts w:ascii="Barlow" w:eastAsia="Times New Roman" w:hAnsi="Barlow" w:cs="Times New Roman"/>
                <w:bCs/>
                <w:sz w:val="20"/>
                <w:szCs w:val="20"/>
              </w:rPr>
            </w:pPr>
            <w:r w:rsidRPr="00A9150E">
              <w:rPr>
                <w:rFonts w:ascii="Barlow" w:eastAsia="Times New Roman" w:hAnsi="Barlow" w:cs="Times New Roman"/>
                <w:bCs/>
                <w:sz w:val="20"/>
                <w:szCs w:val="20"/>
              </w:rPr>
              <w:t>1</w:t>
            </w:r>
          </w:p>
        </w:tc>
        <w:tc>
          <w:tcPr>
            <w:tcW w:w="1022" w:type="pct"/>
            <w:tcBorders>
              <w:top w:val="single" w:sz="4" w:space="0" w:color="auto"/>
              <w:left w:val="single" w:sz="4" w:space="0" w:color="auto"/>
              <w:bottom w:val="single" w:sz="4" w:space="0" w:color="auto"/>
              <w:right w:val="single" w:sz="4" w:space="0" w:color="auto"/>
            </w:tcBorders>
            <w:vAlign w:val="center"/>
          </w:tcPr>
          <w:p w:rsidR="00DD28C6" w:rsidRPr="00A9150E" w:rsidRDefault="00DD28C6" w:rsidP="00DD28C6">
            <w:pPr>
              <w:jc w:val="center"/>
              <w:rPr>
                <w:rFonts w:ascii="Barlow" w:hAnsi="Barlow"/>
                <w:bCs/>
                <w:sz w:val="20"/>
                <w:szCs w:val="20"/>
              </w:rPr>
            </w:pPr>
            <w:r w:rsidRPr="00A9150E">
              <w:rPr>
                <w:rFonts w:ascii="Barlow" w:eastAsia="Times New Roman" w:hAnsi="Barlow" w:cs="Times New Roman"/>
                <w:bCs/>
                <w:sz w:val="20"/>
                <w:szCs w:val="20"/>
              </w:rPr>
              <w:t>DNQR/011/2021</w:t>
            </w:r>
          </w:p>
        </w:tc>
        <w:tc>
          <w:tcPr>
            <w:tcW w:w="832" w:type="pct"/>
            <w:tcBorders>
              <w:top w:val="single" w:sz="4" w:space="0" w:color="auto"/>
              <w:left w:val="single" w:sz="4" w:space="0" w:color="auto"/>
              <w:bottom w:val="single" w:sz="4" w:space="0" w:color="auto"/>
              <w:right w:val="single" w:sz="4" w:space="0" w:color="auto"/>
            </w:tcBorders>
            <w:vAlign w:val="center"/>
          </w:tcPr>
          <w:p w:rsidR="00DD28C6" w:rsidRPr="00A9150E" w:rsidRDefault="00DD28C6" w:rsidP="00DD28C6">
            <w:pPr>
              <w:jc w:val="center"/>
              <w:rPr>
                <w:rFonts w:ascii="Barlow" w:hAnsi="Barlow"/>
                <w:bCs/>
                <w:sz w:val="20"/>
                <w:szCs w:val="20"/>
              </w:rPr>
            </w:pPr>
            <w:r w:rsidRPr="00A9150E">
              <w:rPr>
                <w:rFonts w:ascii="Barlow" w:hAnsi="Barlow"/>
                <w:bCs/>
                <w:sz w:val="20"/>
                <w:szCs w:val="20"/>
              </w:rPr>
              <w:t>No grave</w:t>
            </w:r>
          </w:p>
        </w:tc>
        <w:tc>
          <w:tcPr>
            <w:tcW w:w="2934" w:type="pct"/>
            <w:tcBorders>
              <w:top w:val="single" w:sz="4" w:space="0" w:color="auto"/>
              <w:left w:val="single" w:sz="4" w:space="0" w:color="auto"/>
              <w:bottom w:val="single" w:sz="4" w:space="0" w:color="auto"/>
              <w:right w:val="single" w:sz="4" w:space="0" w:color="auto"/>
            </w:tcBorders>
            <w:vAlign w:val="center"/>
          </w:tcPr>
          <w:p w:rsidR="00DD28C6" w:rsidRPr="00A9150E" w:rsidRDefault="00DD28C6" w:rsidP="00DD28C6">
            <w:pPr>
              <w:jc w:val="both"/>
              <w:rPr>
                <w:rFonts w:ascii="Barlow" w:hAnsi="Barlow"/>
                <w:bCs/>
                <w:sz w:val="20"/>
                <w:szCs w:val="20"/>
              </w:rPr>
            </w:pPr>
            <w:r w:rsidRPr="00A9150E">
              <w:rPr>
                <w:rFonts w:ascii="Barlow" w:hAnsi="Barlow"/>
                <w:bCs/>
                <w:sz w:val="20"/>
                <w:szCs w:val="20"/>
              </w:rPr>
              <w:t>Subsecretaria de Programas Federales de la Secretaría de la Contraloría General.</w:t>
            </w:r>
          </w:p>
        </w:tc>
      </w:tr>
      <w:tr w:rsidR="00DD28C6" w:rsidRPr="00A9150E" w:rsidTr="00DD28C6">
        <w:trPr>
          <w:trHeight w:val="467"/>
        </w:trPr>
        <w:tc>
          <w:tcPr>
            <w:tcW w:w="212" w:type="pct"/>
            <w:tcBorders>
              <w:top w:val="single" w:sz="4" w:space="0" w:color="auto"/>
              <w:left w:val="single" w:sz="4" w:space="0" w:color="auto"/>
              <w:bottom w:val="single" w:sz="4" w:space="0" w:color="auto"/>
              <w:right w:val="single" w:sz="4" w:space="0" w:color="auto"/>
            </w:tcBorders>
            <w:vAlign w:val="center"/>
          </w:tcPr>
          <w:p w:rsidR="00DD28C6" w:rsidRPr="00A9150E" w:rsidRDefault="00DD28C6" w:rsidP="00DD28C6">
            <w:pPr>
              <w:jc w:val="center"/>
              <w:rPr>
                <w:rFonts w:ascii="Barlow" w:eastAsia="Times New Roman" w:hAnsi="Barlow" w:cs="Times New Roman"/>
                <w:bCs/>
                <w:sz w:val="20"/>
                <w:szCs w:val="20"/>
              </w:rPr>
            </w:pPr>
            <w:r w:rsidRPr="00A9150E">
              <w:rPr>
                <w:rFonts w:ascii="Barlow" w:eastAsia="Times New Roman" w:hAnsi="Barlow" w:cs="Times New Roman"/>
                <w:bCs/>
                <w:sz w:val="20"/>
                <w:szCs w:val="20"/>
              </w:rPr>
              <w:t>2</w:t>
            </w:r>
          </w:p>
        </w:tc>
        <w:tc>
          <w:tcPr>
            <w:tcW w:w="1022" w:type="pct"/>
            <w:tcBorders>
              <w:top w:val="single" w:sz="4" w:space="0" w:color="auto"/>
              <w:left w:val="single" w:sz="4" w:space="0" w:color="auto"/>
              <w:bottom w:val="single" w:sz="4" w:space="0" w:color="auto"/>
              <w:right w:val="single" w:sz="4" w:space="0" w:color="auto"/>
            </w:tcBorders>
            <w:vAlign w:val="center"/>
          </w:tcPr>
          <w:p w:rsidR="00DD28C6" w:rsidRPr="00A9150E" w:rsidRDefault="00DD28C6" w:rsidP="00DD28C6">
            <w:pPr>
              <w:jc w:val="center"/>
              <w:rPr>
                <w:rFonts w:ascii="Barlow" w:hAnsi="Barlow"/>
                <w:bCs/>
                <w:sz w:val="20"/>
                <w:szCs w:val="20"/>
              </w:rPr>
            </w:pPr>
            <w:r w:rsidRPr="00A9150E">
              <w:rPr>
                <w:rFonts w:ascii="Barlow" w:eastAsia="Times New Roman" w:hAnsi="Barlow" w:cs="Times New Roman"/>
                <w:bCs/>
                <w:sz w:val="20"/>
                <w:szCs w:val="20"/>
              </w:rPr>
              <w:t>DNQR/012/2021</w:t>
            </w:r>
          </w:p>
        </w:tc>
        <w:tc>
          <w:tcPr>
            <w:tcW w:w="832" w:type="pct"/>
            <w:tcBorders>
              <w:top w:val="single" w:sz="4" w:space="0" w:color="auto"/>
              <w:left w:val="single" w:sz="4" w:space="0" w:color="auto"/>
              <w:bottom w:val="single" w:sz="4" w:space="0" w:color="auto"/>
              <w:right w:val="single" w:sz="4" w:space="0" w:color="auto"/>
            </w:tcBorders>
            <w:vAlign w:val="center"/>
          </w:tcPr>
          <w:p w:rsidR="00DD28C6" w:rsidRPr="00A9150E" w:rsidRDefault="00DD28C6" w:rsidP="00DD28C6">
            <w:pPr>
              <w:jc w:val="center"/>
              <w:rPr>
                <w:rFonts w:ascii="Barlow" w:hAnsi="Barlow"/>
                <w:bCs/>
                <w:sz w:val="20"/>
                <w:szCs w:val="20"/>
              </w:rPr>
            </w:pPr>
            <w:r w:rsidRPr="00A9150E">
              <w:rPr>
                <w:rFonts w:ascii="Barlow" w:hAnsi="Barlow"/>
                <w:bCs/>
                <w:sz w:val="20"/>
                <w:szCs w:val="20"/>
              </w:rPr>
              <w:t>No grave</w:t>
            </w:r>
          </w:p>
        </w:tc>
        <w:tc>
          <w:tcPr>
            <w:tcW w:w="2934" w:type="pct"/>
            <w:tcBorders>
              <w:top w:val="single" w:sz="4" w:space="0" w:color="auto"/>
              <w:left w:val="single" w:sz="4" w:space="0" w:color="auto"/>
              <w:bottom w:val="single" w:sz="4" w:space="0" w:color="auto"/>
              <w:right w:val="single" w:sz="4" w:space="0" w:color="auto"/>
            </w:tcBorders>
            <w:vAlign w:val="center"/>
          </w:tcPr>
          <w:p w:rsidR="00DD28C6" w:rsidRPr="00A9150E" w:rsidRDefault="00DD28C6" w:rsidP="00DD28C6">
            <w:pPr>
              <w:jc w:val="both"/>
              <w:rPr>
                <w:rFonts w:ascii="Barlow" w:hAnsi="Barlow"/>
                <w:bCs/>
                <w:sz w:val="20"/>
                <w:szCs w:val="20"/>
              </w:rPr>
            </w:pPr>
            <w:r w:rsidRPr="00A9150E">
              <w:rPr>
                <w:rFonts w:ascii="Barlow" w:hAnsi="Barlow"/>
                <w:bCs/>
                <w:sz w:val="20"/>
                <w:szCs w:val="20"/>
              </w:rPr>
              <w:t>Subsecretaria de Programas Federales de la Secretaría de la Contraloría General.</w:t>
            </w:r>
          </w:p>
        </w:tc>
      </w:tr>
      <w:tr w:rsidR="00DD28C6" w:rsidRPr="00A9150E" w:rsidTr="00DD28C6">
        <w:trPr>
          <w:trHeight w:val="467"/>
        </w:trPr>
        <w:tc>
          <w:tcPr>
            <w:tcW w:w="212" w:type="pct"/>
            <w:tcBorders>
              <w:top w:val="single" w:sz="4" w:space="0" w:color="auto"/>
              <w:left w:val="single" w:sz="4" w:space="0" w:color="auto"/>
              <w:bottom w:val="single" w:sz="4" w:space="0" w:color="auto"/>
              <w:right w:val="single" w:sz="4" w:space="0" w:color="auto"/>
            </w:tcBorders>
            <w:vAlign w:val="center"/>
          </w:tcPr>
          <w:p w:rsidR="00DD28C6" w:rsidRPr="00A9150E" w:rsidRDefault="00DD28C6" w:rsidP="00DD28C6">
            <w:pPr>
              <w:jc w:val="center"/>
              <w:rPr>
                <w:rFonts w:ascii="Barlow" w:eastAsia="Times New Roman" w:hAnsi="Barlow" w:cs="Times New Roman"/>
                <w:bCs/>
                <w:sz w:val="20"/>
                <w:szCs w:val="20"/>
              </w:rPr>
            </w:pPr>
            <w:r w:rsidRPr="00A9150E">
              <w:rPr>
                <w:rFonts w:ascii="Barlow" w:eastAsia="Times New Roman" w:hAnsi="Barlow" w:cs="Times New Roman"/>
                <w:bCs/>
                <w:sz w:val="20"/>
                <w:szCs w:val="20"/>
              </w:rPr>
              <w:t>3</w:t>
            </w:r>
          </w:p>
        </w:tc>
        <w:tc>
          <w:tcPr>
            <w:tcW w:w="1022" w:type="pct"/>
            <w:tcBorders>
              <w:top w:val="single" w:sz="4" w:space="0" w:color="auto"/>
              <w:left w:val="single" w:sz="4" w:space="0" w:color="auto"/>
              <w:bottom w:val="single" w:sz="4" w:space="0" w:color="auto"/>
              <w:right w:val="single" w:sz="4" w:space="0" w:color="auto"/>
            </w:tcBorders>
            <w:vAlign w:val="center"/>
          </w:tcPr>
          <w:p w:rsidR="00DD28C6" w:rsidRPr="00A9150E" w:rsidRDefault="00DD28C6" w:rsidP="00DD28C6">
            <w:pPr>
              <w:jc w:val="center"/>
              <w:rPr>
                <w:rFonts w:ascii="Barlow" w:hAnsi="Barlow"/>
                <w:bCs/>
                <w:sz w:val="20"/>
                <w:szCs w:val="20"/>
              </w:rPr>
            </w:pPr>
            <w:r w:rsidRPr="00A9150E">
              <w:rPr>
                <w:rFonts w:ascii="Barlow" w:eastAsia="Times New Roman" w:hAnsi="Barlow" w:cs="Times New Roman"/>
                <w:bCs/>
                <w:sz w:val="20"/>
                <w:szCs w:val="20"/>
              </w:rPr>
              <w:t>DNQR/013/2021</w:t>
            </w:r>
          </w:p>
        </w:tc>
        <w:tc>
          <w:tcPr>
            <w:tcW w:w="832" w:type="pct"/>
            <w:tcBorders>
              <w:top w:val="single" w:sz="4" w:space="0" w:color="auto"/>
              <w:left w:val="single" w:sz="4" w:space="0" w:color="auto"/>
              <w:bottom w:val="single" w:sz="4" w:space="0" w:color="auto"/>
              <w:right w:val="single" w:sz="4" w:space="0" w:color="auto"/>
            </w:tcBorders>
            <w:vAlign w:val="center"/>
          </w:tcPr>
          <w:p w:rsidR="00DD28C6" w:rsidRPr="00A9150E" w:rsidRDefault="00DD28C6" w:rsidP="00DD28C6">
            <w:pPr>
              <w:jc w:val="center"/>
              <w:rPr>
                <w:rFonts w:ascii="Barlow" w:hAnsi="Barlow"/>
                <w:bCs/>
                <w:sz w:val="20"/>
                <w:szCs w:val="20"/>
              </w:rPr>
            </w:pPr>
            <w:r w:rsidRPr="00A9150E">
              <w:rPr>
                <w:rFonts w:ascii="Barlow" w:hAnsi="Barlow"/>
                <w:bCs/>
                <w:sz w:val="20"/>
                <w:szCs w:val="20"/>
              </w:rPr>
              <w:t>No grave</w:t>
            </w:r>
          </w:p>
        </w:tc>
        <w:tc>
          <w:tcPr>
            <w:tcW w:w="2934" w:type="pct"/>
            <w:tcBorders>
              <w:top w:val="single" w:sz="4" w:space="0" w:color="auto"/>
              <w:left w:val="single" w:sz="4" w:space="0" w:color="auto"/>
              <w:bottom w:val="single" w:sz="4" w:space="0" w:color="auto"/>
              <w:right w:val="single" w:sz="4" w:space="0" w:color="auto"/>
            </w:tcBorders>
            <w:vAlign w:val="center"/>
          </w:tcPr>
          <w:p w:rsidR="00DD28C6" w:rsidRPr="00A9150E" w:rsidRDefault="00DD28C6" w:rsidP="00DD28C6">
            <w:pPr>
              <w:jc w:val="both"/>
              <w:rPr>
                <w:rFonts w:ascii="Barlow" w:hAnsi="Barlow"/>
                <w:bCs/>
                <w:sz w:val="20"/>
                <w:szCs w:val="20"/>
              </w:rPr>
            </w:pPr>
            <w:r w:rsidRPr="00A9150E">
              <w:rPr>
                <w:rFonts w:ascii="Barlow" w:hAnsi="Barlow"/>
                <w:bCs/>
                <w:sz w:val="20"/>
                <w:szCs w:val="20"/>
              </w:rPr>
              <w:t>Subsecretaria de Programas Federales de la Secretaría de la Contraloría General.</w:t>
            </w:r>
          </w:p>
        </w:tc>
      </w:tr>
      <w:tr w:rsidR="00DD28C6" w:rsidRPr="00A9150E" w:rsidTr="00DD28C6">
        <w:trPr>
          <w:trHeight w:val="797"/>
        </w:trPr>
        <w:tc>
          <w:tcPr>
            <w:tcW w:w="212" w:type="pct"/>
            <w:tcBorders>
              <w:top w:val="single" w:sz="4" w:space="0" w:color="auto"/>
              <w:left w:val="single" w:sz="4" w:space="0" w:color="auto"/>
              <w:bottom w:val="single" w:sz="4" w:space="0" w:color="auto"/>
              <w:right w:val="single" w:sz="4" w:space="0" w:color="auto"/>
            </w:tcBorders>
            <w:vAlign w:val="center"/>
          </w:tcPr>
          <w:p w:rsidR="00DD28C6" w:rsidRPr="00A9150E" w:rsidRDefault="00DD28C6" w:rsidP="00DD28C6">
            <w:pPr>
              <w:jc w:val="center"/>
              <w:rPr>
                <w:rFonts w:ascii="Barlow" w:eastAsia="Times New Roman" w:hAnsi="Barlow" w:cs="Times New Roman"/>
                <w:bCs/>
                <w:sz w:val="20"/>
                <w:szCs w:val="20"/>
              </w:rPr>
            </w:pPr>
            <w:r w:rsidRPr="00A9150E">
              <w:rPr>
                <w:rFonts w:ascii="Barlow" w:eastAsia="Times New Roman" w:hAnsi="Barlow" w:cs="Times New Roman"/>
                <w:bCs/>
                <w:sz w:val="20"/>
                <w:szCs w:val="20"/>
              </w:rPr>
              <w:t>4</w:t>
            </w:r>
          </w:p>
        </w:tc>
        <w:tc>
          <w:tcPr>
            <w:tcW w:w="1022" w:type="pct"/>
            <w:tcBorders>
              <w:top w:val="single" w:sz="4" w:space="0" w:color="auto"/>
              <w:left w:val="single" w:sz="4" w:space="0" w:color="auto"/>
              <w:bottom w:val="single" w:sz="4" w:space="0" w:color="auto"/>
              <w:right w:val="single" w:sz="4" w:space="0" w:color="auto"/>
            </w:tcBorders>
            <w:vAlign w:val="center"/>
          </w:tcPr>
          <w:p w:rsidR="00DD28C6" w:rsidRPr="00A9150E" w:rsidRDefault="00DD28C6" w:rsidP="00DD28C6">
            <w:pPr>
              <w:jc w:val="center"/>
              <w:rPr>
                <w:rFonts w:ascii="Barlow" w:hAnsi="Barlow"/>
                <w:bCs/>
                <w:sz w:val="20"/>
                <w:szCs w:val="20"/>
              </w:rPr>
            </w:pPr>
            <w:r w:rsidRPr="00A9150E">
              <w:rPr>
                <w:rFonts w:ascii="Barlow" w:eastAsia="Times New Roman" w:hAnsi="Barlow" w:cs="Times New Roman"/>
                <w:bCs/>
                <w:sz w:val="20"/>
                <w:szCs w:val="20"/>
              </w:rPr>
              <w:t>DNQR/014/2021</w:t>
            </w:r>
          </w:p>
        </w:tc>
        <w:tc>
          <w:tcPr>
            <w:tcW w:w="832" w:type="pct"/>
            <w:tcBorders>
              <w:top w:val="single" w:sz="4" w:space="0" w:color="auto"/>
              <w:left w:val="single" w:sz="4" w:space="0" w:color="auto"/>
              <w:bottom w:val="single" w:sz="4" w:space="0" w:color="auto"/>
              <w:right w:val="single" w:sz="4" w:space="0" w:color="auto"/>
            </w:tcBorders>
            <w:vAlign w:val="center"/>
          </w:tcPr>
          <w:p w:rsidR="00DD28C6" w:rsidRPr="00A9150E" w:rsidRDefault="00DD28C6" w:rsidP="00DD28C6">
            <w:pPr>
              <w:jc w:val="center"/>
              <w:rPr>
                <w:rFonts w:ascii="Barlow" w:hAnsi="Barlow"/>
                <w:bCs/>
                <w:sz w:val="20"/>
                <w:szCs w:val="20"/>
              </w:rPr>
            </w:pPr>
            <w:r w:rsidRPr="00A9150E">
              <w:rPr>
                <w:rFonts w:ascii="Barlow" w:hAnsi="Barlow"/>
                <w:bCs/>
                <w:sz w:val="20"/>
                <w:szCs w:val="20"/>
              </w:rPr>
              <w:t>No grave</w:t>
            </w:r>
          </w:p>
        </w:tc>
        <w:tc>
          <w:tcPr>
            <w:tcW w:w="2934" w:type="pct"/>
            <w:tcBorders>
              <w:top w:val="single" w:sz="4" w:space="0" w:color="auto"/>
              <w:left w:val="single" w:sz="4" w:space="0" w:color="auto"/>
              <w:bottom w:val="single" w:sz="4" w:space="0" w:color="auto"/>
              <w:right w:val="single" w:sz="4" w:space="0" w:color="auto"/>
            </w:tcBorders>
            <w:vAlign w:val="center"/>
          </w:tcPr>
          <w:p w:rsidR="00DD28C6" w:rsidRPr="00A9150E" w:rsidRDefault="00DD28C6" w:rsidP="00DD28C6">
            <w:pPr>
              <w:jc w:val="both"/>
              <w:rPr>
                <w:rFonts w:ascii="Barlow" w:hAnsi="Barlow"/>
                <w:bCs/>
                <w:sz w:val="20"/>
                <w:szCs w:val="20"/>
              </w:rPr>
            </w:pPr>
            <w:r w:rsidRPr="00A9150E">
              <w:rPr>
                <w:rFonts w:ascii="Barlow" w:hAnsi="Barlow"/>
                <w:bCs/>
                <w:sz w:val="20"/>
                <w:szCs w:val="20"/>
              </w:rPr>
              <w:t>Subsecretaria de Programas Federales de la Secretaría de la Contraloría General.</w:t>
            </w:r>
          </w:p>
        </w:tc>
      </w:tr>
      <w:tr w:rsidR="00DD28C6" w:rsidRPr="00A9150E" w:rsidTr="00DD28C6">
        <w:trPr>
          <w:trHeight w:val="788"/>
        </w:trPr>
        <w:tc>
          <w:tcPr>
            <w:tcW w:w="212" w:type="pct"/>
            <w:tcBorders>
              <w:top w:val="single" w:sz="4" w:space="0" w:color="auto"/>
              <w:left w:val="single" w:sz="4" w:space="0" w:color="auto"/>
              <w:bottom w:val="single" w:sz="4" w:space="0" w:color="auto"/>
              <w:right w:val="single" w:sz="4" w:space="0" w:color="auto"/>
            </w:tcBorders>
            <w:vAlign w:val="center"/>
          </w:tcPr>
          <w:p w:rsidR="00DD28C6" w:rsidRPr="00A9150E" w:rsidRDefault="00DD28C6" w:rsidP="00DD28C6">
            <w:pPr>
              <w:jc w:val="center"/>
              <w:rPr>
                <w:rFonts w:ascii="Barlow" w:eastAsia="Times New Roman" w:hAnsi="Barlow" w:cs="Times New Roman"/>
                <w:bCs/>
                <w:sz w:val="20"/>
                <w:szCs w:val="20"/>
              </w:rPr>
            </w:pPr>
            <w:r w:rsidRPr="00A9150E">
              <w:rPr>
                <w:rFonts w:ascii="Barlow" w:eastAsia="Times New Roman" w:hAnsi="Barlow" w:cs="Times New Roman"/>
                <w:bCs/>
                <w:sz w:val="20"/>
                <w:szCs w:val="20"/>
              </w:rPr>
              <w:lastRenderedPageBreak/>
              <w:t>5</w:t>
            </w:r>
          </w:p>
        </w:tc>
        <w:tc>
          <w:tcPr>
            <w:tcW w:w="1022" w:type="pct"/>
            <w:tcBorders>
              <w:top w:val="single" w:sz="4" w:space="0" w:color="auto"/>
              <w:left w:val="single" w:sz="4" w:space="0" w:color="auto"/>
              <w:bottom w:val="single" w:sz="4" w:space="0" w:color="auto"/>
              <w:right w:val="single" w:sz="4" w:space="0" w:color="auto"/>
            </w:tcBorders>
            <w:vAlign w:val="center"/>
          </w:tcPr>
          <w:p w:rsidR="00DD28C6" w:rsidRPr="00A9150E" w:rsidRDefault="00DD28C6" w:rsidP="00DD28C6">
            <w:pPr>
              <w:jc w:val="center"/>
              <w:rPr>
                <w:rFonts w:ascii="Barlow" w:hAnsi="Barlow"/>
                <w:bCs/>
                <w:sz w:val="20"/>
                <w:szCs w:val="20"/>
              </w:rPr>
            </w:pPr>
            <w:r w:rsidRPr="00A9150E">
              <w:rPr>
                <w:rFonts w:ascii="Barlow" w:eastAsia="Times New Roman" w:hAnsi="Barlow" w:cs="Times New Roman"/>
                <w:bCs/>
                <w:sz w:val="20"/>
                <w:szCs w:val="20"/>
              </w:rPr>
              <w:t>DNQR/015/2021</w:t>
            </w:r>
          </w:p>
        </w:tc>
        <w:tc>
          <w:tcPr>
            <w:tcW w:w="832" w:type="pct"/>
            <w:tcBorders>
              <w:top w:val="single" w:sz="4" w:space="0" w:color="auto"/>
              <w:left w:val="single" w:sz="4" w:space="0" w:color="auto"/>
              <w:bottom w:val="single" w:sz="4" w:space="0" w:color="auto"/>
              <w:right w:val="single" w:sz="4" w:space="0" w:color="auto"/>
            </w:tcBorders>
            <w:vAlign w:val="center"/>
          </w:tcPr>
          <w:p w:rsidR="00DD28C6" w:rsidRPr="00A9150E" w:rsidRDefault="00DD28C6" w:rsidP="00DD28C6">
            <w:pPr>
              <w:jc w:val="center"/>
              <w:rPr>
                <w:rFonts w:ascii="Barlow" w:hAnsi="Barlow"/>
                <w:bCs/>
                <w:sz w:val="20"/>
                <w:szCs w:val="20"/>
              </w:rPr>
            </w:pPr>
            <w:r w:rsidRPr="00A9150E">
              <w:rPr>
                <w:rFonts w:ascii="Barlow" w:hAnsi="Barlow"/>
                <w:bCs/>
                <w:sz w:val="20"/>
                <w:szCs w:val="20"/>
              </w:rPr>
              <w:t>No grave</w:t>
            </w:r>
          </w:p>
        </w:tc>
        <w:tc>
          <w:tcPr>
            <w:tcW w:w="2934" w:type="pct"/>
            <w:tcBorders>
              <w:top w:val="single" w:sz="4" w:space="0" w:color="auto"/>
              <w:left w:val="single" w:sz="4" w:space="0" w:color="auto"/>
              <w:bottom w:val="single" w:sz="4" w:space="0" w:color="auto"/>
              <w:right w:val="single" w:sz="4" w:space="0" w:color="auto"/>
            </w:tcBorders>
            <w:vAlign w:val="center"/>
          </w:tcPr>
          <w:p w:rsidR="00DD28C6" w:rsidRPr="00A9150E" w:rsidRDefault="00DD28C6" w:rsidP="00DD28C6">
            <w:pPr>
              <w:jc w:val="both"/>
              <w:rPr>
                <w:rFonts w:ascii="Barlow" w:hAnsi="Barlow"/>
                <w:bCs/>
                <w:sz w:val="20"/>
                <w:szCs w:val="20"/>
              </w:rPr>
            </w:pPr>
            <w:r w:rsidRPr="00A9150E">
              <w:rPr>
                <w:rFonts w:ascii="Barlow" w:hAnsi="Barlow"/>
                <w:bCs/>
                <w:sz w:val="20"/>
                <w:szCs w:val="20"/>
              </w:rPr>
              <w:t>Subsecretaria de Programas Federales de la Secretaría de la Contraloría General.</w:t>
            </w:r>
          </w:p>
        </w:tc>
      </w:tr>
      <w:tr w:rsidR="00DD28C6" w:rsidRPr="00A9150E" w:rsidTr="00DD28C6">
        <w:trPr>
          <w:trHeight w:val="467"/>
        </w:trPr>
        <w:tc>
          <w:tcPr>
            <w:tcW w:w="212" w:type="pct"/>
            <w:vAlign w:val="center"/>
          </w:tcPr>
          <w:p w:rsidR="00DD28C6" w:rsidRPr="00A9150E" w:rsidRDefault="00DD28C6" w:rsidP="00DD28C6">
            <w:pPr>
              <w:jc w:val="center"/>
              <w:rPr>
                <w:rFonts w:ascii="Barlow" w:hAnsi="Barlow"/>
                <w:bCs/>
                <w:sz w:val="20"/>
                <w:szCs w:val="20"/>
              </w:rPr>
            </w:pPr>
            <w:r w:rsidRPr="00A9150E">
              <w:rPr>
                <w:rFonts w:ascii="Barlow" w:hAnsi="Barlow"/>
                <w:bCs/>
                <w:sz w:val="20"/>
                <w:szCs w:val="20"/>
              </w:rPr>
              <w:t>6</w:t>
            </w:r>
          </w:p>
        </w:tc>
        <w:tc>
          <w:tcPr>
            <w:tcW w:w="1022" w:type="pct"/>
            <w:vAlign w:val="center"/>
          </w:tcPr>
          <w:p w:rsidR="00DD28C6" w:rsidRPr="00A9150E" w:rsidRDefault="00DD28C6" w:rsidP="00DD28C6">
            <w:pPr>
              <w:jc w:val="center"/>
              <w:rPr>
                <w:rFonts w:ascii="Barlow" w:eastAsia="Times New Roman" w:hAnsi="Barlow" w:cs="Times New Roman"/>
                <w:bCs/>
                <w:sz w:val="20"/>
                <w:szCs w:val="20"/>
              </w:rPr>
            </w:pPr>
            <w:r w:rsidRPr="00A9150E">
              <w:rPr>
                <w:rFonts w:ascii="Barlow" w:hAnsi="Barlow"/>
                <w:bCs/>
                <w:sz w:val="20"/>
                <w:szCs w:val="20"/>
              </w:rPr>
              <w:t>DNQR/016/2021</w:t>
            </w:r>
          </w:p>
        </w:tc>
        <w:tc>
          <w:tcPr>
            <w:tcW w:w="832" w:type="pct"/>
            <w:tcBorders>
              <w:top w:val="single" w:sz="4" w:space="0" w:color="auto"/>
              <w:left w:val="single" w:sz="4" w:space="0" w:color="auto"/>
              <w:bottom w:val="single" w:sz="4" w:space="0" w:color="auto"/>
              <w:right w:val="single" w:sz="4" w:space="0" w:color="auto"/>
            </w:tcBorders>
            <w:vAlign w:val="center"/>
          </w:tcPr>
          <w:p w:rsidR="00DD28C6" w:rsidRPr="00A9150E" w:rsidRDefault="00DD28C6" w:rsidP="00DD28C6">
            <w:pPr>
              <w:jc w:val="center"/>
              <w:rPr>
                <w:rFonts w:ascii="Barlow" w:hAnsi="Barlow"/>
                <w:bCs/>
                <w:sz w:val="20"/>
                <w:szCs w:val="20"/>
              </w:rPr>
            </w:pPr>
            <w:r w:rsidRPr="00A9150E">
              <w:rPr>
                <w:rFonts w:ascii="Barlow" w:hAnsi="Barlow"/>
                <w:bCs/>
                <w:sz w:val="20"/>
                <w:szCs w:val="20"/>
              </w:rPr>
              <w:t>No grave</w:t>
            </w:r>
          </w:p>
        </w:tc>
        <w:tc>
          <w:tcPr>
            <w:tcW w:w="2934" w:type="pct"/>
            <w:tcBorders>
              <w:top w:val="single" w:sz="4" w:space="0" w:color="auto"/>
              <w:left w:val="single" w:sz="4" w:space="0" w:color="auto"/>
              <w:bottom w:val="single" w:sz="4" w:space="0" w:color="auto"/>
              <w:right w:val="single" w:sz="4" w:space="0" w:color="auto"/>
            </w:tcBorders>
            <w:vAlign w:val="center"/>
          </w:tcPr>
          <w:p w:rsidR="00DD28C6" w:rsidRPr="00A9150E" w:rsidRDefault="00DD28C6" w:rsidP="00DD28C6">
            <w:pPr>
              <w:jc w:val="both"/>
              <w:rPr>
                <w:rFonts w:ascii="Barlow" w:hAnsi="Barlow"/>
                <w:bCs/>
                <w:sz w:val="20"/>
                <w:szCs w:val="20"/>
              </w:rPr>
            </w:pPr>
            <w:r w:rsidRPr="00A9150E">
              <w:rPr>
                <w:rFonts w:ascii="Barlow" w:hAnsi="Barlow"/>
                <w:bCs/>
                <w:sz w:val="20"/>
                <w:szCs w:val="20"/>
              </w:rPr>
              <w:t>Subsecretaria de Programas Federales de la Secretaría de la Contraloría General.</w:t>
            </w:r>
          </w:p>
        </w:tc>
      </w:tr>
      <w:tr w:rsidR="00DD28C6" w:rsidRPr="00A9150E" w:rsidTr="00DD28C6">
        <w:trPr>
          <w:trHeight w:val="478"/>
        </w:trPr>
        <w:tc>
          <w:tcPr>
            <w:tcW w:w="212" w:type="pct"/>
            <w:vAlign w:val="center"/>
          </w:tcPr>
          <w:p w:rsidR="00DD28C6" w:rsidRPr="00A9150E" w:rsidRDefault="00DD28C6" w:rsidP="00DD28C6">
            <w:pPr>
              <w:jc w:val="center"/>
              <w:rPr>
                <w:rFonts w:ascii="Barlow" w:hAnsi="Barlow"/>
                <w:bCs/>
                <w:sz w:val="20"/>
                <w:szCs w:val="20"/>
              </w:rPr>
            </w:pPr>
            <w:r w:rsidRPr="00A9150E">
              <w:rPr>
                <w:rFonts w:ascii="Barlow" w:hAnsi="Barlow"/>
                <w:bCs/>
                <w:sz w:val="20"/>
                <w:szCs w:val="20"/>
              </w:rPr>
              <w:t>7</w:t>
            </w:r>
          </w:p>
        </w:tc>
        <w:tc>
          <w:tcPr>
            <w:tcW w:w="1022" w:type="pct"/>
            <w:vAlign w:val="center"/>
          </w:tcPr>
          <w:p w:rsidR="00DD28C6" w:rsidRPr="00A9150E" w:rsidRDefault="00DD28C6" w:rsidP="00DD28C6">
            <w:pPr>
              <w:jc w:val="center"/>
              <w:rPr>
                <w:rFonts w:ascii="Barlow" w:eastAsia="Times New Roman" w:hAnsi="Barlow" w:cs="Times New Roman"/>
                <w:bCs/>
                <w:sz w:val="20"/>
                <w:szCs w:val="20"/>
              </w:rPr>
            </w:pPr>
            <w:r w:rsidRPr="00A9150E">
              <w:rPr>
                <w:rFonts w:ascii="Barlow" w:hAnsi="Barlow"/>
                <w:bCs/>
                <w:sz w:val="20"/>
                <w:szCs w:val="20"/>
              </w:rPr>
              <w:t>DNQR/017/2021</w:t>
            </w:r>
          </w:p>
        </w:tc>
        <w:tc>
          <w:tcPr>
            <w:tcW w:w="832" w:type="pct"/>
            <w:tcBorders>
              <w:top w:val="single" w:sz="4" w:space="0" w:color="auto"/>
              <w:left w:val="single" w:sz="4" w:space="0" w:color="auto"/>
              <w:bottom w:val="single" w:sz="4" w:space="0" w:color="auto"/>
              <w:right w:val="single" w:sz="4" w:space="0" w:color="auto"/>
            </w:tcBorders>
            <w:vAlign w:val="center"/>
          </w:tcPr>
          <w:p w:rsidR="00DD28C6" w:rsidRPr="00A9150E" w:rsidRDefault="00DD28C6" w:rsidP="00DD28C6">
            <w:pPr>
              <w:jc w:val="center"/>
              <w:rPr>
                <w:rFonts w:ascii="Barlow" w:hAnsi="Barlow"/>
                <w:bCs/>
                <w:sz w:val="20"/>
                <w:szCs w:val="20"/>
              </w:rPr>
            </w:pPr>
            <w:r w:rsidRPr="00A9150E">
              <w:rPr>
                <w:rFonts w:ascii="Barlow" w:hAnsi="Barlow"/>
                <w:bCs/>
                <w:sz w:val="20"/>
                <w:szCs w:val="20"/>
              </w:rPr>
              <w:t>No grave</w:t>
            </w:r>
          </w:p>
        </w:tc>
        <w:tc>
          <w:tcPr>
            <w:tcW w:w="2934" w:type="pct"/>
            <w:tcBorders>
              <w:top w:val="single" w:sz="4" w:space="0" w:color="auto"/>
              <w:left w:val="single" w:sz="4" w:space="0" w:color="auto"/>
              <w:bottom w:val="single" w:sz="4" w:space="0" w:color="auto"/>
              <w:right w:val="single" w:sz="4" w:space="0" w:color="auto"/>
            </w:tcBorders>
            <w:vAlign w:val="center"/>
          </w:tcPr>
          <w:p w:rsidR="00DD28C6" w:rsidRPr="00A9150E" w:rsidRDefault="00DD28C6" w:rsidP="00DD28C6">
            <w:pPr>
              <w:jc w:val="both"/>
              <w:rPr>
                <w:rFonts w:ascii="Barlow" w:hAnsi="Barlow"/>
                <w:bCs/>
                <w:sz w:val="20"/>
                <w:szCs w:val="20"/>
              </w:rPr>
            </w:pPr>
            <w:r w:rsidRPr="00A9150E">
              <w:rPr>
                <w:rFonts w:ascii="Barlow" w:hAnsi="Barlow"/>
                <w:bCs/>
                <w:sz w:val="20"/>
                <w:szCs w:val="20"/>
              </w:rPr>
              <w:t>Subsecretaria de Programas Federales de la Secretaría de la Contraloría General.</w:t>
            </w:r>
          </w:p>
        </w:tc>
      </w:tr>
      <w:tr w:rsidR="00DD28C6" w:rsidRPr="00A9150E" w:rsidTr="00DD28C6">
        <w:trPr>
          <w:trHeight w:val="467"/>
        </w:trPr>
        <w:tc>
          <w:tcPr>
            <w:tcW w:w="212" w:type="pct"/>
            <w:vAlign w:val="center"/>
          </w:tcPr>
          <w:p w:rsidR="00DD28C6" w:rsidRPr="00A9150E" w:rsidRDefault="00DD28C6" w:rsidP="00DD28C6">
            <w:pPr>
              <w:jc w:val="center"/>
              <w:rPr>
                <w:rFonts w:ascii="Barlow" w:hAnsi="Barlow"/>
                <w:bCs/>
                <w:sz w:val="20"/>
                <w:szCs w:val="20"/>
              </w:rPr>
            </w:pPr>
            <w:r w:rsidRPr="00A9150E">
              <w:rPr>
                <w:rFonts w:ascii="Barlow" w:hAnsi="Barlow"/>
                <w:bCs/>
                <w:sz w:val="20"/>
                <w:szCs w:val="20"/>
              </w:rPr>
              <w:t>8</w:t>
            </w:r>
          </w:p>
        </w:tc>
        <w:tc>
          <w:tcPr>
            <w:tcW w:w="1022" w:type="pct"/>
            <w:vAlign w:val="center"/>
          </w:tcPr>
          <w:p w:rsidR="00DD28C6" w:rsidRPr="00A9150E" w:rsidRDefault="00DD28C6" w:rsidP="00DD28C6">
            <w:pPr>
              <w:jc w:val="center"/>
              <w:rPr>
                <w:rFonts w:ascii="Barlow" w:eastAsia="Times New Roman" w:hAnsi="Barlow" w:cs="Times New Roman"/>
                <w:bCs/>
                <w:sz w:val="20"/>
                <w:szCs w:val="20"/>
              </w:rPr>
            </w:pPr>
            <w:r w:rsidRPr="00A9150E">
              <w:rPr>
                <w:rFonts w:ascii="Barlow" w:hAnsi="Barlow"/>
                <w:bCs/>
                <w:sz w:val="20"/>
                <w:szCs w:val="20"/>
              </w:rPr>
              <w:t>DNQR/018/2021</w:t>
            </w:r>
          </w:p>
        </w:tc>
        <w:tc>
          <w:tcPr>
            <w:tcW w:w="832" w:type="pct"/>
            <w:tcBorders>
              <w:top w:val="single" w:sz="4" w:space="0" w:color="auto"/>
              <w:left w:val="single" w:sz="4" w:space="0" w:color="auto"/>
              <w:bottom w:val="single" w:sz="4" w:space="0" w:color="auto"/>
              <w:right w:val="single" w:sz="4" w:space="0" w:color="auto"/>
            </w:tcBorders>
            <w:vAlign w:val="center"/>
          </w:tcPr>
          <w:p w:rsidR="00DD28C6" w:rsidRPr="00A9150E" w:rsidRDefault="00DD28C6" w:rsidP="00DD28C6">
            <w:pPr>
              <w:jc w:val="center"/>
              <w:rPr>
                <w:rFonts w:ascii="Barlow" w:hAnsi="Barlow"/>
                <w:bCs/>
                <w:sz w:val="20"/>
                <w:szCs w:val="20"/>
              </w:rPr>
            </w:pPr>
            <w:r w:rsidRPr="00A9150E">
              <w:rPr>
                <w:rFonts w:ascii="Barlow" w:hAnsi="Barlow"/>
                <w:bCs/>
                <w:sz w:val="20"/>
                <w:szCs w:val="20"/>
              </w:rPr>
              <w:t>No grave</w:t>
            </w:r>
          </w:p>
        </w:tc>
        <w:tc>
          <w:tcPr>
            <w:tcW w:w="2934" w:type="pct"/>
            <w:tcBorders>
              <w:top w:val="single" w:sz="4" w:space="0" w:color="auto"/>
              <w:left w:val="single" w:sz="4" w:space="0" w:color="auto"/>
              <w:bottom w:val="single" w:sz="4" w:space="0" w:color="auto"/>
              <w:right w:val="single" w:sz="4" w:space="0" w:color="auto"/>
            </w:tcBorders>
            <w:vAlign w:val="center"/>
          </w:tcPr>
          <w:p w:rsidR="00DD28C6" w:rsidRPr="00A9150E" w:rsidRDefault="00DD28C6" w:rsidP="00DD28C6">
            <w:pPr>
              <w:jc w:val="both"/>
              <w:rPr>
                <w:rFonts w:ascii="Barlow" w:hAnsi="Barlow"/>
                <w:bCs/>
                <w:sz w:val="20"/>
                <w:szCs w:val="20"/>
              </w:rPr>
            </w:pPr>
            <w:r w:rsidRPr="00A9150E">
              <w:rPr>
                <w:rFonts w:ascii="Barlow" w:hAnsi="Barlow"/>
                <w:bCs/>
                <w:sz w:val="20"/>
                <w:szCs w:val="20"/>
              </w:rPr>
              <w:t>Subsecretaria de Programas Federales de la Secretaría de la Contraloría General.</w:t>
            </w:r>
          </w:p>
        </w:tc>
      </w:tr>
      <w:tr w:rsidR="00DD28C6" w:rsidRPr="00A9150E" w:rsidTr="00DD28C6">
        <w:trPr>
          <w:trHeight w:val="478"/>
        </w:trPr>
        <w:tc>
          <w:tcPr>
            <w:tcW w:w="212" w:type="pct"/>
            <w:vAlign w:val="center"/>
          </w:tcPr>
          <w:p w:rsidR="00DD28C6" w:rsidRPr="00A9150E" w:rsidRDefault="00DD28C6" w:rsidP="00DD28C6">
            <w:pPr>
              <w:jc w:val="center"/>
              <w:rPr>
                <w:rFonts w:ascii="Barlow" w:hAnsi="Barlow"/>
                <w:bCs/>
                <w:sz w:val="20"/>
                <w:szCs w:val="20"/>
              </w:rPr>
            </w:pPr>
            <w:r w:rsidRPr="00A9150E">
              <w:rPr>
                <w:rFonts w:ascii="Barlow" w:hAnsi="Barlow"/>
                <w:bCs/>
                <w:sz w:val="20"/>
                <w:szCs w:val="20"/>
              </w:rPr>
              <w:t>9</w:t>
            </w:r>
          </w:p>
        </w:tc>
        <w:tc>
          <w:tcPr>
            <w:tcW w:w="1022" w:type="pct"/>
            <w:vAlign w:val="center"/>
          </w:tcPr>
          <w:p w:rsidR="00DD28C6" w:rsidRPr="00A9150E" w:rsidRDefault="00DD28C6" w:rsidP="00DD28C6">
            <w:pPr>
              <w:jc w:val="center"/>
              <w:rPr>
                <w:rFonts w:ascii="Barlow" w:eastAsia="Times New Roman" w:hAnsi="Barlow" w:cs="Times New Roman"/>
                <w:bCs/>
                <w:sz w:val="20"/>
                <w:szCs w:val="20"/>
              </w:rPr>
            </w:pPr>
            <w:r w:rsidRPr="00A9150E">
              <w:rPr>
                <w:rFonts w:ascii="Barlow" w:hAnsi="Barlow"/>
                <w:bCs/>
                <w:sz w:val="20"/>
                <w:szCs w:val="20"/>
              </w:rPr>
              <w:t>DNQR/019/2021</w:t>
            </w:r>
          </w:p>
        </w:tc>
        <w:tc>
          <w:tcPr>
            <w:tcW w:w="832" w:type="pct"/>
            <w:tcBorders>
              <w:top w:val="single" w:sz="4" w:space="0" w:color="auto"/>
              <w:left w:val="single" w:sz="4" w:space="0" w:color="auto"/>
              <w:bottom w:val="single" w:sz="4" w:space="0" w:color="auto"/>
              <w:right w:val="single" w:sz="4" w:space="0" w:color="auto"/>
            </w:tcBorders>
            <w:vAlign w:val="center"/>
          </w:tcPr>
          <w:p w:rsidR="00DD28C6" w:rsidRPr="00A9150E" w:rsidRDefault="00DD28C6" w:rsidP="00DD28C6">
            <w:pPr>
              <w:jc w:val="center"/>
              <w:rPr>
                <w:rFonts w:ascii="Barlow" w:hAnsi="Barlow"/>
                <w:bCs/>
                <w:sz w:val="20"/>
                <w:szCs w:val="20"/>
              </w:rPr>
            </w:pPr>
            <w:r w:rsidRPr="00A9150E">
              <w:rPr>
                <w:rFonts w:ascii="Barlow" w:hAnsi="Barlow"/>
                <w:bCs/>
                <w:sz w:val="20"/>
                <w:szCs w:val="20"/>
              </w:rPr>
              <w:t>No grave</w:t>
            </w:r>
          </w:p>
        </w:tc>
        <w:tc>
          <w:tcPr>
            <w:tcW w:w="2934" w:type="pct"/>
            <w:tcBorders>
              <w:top w:val="single" w:sz="4" w:space="0" w:color="auto"/>
              <w:left w:val="single" w:sz="4" w:space="0" w:color="auto"/>
              <w:bottom w:val="single" w:sz="4" w:space="0" w:color="auto"/>
              <w:right w:val="single" w:sz="4" w:space="0" w:color="auto"/>
            </w:tcBorders>
            <w:vAlign w:val="center"/>
          </w:tcPr>
          <w:p w:rsidR="00DD28C6" w:rsidRPr="00A9150E" w:rsidRDefault="00DD28C6" w:rsidP="00DD28C6">
            <w:pPr>
              <w:jc w:val="both"/>
              <w:rPr>
                <w:rFonts w:ascii="Barlow" w:hAnsi="Barlow"/>
                <w:bCs/>
                <w:sz w:val="20"/>
                <w:szCs w:val="20"/>
              </w:rPr>
            </w:pPr>
            <w:r w:rsidRPr="00A9150E">
              <w:rPr>
                <w:rFonts w:ascii="Barlow" w:hAnsi="Barlow"/>
                <w:bCs/>
                <w:sz w:val="20"/>
                <w:szCs w:val="20"/>
              </w:rPr>
              <w:t>Subsecretaria de Programas Federales de la Secretaría de la Contraloría General.</w:t>
            </w:r>
          </w:p>
        </w:tc>
      </w:tr>
      <w:tr w:rsidR="00DD28C6" w:rsidRPr="00A9150E" w:rsidTr="00DD28C6">
        <w:trPr>
          <w:trHeight w:val="467"/>
        </w:trPr>
        <w:tc>
          <w:tcPr>
            <w:tcW w:w="212" w:type="pct"/>
            <w:vAlign w:val="center"/>
          </w:tcPr>
          <w:p w:rsidR="00DD28C6" w:rsidRPr="00A9150E" w:rsidRDefault="00DD28C6" w:rsidP="00DD28C6">
            <w:pPr>
              <w:jc w:val="center"/>
              <w:rPr>
                <w:rFonts w:ascii="Barlow" w:hAnsi="Barlow"/>
                <w:bCs/>
                <w:sz w:val="20"/>
                <w:szCs w:val="20"/>
              </w:rPr>
            </w:pPr>
            <w:r w:rsidRPr="00A9150E">
              <w:rPr>
                <w:rFonts w:ascii="Barlow" w:hAnsi="Barlow"/>
                <w:bCs/>
                <w:sz w:val="20"/>
                <w:szCs w:val="20"/>
              </w:rPr>
              <w:t>10</w:t>
            </w:r>
          </w:p>
        </w:tc>
        <w:tc>
          <w:tcPr>
            <w:tcW w:w="1022" w:type="pct"/>
            <w:vAlign w:val="center"/>
          </w:tcPr>
          <w:p w:rsidR="00DD28C6" w:rsidRPr="00A9150E" w:rsidRDefault="00DD28C6" w:rsidP="00DD28C6">
            <w:pPr>
              <w:jc w:val="center"/>
              <w:rPr>
                <w:rFonts w:ascii="Barlow" w:eastAsia="Times New Roman" w:hAnsi="Barlow" w:cs="Times New Roman"/>
                <w:bCs/>
                <w:sz w:val="20"/>
                <w:szCs w:val="20"/>
              </w:rPr>
            </w:pPr>
            <w:r w:rsidRPr="00A9150E">
              <w:rPr>
                <w:rFonts w:ascii="Barlow" w:hAnsi="Barlow"/>
                <w:bCs/>
                <w:sz w:val="20"/>
                <w:szCs w:val="20"/>
              </w:rPr>
              <w:t>DNQR/020/2021</w:t>
            </w:r>
          </w:p>
        </w:tc>
        <w:tc>
          <w:tcPr>
            <w:tcW w:w="832" w:type="pct"/>
            <w:tcBorders>
              <w:top w:val="single" w:sz="4" w:space="0" w:color="auto"/>
              <w:left w:val="single" w:sz="4" w:space="0" w:color="auto"/>
              <w:bottom w:val="single" w:sz="4" w:space="0" w:color="auto"/>
              <w:right w:val="single" w:sz="4" w:space="0" w:color="auto"/>
            </w:tcBorders>
            <w:vAlign w:val="center"/>
          </w:tcPr>
          <w:p w:rsidR="00DD28C6" w:rsidRPr="00A9150E" w:rsidRDefault="00DD28C6" w:rsidP="00DD28C6">
            <w:pPr>
              <w:jc w:val="center"/>
              <w:rPr>
                <w:rFonts w:ascii="Barlow" w:hAnsi="Barlow"/>
                <w:bCs/>
                <w:sz w:val="20"/>
                <w:szCs w:val="20"/>
              </w:rPr>
            </w:pPr>
            <w:r w:rsidRPr="00A9150E">
              <w:rPr>
                <w:rFonts w:ascii="Barlow" w:hAnsi="Barlow"/>
                <w:bCs/>
                <w:sz w:val="20"/>
                <w:szCs w:val="20"/>
              </w:rPr>
              <w:t>No grave</w:t>
            </w:r>
          </w:p>
        </w:tc>
        <w:tc>
          <w:tcPr>
            <w:tcW w:w="2934" w:type="pct"/>
            <w:tcBorders>
              <w:top w:val="single" w:sz="4" w:space="0" w:color="auto"/>
              <w:left w:val="single" w:sz="4" w:space="0" w:color="auto"/>
              <w:bottom w:val="single" w:sz="4" w:space="0" w:color="auto"/>
              <w:right w:val="single" w:sz="4" w:space="0" w:color="auto"/>
            </w:tcBorders>
            <w:vAlign w:val="center"/>
          </w:tcPr>
          <w:p w:rsidR="00DD28C6" w:rsidRPr="00A9150E" w:rsidRDefault="00DD28C6" w:rsidP="00DD28C6">
            <w:pPr>
              <w:jc w:val="both"/>
              <w:rPr>
                <w:rFonts w:ascii="Barlow" w:hAnsi="Barlow"/>
                <w:bCs/>
                <w:sz w:val="20"/>
                <w:szCs w:val="20"/>
              </w:rPr>
            </w:pPr>
            <w:r w:rsidRPr="00A9150E">
              <w:rPr>
                <w:rFonts w:ascii="Barlow" w:hAnsi="Barlow"/>
                <w:bCs/>
                <w:sz w:val="20"/>
                <w:szCs w:val="20"/>
              </w:rPr>
              <w:t>Subsecretaria de Programas Federales de la Secretaría de la Contraloría General.</w:t>
            </w:r>
          </w:p>
        </w:tc>
      </w:tr>
    </w:tbl>
    <w:p w:rsidR="006501DF" w:rsidRPr="00BC31E7" w:rsidRDefault="006501DF" w:rsidP="00E27E87">
      <w:pPr>
        <w:pStyle w:val="Ttulo4"/>
      </w:pPr>
      <w:bookmarkStart w:id="269" w:name="_Toc94268297"/>
      <w:r w:rsidRPr="00BC31E7">
        <w:t>3.4.1.1.1 Actividades de la autoridad Resolutora / Oficina del Subsecretario de Programas Federales.</w:t>
      </w:r>
      <w:bookmarkEnd w:id="268"/>
      <w:bookmarkEnd w:id="269"/>
    </w:p>
    <w:p w:rsidR="00DD28C6" w:rsidRPr="00A27010" w:rsidRDefault="00DD28C6" w:rsidP="00DD28C6">
      <w:pPr>
        <w:spacing w:before="160" w:line="276" w:lineRule="auto"/>
        <w:ind w:firstLine="709"/>
        <w:jc w:val="both"/>
        <w:rPr>
          <w:rFonts w:ascii="Barlow" w:hAnsi="Barlow" w:cs="Arial"/>
          <w:sz w:val="22"/>
          <w:szCs w:val="22"/>
        </w:rPr>
      </w:pPr>
      <w:bookmarkStart w:id="270" w:name="_Toc21329364"/>
      <w:bookmarkStart w:id="271" w:name="_Toc30676021"/>
      <w:bookmarkStart w:id="272" w:name="_Toc85095858"/>
      <w:r w:rsidRPr="005F6D60">
        <w:rPr>
          <w:rFonts w:ascii="Barlow" w:hAnsi="Barlow" w:cs="Arial"/>
          <w:sz w:val="22"/>
          <w:szCs w:val="22"/>
        </w:rPr>
        <w:t xml:space="preserve">Durante el trimestre, </w:t>
      </w:r>
      <w:r w:rsidRPr="00A27010">
        <w:rPr>
          <w:rFonts w:ascii="Barlow" w:hAnsi="Barlow" w:cs="Arial"/>
          <w:sz w:val="22"/>
          <w:szCs w:val="22"/>
        </w:rPr>
        <w:t>la Autoridad Resolutora emitió 16 Acuerdos de cierre de instrucción, contenidos en 10 expedientes, como se mencionan a continuación:</w:t>
      </w:r>
    </w:p>
    <w:tbl>
      <w:tblPr>
        <w:tblStyle w:val="Tablaconcuadrcula"/>
        <w:tblW w:w="5000" w:type="pct"/>
        <w:tblLook w:val="04A0" w:firstRow="1" w:lastRow="0" w:firstColumn="1" w:lastColumn="0" w:noHBand="0" w:noVBand="1"/>
      </w:tblPr>
      <w:tblGrid>
        <w:gridCol w:w="517"/>
        <w:gridCol w:w="2444"/>
        <w:gridCol w:w="2571"/>
        <w:gridCol w:w="3296"/>
      </w:tblGrid>
      <w:tr w:rsidR="00DD28C6" w:rsidRPr="00A9150E" w:rsidTr="00DD28C6">
        <w:trPr>
          <w:tblHeader/>
        </w:trPr>
        <w:tc>
          <w:tcPr>
            <w:tcW w:w="2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D28C6" w:rsidRPr="00A9150E" w:rsidRDefault="00DD28C6" w:rsidP="00DD28C6">
            <w:pPr>
              <w:jc w:val="center"/>
              <w:rPr>
                <w:rFonts w:ascii="Barlow" w:hAnsi="Barlow"/>
                <w:b/>
                <w:sz w:val="20"/>
                <w:szCs w:val="20"/>
              </w:rPr>
            </w:pPr>
          </w:p>
        </w:tc>
        <w:tc>
          <w:tcPr>
            <w:tcW w:w="138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D28C6" w:rsidRPr="00A9150E" w:rsidRDefault="00DD28C6" w:rsidP="00DD28C6">
            <w:pPr>
              <w:jc w:val="center"/>
              <w:rPr>
                <w:rFonts w:ascii="Barlow" w:hAnsi="Barlow"/>
                <w:b/>
                <w:sz w:val="20"/>
                <w:szCs w:val="20"/>
              </w:rPr>
            </w:pPr>
            <w:r w:rsidRPr="00A9150E">
              <w:rPr>
                <w:rFonts w:ascii="Barlow" w:hAnsi="Barlow"/>
                <w:b/>
                <w:sz w:val="20"/>
                <w:szCs w:val="20"/>
              </w:rPr>
              <w:t>Expediente principal</w:t>
            </w:r>
          </w:p>
        </w:tc>
        <w:tc>
          <w:tcPr>
            <w:tcW w:w="14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D28C6" w:rsidRPr="00A9150E" w:rsidRDefault="00DD28C6" w:rsidP="00DD28C6">
            <w:pPr>
              <w:jc w:val="center"/>
              <w:rPr>
                <w:rFonts w:ascii="Barlow" w:hAnsi="Barlow"/>
                <w:b/>
                <w:sz w:val="20"/>
                <w:szCs w:val="20"/>
              </w:rPr>
            </w:pPr>
            <w:r w:rsidRPr="00A9150E">
              <w:rPr>
                <w:rFonts w:ascii="Barlow" w:hAnsi="Barlow"/>
                <w:b/>
                <w:sz w:val="20"/>
                <w:szCs w:val="20"/>
              </w:rPr>
              <w:t>Expedientillo</w:t>
            </w:r>
          </w:p>
        </w:tc>
        <w:tc>
          <w:tcPr>
            <w:tcW w:w="18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D28C6" w:rsidRPr="00A9150E" w:rsidRDefault="00DD28C6" w:rsidP="00DD28C6">
            <w:pPr>
              <w:jc w:val="center"/>
              <w:rPr>
                <w:rFonts w:ascii="Barlow" w:hAnsi="Barlow"/>
                <w:b/>
                <w:sz w:val="20"/>
                <w:szCs w:val="20"/>
              </w:rPr>
            </w:pPr>
            <w:r w:rsidRPr="00A9150E">
              <w:rPr>
                <w:rFonts w:ascii="Barlow" w:eastAsia="Times New Roman" w:hAnsi="Barlow" w:cs="Calibri"/>
                <w:b/>
                <w:bCs/>
                <w:color w:val="000000"/>
                <w:sz w:val="20"/>
                <w:szCs w:val="20"/>
              </w:rPr>
              <w:t>Fecha del acuerdo de cierre de instrucción</w:t>
            </w:r>
          </w:p>
        </w:tc>
      </w:tr>
      <w:tr w:rsidR="00DD28C6" w:rsidRPr="00A9150E" w:rsidTr="00DD28C6">
        <w:tc>
          <w:tcPr>
            <w:tcW w:w="293" w:type="pct"/>
            <w:tcBorders>
              <w:top w:val="single" w:sz="4" w:space="0" w:color="auto"/>
              <w:left w:val="single" w:sz="4" w:space="0" w:color="auto"/>
              <w:bottom w:val="single" w:sz="4" w:space="0" w:color="auto"/>
              <w:right w:val="single" w:sz="4" w:space="0" w:color="auto"/>
            </w:tcBorders>
            <w:vAlign w:val="center"/>
          </w:tcPr>
          <w:p w:rsidR="00DD28C6" w:rsidRPr="00A9150E" w:rsidRDefault="00DD28C6" w:rsidP="00DD28C6">
            <w:pPr>
              <w:jc w:val="center"/>
              <w:rPr>
                <w:rFonts w:ascii="Barlow" w:hAnsi="Barlow"/>
                <w:sz w:val="20"/>
                <w:szCs w:val="20"/>
              </w:rPr>
            </w:pPr>
            <w:r w:rsidRPr="00A9150E">
              <w:rPr>
                <w:rFonts w:ascii="Barlow" w:hAnsi="Barlow"/>
                <w:sz w:val="20"/>
                <w:szCs w:val="20"/>
              </w:rPr>
              <w:t>1</w:t>
            </w:r>
          </w:p>
        </w:tc>
        <w:tc>
          <w:tcPr>
            <w:tcW w:w="1384" w:type="pct"/>
            <w:tcBorders>
              <w:top w:val="single" w:sz="4" w:space="0" w:color="auto"/>
              <w:left w:val="single" w:sz="4" w:space="0" w:color="auto"/>
              <w:bottom w:val="single" w:sz="4" w:space="0" w:color="auto"/>
              <w:right w:val="single" w:sz="4" w:space="0" w:color="auto"/>
            </w:tcBorders>
            <w:vAlign w:val="center"/>
            <w:hideMark/>
          </w:tcPr>
          <w:p w:rsidR="00DD28C6" w:rsidRPr="00A9150E" w:rsidRDefault="00DD28C6" w:rsidP="00DD28C6">
            <w:pPr>
              <w:jc w:val="center"/>
              <w:rPr>
                <w:rFonts w:ascii="Barlow" w:hAnsi="Barlow"/>
                <w:sz w:val="20"/>
                <w:szCs w:val="20"/>
              </w:rPr>
            </w:pPr>
            <w:r w:rsidRPr="00A9150E">
              <w:rPr>
                <w:rFonts w:ascii="Barlow" w:eastAsia="Times New Roman" w:hAnsi="Barlow" w:cs="Times New Roman"/>
                <w:sz w:val="20"/>
                <w:szCs w:val="20"/>
              </w:rPr>
              <w:t>DNQR/011/2021</w:t>
            </w:r>
          </w:p>
        </w:tc>
        <w:tc>
          <w:tcPr>
            <w:tcW w:w="1456" w:type="pct"/>
            <w:tcBorders>
              <w:top w:val="single" w:sz="4" w:space="0" w:color="auto"/>
              <w:left w:val="single" w:sz="4" w:space="0" w:color="auto"/>
              <w:bottom w:val="single" w:sz="4" w:space="0" w:color="auto"/>
              <w:right w:val="single" w:sz="4" w:space="0" w:color="auto"/>
            </w:tcBorders>
            <w:vAlign w:val="center"/>
            <w:hideMark/>
          </w:tcPr>
          <w:p w:rsidR="00DD28C6" w:rsidRPr="00A9150E" w:rsidRDefault="00DD28C6" w:rsidP="00DD28C6">
            <w:pPr>
              <w:jc w:val="center"/>
              <w:rPr>
                <w:rFonts w:ascii="Barlow" w:hAnsi="Barlow"/>
                <w:sz w:val="20"/>
                <w:szCs w:val="20"/>
              </w:rPr>
            </w:pPr>
            <w:r w:rsidRPr="00A9150E">
              <w:rPr>
                <w:rFonts w:ascii="Barlow" w:hAnsi="Barlow"/>
                <w:sz w:val="20"/>
                <w:szCs w:val="20"/>
              </w:rPr>
              <w:t>No aplica</w:t>
            </w:r>
          </w:p>
        </w:tc>
        <w:tc>
          <w:tcPr>
            <w:tcW w:w="1867" w:type="pct"/>
            <w:tcBorders>
              <w:top w:val="single" w:sz="4" w:space="0" w:color="auto"/>
              <w:left w:val="single" w:sz="4" w:space="0" w:color="auto"/>
              <w:bottom w:val="single" w:sz="4" w:space="0" w:color="auto"/>
              <w:right w:val="single" w:sz="4" w:space="0" w:color="auto"/>
            </w:tcBorders>
            <w:vAlign w:val="center"/>
            <w:hideMark/>
          </w:tcPr>
          <w:p w:rsidR="00DD28C6" w:rsidRPr="00A9150E" w:rsidRDefault="00DD28C6" w:rsidP="00DD28C6">
            <w:pPr>
              <w:jc w:val="center"/>
              <w:rPr>
                <w:rFonts w:ascii="Barlow" w:hAnsi="Barlow"/>
                <w:sz w:val="20"/>
                <w:szCs w:val="20"/>
              </w:rPr>
            </w:pPr>
            <w:r w:rsidRPr="00A9150E">
              <w:rPr>
                <w:rFonts w:ascii="Barlow" w:hAnsi="Barlow"/>
                <w:sz w:val="20"/>
                <w:szCs w:val="20"/>
              </w:rPr>
              <w:t>19-octubre-2021</w:t>
            </w:r>
          </w:p>
        </w:tc>
      </w:tr>
      <w:tr w:rsidR="00DD28C6" w:rsidRPr="00A9150E" w:rsidTr="00DD28C6">
        <w:trPr>
          <w:trHeight w:val="284"/>
        </w:trPr>
        <w:tc>
          <w:tcPr>
            <w:tcW w:w="293" w:type="pct"/>
            <w:tcBorders>
              <w:top w:val="single" w:sz="4" w:space="0" w:color="auto"/>
              <w:left w:val="single" w:sz="4" w:space="0" w:color="auto"/>
              <w:bottom w:val="single" w:sz="4" w:space="0" w:color="auto"/>
              <w:right w:val="single" w:sz="4" w:space="0" w:color="auto"/>
            </w:tcBorders>
            <w:vAlign w:val="center"/>
          </w:tcPr>
          <w:p w:rsidR="00DD28C6" w:rsidRPr="00A9150E" w:rsidRDefault="00DD28C6" w:rsidP="00DD28C6">
            <w:pPr>
              <w:jc w:val="center"/>
              <w:rPr>
                <w:rFonts w:ascii="Barlow" w:hAnsi="Barlow"/>
                <w:sz w:val="20"/>
                <w:szCs w:val="20"/>
              </w:rPr>
            </w:pPr>
            <w:r w:rsidRPr="00A9150E">
              <w:rPr>
                <w:rFonts w:ascii="Barlow" w:hAnsi="Barlow"/>
                <w:sz w:val="20"/>
                <w:szCs w:val="20"/>
              </w:rPr>
              <w:t>2</w:t>
            </w:r>
          </w:p>
        </w:tc>
        <w:tc>
          <w:tcPr>
            <w:tcW w:w="1384" w:type="pct"/>
            <w:tcBorders>
              <w:top w:val="single" w:sz="4" w:space="0" w:color="auto"/>
              <w:left w:val="single" w:sz="4" w:space="0" w:color="auto"/>
              <w:bottom w:val="single" w:sz="4" w:space="0" w:color="auto"/>
              <w:right w:val="single" w:sz="4" w:space="0" w:color="auto"/>
            </w:tcBorders>
            <w:vAlign w:val="center"/>
          </w:tcPr>
          <w:p w:rsidR="00DD28C6" w:rsidRPr="00A9150E" w:rsidRDefault="00DD28C6" w:rsidP="00DD28C6">
            <w:pPr>
              <w:jc w:val="center"/>
              <w:rPr>
                <w:rFonts w:ascii="Barlow" w:hAnsi="Barlow"/>
                <w:sz w:val="20"/>
                <w:szCs w:val="20"/>
              </w:rPr>
            </w:pPr>
            <w:r w:rsidRPr="00A9150E">
              <w:rPr>
                <w:rFonts w:ascii="Barlow" w:eastAsia="Times New Roman" w:hAnsi="Barlow" w:cs="Times New Roman"/>
                <w:sz w:val="20"/>
                <w:szCs w:val="20"/>
              </w:rPr>
              <w:t>DNQR/012/2021</w:t>
            </w:r>
          </w:p>
        </w:tc>
        <w:tc>
          <w:tcPr>
            <w:tcW w:w="1456" w:type="pct"/>
            <w:tcBorders>
              <w:top w:val="single" w:sz="4" w:space="0" w:color="auto"/>
              <w:left w:val="single" w:sz="4" w:space="0" w:color="auto"/>
              <w:bottom w:val="single" w:sz="4" w:space="0" w:color="auto"/>
              <w:right w:val="single" w:sz="4" w:space="0" w:color="auto"/>
            </w:tcBorders>
            <w:vAlign w:val="center"/>
          </w:tcPr>
          <w:p w:rsidR="00DD28C6" w:rsidRPr="00A9150E" w:rsidRDefault="00DD28C6" w:rsidP="00DD28C6">
            <w:pPr>
              <w:jc w:val="center"/>
              <w:rPr>
                <w:rFonts w:ascii="Barlow" w:hAnsi="Barlow"/>
                <w:sz w:val="20"/>
                <w:szCs w:val="20"/>
              </w:rPr>
            </w:pPr>
            <w:r w:rsidRPr="00A9150E">
              <w:rPr>
                <w:rFonts w:ascii="Barlow" w:hAnsi="Barlow"/>
                <w:sz w:val="20"/>
                <w:szCs w:val="20"/>
              </w:rPr>
              <w:t>No aplica</w:t>
            </w:r>
          </w:p>
        </w:tc>
        <w:tc>
          <w:tcPr>
            <w:tcW w:w="1867" w:type="pct"/>
            <w:tcBorders>
              <w:top w:val="single" w:sz="4" w:space="0" w:color="auto"/>
              <w:left w:val="single" w:sz="4" w:space="0" w:color="auto"/>
              <w:bottom w:val="single" w:sz="4" w:space="0" w:color="auto"/>
              <w:right w:val="single" w:sz="4" w:space="0" w:color="auto"/>
            </w:tcBorders>
            <w:vAlign w:val="center"/>
          </w:tcPr>
          <w:p w:rsidR="00DD28C6" w:rsidRPr="00A9150E" w:rsidRDefault="00DD28C6" w:rsidP="00DD28C6">
            <w:pPr>
              <w:jc w:val="center"/>
              <w:rPr>
                <w:rFonts w:ascii="Barlow" w:hAnsi="Barlow"/>
                <w:sz w:val="20"/>
                <w:szCs w:val="20"/>
              </w:rPr>
            </w:pPr>
            <w:r w:rsidRPr="00A9150E">
              <w:rPr>
                <w:rFonts w:ascii="Barlow" w:hAnsi="Barlow"/>
                <w:sz w:val="20"/>
                <w:szCs w:val="20"/>
              </w:rPr>
              <w:t>26-octubre-2021</w:t>
            </w:r>
          </w:p>
        </w:tc>
      </w:tr>
      <w:tr w:rsidR="00DD28C6" w:rsidRPr="00A9150E" w:rsidTr="00DD28C6">
        <w:tc>
          <w:tcPr>
            <w:tcW w:w="293" w:type="pct"/>
            <w:tcBorders>
              <w:top w:val="single" w:sz="4" w:space="0" w:color="auto"/>
              <w:left w:val="single" w:sz="4" w:space="0" w:color="auto"/>
              <w:bottom w:val="single" w:sz="4" w:space="0" w:color="auto"/>
              <w:right w:val="single" w:sz="4" w:space="0" w:color="auto"/>
            </w:tcBorders>
            <w:vAlign w:val="center"/>
          </w:tcPr>
          <w:p w:rsidR="00DD28C6" w:rsidRPr="00A9150E" w:rsidRDefault="00DD28C6" w:rsidP="00DD28C6">
            <w:pPr>
              <w:jc w:val="center"/>
              <w:rPr>
                <w:rFonts w:ascii="Barlow" w:hAnsi="Barlow"/>
                <w:sz w:val="20"/>
                <w:szCs w:val="20"/>
              </w:rPr>
            </w:pPr>
            <w:r w:rsidRPr="00A9150E">
              <w:rPr>
                <w:rFonts w:ascii="Barlow" w:hAnsi="Barlow"/>
                <w:sz w:val="20"/>
                <w:szCs w:val="20"/>
              </w:rPr>
              <w:t>3</w:t>
            </w:r>
          </w:p>
        </w:tc>
        <w:tc>
          <w:tcPr>
            <w:tcW w:w="1384" w:type="pct"/>
            <w:tcBorders>
              <w:top w:val="single" w:sz="4" w:space="0" w:color="auto"/>
              <w:left w:val="single" w:sz="4" w:space="0" w:color="auto"/>
              <w:bottom w:val="single" w:sz="4" w:space="0" w:color="auto"/>
              <w:right w:val="single" w:sz="4" w:space="0" w:color="auto"/>
            </w:tcBorders>
            <w:vAlign w:val="center"/>
          </w:tcPr>
          <w:p w:rsidR="00DD28C6" w:rsidRPr="00A9150E" w:rsidRDefault="00DD28C6" w:rsidP="00DD28C6">
            <w:pPr>
              <w:jc w:val="center"/>
              <w:rPr>
                <w:rFonts w:ascii="Barlow" w:hAnsi="Barlow"/>
                <w:sz w:val="20"/>
                <w:szCs w:val="20"/>
              </w:rPr>
            </w:pPr>
            <w:r w:rsidRPr="00A9150E">
              <w:rPr>
                <w:rFonts w:ascii="Barlow" w:eastAsia="Times New Roman" w:hAnsi="Barlow" w:cs="Times New Roman"/>
                <w:sz w:val="20"/>
                <w:szCs w:val="20"/>
              </w:rPr>
              <w:t>DNQR/013/2021</w:t>
            </w:r>
          </w:p>
        </w:tc>
        <w:tc>
          <w:tcPr>
            <w:tcW w:w="1456" w:type="pct"/>
            <w:tcBorders>
              <w:top w:val="single" w:sz="4" w:space="0" w:color="auto"/>
              <w:left w:val="single" w:sz="4" w:space="0" w:color="auto"/>
              <w:bottom w:val="single" w:sz="4" w:space="0" w:color="auto"/>
              <w:right w:val="single" w:sz="4" w:space="0" w:color="auto"/>
            </w:tcBorders>
            <w:vAlign w:val="center"/>
          </w:tcPr>
          <w:p w:rsidR="00DD28C6" w:rsidRPr="00A9150E" w:rsidRDefault="00DD28C6" w:rsidP="00DD28C6">
            <w:pPr>
              <w:jc w:val="center"/>
              <w:rPr>
                <w:rFonts w:ascii="Barlow" w:hAnsi="Barlow"/>
                <w:sz w:val="20"/>
                <w:szCs w:val="20"/>
              </w:rPr>
            </w:pPr>
            <w:r w:rsidRPr="00A9150E">
              <w:rPr>
                <w:rFonts w:ascii="Barlow" w:hAnsi="Barlow"/>
                <w:sz w:val="20"/>
                <w:szCs w:val="20"/>
              </w:rPr>
              <w:t>No aplica</w:t>
            </w:r>
          </w:p>
        </w:tc>
        <w:tc>
          <w:tcPr>
            <w:tcW w:w="1867" w:type="pct"/>
            <w:tcBorders>
              <w:top w:val="single" w:sz="4" w:space="0" w:color="auto"/>
              <w:left w:val="single" w:sz="4" w:space="0" w:color="auto"/>
              <w:bottom w:val="single" w:sz="4" w:space="0" w:color="auto"/>
              <w:right w:val="single" w:sz="4" w:space="0" w:color="auto"/>
            </w:tcBorders>
            <w:vAlign w:val="center"/>
          </w:tcPr>
          <w:p w:rsidR="00DD28C6" w:rsidRPr="00A9150E" w:rsidRDefault="00DD28C6" w:rsidP="00DD28C6">
            <w:pPr>
              <w:jc w:val="center"/>
              <w:rPr>
                <w:rFonts w:ascii="Barlow" w:hAnsi="Barlow"/>
                <w:sz w:val="20"/>
                <w:szCs w:val="20"/>
              </w:rPr>
            </w:pPr>
            <w:r w:rsidRPr="00A9150E">
              <w:rPr>
                <w:rFonts w:ascii="Barlow" w:hAnsi="Barlow"/>
                <w:sz w:val="20"/>
                <w:szCs w:val="20"/>
              </w:rPr>
              <w:t>28-octubre-2021</w:t>
            </w:r>
          </w:p>
        </w:tc>
      </w:tr>
      <w:tr w:rsidR="00DD28C6" w:rsidRPr="00A9150E" w:rsidTr="00DD28C6">
        <w:trPr>
          <w:trHeight w:val="345"/>
        </w:trPr>
        <w:tc>
          <w:tcPr>
            <w:tcW w:w="293" w:type="pct"/>
            <w:vMerge w:val="restart"/>
            <w:tcBorders>
              <w:top w:val="single" w:sz="4" w:space="0" w:color="auto"/>
              <w:left w:val="single" w:sz="4" w:space="0" w:color="auto"/>
              <w:right w:val="single" w:sz="4" w:space="0" w:color="auto"/>
            </w:tcBorders>
            <w:vAlign w:val="center"/>
          </w:tcPr>
          <w:p w:rsidR="00DD28C6" w:rsidRPr="00A9150E" w:rsidRDefault="00DD28C6" w:rsidP="00DD28C6">
            <w:pPr>
              <w:jc w:val="center"/>
              <w:rPr>
                <w:rFonts w:ascii="Barlow" w:hAnsi="Barlow"/>
                <w:sz w:val="20"/>
                <w:szCs w:val="20"/>
              </w:rPr>
            </w:pPr>
            <w:r w:rsidRPr="00A9150E">
              <w:rPr>
                <w:rFonts w:ascii="Barlow" w:hAnsi="Barlow"/>
                <w:sz w:val="20"/>
                <w:szCs w:val="20"/>
              </w:rPr>
              <w:t>4</w:t>
            </w:r>
          </w:p>
        </w:tc>
        <w:tc>
          <w:tcPr>
            <w:tcW w:w="1384" w:type="pct"/>
            <w:vMerge w:val="restart"/>
            <w:tcBorders>
              <w:top w:val="single" w:sz="4" w:space="0" w:color="auto"/>
              <w:left w:val="single" w:sz="4" w:space="0" w:color="auto"/>
              <w:right w:val="single" w:sz="4" w:space="0" w:color="auto"/>
            </w:tcBorders>
            <w:vAlign w:val="center"/>
          </w:tcPr>
          <w:p w:rsidR="00DD28C6" w:rsidRPr="00A9150E" w:rsidRDefault="00DD28C6" w:rsidP="00DD28C6">
            <w:pPr>
              <w:jc w:val="center"/>
              <w:rPr>
                <w:rFonts w:ascii="Barlow" w:eastAsia="Times New Roman" w:hAnsi="Barlow" w:cs="Times New Roman"/>
                <w:sz w:val="20"/>
                <w:szCs w:val="20"/>
              </w:rPr>
            </w:pPr>
          </w:p>
          <w:p w:rsidR="00DD28C6" w:rsidRPr="00A9150E" w:rsidRDefault="00DD28C6" w:rsidP="00DD28C6">
            <w:pPr>
              <w:jc w:val="center"/>
              <w:rPr>
                <w:rFonts w:ascii="Barlow" w:eastAsia="Times New Roman" w:hAnsi="Barlow" w:cs="Times New Roman"/>
                <w:sz w:val="20"/>
                <w:szCs w:val="20"/>
              </w:rPr>
            </w:pPr>
          </w:p>
          <w:p w:rsidR="00DD28C6" w:rsidRPr="00A9150E" w:rsidRDefault="00DD28C6" w:rsidP="00DD28C6">
            <w:pPr>
              <w:jc w:val="center"/>
              <w:rPr>
                <w:rFonts w:ascii="Barlow" w:hAnsi="Barlow"/>
                <w:sz w:val="20"/>
                <w:szCs w:val="20"/>
              </w:rPr>
            </w:pPr>
            <w:r w:rsidRPr="00A9150E">
              <w:rPr>
                <w:rFonts w:ascii="Barlow" w:eastAsia="Times New Roman" w:hAnsi="Barlow" w:cs="Times New Roman"/>
                <w:sz w:val="20"/>
                <w:szCs w:val="20"/>
              </w:rPr>
              <w:t>DNQR/014/2021</w:t>
            </w:r>
          </w:p>
        </w:tc>
        <w:tc>
          <w:tcPr>
            <w:tcW w:w="1456" w:type="pct"/>
            <w:tcBorders>
              <w:top w:val="single" w:sz="4" w:space="0" w:color="auto"/>
              <w:left w:val="single" w:sz="4" w:space="0" w:color="auto"/>
              <w:bottom w:val="single" w:sz="4" w:space="0" w:color="auto"/>
              <w:right w:val="single" w:sz="4" w:space="0" w:color="auto"/>
            </w:tcBorders>
            <w:vAlign w:val="center"/>
          </w:tcPr>
          <w:p w:rsidR="00DD28C6" w:rsidRPr="00A9150E" w:rsidRDefault="00DD28C6" w:rsidP="00DD28C6">
            <w:pPr>
              <w:jc w:val="center"/>
              <w:rPr>
                <w:rFonts w:ascii="Barlow" w:hAnsi="Barlow"/>
                <w:sz w:val="20"/>
                <w:szCs w:val="20"/>
              </w:rPr>
            </w:pPr>
            <w:r w:rsidRPr="00A9150E">
              <w:rPr>
                <w:rFonts w:ascii="Barlow" w:hAnsi="Barlow"/>
                <w:sz w:val="20"/>
                <w:szCs w:val="20"/>
              </w:rPr>
              <w:t>DNQR/014-01/2021</w:t>
            </w:r>
          </w:p>
        </w:tc>
        <w:tc>
          <w:tcPr>
            <w:tcW w:w="1867" w:type="pct"/>
            <w:vMerge w:val="restart"/>
            <w:tcBorders>
              <w:top w:val="single" w:sz="4" w:space="0" w:color="auto"/>
              <w:left w:val="single" w:sz="4" w:space="0" w:color="auto"/>
              <w:right w:val="single" w:sz="4" w:space="0" w:color="auto"/>
            </w:tcBorders>
            <w:vAlign w:val="center"/>
          </w:tcPr>
          <w:p w:rsidR="00DD28C6" w:rsidRPr="00A9150E" w:rsidRDefault="00DD28C6" w:rsidP="00DD28C6">
            <w:pPr>
              <w:jc w:val="center"/>
              <w:rPr>
                <w:rFonts w:ascii="Barlow" w:hAnsi="Barlow"/>
                <w:sz w:val="20"/>
                <w:szCs w:val="20"/>
              </w:rPr>
            </w:pPr>
          </w:p>
          <w:p w:rsidR="00DD28C6" w:rsidRPr="00A9150E" w:rsidRDefault="00DD28C6" w:rsidP="00DD28C6">
            <w:pPr>
              <w:jc w:val="center"/>
              <w:rPr>
                <w:rFonts w:ascii="Barlow" w:hAnsi="Barlow"/>
                <w:sz w:val="20"/>
                <w:szCs w:val="20"/>
              </w:rPr>
            </w:pPr>
          </w:p>
          <w:p w:rsidR="00DD28C6" w:rsidRPr="00A9150E" w:rsidRDefault="00DD28C6" w:rsidP="00DD28C6">
            <w:pPr>
              <w:jc w:val="center"/>
              <w:rPr>
                <w:rFonts w:ascii="Barlow" w:hAnsi="Barlow"/>
                <w:sz w:val="20"/>
                <w:szCs w:val="20"/>
              </w:rPr>
            </w:pPr>
            <w:r w:rsidRPr="00A9150E">
              <w:rPr>
                <w:rFonts w:ascii="Barlow" w:hAnsi="Barlow"/>
                <w:sz w:val="20"/>
                <w:szCs w:val="20"/>
              </w:rPr>
              <w:t>28-octubre-2021</w:t>
            </w:r>
          </w:p>
        </w:tc>
      </w:tr>
      <w:tr w:rsidR="00DD28C6" w:rsidRPr="00A9150E" w:rsidTr="00DD28C6">
        <w:trPr>
          <w:trHeight w:val="240"/>
        </w:trPr>
        <w:tc>
          <w:tcPr>
            <w:tcW w:w="293" w:type="pct"/>
            <w:vMerge/>
            <w:tcBorders>
              <w:left w:val="single" w:sz="4" w:space="0" w:color="auto"/>
              <w:right w:val="single" w:sz="4" w:space="0" w:color="auto"/>
            </w:tcBorders>
            <w:vAlign w:val="center"/>
          </w:tcPr>
          <w:p w:rsidR="00DD28C6" w:rsidRPr="00A9150E" w:rsidRDefault="00DD28C6" w:rsidP="00DD28C6">
            <w:pPr>
              <w:jc w:val="center"/>
              <w:rPr>
                <w:rFonts w:ascii="Barlow" w:hAnsi="Barlow"/>
                <w:sz w:val="20"/>
                <w:szCs w:val="20"/>
              </w:rPr>
            </w:pPr>
          </w:p>
        </w:tc>
        <w:tc>
          <w:tcPr>
            <w:tcW w:w="1384" w:type="pct"/>
            <w:vMerge/>
            <w:tcBorders>
              <w:left w:val="single" w:sz="4" w:space="0" w:color="auto"/>
              <w:right w:val="single" w:sz="4" w:space="0" w:color="auto"/>
            </w:tcBorders>
            <w:vAlign w:val="center"/>
          </w:tcPr>
          <w:p w:rsidR="00DD28C6" w:rsidRPr="00A9150E" w:rsidRDefault="00DD28C6" w:rsidP="00DD28C6">
            <w:pPr>
              <w:jc w:val="center"/>
              <w:rPr>
                <w:rFonts w:ascii="Barlow" w:eastAsia="Times New Roman" w:hAnsi="Barlow" w:cs="Times New Roman"/>
                <w:sz w:val="20"/>
                <w:szCs w:val="20"/>
              </w:rPr>
            </w:pPr>
          </w:p>
        </w:tc>
        <w:tc>
          <w:tcPr>
            <w:tcW w:w="1456" w:type="pct"/>
            <w:tcBorders>
              <w:top w:val="single" w:sz="4" w:space="0" w:color="auto"/>
              <w:left w:val="single" w:sz="4" w:space="0" w:color="auto"/>
              <w:bottom w:val="single" w:sz="4" w:space="0" w:color="auto"/>
              <w:right w:val="single" w:sz="4" w:space="0" w:color="auto"/>
            </w:tcBorders>
            <w:vAlign w:val="center"/>
          </w:tcPr>
          <w:p w:rsidR="00DD28C6" w:rsidRPr="00A9150E" w:rsidRDefault="00DD28C6" w:rsidP="00DD28C6">
            <w:pPr>
              <w:jc w:val="center"/>
              <w:rPr>
                <w:rFonts w:ascii="Barlow" w:hAnsi="Barlow"/>
                <w:sz w:val="20"/>
                <w:szCs w:val="20"/>
              </w:rPr>
            </w:pPr>
            <w:r w:rsidRPr="00A9150E">
              <w:rPr>
                <w:rFonts w:ascii="Barlow" w:hAnsi="Barlow"/>
                <w:sz w:val="20"/>
                <w:szCs w:val="20"/>
              </w:rPr>
              <w:t>DNQR/014-02/2021</w:t>
            </w:r>
          </w:p>
        </w:tc>
        <w:tc>
          <w:tcPr>
            <w:tcW w:w="1867" w:type="pct"/>
            <w:vMerge/>
            <w:tcBorders>
              <w:left w:val="single" w:sz="4" w:space="0" w:color="auto"/>
              <w:right w:val="single" w:sz="4" w:space="0" w:color="auto"/>
            </w:tcBorders>
            <w:vAlign w:val="center"/>
          </w:tcPr>
          <w:p w:rsidR="00DD28C6" w:rsidRPr="00A9150E" w:rsidRDefault="00DD28C6" w:rsidP="00DD28C6">
            <w:pPr>
              <w:jc w:val="center"/>
              <w:rPr>
                <w:rFonts w:ascii="Barlow" w:hAnsi="Barlow"/>
                <w:sz w:val="20"/>
                <w:szCs w:val="20"/>
              </w:rPr>
            </w:pPr>
          </w:p>
        </w:tc>
      </w:tr>
      <w:tr w:rsidR="00DD28C6" w:rsidRPr="00A9150E" w:rsidTr="00DD28C6">
        <w:trPr>
          <w:trHeight w:val="300"/>
        </w:trPr>
        <w:tc>
          <w:tcPr>
            <w:tcW w:w="293" w:type="pct"/>
            <w:vMerge/>
            <w:tcBorders>
              <w:left w:val="single" w:sz="4" w:space="0" w:color="auto"/>
              <w:right w:val="single" w:sz="4" w:space="0" w:color="auto"/>
            </w:tcBorders>
            <w:vAlign w:val="center"/>
          </w:tcPr>
          <w:p w:rsidR="00DD28C6" w:rsidRPr="00A9150E" w:rsidRDefault="00DD28C6" w:rsidP="00DD28C6">
            <w:pPr>
              <w:jc w:val="center"/>
              <w:rPr>
                <w:rFonts w:ascii="Barlow" w:hAnsi="Barlow"/>
                <w:sz w:val="20"/>
                <w:szCs w:val="20"/>
              </w:rPr>
            </w:pPr>
          </w:p>
        </w:tc>
        <w:tc>
          <w:tcPr>
            <w:tcW w:w="1384" w:type="pct"/>
            <w:vMerge/>
            <w:tcBorders>
              <w:left w:val="single" w:sz="4" w:space="0" w:color="auto"/>
              <w:right w:val="single" w:sz="4" w:space="0" w:color="auto"/>
            </w:tcBorders>
            <w:vAlign w:val="center"/>
          </w:tcPr>
          <w:p w:rsidR="00DD28C6" w:rsidRPr="00A9150E" w:rsidRDefault="00DD28C6" w:rsidP="00DD28C6">
            <w:pPr>
              <w:jc w:val="center"/>
              <w:rPr>
                <w:rFonts w:ascii="Barlow" w:eastAsia="Times New Roman" w:hAnsi="Barlow" w:cs="Times New Roman"/>
                <w:sz w:val="20"/>
                <w:szCs w:val="20"/>
              </w:rPr>
            </w:pPr>
          </w:p>
        </w:tc>
        <w:tc>
          <w:tcPr>
            <w:tcW w:w="1456" w:type="pct"/>
            <w:tcBorders>
              <w:top w:val="single" w:sz="4" w:space="0" w:color="auto"/>
              <w:left w:val="single" w:sz="4" w:space="0" w:color="auto"/>
              <w:bottom w:val="single" w:sz="4" w:space="0" w:color="auto"/>
              <w:right w:val="single" w:sz="4" w:space="0" w:color="auto"/>
            </w:tcBorders>
            <w:vAlign w:val="center"/>
          </w:tcPr>
          <w:p w:rsidR="00DD28C6" w:rsidRPr="00A9150E" w:rsidRDefault="00DD28C6" w:rsidP="00DD28C6">
            <w:pPr>
              <w:jc w:val="center"/>
              <w:rPr>
                <w:rFonts w:ascii="Barlow" w:hAnsi="Barlow"/>
                <w:sz w:val="20"/>
                <w:szCs w:val="20"/>
              </w:rPr>
            </w:pPr>
            <w:r w:rsidRPr="00A9150E">
              <w:rPr>
                <w:rFonts w:ascii="Barlow" w:hAnsi="Barlow"/>
                <w:sz w:val="20"/>
                <w:szCs w:val="20"/>
              </w:rPr>
              <w:t>DNQR/014-03/2021</w:t>
            </w:r>
          </w:p>
        </w:tc>
        <w:tc>
          <w:tcPr>
            <w:tcW w:w="1867" w:type="pct"/>
            <w:vMerge/>
            <w:tcBorders>
              <w:left w:val="single" w:sz="4" w:space="0" w:color="auto"/>
              <w:right w:val="single" w:sz="4" w:space="0" w:color="auto"/>
            </w:tcBorders>
            <w:vAlign w:val="center"/>
          </w:tcPr>
          <w:p w:rsidR="00DD28C6" w:rsidRPr="00A9150E" w:rsidRDefault="00DD28C6" w:rsidP="00DD28C6">
            <w:pPr>
              <w:jc w:val="center"/>
              <w:rPr>
                <w:rFonts w:ascii="Barlow" w:hAnsi="Barlow"/>
                <w:sz w:val="20"/>
                <w:szCs w:val="20"/>
              </w:rPr>
            </w:pPr>
          </w:p>
        </w:tc>
      </w:tr>
      <w:tr w:rsidR="00DD28C6" w:rsidRPr="00A9150E" w:rsidTr="00DD28C6">
        <w:trPr>
          <w:trHeight w:val="285"/>
        </w:trPr>
        <w:tc>
          <w:tcPr>
            <w:tcW w:w="293" w:type="pct"/>
            <w:vMerge/>
            <w:tcBorders>
              <w:left w:val="single" w:sz="4" w:space="0" w:color="auto"/>
              <w:bottom w:val="single" w:sz="4" w:space="0" w:color="auto"/>
              <w:right w:val="single" w:sz="4" w:space="0" w:color="auto"/>
            </w:tcBorders>
            <w:vAlign w:val="center"/>
          </w:tcPr>
          <w:p w:rsidR="00DD28C6" w:rsidRPr="00A9150E" w:rsidRDefault="00DD28C6" w:rsidP="00DD28C6">
            <w:pPr>
              <w:jc w:val="center"/>
              <w:rPr>
                <w:rFonts w:ascii="Barlow" w:hAnsi="Barlow"/>
                <w:sz w:val="20"/>
                <w:szCs w:val="20"/>
              </w:rPr>
            </w:pPr>
          </w:p>
        </w:tc>
        <w:tc>
          <w:tcPr>
            <w:tcW w:w="1384" w:type="pct"/>
            <w:vMerge/>
            <w:tcBorders>
              <w:left w:val="single" w:sz="4" w:space="0" w:color="auto"/>
              <w:bottom w:val="single" w:sz="4" w:space="0" w:color="auto"/>
              <w:right w:val="single" w:sz="4" w:space="0" w:color="auto"/>
            </w:tcBorders>
            <w:vAlign w:val="center"/>
          </w:tcPr>
          <w:p w:rsidR="00DD28C6" w:rsidRPr="00A9150E" w:rsidRDefault="00DD28C6" w:rsidP="00DD28C6">
            <w:pPr>
              <w:jc w:val="center"/>
              <w:rPr>
                <w:rFonts w:ascii="Barlow" w:eastAsia="Times New Roman" w:hAnsi="Barlow" w:cs="Times New Roman"/>
                <w:sz w:val="20"/>
                <w:szCs w:val="20"/>
              </w:rPr>
            </w:pPr>
          </w:p>
        </w:tc>
        <w:tc>
          <w:tcPr>
            <w:tcW w:w="1456" w:type="pct"/>
            <w:tcBorders>
              <w:top w:val="single" w:sz="4" w:space="0" w:color="auto"/>
              <w:left w:val="single" w:sz="4" w:space="0" w:color="auto"/>
              <w:bottom w:val="single" w:sz="4" w:space="0" w:color="auto"/>
              <w:right w:val="single" w:sz="4" w:space="0" w:color="auto"/>
            </w:tcBorders>
            <w:vAlign w:val="center"/>
          </w:tcPr>
          <w:p w:rsidR="00DD28C6" w:rsidRPr="00A9150E" w:rsidRDefault="00DD28C6" w:rsidP="00DD28C6">
            <w:pPr>
              <w:jc w:val="center"/>
              <w:rPr>
                <w:rFonts w:ascii="Barlow" w:hAnsi="Barlow"/>
                <w:sz w:val="20"/>
                <w:szCs w:val="20"/>
              </w:rPr>
            </w:pPr>
            <w:r w:rsidRPr="00A9150E">
              <w:rPr>
                <w:rFonts w:ascii="Barlow" w:hAnsi="Barlow"/>
                <w:sz w:val="20"/>
                <w:szCs w:val="20"/>
              </w:rPr>
              <w:t>DNQR/014-04/2021</w:t>
            </w:r>
          </w:p>
        </w:tc>
        <w:tc>
          <w:tcPr>
            <w:tcW w:w="1867" w:type="pct"/>
            <w:vMerge/>
            <w:tcBorders>
              <w:left w:val="single" w:sz="4" w:space="0" w:color="auto"/>
              <w:bottom w:val="single" w:sz="4" w:space="0" w:color="auto"/>
              <w:right w:val="single" w:sz="4" w:space="0" w:color="auto"/>
            </w:tcBorders>
            <w:vAlign w:val="center"/>
          </w:tcPr>
          <w:p w:rsidR="00DD28C6" w:rsidRPr="00A9150E" w:rsidRDefault="00DD28C6" w:rsidP="00DD28C6">
            <w:pPr>
              <w:jc w:val="center"/>
              <w:rPr>
                <w:rFonts w:ascii="Barlow" w:hAnsi="Barlow"/>
                <w:sz w:val="20"/>
                <w:szCs w:val="20"/>
              </w:rPr>
            </w:pPr>
          </w:p>
        </w:tc>
      </w:tr>
      <w:tr w:rsidR="00DD28C6" w:rsidRPr="00A9150E" w:rsidTr="00DD28C6">
        <w:trPr>
          <w:trHeight w:val="315"/>
        </w:trPr>
        <w:tc>
          <w:tcPr>
            <w:tcW w:w="293" w:type="pct"/>
            <w:vMerge w:val="restart"/>
            <w:tcBorders>
              <w:top w:val="single" w:sz="4" w:space="0" w:color="auto"/>
              <w:left w:val="single" w:sz="4" w:space="0" w:color="auto"/>
              <w:right w:val="single" w:sz="4" w:space="0" w:color="auto"/>
            </w:tcBorders>
            <w:vAlign w:val="center"/>
          </w:tcPr>
          <w:p w:rsidR="00DD28C6" w:rsidRPr="00A9150E" w:rsidRDefault="00DD28C6" w:rsidP="00DD28C6">
            <w:pPr>
              <w:jc w:val="center"/>
              <w:rPr>
                <w:rFonts w:ascii="Barlow" w:hAnsi="Barlow"/>
                <w:sz w:val="20"/>
                <w:szCs w:val="20"/>
              </w:rPr>
            </w:pPr>
            <w:r w:rsidRPr="00A9150E">
              <w:rPr>
                <w:rFonts w:ascii="Barlow" w:hAnsi="Barlow"/>
                <w:sz w:val="20"/>
                <w:szCs w:val="20"/>
              </w:rPr>
              <w:t>5</w:t>
            </w:r>
          </w:p>
        </w:tc>
        <w:tc>
          <w:tcPr>
            <w:tcW w:w="1384" w:type="pct"/>
            <w:vMerge w:val="restart"/>
            <w:tcBorders>
              <w:top w:val="single" w:sz="4" w:space="0" w:color="auto"/>
              <w:left w:val="single" w:sz="4" w:space="0" w:color="auto"/>
              <w:right w:val="single" w:sz="4" w:space="0" w:color="auto"/>
            </w:tcBorders>
            <w:vAlign w:val="center"/>
          </w:tcPr>
          <w:p w:rsidR="00DD28C6" w:rsidRPr="00A9150E" w:rsidRDefault="00DD28C6" w:rsidP="00DD28C6">
            <w:pPr>
              <w:jc w:val="center"/>
              <w:rPr>
                <w:rFonts w:ascii="Barlow" w:eastAsia="Times New Roman" w:hAnsi="Barlow" w:cs="Times New Roman"/>
                <w:sz w:val="20"/>
                <w:szCs w:val="20"/>
              </w:rPr>
            </w:pPr>
          </w:p>
          <w:p w:rsidR="00DD28C6" w:rsidRPr="00A9150E" w:rsidRDefault="00DD28C6" w:rsidP="00DD28C6">
            <w:pPr>
              <w:jc w:val="center"/>
              <w:rPr>
                <w:rFonts w:ascii="Barlow" w:eastAsia="Times New Roman" w:hAnsi="Barlow" w:cs="Times New Roman"/>
                <w:sz w:val="20"/>
                <w:szCs w:val="20"/>
              </w:rPr>
            </w:pPr>
          </w:p>
          <w:p w:rsidR="00DD28C6" w:rsidRPr="00A9150E" w:rsidRDefault="00DD28C6" w:rsidP="00DD28C6">
            <w:pPr>
              <w:jc w:val="center"/>
              <w:rPr>
                <w:rFonts w:ascii="Barlow" w:hAnsi="Barlow"/>
                <w:sz w:val="20"/>
                <w:szCs w:val="20"/>
              </w:rPr>
            </w:pPr>
            <w:r w:rsidRPr="00A9150E">
              <w:rPr>
                <w:rFonts w:ascii="Barlow" w:eastAsia="Times New Roman" w:hAnsi="Barlow" w:cs="Times New Roman"/>
                <w:sz w:val="20"/>
                <w:szCs w:val="20"/>
              </w:rPr>
              <w:t>DNQR/015/2021</w:t>
            </w:r>
          </w:p>
        </w:tc>
        <w:tc>
          <w:tcPr>
            <w:tcW w:w="1456" w:type="pct"/>
            <w:tcBorders>
              <w:top w:val="single" w:sz="4" w:space="0" w:color="auto"/>
              <w:left w:val="single" w:sz="4" w:space="0" w:color="auto"/>
              <w:bottom w:val="single" w:sz="4" w:space="0" w:color="auto"/>
              <w:right w:val="single" w:sz="4" w:space="0" w:color="auto"/>
            </w:tcBorders>
            <w:vAlign w:val="center"/>
          </w:tcPr>
          <w:p w:rsidR="00DD28C6" w:rsidRPr="00A9150E" w:rsidRDefault="00DD28C6" w:rsidP="00DD28C6">
            <w:pPr>
              <w:jc w:val="center"/>
              <w:rPr>
                <w:rFonts w:ascii="Barlow" w:hAnsi="Barlow"/>
                <w:sz w:val="20"/>
                <w:szCs w:val="20"/>
              </w:rPr>
            </w:pPr>
            <w:r w:rsidRPr="00A9150E">
              <w:rPr>
                <w:rFonts w:ascii="Barlow" w:hAnsi="Barlow"/>
                <w:sz w:val="20"/>
                <w:szCs w:val="20"/>
              </w:rPr>
              <w:t>DNQR/015-01/2021</w:t>
            </w:r>
          </w:p>
        </w:tc>
        <w:tc>
          <w:tcPr>
            <w:tcW w:w="1867" w:type="pct"/>
            <w:vMerge w:val="restart"/>
            <w:tcBorders>
              <w:top w:val="single" w:sz="4" w:space="0" w:color="auto"/>
              <w:left w:val="single" w:sz="4" w:space="0" w:color="auto"/>
              <w:right w:val="single" w:sz="4" w:space="0" w:color="auto"/>
            </w:tcBorders>
            <w:vAlign w:val="center"/>
          </w:tcPr>
          <w:p w:rsidR="00DD28C6" w:rsidRPr="00A9150E" w:rsidRDefault="00DD28C6" w:rsidP="00DD28C6">
            <w:pPr>
              <w:jc w:val="center"/>
              <w:rPr>
                <w:rFonts w:ascii="Barlow" w:hAnsi="Barlow"/>
                <w:sz w:val="20"/>
                <w:szCs w:val="20"/>
              </w:rPr>
            </w:pPr>
          </w:p>
          <w:p w:rsidR="00DD28C6" w:rsidRPr="00A9150E" w:rsidRDefault="00DD28C6" w:rsidP="00DD28C6">
            <w:pPr>
              <w:jc w:val="center"/>
              <w:rPr>
                <w:rFonts w:ascii="Barlow" w:hAnsi="Barlow"/>
                <w:sz w:val="20"/>
                <w:szCs w:val="20"/>
              </w:rPr>
            </w:pPr>
          </w:p>
          <w:p w:rsidR="00DD28C6" w:rsidRPr="00A9150E" w:rsidRDefault="00DD28C6" w:rsidP="00DD28C6">
            <w:pPr>
              <w:jc w:val="center"/>
              <w:rPr>
                <w:rFonts w:ascii="Barlow" w:hAnsi="Barlow"/>
                <w:sz w:val="20"/>
                <w:szCs w:val="20"/>
              </w:rPr>
            </w:pPr>
            <w:r w:rsidRPr="00A9150E">
              <w:rPr>
                <w:rFonts w:ascii="Barlow" w:hAnsi="Barlow"/>
                <w:sz w:val="20"/>
                <w:szCs w:val="20"/>
              </w:rPr>
              <w:t>28-octubre-2021</w:t>
            </w:r>
          </w:p>
        </w:tc>
      </w:tr>
      <w:tr w:rsidR="00DD28C6" w:rsidRPr="00A9150E" w:rsidTr="00DD28C6">
        <w:trPr>
          <w:trHeight w:val="285"/>
        </w:trPr>
        <w:tc>
          <w:tcPr>
            <w:tcW w:w="293" w:type="pct"/>
            <w:vMerge/>
            <w:tcBorders>
              <w:left w:val="single" w:sz="4" w:space="0" w:color="auto"/>
              <w:right w:val="single" w:sz="4" w:space="0" w:color="auto"/>
            </w:tcBorders>
            <w:vAlign w:val="center"/>
          </w:tcPr>
          <w:p w:rsidR="00DD28C6" w:rsidRPr="00A9150E" w:rsidRDefault="00DD28C6" w:rsidP="00DD28C6">
            <w:pPr>
              <w:jc w:val="center"/>
              <w:rPr>
                <w:rFonts w:ascii="Barlow" w:hAnsi="Barlow"/>
                <w:sz w:val="20"/>
                <w:szCs w:val="20"/>
              </w:rPr>
            </w:pPr>
          </w:p>
        </w:tc>
        <w:tc>
          <w:tcPr>
            <w:tcW w:w="1384" w:type="pct"/>
            <w:vMerge/>
            <w:tcBorders>
              <w:left w:val="single" w:sz="4" w:space="0" w:color="auto"/>
              <w:right w:val="single" w:sz="4" w:space="0" w:color="auto"/>
            </w:tcBorders>
            <w:vAlign w:val="center"/>
          </w:tcPr>
          <w:p w:rsidR="00DD28C6" w:rsidRPr="00A9150E" w:rsidRDefault="00DD28C6" w:rsidP="00DD28C6">
            <w:pPr>
              <w:jc w:val="center"/>
              <w:rPr>
                <w:rFonts w:ascii="Barlow" w:eastAsia="Times New Roman" w:hAnsi="Barlow" w:cs="Times New Roman"/>
                <w:sz w:val="20"/>
                <w:szCs w:val="20"/>
              </w:rPr>
            </w:pPr>
          </w:p>
        </w:tc>
        <w:tc>
          <w:tcPr>
            <w:tcW w:w="1456" w:type="pct"/>
            <w:tcBorders>
              <w:top w:val="single" w:sz="4" w:space="0" w:color="auto"/>
              <w:left w:val="single" w:sz="4" w:space="0" w:color="auto"/>
              <w:bottom w:val="single" w:sz="4" w:space="0" w:color="auto"/>
              <w:right w:val="single" w:sz="4" w:space="0" w:color="auto"/>
            </w:tcBorders>
            <w:vAlign w:val="center"/>
          </w:tcPr>
          <w:p w:rsidR="00DD28C6" w:rsidRPr="00A9150E" w:rsidRDefault="00DD28C6" w:rsidP="00DD28C6">
            <w:pPr>
              <w:jc w:val="center"/>
              <w:rPr>
                <w:rFonts w:ascii="Barlow" w:hAnsi="Barlow"/>
                <w:sz w:val="20"/>
                <w:szCs w:val="20"/>
              </w:rPr>
            </w:pPr>
            <w:r w:rsidRPr="00A9150E">
              <w:rPr>
                <w:rFonts w:ascii="Barlow" w:hAnsi="Barlow"/>
                <w:sz w:val="20"/>
                <w:szCs w:val="20"/>
              </w:rPr>
              <w:t>DNQR/015-02/2021</w:t>
            </w:r>
          </w:p>
        </w:tc>
        <w:tc>
          <w:tcPr>
            <w:tcW w:w="1867" w:type="pct"/>
            <w:vMerge/>
            <w:tcBorders>
              <w:left w:val="single" w:sz="4" w:space="0" w:color="auto"/>
              <w:right w:val="single" w:sz="4" w:space="0" w:color="auto"/>
            </w:tcBorders>
            <w:vAlign w:val="center"/>
          </w:tcPr>
          <w:p w:rsidR="00DD28C6" w:rsidRPr="00A9150E" w:rsidRDefault="00DD28C6" w:rsidP="00DD28C6">
            <w:pPr>
              <w:jc w:val="center"/>
              <w:rPr>
                <w:rFonts w:ascii="Barlow" w:hAnsi="Barlow"/>
                <w:sz w:val="20"/>
                <w:szCs w:val="20"/>
              </w:rPr>
            </w:pPr>
          </w:p>
        </w:tc>
      </w:tr>
      <w:tr w:rsidR="00DD28C6" w:rsidRPr="00A9150E" w:rsidTr="00DD28C6">
        <w:trPr>
          <w:trHeight w:val="64"/>
        </w:trPr>
        <w:tc>
          <w:tcPr>
            <w:tcW w:w="293" w:type="pct"/>
            <w:vMerge/>
            <w:tcBorders>
              <w:left w:val="single" w:sz="4" w:space="0" w:color="auto"/>
              <w:right w:val="single" w:sz="4" w:space="0" w:color="auto"/>
            </w:tcBorders>
            <w:vAlign w:val="center"/>
          </w:tcPr>
          <w:p w:rsidR="00DD28C6" w:rsidRPr="00A9150E" w:rsidRDefault="00DD28C6" w:rsidP="00DD28C6">
            <w:pPr>
              <w:jc w:val="center"/>
              <w:rPr>
                <w:rFonts w:ascii="Barlow" w:hAnsi="Barlow"/>
                <w:sz w:val="20"/>
                <w:szCs w:val="20"/>
              </w:rPr>
            </w:pPr>
          </w:p>
        </w:tc>
        <w:tc>
          <w:tcPr>
            <w:tcW w:w="1384" w:type="pct"/>
            <w:vMerge/>
            <w:tcBorders>
              <w:left w:val="single" w:sz="4" w:space="0" w:color="auto"/>
              <w:right w:val="single" w:sz="4" w:space="0" w:color="auto"/>
            </w:tcBorders>
            <w:vAlign w:val="center"/>
          </w:tcPr>
          <w:p w:rsidR="00DD28C6" w:rsidRPr="00A9150E" w:rsidRDefault="00DD28C6" w:rsidP="00DD28C6">
            <w:pPr>
              <w:jc w:val="center"/>
              <w:rPr>
                <w:rFonts w:ascii="Barlow" w:eastAsia="Times New Roman" w:hAnsi="Barlow" w:cs="Times New Roman"/>
                <w:sz w:val="20"/>
                <w:szCs w:val="20"/>
              </w:rPr>
            </w:pPr>
          </w:p>
        </w:tc>
        <w:tc>
          <w:tcPr>
            <w:tcW w:w="1456" w:type="pct"/>
            <w:tcBorders>
              <w:top w:val="single" w:sz="4" w:space="0" w:color="auto"/>
              <w:left w:val="single" w:sz="4" w:space="0" w:color="auto"/>
              <w:bottom w:val="single" w:sz="4" w:space="0" w:color="auto"/>
              <w:right w:val="single" w:sz="4" w:space="0" w:color="auto"/>
            </w:tcBorders>
            <w:vAlign w:val="center"/>
          </w:tcPr>
          <w:p w:rsidR="00DD28C6" w:rsidRPr="00A9150E" w:rsidRDefault="00DD28C6" w:rsidP="00DD28C6">
            <w:pPr>
              <w:jc w:val="center"/>
              <w:rPr>
                <w:rFonts w:ascii="Barlow" w:hAnsi="Barlow"/>
                <w:sz w:val="20"/>
                <w:szCs w:val="20"/>
              </w:rPr>
            </w:pPr>
            <w:r w:rsidRPr="00A9150E">
              <w:rPr>
                <w:rFonts w:ascii="Barlow" w:hAnsi="Barlow"/>
                <w:sz w:val="20"/>
                <w:szCs w:val="20"/>
              </w:rPr>
              <w:t>DNQR/015-03/2021</w:t>
            </w:r>
          </w:p>
        </w:tc>
        <w:tc>
          <w:tcPr>
            <w:tcW w:w="1867" w:type="pct"/>
            <w:vMerge/>
            <w:tcBorders>
              <w:left w:val="single" w:sz="4" w:space="0" w:color="auto"/>
              <w:right w:val="single" w:sz="4" w:space="0" w:color="auto"/>
            </w:tcBorders>
            <w:vAlign w:val="center"/>
          </w:tcPr>
          <w:p w:rsidR="00DD28C6" w:rsidRPr="00A9150E" w:rsidRDefault="00DD28C6" w:rsidP="00DD28C6">
            <w:pPr>
              <w:jc w:val="center"/>
              <w:rPr>
                <w:rFonts w:ascii="Barlow" w:hAnsi="Barlow"/>
                <w:sz w:val="20"/>
                <w:szCs w:val="20"/>
              </w:rPr>
            </w:pPr>
          </w:p>
        </w:tc>
      </w:tr>
      <w:tr w:rsidR="00DD28C6" w:rsidRPr="00A9150E" w:rsidTr="00DD28C6">
        <w:trPr>
          <w:trHeight w:val="225"/>
        </w:trPr>
        <w:tc>
          <w:tcPr>
            <w:tcW w:w="293" w:type="pct"/>
            <w:vMerge/>
            <w:tcBorders>
              <w:left w:val="single" w:sz="4" w:space="0" w:color="auto"/>
              <w:right w:val="single" w:sz="4" w:space="0" w:color="auto"/>
            </w:tcBorders>
            <w:vAlign w:val="center"/>
          </w:tcPr>
          <w:p w:rsidR="00DD28C6" w:rsidRPr="00A9150E" w:rsidRDefault="00DD28C6" w:rsidP="00DD28C6">
            <w:pPr>
              <w:jc w:val="center"/>
              <w:rPr>
                <w:rFonts w:ascii="Barlow" w:hAnsi="Barlow"/>
                <w:sz w:val="20"/>
                <w:szCs w:val="20"/>
              </w:rPr>
            </w:pPr>
          </w:p>
        </w:tc>
        <w:tc>
          <w:tcPr>
            <w:tcW w:w="1384" w:type="pct"/>
            <w:vMerge/>
            <w:tcBorders>
              <w:left w:val="single" w:sz="4" w:space="0" w:color="auto"/>
              <w:right w:val="single" w:sz="4" w:space="0" w:color="auto"/>
            </w:tcBorders>
            <w:vAlign w:val="center"/>
          </w:tcPr>
          <w:p w:rsidR="00DD28C6" w:rsidRPr="00A9150E" w:rsidRDefault="00DD28C6" w:rsidP="00DD28C6">
            <w:pPr>
              <w:jc w:val="center"/>
              <w:rPr>
                <w:rFonts w:ascii="Barlow" w:eastAsia="Times New Roman" w:hAnsi="Barlow" w:cs="Times New Roman"/>
                <w:sz w:val="20"/>
                <w:szCs w:val="20"/>
              </w:rPr>
            </w:pPr>
          </w:p>
        </w:tc>
        <w:tc>
          <w:tcPr>
            <w:tcW w:w="1456" w:type="pct"/>
            <w:tcBorders>
              <w:top w:val="single" w:sz="4" w:space="0" w:color="auto"/>
              <w:left w:val="single" w:sz="4" w:space="0" w:color="auto"/>
              <w:bottom w:val="single" w:sz="4" w:space="0" w:color="auto"/>
              <w:right w:val="single" w:sz="4" w:space="0" w:color="auto"/>
            </w:tcBorders>
            <w:vAlign w:val="center"/>
          </w:tcPr>
          <w:p w:rsidR="00DD28C6" w:rsidRPr="00A9150E" w:rsidRDefault="00DD28C6" w:rsidP="00DD28C6">
            <w:pPr>
              <w:jc w:val="center"/>
              <w:rPr>
                <w:rFonts w:ascii="Barlow" w:hAnsi="Barlow"/>
                <w:sz w:val="20"/>
                <w:szCs w:val="20"/>
              </w:rPr>
            </w:pPr>
            <w:r w:rsidRPr="00A9150E">
              <w:rPr>
                <w:rFonts w:ascii="Barlow" w:hAnsi="Barlow"/>
                <w:sz w:val="20"/>
                <w:szCs w:val="20"/>
              </w:rPr>
              <w:t>DNQR/015-04/2021</w:t>
            </w:r>
          </w:p>
        </w:tc>
        <w:tc>
          <w:tcPr>
            <w:tcW w:w="1867" w:type="pct"/>
            <w:vMerge/>
            <w:tcBorders>
              <w:left w:val="single" w:sz="4" w:space="0" w:color="auto"/>
              <w:right w:val="single" w:sz="4" w:space="0" w:color="auto"/>
            </w:tcBorders>
            <w:vAlign w:val="center"/>
          </w:tcPr>
          <w:p w:rsidR="00DD28C6" w:rsidRPr="00A9150E" w:rsidRDefault="00DD28C6" w:rsidP="00DD28C6">
            <w:pPr>
              <w:jc w:val="center"/>
              <w:rPr>
                <w:rFonts w:ascii="Barlow" w:hAnsi="Barlow"/>
                <w:sz w:val="20"/>
                <w:szCs w:val="20"/>
              </w:rPr>
            </w:pPr>
          </w:p>
        </w:tc>
      </w:tr>
      <w:tr w:rsidR="00DD28C6" w:rsidRPr="00A9150E" w:rsidTr="00DD28C6">
        <w:trPr>
          <w:trHeight w:val="225"/>
        </w:trPr>
        <w:tc>
          <w:tcPr>
            <w:tcW w:w="293" w:type="pct"/>
            <w:tcBorders>
              <w:left w:val="single" w:sz="4" w:space="0" w:color="auto"/>
              <w:right w:val="single" w:sz="4" w:space="0" w:color="auto"/>
            </w:tcBorders>
            <w:vAlign w:val="center"/>
          </w:tcPr>
          <w:p w:rsidR="00DD28C6" w:rsidRPr="00A9150E" w:rsidRDefault="00DD28C6" w:rsidP="00DD28C6">
            <w:pPr>
              <w:jc w:val="center"/>
              <w:rPr>
                <w:rFonts w:ascii="Barlow" w:hAnsi="Barlow"/>
                <w:sz w:val="20"/>
                <w:szCs w:val="20"/>
              </w:rPr>
            </w:pPr>
            <w:r w:rsidRPr="00A9150E">
              <w:rPr>
                <w:rFonts w:ascii="Barlow" w:hAnsi="Barlow"/>
                <w:sz w:val="20"/>
                <w:szCs w:val="20"/>
              </w:rPr>
              <w:t>6</w:t>
            </w:r>
          </w:p>
        </w:tc>
        <w:tc>
          <w:tcPr>
            <w:tcW w:w="1384" w:type="pct"/>
            <w:tcBorders>
              <w:left w:val="single" w:sz="4" w:space="0" w:color="auto"/>
              <w:right w:val="single" w:sz="4" w:space="0" w:color="auto"/>
            </w:tcBorders>
            <w:vAlign w:val="center"/>
          </w:tcPr>
          <w:p w:rsidR="00DD28C6" w:rsidRPr="00A9150E" w:rsidRDefault="00DD28C6" w:rsidP="00DD28C6">
            <w:pPr>
              <w:jc w:val="center"/>
              <w:rPr>
                <w:rFonts w:ascii="Barlow" w:eastAsia="Times New Roman" w:hAnsi="Barlow" w:cs="Times New Roman"/>
                <w:sz w:val="20"/>
                <w:szCs w:val="20"/>
              </w:rPr>
            </w:pPr>
            <w:r w:rsidRPr="00A9150E">
              <w:rPr>
                <w:rFonts w:ascii="Barlow" w:hAnsi="Barlow"/>
                <w:sz w:val="20"/>
                <w:szCs w:val="20"/>
              </w:rPr>
              <w:t>DNQR/021/2021</w:t>
            </w:r>
          </w:p>
        </w:tc>
        <w:tc>
          <w:tcPr>
            <w:tcW w:w="1456" w:type="pct"/>
            <w:tcBorders>
              <w:top w:val="single" w:sz="4" w:space="0" w:color="auto"/>
              <w:left w:val="single" w:sz="4" w:space="0" w:color="auto"/>
              <w:bottom w:val="single" w:sz="4" w:space="0" w:color="auto"/>
              <w:right w:val="single" w:sz="4" w:space="0" w:color="auto"/>
            </w:tcBorders>
            <w:vAlign w:val="center"/>
          </w:tcPr>
          <w:p w:rsidR="00DD28C6" w:rsidRPr="00A9150E" w:rsidRDefault="00DD28C6" w:rsidP="00DD28C6">
            <w:pPr>
              <w:jc w:val="center"/>
              <w:rPr>
                <w:rFonts w:ascii="Barlow" w:hAnsi="Barlow"/>
                <w:sz w:val="20"/>
                <w:szCs w:val="20"/>
              </w:rPr>
            </w:pPr>
            <w:r w:rsidRPr="00A9150E">
              <w:rPr>
                <w:rFonts w:ascii="Barlow" w:hAnsi="Barlow"/>
                <w:sz w:val="20"/>
                <w:szCs w:val="20"/>
              </w:rPr>
              <w:t>No aplica</w:t>
            </w:r>
          </w:p>
        </w:tc>
        <w:tc>
          <w:tcPr>
            <w:tcW w:w="1867" w:type="pct"/>
            <w:tcBorders>
              <w:left w:val="single" w:sz="4" w:space="0" w:color="auto"/>
              <w:right w:val="single" w:sz="4" w:space="0" w:color="auto"/>
            </w:tcBorders>
            <w:vAlign w:val="center"/>
          </w:tcPr>
          <w:p w:rsidR="00DD28C6" w:rsidRPr="00A9150E" w:rsidRDefault="00DD28C6" w:rsidP="00DD28C6">
            <w:pPr>
              <w:jc w:val="center"/>
              <w:rPr>
                <w:rFonts w:ascii="Barlow" w:hAnsi="Barlow"/>
                <w:sz w:val="20"/>
                <w:szCs w:val="20"/>
              </w:rPr>
            </w:pPr>
            <w:r w:rsidRPr="00A9150E">
              <w:rPr>
                <w:rFonts w:ascii="Barlow" w:hAnsi="Barlow"/>
                <w:sz w:val="20"/>
                <w:szCs w:val="20"/>
              </w:rPr>
              <w:t>20-diciembre-2021</w:t>
            </w:r>
          </w:p>
        </w:tc>
      </w:tr>
      <w:tr w:rsidR="00DD28C6" w:rsidRPr="00A9150E" w:rsidTr="00DD28C6">
        <w:trPr>
          <w:trHeight w:val="225"/>
        </w:trPr>
        <w:tc>
          <w:tcPr>
            <w:tcW w:w="293" w:type="pct"/>
            <w:tcBorders>
              <w:left w:val="single" w:sz="4" w:space="0" w:color="auto"/>
              <w:right w:val="single" w:sz="4" w:space="0" w:color="auto"/>
            </w:tcBorders>
            <w:vAlign w:val="center"/>
          </w:tcPr>
          <w:p w:rsidR="00DD28C6" w:rsidRPr="00A9150E" w:rsidRDefault="00DD28C6" w:rsidP="00DD28C6">
            <w:pPr>
              <w:jc w:val="center"/>
              <w:rPr>
                <w:rFonts w:ascii="Barlow" w:hAnsi="Barlow"/>
                <w:sz w:val="20"/>
                <w:szCs w:val="20"/>
              </w:rPr>
            </w:pPr>
            <w:r w:rsidRPr="00A9150E">
              <w:rPr>
                <w:rFonts w:ascii="Barlow" w:hAnsi="Barlow"/>
                <w:sz w:val="20"/>
                <w:szCs w:val="20"/>
              </w:rPr>
              <w:t>7</w:t>
            </w:r>
          </w:p>
        </w:tc>
        <w:tc>
          <w:tcPr>
            <w:tcW w:w="1384" w:type="pct"/>
            <w:tcBorders>
              <w:left w:val="single" w:sz="4" w:space="0" w:color="auto"/>
              <w:right w:val="single" w:sz="4" w:space="0" w:color="auto"/>
            </w:tcBorders>
            <w:vAlign w:val="center"/>
          </w:tcPr>
          <w:p w:rsidR="00DD28C6" w:rsidRPr="00A9150E" w:rsidRDefault="00DD28C6" w:rsidP="00DD28C6">
            <w:pPr>
              <w:jc w:val="center"/>
              <w:rPr>
                <w:rFonts w:ascii="Barlow" w:eastAsia="Times New Roman" w:hAnsi="Barlow" w:cs="Times New Roman"/>
                <w:sz w:val="20"/>
                <w:szCs w:val="20"/>
              </w:rPr>
            </w:pPr>
            <w:r w:rsidRPr="00A9150E">
              <w:rPr>
                <w:rFonts w:ascii="Barlow" w:hAnsi="Barlow"/>
                <w:sz w:val="20"/>
                <w:szCs w:val="20"/>
              </w:rPr>
              <w:t>DNQR/022/2021</w:t>
            </w:r>
          </w:p>
        </w:tc>
        <w:tc>
          <w:tcPr>
            <w:tcW w:w="1456" w:type="pct"/>
            <w:tcBorders>
              <w:top w:val="single" w:sz="4" w:space="0" w:color="auto"/>
              <w:left w:val="single" w:sz="4" w:space="0" w:color="auto"/>
              <w:bottom w:val="single" w:sz="4" w:space="0" w:color="auto"/>
              <w:right w:val="single" w:sz="4" w:space="0" w:color="auto"/>
            </w:tcBorders>
            <w:vAlign w:val="center"/>
          </w:tcPr>
          <w:p w:rsidR="00DD28C6" w:rsidRPr="00A9150E" w:rsidRDefault="00DD28C6" w:rsidP="00DD28C6">
            <w:pPr>
              <w:jc w:val="center"/>
              <w:rPr>
                <w:rFonts w:ascii="Barlow" w:hAnsi="Barlow"/>
                <w:sz w:val="20"/>
                <w:szCs w:val="20"/>
              </w:rPr>
            </w:pPr>
            <w:r w:rsidRPr="00A9150E">
              <w:rPr>
                <w:rFonts w:ascii="Barlow" w:hAnsi="Barlow"/>
                <w:sz w:val="20"/>
                <w:szCs w:val="20"/>
              </w:rPr>
              <w:t>No aplica</w:t>
            </w:r>
          </w:p>
        </w:tc>
        <w:tc>
          <w:tcPr>
            <w:tcW w:w="1867" w:type="pct"/>
            <w:tcBorders>
              <w:left w:val="single" w:sz="4" w:space="0" w:color="auto"/>
              <w:right w:val="single" w:sz="4" w:space="0" w:color="auto"/>
            </w:tcBorders>
            <w:vAlign w:val="center"/>
          </w:tcPr>
          <w:p w:rsidR="00DD28C6" w:rsidRPr="00A9150E" w:rsidRDefault="00DD28C6" w:rsidP="00DD28C6">
            <w:pPr>
              <w:jc w:val="center"/>
              <w:rPr>
                <w:rFonts w:ascii="Barlow" w:hAnsi="Barlow"/>
                <w:sz w:val="20"/>
                <w:szCs w:val="20"/>
              </w:rPr>
            </w:pPr>
            <w:r w:rsidRPr="00A9150E">
              <w:rPr>
                <w:rFonts w:ascii="Barlow" w:hAnsi="Barlow"/>
                <w:sz w:val="20"/>
                <w:szCs w:val="20"/>
              </w:rPr>
              <w:t>20-diciembre-2021</w:t>
            </w:r>
          </w:p>
        </w:tc>
      </w:tr>
      <w:tr w:rsidR="00DD28C6" w:rsidRPr="00A9150E" w:rsidTr="00DD28C6">
        <w:trPr>
          <w:trHeight w:val="225"/>
        </w:trPr>
        <w:tc>
          <w:tcPr>
            <w:tcW w:w="293" w:type="pct"/>
            <w:tcBorders>
              <w:left w:val="single" w:sz="4" w:space="0" w:color="auto"/>
              <w:right w:val="single" w:sz="4" w:space="0" w:color="auto"/>
            </w:tcBorders>
            <w:vAlign w:val="center"/>
          </w:tcPr>
          <w:p w:rsidR="00DD28C6" w:rsidRPr="00A9150E" w:rsidRDefault="00DD28C6" w:rsidP="00DD28C6">
            <w:pPr>
              <w:jc w:val="center"/>
              <w:rPr>
                <w:rFonts w:ascii="Barlow" w:hAnsi="Barlow"/>
                <w:sz w:val="20"/>
                <w:szCs w:val="20"/>
              </w:rPr>
            </w:pPr>
            <w:r w:rsidRPr="00A9150E">
              <w:rPr>
                <w:rFonts w:ascii="Barlow" w:hAnsi="Barlow"/>
                <w:sz w:val="20"/>
                <w:szCs w:val="20"/>
              </w:rPr>
              <w:t>8</w:t>
            </w:r>
          </w:p>
        </w:tc>
        <w:tc>
          <w:tcPr>
            <w:tcW w:w="1384" w:type="pct"/>
            <w:tcBorders>
              <w:left w:val="single" w:sz="4" w:space="0" w:color="auto"/>
              <w:right w:val="single" w:sz="4" w:space="0" w:color="auto"/>
            </w:tcBorders>
            <w:vAlign w:val="center"/>
          </w:tcPr>
          <w:p w:rsidR="00DD28C6" w:rsidRPr="00A9150E" w:rsidRDefault="00DD28C6" w:rsidP="00DD28C6">
            <w:pPr>
              <w:jc w:val="center"/>
              <w:rPr>
                <w:rFonts w:ascii="Barlow" w:eastAsia="Times New Roman" w:hAnsi="Barlow" w:cs="Times New Roman"/>
                <w:sz w:val="20"/>
                <w:szCs w:val="20"/>
              </w:rPr>
            </w:pPr>
            <w:r w:rsidRPr="00A9150E">
              <w:rPr>
                <w:rFonts w:ascii="Barlow" w:hAnsi="Barlow"/>
                <w:sz w:val="20"/>
                <w:szCs w:val="20"/>
              </w:rPr>
              <w:t>DNQR/023/2021</w:t>
            </w:r>
          </w:p>
        </w:tc>
        <w:tc>
          <w:tcPr>
            <w:tcW w:w="1456" w:type="pct"/>
            <w:tcBorders>
              <w:top w:val="single" w:sz="4" w:space="0" w:color="auto"/>
              <w:left w:val="single" w:sz="4" w:space="0" w:color="auto"/>
              <w:bottom w:val="single" w:sz="4" w:space="0" w:color="auto"/>
              <w:right w:val="single" w:sz="4" w:space="0" w:color="auto"/>
            </w:tcBorders>
            <w:vAlign w:val="center"/>
          </w:tcPr>
          <w:p w:rsidR="00DD28C6" w:rsidRPr="00A9150E" w:rsidRDefault="00DD28C6" w:rsidP="00DD28C6">
            <w:pPr>
              <w:jc w:val="center"/>
              <w:rPr>
                <w:rFonts w:ascii="Barlow" w:hAnsi="Barlow"/>
                <w:sz w:val="20"/>
                <w:szCs w:val="20"/>
              </w:rPr>
            </w:pPr>
            <w:r w:rsidRPr="00A9150E">
              <w:rPr>
                <w:rFonts w:ascii="Barlow" w:hAnsi="Barlow"/>
                <w:sz w:val="20"/>
                <w:szCs w:val="20"/>
              </w:rPr>
              <w:t>No aplica</w:t>
            </w:r>
          </w:p>
        </w:tc>
        <w:tc>
          <w:tcPr>
            <w:tcW w:w="1867" w:type="pct"/>
            <w:tcBorders>
              <w:left w:val="single" w:sz="4" w:space="0" w:color="auto"/>
              <w:right w:val="single" w:sz="4" w:space="0" w:color="auto"/>
            </w:tcBorders>
            <w:vAlign w:val="center"/>
          </w:tcPr>
          <w:p w:rsidR="00DD28C6" w:rsidRPr="00A9150E" w:rsidRDefault="00DD28C6" w:rsidP="00DD28C6">
            <w:pPr>
              <w:jc w:val="center"/>
              <w:rPr>
                <w:rFonts w:ascii="Barlow" w:hAnsi="Barlow"/>
                <w:sz w:val="20"/>
                <w:szCs w:val="20"/>
              </w:rPr>
            </w:pPr>
            <w:r w:rsidRPr="00A9150E">
              <w:rPr>
                <w:rFonts w:ascii="Barlow" w:hAnsi="Barlow"/>
                <w:sz w:val="20"/>
                <w:szCs w:val="20"/>
              </w:rPr>
              <w:t>20-diciembre-2021</w:t>
            </w:r>
          </w:p>
        </w:tc>
      </w:tr>
      <w:tr w:rsidR="00DD28C6" w:rsidRPr="00A9150E" w:rsidTr="00DD28C6">
        <w:trPr>
          <w:trHeight w:val="225"/>
        </w:trPr>
        <w:tc>
          <w:tcPr>
            <w:tcW w:w="293" w:type="pct"/>
            <w:tcBorders>
              <w:left w:val="single" w:sz="4" w:space="0" w:color="auto"/>
              <w:right w:val="single" w:sz="4" w:space="0" w:color="auto"/>
            </w:tcBorders>
            <w:vAlign w:val="center"/>
          </w:tcPr>
          <w:p w:rsidR="00DD28C6" w:rsidRPr="00A9150E" w:rsidRDefault="00DD28C6" w:rsidP="00DD28C6">
            <w:pPr>
              <w:jc w:val="center"/>
              <w:rPr>
                <w:rFonts w:ascii="Barlow" w:hAnsi="Barlow"/>
                <w:sz w:val="20"/>
                <w:szCs w:val="20"/>
              </w:rPr>
            </w:pPr>
            <w:r w:rsidRPr="00A9150E">
              <w:rPr>
                <w:rFonts w:ascii="Barlow" w:hAnsi="Barlow"/>
                <w:sz w:val="20"/>
                <w:szCs w:val="20"/>
              </w:rPr>
              <w:t>9</w:t>
            </w:r>
          </w:p>
        </w:tc>
        <w:tc>
          <w:tcPr>
            <w:tcW w:w="1384" w:type="pct"/>
            <w:tcBorders>
              <w:left w:val="single" w:sz="4" w:space="0" w:color="auto"/>
              <w:right w:val="single" w:sz="4" w:space="0" w:color="auto"/>
            </w:tcBorders>
            <w:vAlign w:val="center"/>
          </w:tcPr>
          <w:p w:rsidR="00DD28C6" w:rsidRPr="00A9150E" w:rsidRDefault="00DD28C6" w:rsidP="00DD28C6">
            <w:pPr>
              <w:jc w:val="center"/>
              <w:rPr>
                <w:rFonts w:ascii="Barlow" w:eastAsia="Times New Roman" w:hAnsi="Barlow" w:cs="Times New Roman"/>
                <w:sz w:val="20"/>
                <w:szCs w:val="20"/>
              </w:rPr>
            </w:pPr>
            <w:r w:rsidRPr="00A9150E">
              <w:rPr>
                <w:rFonts w:ascii="Barlow" w:hAnsi="Barlow"/>
                <w:sz w:val="20"/>
                <w:szCs w:val="20"/>
              </w:rPr>
              <w:t>DNQR/024/2021</w:t>
            </w:r>
          </w:p>
        </w:tc>
        <w:tc>
          <w:tcPr>
            <w:tcW w:w="1456" w:type="pct"/>
            <w:tcBorders>
              <w:top w:val="single" w:sz="4" w:space="0" w:color="auto"/>
              <w:left w:val="single" w:sz="4" w:space="0" w:color="auto"/>
              <w:bottom w:val="single" w:sz="4" w:space="0" w:color="auto"/>
              <w:right w:val="single" w:sz="4" w:space="0" w:color="auto"/>
            </w:tcBorders>
            <w:vAlign w:val="center"/>
          </w:tcPr>
          <w:p w:rsidR="00DD28C6" w:rsidRPr="00A9150E" w:rsidRDefault="00DD28C6" w:rsidP="00DD28C6">
            <w:pPr>
              <w:jc w:val="center"/>
              <w:rPr>
                <w:rFonts w:ascii="Barlow" w:hAnsi="Barlow"/>
                <w:sz w:val="20"/>
                <w:szCs w:val="20"/>
              </w:rPr>
            </w:pPr>
            <w:r w:rsidRPr="00A9150E">
              <w:rPr>
                <w:rFonts w:ascii="Barlow" w:hAnsi="Barlow"/>
                <w:sz w:val="20"/>
                <w:szCs w:val="20"/>
              </w:rPr>
              <w:t>No aplica</w:t>
            </w:r>
          </w:p>
        </w:tc>
        <w:tc>
          <w:tcPr>
            <w:tcW w:w="1867" w:type="pct"/>
            <w:tcBorders>
              <w:left w:val="single" w:sz="4" w:space="0" w:color="auto"/>
              <w:right w:val="single" w:sz="4" w:space="0" w:color="auto"/>
            </w:tcBorders>
            <w:vAlign w:val="center"/>
          </w:tcPr>
          <w:p w:rsidR="00DD28C6" w:rsidRPr="00A9150E" w:rsidRDefault="00DD28C6" w:rsidP="00DD28C6">
            <w:pPr>
              <w:jc w:val="center"/>
              <w:rPr>
                <w:rFonts w:ascii="Barlow" w:hAnsi="Barlow"/>
                <w:sz w:val="20"/>
                <w:szCs w:val="20"/>
              </w:rPr>
            </w:pPr>
            <w:r w:rsidRPr="00A9150E">
              <w:rPr>
                <w:rFonts w:ascii="Barlow" w:hAnsi="Barlow"/>
                <w:sz w:val="20"/>
                <w:szCs w:val="20"/>
              </w:rPr>
              <w:t>20-diciembre-2021</w:t>
            </w:r>
          </w:p>
        </w:tc>
      </w:tr>
      <w:tr w:rsidR="00DD28C6" w:rsidRPr="00A9150E" w:rsidTr="00DD28C6">
        <w:trPr>
          <w:trHeight w:val="225"/>
        </w:trPr>
        <w:tc>
          <w:tcPr>
            <w:tcW w:w="293" w:type="pct"/>
            <w:tcBorders>
              <w:left w:val="single" w:sz="4" w:space="0" w:color="auto"/>
              <w:bottom w:val="single" w:sz="4" w:space="0" w:color="auto"/>
              <w:right w:val="single" w:sz="4" w:space="0" w:color="auto"/>
            </w:tcBorders>
            <w:vAlign w:val="center"/>
          </w:tcPr>
          <w:p w:rsidR="00DD28C6" w:rsidRPr="00A9150E" w:rsidRDefault="00DD28C6" w:rsidP="00DD28C6">
            <w:pPr>
              <w:jc w:val="center"/>
              <w:rPr>
                <w:rFonts w:ascii="Barlow" w:hAnsi="Barlow"/>
                <w:sz w:val="20"/>
                <w:szCs w:val="20"/>
              </w:rPr>
            </w:pPr>
            <w:r w:rsidRPr="00A9150E">
              <w:rPr>
                <w:rFonts w:ascii="Barlow" w:hAnsi="Barlow"/>
                <w:sz w:val="20"/>
                <w:szCs w:val="20"/>
              </w:rPr>
              <w:t>10</w:t>
            </w:r>
          </w:p>
        </w:tc>
        <w:tc>
          <w:tcPr>
            <w:tcW w:w="1384" w:type="pct"/>
            <w:tcBorders>
              <w:left w:val="single" w:sz="4" w:space="0" w:color="auto"/>
              <w:bottom w:val="single" w:sz="4" w:space="0" w:color="auto"/>
              <w:right w:val="single" w:sz="4" w:space="0" w:color="auto"/>
            </w:tcBorders>
            <w:vAlign w:val="center"/>
          </w:tcPr>
          <w:p w:rsidR="00DD28C6" w:rsidRPr="00A9150E" w:rsidRDefault="00DD28C6" w:rsidP="00DD28C6">
            <w:pPr>
              <w:jc w:val="center"/>
              <w:rPr>
                <w:rFonts w:ascii="Barlow" w:eastAsia="Times New Roman" w:hAnsi="Barlow" w:cs="Times New Roman"/>
                <w:sz w:val="20"/>
                <w:szCs w:val="20"/>
              </w:rPr>
            </w:pPr>
            <w:r w:rsidRPr="00A9150E">
              <w:rPr>
                <w:rFonts w:ascii="Barlow" w:hAnsi="Barlow"/>
                <w:sz w:val="20"/>
                <w:szCs w:val="20"/>
              </w:rPr>
              <w:t>DNQR/025/2021</w:t>
            </w:r>
          </w:p>
        </w:tc>
        <w:tc>
          <w:tcPr>
            <w:tcW w:w="1456" w:type="pct"/>
            <w:tcBorders>
              <w:top w:val="single" w:sz="4" w:space="0" w:color="auto"/>
              <w:left w:val="single" w:sz="4" w:space="0" w:color="auto"/>
              <w:bottom w:val="single" w:sz="4" w:space="0" w:color="auto"/>
              <w:right w:val="single" w:sz="4" w:space="0" w:color="auto"/>
            </w:tcBorders>
            <w:vAlign w:val="center"/>
          </w:tcPr>
          <w:p w:rsidR="00DD28C6" w:rsidRPr="00A9150E" w:rsidRDefault="00DD28C6" w:rsidP="00DD28C6">
            <w:pPr>
              <w:jc w:val="center"/>
              <w:rPr>
                <w:rFonts w:ascii="Barlow" w:hAnsi="Barlow"/>
                <w:sz w:val="20"/>
                <w:szCs w:val="20"/>
              </w:rPr>
            </w:pPr>
            <w:r w:rsidRPr="00A9150E">
              <w:rPr>
                <w:rFonts w:ascii="Barlow" w:hAnsi="Barlow"/>
                <w:sz w:val="20"/>
                <w:szCs w:val="20"/>
              </w:rPr>
              <w:t>No aplica</w:t>
            </w:r>
          </w:p>
        </w:tc>
        <w:tc>
          <w:tcPr>
            <w:tcW w:w="1867" w:type="pct"/>
            <w:tcBorders>
              <w:left w:val="single" w:sz="4" w:space="0" w:color="auto"/>
              <w:bottom w:val="single" w:sz="4" w:space="0" w:color="auto"/>
              <w:right w:val="single" w:sz="4" w:space="0" w:color="auto"/>
            </w:tcBorders>
            <w:vAlign w:val="center"/>
          </w:tcPr>
          <w:p w:rsidR="00DD28C6" w:rsidRPr="00A9150E" w:rsidRDefault="00DD28C6" w:rsidP="00DD28C6">
            <w:pPr>
              <w:jc w:val="center"/>
              <w:rPr>
                <w:rFonts w:ascii="Barlow" w:hAnsi="Barlow"/>
                <w:sz w:val="20"/>
                <w:szCs w:val="20"/>
              </w:rPr>
            </w:pPr>
            <w:r w:rsidRPr="00A9150E">
              <w:rPr>
                <w:rFonts w:ascii="Barlow" w:hAnsi="Barlow"/>
                <w:sz w:val="20"/>
                <w:szCs w:val="20"/>
              </w:rPr>
              <w:t>20-diciembre-2021</w:t>
            </w:r>
          </w:p>
        </w:tc>
      </w:tr>
    </w:tbl>
    <w:p w:rsidR="00DD28C6" w:rsidRPr="00A27010" w:rsidRDefault="00DD28C6" w:rsidP="00DD28C6">
      <w:pPr>
        <w:spacing w:before="160" w:line="276" w:lineRule="auto"/>
        <w:ind w:firstLine="709"/>
        <w:jc w:val="both"/>
        <w:rPr>
          <w:rFonts w:ascii="Barlow" w:hAnsi="Barlow" w:cs="Arial"/>
          <w:sz w:val="22"/>
          <w:szCs w:val="22"/>
        </w:rPr>
      </w:pPr>
      <w:r w:rsidRPr="00A27010">
        <w:rPr>
          <w:rFonts w:ascii="Barlow" w:hAnsi="Barlow" w:cs="Arial"/>
          <w:sz w:val="22"/>
          <w:szCs w:val="22"/>
        </w:rPr>
        <w:t>En el presente informe se informa que la Autoridad Resolutora emitió 16 Sentencias derivadas de 10 expedientes iniciados en el año 2021, como se indica en cuadro insertó:</w:t>
      </w:r>
    </w:p>
    <w:tbl>
      <w:tblPr>
        <w:tblW w:w="5000" w:type="pct"/>
        <w:jc w:val="center"/>
        <w:tblCellMar>
          <w:left w:w="70" w:type="dxa"/>
          <w:right w:w="70" w:type="dxa"/>
        </w:tblCellMar>
        <w:tblLook w:val="04A0" w:firstRow="1" w:lastRow="0" w:firstColumn="1" w:lastColumn="0" w:noHBand="0" w:noVBand="1"/>
      </w:tblPr>
      <w:tblGrid>
        <w:gridCol w:w="322"/>
        <w:gridCol w:w="1585"/>
        <w:gridCol w:w="1756"/>
        <w:gridCol w:w="1110"/>
        <w:gridCol w:w="1228"/>
        <w:gridCol w:w="1790"/>
        <w:gridCol w:w="1037"/>
      </w:tblGrid>
      <w:tr w:rsidR="00DD28C6" w:rsidRPr="00A9150E" w:rsidTr="00DD28C6">
        <w:trPr>
          <w:trHeight w:val="602"/>
          <w:tblHeader/>
          <w:jc w:val="center"/>
        </w:trPr>
        <w:tc>
          <w:tcPr>
            <w:tcW w:w="155" w:type="pct"/>
            <w:tcBorders>
              <w:top w:val="single" w:sz="4" w:space="0" w:color="auto"/>
              <w:left w:val="single" w:sz="4" w:space="0" w:color="auto"/>
              <w:bottom w:val="single" w:sz="4" w:space="0" w:color="auto"/>
              <w:right w:val="single" w:sz="4" w:space="0" w:color="auto"/>
            </w:tcBorders>
            <w:shd w:val="clear" w:color="000000" w:fill="D9D9D9"/>
            <w:vAlign w:val="center"/>
          </w:tcPr>
          <w:p w:rsidR="00DD28C6" w:rsidRPr="00A9150E" w:rsidRDefault="00DD28C6" w:rsidP="00DD28C6">
            <w:pPr>
              <w:spacing w:after="0" w:line="240" w:lineRule="auto"/>
              <w:jc w:val="center"/>
              <w:rPr>
                <w:rFonts w:ascii="Barlow" w:eastAsia="Times New Roman" w:hAnsi="Barlow" w:cs="Calibri"/>
                <w:b/>
                <w:bCs/>
                <w:color w:val="000000"/>
                <w:sz w:val="20"/>
                <w:szCs w:val="20"/>
              </w:rPr>
            </w:pPr>
          </w:p>
        </w:tc>
        <w:tc>
          <w:tcPr>
            <w:tcW w:w="981"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DD28C6" w:rsidRPr="00A9150E" w:rsidRDefault="00DD28C6" w:rsidP="00DD28C6">
            <w:pPr>
              <w:spacing w:after="0" w:line="240" w:lineRule="auto"/>
              <w:jc w:val="center"/>
              <w:rPr>
                <w:rFonts w:ascii="Barlow" w:eastAsia="Times New Roman" w:hAnsi="Barlow" w:cs="Calibri"/>
                <w:b/>
                <w:bCs/>
                <w:color w:val="000000"/>
                <w:sz w:val="20"/>
                <w:szCs w:val="20"/>
              </w:rPr>
            </w:pPr>
            <w:r w:rsidRPr="00A9150E">
              <w:rPr>
                <w:rFonts w:ascii="Barlow" w:eastAsia="Times New Roman" w:hAnsi="Barlow" w:cs="Calibri"/>
                <w:b/>
                <w:bCs/>
                <w:color w:val="000000"/>
                <w:sz w:val="20"/>
                <w:szCs w:val="20"/>
              </w:rPr>
              <w:t>Origen</w:t>
            </w:r>
          </w:p>
        </w:tc>
        <w:tc>
          <w:tcPr>
            <w:tcW w:w="1078" w:type="pct"/>
            <w:tcBorders>
              <w:top w:val="single" w:sz="4" w:space="0" w:color="auto"/>
              <w:left w:val="nil"/>
              <w:bottom w:val="single" w:sz="4" w:space="0" w:color="auto"/>
              <w:right w:val="single" w:sz="4" w:space="0" w:color="auto"/>
            </w:tcBorders>
            <w:shd w:val="clear" w:color="000000" w:fill="D9D9D9"/>
            <w:vAlign w:val="center"/>
            <w:hideMark/>
          </w:tcPr>
          <w:p w:rsidR="00DD28C6" w:rsidRPr="00A9150E" w:rsidRDefault="00DD28C6" w:rsidP="00DD28C6">
            <w:pPr>
              <w:spacing w:after="0" w:line="240" w:lineRule="auto"/>
              <w:jc w:val="center"/>
              <w:rPr>
                <w:rFonts w:ascii="Barlow" w:eastAsia="Times New Roman" w:hAnsi="Barlow" w:cs="Calibri"/>
                <w:b/>
                <w:bCs/>
                <w:color w:val="000000"/>
                <w:sz w:val="20"/>
                <w:szCs w:val="20"/>
              </w:rPr>
            </w:pPr>
            <w:r w:rsidRPr="00A9150E">
              <w:rPr>
                <w:rFonts w:ascii="Barlow" w:eastAsia="Times New Roman" w:hAnsi="Barlow" w:cs="Calibri"/>
                <w:b/>
                <w:bCs/>
                <w:color w:val="000000"/>
                <w:sz w:val="20"/>
                <w:szCs w:val="20"/>
              </w:rPr>
              <w:t>Expediente disciplinario</w:t>
            </w:r>
          </w:p>
        </w:tc>
        <w:tc>
          <w:tcPr>
            <w:tcW w:w="525" w:type="pct"/>
            <w:tcBorders>
              <w:top w:val="single" w:sz="4" w:space="0" w:color="auto"/>
              <w:left w:val="nil"/>
              <w:bottom w:val="single" w:sz="4" w:space="0" w:color="auto"/>
              <w:right w:val="single" w:sz="4" w:space="0" w:color="auto"/>
            </w:tcBorders>
            <w:shd w:val="clear" w:color="000000" w:fill="D9D9D9"/>
            <w:vAlign w:val="center"/>
            <w:hideMark/>
          </w:tcPr>
          <w:p w:rsidR="00DD28C6" w:rsidRPr="00A9150E" w:rsidRDefault="00DD28C6" w:rsidP="00DD28C6">
            <w:pPr>
              <w:spacing w:after="0" w:line="240" w:lineRule="auto"/>
              <w:jc w:val="center"/>
              <w:rPr>
                <w:rFonts w:ascii="Barlow" w:eastAsia="Times New Roman" w:hAnsi="Barlow" w:cs="Calibri"/>
                <w:b/>
                <w:bCs/>
                <w:color w:val="000000"/>
                <w:sz w:val="20"/>
                <w:szCs w:val="20"/>
              </w:rPr>
            </w:pPr>
            <w:r w:rsidRPr="00A9150E">
              <w:rPr>
                <w:rFonts w:ascii="Barlow" w:eastAsia="Times New Roman" w:hAnsi="Barlow" w:cs="Calibri"/>
                <w:b/>
                <w:bCs/>
                <w:color w:val="000000"/>
                <w:sz w:val="20"/>
                <w:szCs w:val="20"/>
              </w:rPr>
              <w:t>Servidores públicos</w:t>
            </w:r>
          </w:p>
        </w:tc>
        <w:tc>
          <w:tcPr>
            <w:tcW w:w="580" w:type="pct"/>
            <w:tcBorders>
              <w:top w:val="single" w:sz="4" w:space="0" w:color="auto"/>
              <w:left w:val="nil"/>
              <w:bottom w:val="single" w:sz="4" w:space="0" w:color="auto"/>
              <w:right w:val="single" w:sz="4" w:space="0" w:color="auto"/>
            </w:tcBorders>
            <w:shd w:val="clear" w:color="000000" w:fill="D9D9D9"/>
            <w:vAlign w:val="center"/>
            <w:hideMark/>
          </w:tcPr>
          <w:p w:rsidR="00DD28C6" w:rsidRPr="00A9150E" w:rsidRDefault="00DD28C6" w:rsidP="00DD28C6">
            <w:pPr>
              <w:spacing w:after="0" w:line="240" w:lineRule="auto"/>
              <w:jc w:val="center"/>
              <w:rPr>
                <w:rFonts w:ascii="Barlow" w:eastAsia="Times New Roman" w:hAnsi="Barlow" w:cs="Calibri"/>
                <w:b/>
                <w:bCs/>
                <w:color w:val="000000"/>
                <w:sz w:val="20"/>
                <w:szCs w:val="20"/>
              </w:rPr>
            </w:pPr>
            <w:r w:rsidRPr="00A9150E">
              <w:rPr>
                <w:rFonts w:ascii="Barlow" w:eastAsia="Times New Roman" w:hAnsi="Barlow" w:cs="Calibri"/>
                <w:b/>
                <w:bCs/>
                <w:color w:val="000000"/>
                <w:sz w:val="20"/>
                <w:szCs w:val="20"/>
              </w:rPr>
              <w:t>Particulares</w:t>
            </w:r>
          </w:p>
        </w:tc>
        <w:tc>
          <w:tcPr>
            <w:tcW w:w="1097" w:type="pct"/>
            <w:tcBorders>
              <w:top w:val="single" w:sz="4" w:space="0" w:color="auto"/>
              <w:left w:val="nil"/>
              <w:bottom w:val="single" w:sz="4" w:space="0" w:color="auto"/>
              <w:right w:val="single" w:sz="4" w:space="0" w:color="auto"/>
            </w:tcBorders>
            <w:shd w:val="clear" w:color="000000" w:fill="D9D9D9"/>
            <w:vAlign w:val="center"/>
            <w:hideMark/>
          </w:tcPr>
          <w:p w:rsidR="00DD28C6" w:rsidRPr="00A9150E" w:rsidRDefault="00DD28C6" w:rsidP="00DD28C6">
            <w:pPr>
              <w:spacing w:after="0" w:line="240" w:lineRule="auto"/>
              <w:jc w:val="center"/>
              <w:rPr>
                <w:rFonts w:ascii="Barlow" w:eastAsia="Times New Roman" w:hAnsi="Barlow" w:cs="Calibri"/>
                <w:b/>
                <w:bCs/>
                <w:color w:val="000000"/>
                <w:sz w:val="20"/>
                <w:szCs w:val="20"/>
              </w:rPr>
            </w:pPr>
            <w:r w:rsidRPr="00A9150E">
              <w:rPr>
                <w:rFonts w:ascii="Barlow" w:eastAsia="Times New Roman" w:hAnsi="Barlow" w:cs="Calibri"/>
                <w:b/>
                <w:bCs/>
                <w:color w:val="000000"/>
                <w:sz w:val="20"/>
                <w:szCs w:val="20"/>
              </w:rPr>
              <w:t>Estado procesal</w:t>
            </w:r>
          </w:p>
        </w:tc>
        <w:tc>
          <w:tcPr>
            <w:tcW w:w="584" w:type="pct"/>
            <w:tcBorders>
              <w:top w:val="single" w:sz="4" w:space="0" w:color="auto"/>
              <w:left w:val="nil"/>
              <w:bottom w:val="single" w:sz="4" w:space="0" w:color="auto"/>
              <w:right w:val="single" w:sz="4" w:space="0" w:color="auto"/>
            </w:tcBorders>
            <w:shd w:val="clear" w:color="000000" w:fill="D9D9D9"/>
            <w:vAlign w:val="center"/>
            <w:hideMark/>
          </w:tcPr>
          <w:p w:rsidR="00DD28C6" w:rsidRPr="00A9150E" w:rsidRDefault="00DD28C6" w:rsidP="00DD28C6">
            <w:pPr>
              <w:spacing w:after="0" w:line="240" w:lineRule="auto"/>
              <w:jc w:val="center"/>
              <w:rPr>
                <w:rFonts w:ascii="Barlow" w:eastAsia="Times New Roman" w:hAnsi="Barlow" w:cs="Calibri"/>
                <w:b/>
                <w:bCs/>
                <w:color w:val="000000"/>
                <w:sz w:val="20"/>
                <w:szCs w:val="20"/>
              </w:rPr>
            </w:pPr>
            <w:r w:rsidRPr="00A9150E">
              <w:rPr>
                <w:rFonts w:ascii="Barlow" w:eastAsia="Times New Roman" w:hAnsi="Barlow" w:cs="Calibri"/>
                <w:b/>
                <w:bCs/>
                <w:color w:val="000000"/>
                <w:sz w:val="20"/>
                <w:szCs w:val="20"/>
              </w:rPr>
              <w:t>Fecha emisión de la Sentencia</w:t>
            </w:r>
          </w:p>
        </w:tc>
      </w:tr>
      <w:tr w:rsidR="00DD28C6" w:rsidRPr="00A9150E" w:rsidTr="00DD28C6">
        <w:trPr>
          <w:trHeight w:val="555"/>
          <w:jc w:val="center"/>
        </w:trPr>
        <w:tc>
          <w:tcPr>
            <w:tcW w:w="155" w:type="pct"/>
            <w:tcBorders>
              <w:top w:val="single" w:sz="4" w:space="0" w:color="auto"/>
              <w:left w:val="single" w:sz="4" w:space="0" w:color="auto"/>
              <w:bottom w:val="single" w:sz="4" w:space="0" w:color="auto"/>
              <w:right w:val="single" w:sz="4" w:space="0" w:color="auto"/>
            </w:tcBorders>
            <w:vAlign w:val="center"/>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1</w:t>
            </w:r>
          </w:p>
        </w:tc>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Investigación iniciada por Denuncia</w:t>
            </w:r>
          </w:p>
        </w:tc>
        <w:tc>
          <w:tcPr>
            <w:tcW w:w="1078" w:type="pct"/>
            <w:tcBorders>
              <w:top w:val="single" w:sz="4" w:space="0" w:color="auto"/>
              <w:left w:val="nil"/>
              <w:bottom w:val="single" w:sz="4" w:space="0" w:color="auto"/>
              <w:right w:val="single" w:sz="4" w:space="0" w:color="auto"/>
            </w:tcBorders>
            <w:shd w:val="clear" w:color="auto" w:fill="auto"/>
            <w:vAlign w:val="center"/>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DNQR/011/2021</w:t>
            </w:r>
          </w:p>
        </w:tc>
        <w:tc>
          <w:tcPr>
            <w:tcW w:w="525" w:type="pct"/>
            <w:tcBorders>
              <w:top w:val="single" w:sz="4" w:space="0" w:color="auto"/>
              <w:left w:val="nil"/>
              <w:bottom w:val="single" w:sz="4" w:space="0" w:color="auto"/>
              <w:right w:val="single" w:sz="4" w:space="0" w:color="auto"/>
            </w:tcBorders>
            <w:shd w:val="clear" w:color="auto" w:fill="auto"/>
            <w:vAlign w:val="center"/>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1</w:t>
            </w:r>
          </w:p>
        </w:tc>
        <w:tc>
          <w:tcPr>
            <w:tcW w:w="580" w:type="pct"/>
            <w:tcBorders>
              <w:top w:val="single" w:sz="4" w:space="0" w:color="auto"/>
              <w:left w:val="nil"/>
              <w:bottom w:val="single" w:sz="4" w:space="0" w:color="auto"/>
              <w:right w:val="single" w:sz="4" w:space="0" w:color="auto"/>
            </w:tcBorders>
            <w:shd w:val="clear" w:color="auto" w:fill="auto"/>
            <w:noWrap/>
            <w:vAlign w:val="center"/>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0</w:t>
            </w:r>
          </w:p>
        </w:tc>
        <w:tc>
          <w:tcPr>
            <w:tcW w:w="1097" w:type="pct"/>
            <w:tcBorders>
              <w:top w:val="nil"/>
              <w:left w:val="nil"/>
              <w:bottom w:val="single" w:sz="4" w:space="0" w:color="auto"/>
              <w:right w:val="single" w:sz="4" w:space="0" w:color="auto"/>
            </w:tcBorders>
            <w:shd w:val="clear" w:color="auto" w:fill="auto"/>
            <w:vAlign w:val="center"/>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 xml:space="preserve">Sentencia definitiva (concluido, se </w:t>
            </w:r>
            <w:r w:rsidRPr="00A9150E">
              <w:rPr>
                <w:rFonts w:ascii="Barlow" w:eastAsia="Times New Roman" w:hAnsi="Barlow" w:cs="Calibri"/>
                <w:color w:val="000000"/>
                <w:sz w:val="20"/>
                <w:szCs w:val="20"/>
              </w:rPr>
              <w:lastRenderedPageBreak/>
              <w:t>impuso la sanción consistente en amonestación privada)</w:t>
            </w:r>
          </w:p>
        </w:tc>
        <w:tc>
          <w:tcPr>
            <w:tcW w:w="584" w:type="pct"/>
            <w:tcBorders>
              <w:top w:val="nil"/>
              <w:left w:val="nil"/>
              <w:bottom w:val="single" w:sz="4" w:space="0" w:color="auto"/>
              <w:right w:val="single" w:sz="4" w:space="0" w:color="auto"/>
            </w:tcBorders>
            <w:shd w:val="clear" w:color="auto" w:fill="auto"/>
            <w:vAlign w:val="center"/>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lastRenderedPageBreak/>
              <w:t>19/11/2021</w:t>
            </w:r>
          </w:p>
        </w:tc>
      </w:tr>
      <w:tr w:rsidR="00DD28C6" w:rsidRPr="00A9150E" w:rsidTr="00DD28C6">
        <w:trPr>
          <w:trHeight w:val="291"/>
          <w:jc w:val="center"/>
        </w:trPr>
        <w:tc>
          <w:tcPr>
            <w:tcW w:w="155" w:type="pct"/>
            <w:tcBorders>
              <w:top w:val="single" w:sz="4" w:space="0" w:color="auto"/>
              <w:left w:val="single" w:sz="4" w:space="0" w:color="auto"/>
              <w:bottom w:val="single" w:sz="4" w:space="0" w:color="auto"/>
              <w:right w:val="single" w:sz="4" w:space="0" w:color="auto"/>
            </w:tcBorders>
            <w:vAlign w:val="center"/>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lastRenderedPageBreak/>
              <w:t>2</w:t>
            </w:r>
          </w:p>
        </w:tc>
        <w:tc>
          <w:tcPr>
            <w:tcW w:w="9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Investigación iniciada por Denuncia</w:t>
            </w:r>
          </w:p>
        </w:tc>
        <w:tc>
          <w:tcPr>
            <w:tcW w:w="1078" w:type="pct"/>
            <w:tcBorders>
              <w:top w:val="single" w:sz="4" w:space="0" w:color="auto"/>
              <w:left w:val="nil"/>
              <w:bottom w:val="single" w:sz="4" w:space="0" w:color="auto"/>
              <w:right w:val="single" w:sz="4" w:space="0" w:color="auto"/>
            </w:tcBorders>
            <w:shd w:val="clear" w:color="auto" w:fill="auto"/>
            <w:vAlign w:val="center"/>
            <w:hideMark/>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DNQR/012/2021</w:t>
            </w:r>
          </w:p>
        </w:tc>
        <w:tc>
          <w:tcPr>
            <w:tcW w:w="525" w:type="pct"/>
            <w:tcBorders>
              <w:top w:val="single" w:sz="4" w:space="0" w:color="auto"/>
              <w:left w:val="nil"/>
              <w:bottom w:val="single" w:sz="4" w:space="0" w:color="auto"/>
              <w:right w:val="single" w:sz="4" w:space="0" w:color="auto"/>
            </w:tcBorders>
            <w:shd w:val="clear" w:color="auto" w:fill="auto"/>
            <w:vAlign w:val="center"/>
            <w:hideMark/>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1</w:t>
            </w:r>
          </w:p>
        </w:tc>
        <w:tc>
          <w:tcPr>
            <w:tcW w:w="580" w:type="pct"/>
            <w:tcBorders>
              <w:top w:val="single" w:sz="4" w:space="0" w:color="auto"/>
              <w:left w:val="nil"/>
              <w:bottom w:val="single" w:sz="4" w:space="0" w:color="auto"/>
              <w:right w:val="single" w:sz="4" w:space="0" w:color="auto"/>
            </w:tcBorders>
            <w:shd w:val="clear" w:color="auto" w:fill="auto"/>
            <w:noWrap/>
            <w:vAlign w:val="center"/>
            <w:hideMark/>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0</w:t>
            </w:r>
          </w:p>
        </w:tc>
        <w:tc>
          <w:tcPr>
            <w:tcW w:w="1097" w:type="pct"/>
            <w:tcBorders>
              <w:top w:val="single" w:sz="4" w:space="0" w:color="auto"/>
              <w:left w:val="nil"/>
              <w:bottom w:val="single" w:sz="4" w:space="0" w:color="auto"/>
              <w:right w:val="single" w:sz="4" w:space="0" w:color="auto"/>
            </w:tcBorders>
            <w:shd w:val="clear" w:color="auto" w:fill="auto"/>
            <w:vAlign w:val="center"/>
            <w:hideMark/>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Sentencia definitiva (concluido,  se impuso la sanción consistente en inhabilitación temporal de 3 meses)</w:t>
            </w:r>
          </w:p>
        </w:tc>
        <w:tc>
          <w:tcPr>
            <w:tcW w:w="584" w:type="pct"/>
            <w:tcBorders>
              <w:top w:val="single" w:sz="4" w:space="0" w:color="auto"/>
              <w:left w:val="nil"/>
              <w:bottom w:val="single" w:sz="4" w:space="0" w:color="auto"/>
              <w:right w:val="single" w:sz="4" w:space="0" w:color="auto"/>
            </w:tcBorders>
            <w:shd w:val="clear" w:color="auto" w:fill="auto"/>
            <w:vAlign w:val="center"/>
            <w:hideMark/>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26/11/2021</w:t>
            </w:r>
          </w:p>
        </w:tc>
      </w:tr>
      <w:tr w:rsidR="00DD28C6" w:rsidRPr="00A9150E" w:rsidTr="00DD28C6">
        <w:trPr>
          <w:trHeight w:val="355"/>
          <w:jc w:val="center"/>
        </w:trPr>
        <w:tc>
          <w:tcPr>
            <w:tcW w:w="155" w:type="pct"/>
            <w:tcBorders>
              <w:top w:val="single" w:sz="4" w:space="0" w:color="auto"/>
              <w:left w:val="single" w:sz="4" w:space="0" w:color="auto"/>
              <w:bottom w:val="single" w:sz="4" w:space="0" w:color="auto"/>
              <w:right w:val="single" w:sz="4" w:space="0" w:color="auto"/>
            </w:tcBorders>
            <w:vAlign w:val="center"/>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3</w:t>
            </w:r>
          </w:p>
        </w:tc>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Investigación iniciada por Denuncia</w:t>
            </w:r>
          </w:p>
        </w:tc>
        <w:tc>
          <w:tcPr>
            <w:tcW w:w="1078" w:type="pct"/>
            <w:tcBorders>
              <w:top w:val="single" w:sz="4" w:space="0" w:color="auto"/>
              <w:left w:val="nil"/>
              <w:bottom w:val="single" w:sz="4" w:space="0" w:color="auto"/>
              <w:right w:val="single" w:sz="4" w:space="0" w:color="auto"/>
            </w:tcBorders>
            <w:shd w:val="clear" w:color="auto" w:fill="auto"/>
            <w:vAlign w:val="center"/>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DNQR/013/2021</w:t>
            </w:r>
          </w:p>
        </w:tc>
        <w:tc>
          <w:tcPr>
            <w:tcW w:w="525" w:type="pct"/>
            <w:tcBorders>
              <w:top w:val="single" w:sz="4" w:space="0" w:color="auto"/>
              <w:left w:val="nil"/>
              <w:bottom w:val="single" w:sz="4" w:space="0" w:color="auto"/>
              <w:right w:val="single" w:sz="4" w:space="0" w:color="auto"/>
            </w:tcBorders>
            <w:shd w:val="clear" w:color="auto" w:fill="auto"/>
            <w:vAlign w:val="center"/>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1</w:t>
            </w:r>
          </w:p>
        </w:tc>
        <w:tc>
          <w:tcPr>
            <w:tcW w:w="580" w:type="pct"/>
            <w:tcBorders>
              <w:top w:val="single" w:sz="4" w:space="0" w:color="auto"/>
              <w:left w:val="nil"/>
              <w:bottom w:val="single" w:sz="4" w:space="0" w:color="auto"/>
              <w:right w:val="single" w:sz="4" w:space="0" w:color="auto"/>
            </w:tcBorders>
            <w:shd w:val="clear" w:color="auto" w:fill="auto"/>
            <w:noWrap/>
            <w:vAlign w:val="center"/>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0</w:t>
            </w:r>
          </w:p>
        </w:tc>
        <w:tc>
          <w:tcPr>
            <w:tcW w:w="1097" w:type="pct"/>
            <w:tcBorders>
              <w:top w:val="single" w:sz="4" w:space="0" w:color="auto"/>
              <w:left w:val="nil"/>
              <w:bottom w:val="single" w:sz="4" w:space="0" w:color="auto"/>
              <w:right w:val="single" w:sz="4" w:space="0" w:color="auto"/>
            </w:tcBorders>
            <w:shd w:val="clear" w:color="auto" w:fill="auto"/>
            <w:vAlign w:val="center"/>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Sentencia definitiva (concluido,  se impuso la sanción consistente en amonestación privada)</w:t>
            </w:r>
          </w:p>
        </w:tc>
        <w:tc>
          <w:tcPr>
            <w:tcW w:w="584" w:type="pct"/>
            <w:tcBorders>
              <w:top w:val="single" w:sz="4" w:space="0" w:color="auto"/>
              <w:left w:val="nil"/>
              <w:bottom w:val="single" w:sz="4" w:space="0" w:color="auto"/>
              <w:right w:val="single" w:sz="4" w:space="0" w:color="auto"/>
            </w:tcBorders>
            <w:shd w:val="clear" w:color="auto" w:fill="auto"/>
            <w:vAlign w:val="center"/>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2/12/2021</w:t>
            </w:r>
          </w:p>
        </w:tc>
      </w:tr>
      <w:tr w:rsidR="00DD28C6" w:rsidRPr="00A9150E" w:rsidTr="00DD28C6">
        <w:trPr>
          <w:trHeight w:val="1406"/>
          <w:jc w:val="center"/>
        </w:trPr>
        <w:tc>
          <w:tcPr>
            <w:tcW w:w="155" w:type="pct"/>
            <w:tcBorders>
              <w:top w:val="single" w:sz="4" w:space="0" w:color="auto"/>
              <w:left w:val="single" w:sz="4" w:space="0" w:color="auto"/>
              <w:bottom w:val="single" w:sz="4" w:space="0" w:color="auto"/>
              <w:right w:val="single" w:sz="4" w:space="0" w:color="auto"/>
            </w:tcBorders>
            <w:vAlign w:val="center"/>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4</w:t>
            </w:r>
          </w:p>
        </w:tc>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Investigación iniciada por Denuncia</w:t>
            </w:r>
          </w:p>
        </w:tc>
        <w:tc>
          <w:tcPr>
            <w:tcW w:w="1078" w:type="pct"/>
            <w:tcBorders>
              <w:top w:val="single" w:sz="4" w:space="0" w:color="auto"/>
              <w:left w:val="nil"/>
              <w:bottom w:val="single" w:sz="4" w:space="0" w:color="auto"/>
              <w:right w:val="single" w:sz="4" w:space="0" w:color="auto"/>
            </w:tcBorders>
            <w:shd w:val="clear" w:color="auto" w:fill="auto"/>
            <w:vAlign w:val="center"/>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DNQR/014/2021 expedientillos:</w:t>
            </w:r>
          </w:p>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(DNQR/014-01/2020; DNQR/014-02/2021; DNQR/014-03/2021 y DNQR/014-04/2021).</w:t>
            </w:r>
          </w:p>
        </w:tc>
        <w:tc>
          <w:tcPr>
            <w:tcW w:w="525" w:type="pct"/>
            <w:tcBorders>
              <w:top w:val="single" w:sz="4" w:space="0" w:color="auto"/>
              <w:left w:val="nil"/>
              <w:bottom w:val="single" w:sz="4" w:space="0" w:color="auto"/>
              <w:right w:val="single" w:sz="4" w:space="0" w:color="auto"/>
            </w:tcBorders>
            <w:shd w:val="clear" w:color="auto" w:fill="auto"/>
            <w:vAlign w:val="center"/>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4</w:t>
            </w:r>
          </w:p>
        </w:tc>
        <w:tc>
          <w:tcPr>
            <w:tcW w:w="580" w:type="pct"/>
            <w:tcBorders>
              <w:top w:val="single" w:sz="4" w:space="0" w:color="auto"/>
              <w:left w:val="nil"/>
              <w:bottom w:val="single" w:sz="4" w:space="0" w:color="auto"/>
              <w:right w:val="single" w:sz="4" w:space="0" w:color="auto"/>
            </w:tcBorders>
            <w:shd w:val="clear" w:color="auto" w:fill="auto"/>
            <w:noWrap/>
            <w:vAlign w:val="center"/>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0</w:t>
            </w:r>
          </w:p>
        </w:tc>
        <w:tc>
          <w:tcPr>
            <w:tcW w:w="1097" w:type="pct"/>
            <w:tcBorders>
              <w:top w:val="single" w:sz="4" w:space="0" w:color="auto"/>
              <w:left w:val="nil"/>
              <w:bottom w:val="single" w:sz="4" w:space="0" w:color="auto"/>
              <w:right w:val="single" w:sz="4" w:space="0" w:color="auto"/>
            </w:tcBorders>
            <w:shd w:val="clear" w:color="auto" w:fill="auto"/>
            <w:vAlign w:val="center"/>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Sentencia definitiva (concluido, se impuso la sanción consistente en amonestación privada)  )</w:t>
            </w:r>
          </w:p>
        </w:tc>
        <w:tc>
          <w:tcPr>
            <w:tcW w:w="584" w:type="pct"/>
            <w:tcBorders>
              <w:top w:val="single" w:sz="4" w:space="0" w:color="auto"/>
              <w:left w:val="nil"/>
              <w:bottom w:val="single" w:sz="4" w:space="0" w:color="auto"/>
              <w:right w:val="single" w:sz="4" w:space="0" w:color="auto"/>
            </w:tcBorders>
            <w:shd w:val="clear" w:color="auto" w:fill="auto"/>
            <w:vAlign w:val="center"/>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2/12/2021</w:t>
            </w:r>
          </w:p>
        </w:tc>
      </w:tr>
      <w:tr w:rsidR="00DD28C6" w:rsidRPr="00A9150E" w:rsidTr="00DD28C6">
        <w:trPr>
          <w:trHeight w:val="1406"/>
          <w:jc w:val="center"/>
        </w:trPr>
        <w:tc>
          <w:tcPr>
            <w:tcW w:w="155" w:type="pct"/>
            <w:tcBorders>
              <w:top w:val="single" w:sz="4" w:space="0" w:color="auto"/>
              <w:left w:val="single" w:sz="4" w:space="0" w:color="auto"/>
              <w:bottom w:val="single" w:sz="4" w:space="0" w:color="auto"/>
              <w:right w:val="single" w:sz="4" w:space="0" w:color="auto"/>
            </w:tcBorders>
            <w:vAlign w:val="center"/>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5</w:t>
            </w:r>
          </w:p>
        </w:tc>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Investigación iniciada por Denuncia</w:t>
            </w:r>
          </w:p>
        </w:tc>
        <w:tc>
          <w:tcPr>
            <w:tcW w:w="1078" w:type="pct"/>
            <w:tcBorders>
              <w:top w:val="single" w:sz="4" w:space="0" w:color="auto"/>
              <w:left w:val="nil"/>
              <w:bottom w:val="single" w:sz="4" w:space="0" w:color="auto"/>
              <w:right w:val="single" w:sz="4" w:space="0" w:color="auto"/>
            </w:tcBorders>
            <w:shd w:val="clear" w:color="auto" w:fill="auto"/>
            <w:vAlign w:val="center"/>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DNQR/015/2021</w:t>
            </w:r>
          </w:p>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expedientillos:</w:t>
            </w:r>
          </w:p>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(DNQR/015-01/2020; DNQR/015-02/2021; DNQR/015-03/2021 y DNQR/015-04/2021).</w:t>
            </w:r>
          </w:p>
        </w:tc>
        <w:tc>
          <w:tcPr>
            <w:tcW w:w="525" w:type="pct"/>
            <w:tcBorders>
              <w:top w:val="single" w:sz="4" w:space="0" w:color="auto"/>
              <w:left w:val="nil"/>
              <w:bottom w:val="single" w:sz="4" w:space="0" w:color="auto"/>
              <w:right w:val="single" w:sz="4" w:space="0" w:color="auto"/>
            </w:tcBorders>
            <w:shd w:val="clear" w:color="auto" w:fill="auto"/>
            <w:vAlign w:val="center"/>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4</w:t>
            </w:r>
          </w:p>
        </w:tc>
        <w:tc>
          <w:tcPr>
            <w:tcW w:w="580" w:type="pct"/>
            <w:tcBorders>
              <w:top w:val="single" w:sz="4" w:space="0" w:color="auto"/>
              <w:left w:val="nil"/>
              <w:bottom w:val="single" w:sz="4" w:space="0" w:color="auto"/>
              <w:right w:val="single" w:sz="4" w:space="0" w:color="auto"/>
            </w:tcBorders>
            <w:shd w:val="clear" w:color="auto" w:fill="auto"/>
            <w:noWrap/>
            <w:vAlign w:val="center"/>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0</w:t>
            </w:r>
          </w:p>
        </w:tc>
        <w:tc>
          <w:tcPr>
            <w:tcW w:w="1097" w:type="pct"/>
            <w:tcBorders>
              <w:top w:val="single" w:sz="4" w:space="0" w:color="auto"/>
              <w:left w:val="nil"/>
              <w:bottom w:val="single" w:sz="4" w:space="0" w:color="auto"/>
              <w:right w:val="single" w:sz="4" w:space="0" w:color="auto"/>
            </w:tcBorders>
            <w:shd w:val="clear" w:color="auto" w:fill="auto"/>
            <w:vAlign w:val="center"/>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Sentencia definitiva (concluido,  se impuso la sanción consistente en amonestación privada) )</w:t>
            </w:r>
          </w:p>
        </w:tc>
        <w:tc>
          <w:tcPr>
            <w:tcW w:w="584" w:type="pct"/>
            <w:tcBorders>
              <w:top w:val="single" w:sz="4" w:space="0" w:color="auto"/>
              <w:left w:val="nil"/>
              <w:bottom w:val="single" w:sz="4" w:space="0" w:color="auto"/>
              <w:right w:val="single" w:sz="4" w:space="0" w:color="auto"/>
            </w:tcBorders>
            <w:shd w:val="clear" w:color="auto" w:fill="auto"/>
            <w:vAlign w:val="center"/>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2/12/2021</w:t>
            </w:r>
          </w:p>
        </w:tc>
      </w:tr>
      <w:tr w:rsidR="00DD28C6" w:rsidRPr="00A9150E" w:rsidTr="00DD28C6">
        <w:trPr>
          <w:trHeight w:val="443"/>
          <w:jc w:val="center"/>
        </w:trPr>
        <w:tc>
          <w:tcPr>
            <w:tcW w:w="155" w:type="pct"/>
            <w:tcBorders>
              <w:top w:val="single" w:sz="4" w:space="0" w:color="auto"/>
              <w:left w:val="single" w:sz="4" w:space="0" w:color="auto"/>
              <w:bottom w:val="single" w:sz="4" w:space="0" w:color="auto"/>
              <w:right w:val="single" w:sz="4" w:space="0" w:color="auto"/>
            </w:tcBorders>
            <w:vAlign w:val="center"/>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6</w:t>
            </w:r>
          </w:p>
        </w:tc>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Investigación iniciada por Denuncia</w:t>
            </w:r>
          </w:p>
        </w:tc>
        <w:tc>
          <w:tcPr>
            <w:tcW w:w="1078" w:type="pct"/>
            <w:tcBorders>
              <w:top w:val="single" w:sz="4" w:space="0" w:color="auto"/>
              <w:left w:val="nil"/>
              <w:bottom w:val="single" w:sz="4" w:space="0" w:color="auto"/>
              <w:right w:val="single" w:sz="4" w:space="0" w:color="auto"/>
            </w:tcBorders>
            <w:shd w:val="clear" w:color="auto" w:fill="auto"/>
            <w:vAlign w:val="center"/>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DNQR/016/2021</w:t>
            </w:r>
          </w:p>
        </w:tc>
        <w:tc>
          <w:tcPr>
            <w:tcW w:w="525" w:type="pct"/>
            <w:tcBorders>
              <w:top w:val="single" w:sz="4" w:space="0" w:color="auto"/>
              <w:left w:val="nil"/>
              <w:bottom w:val="single" w:sz="4" w:space="0" w:color="auto"/>
              <w:right w:val="single" w:sz="4" w:space="0" w:color="auto"/>
            </w:tcBorders>
            <w:shd w:val="clear" w:color="auto" w:fill="auto"/>
            <w:vAlign w:val="center"/>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1</w:t>
            </w:r>
          </w:p>
        </w:tc>
        <w:tc>
          <w:tcPr>
            <w:tcW w:w="580" w:type="pct"/>
            <w:tcBorders>
              <w:top w:val="single" w:sz="4" w:space="0" w:color="auto"/>
              <w:left w:val="nil"/>
              <w:bottom w:val="single" w:sz="4" w:space="0" w:color="auto"/>
              <w:right w:val="single" w:sz="4" w:space="0" w:color="auto"/>
            </w:tcBorders>
            <w:shd w:val="clear" w:color="auto" w:fill="auto"/>
            <w:noWrap/>
            <w:vAlign w:val="center"/>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0</w:t>
            </w:r>
          </w:p>
        </w:tc>
        <w:tc>
          <w:tcPr>
            <w:tcW w:w="1097" w:type="pct"/>
            <w:tcBorders>
              <w:top w:val="single" w:sz="4" w:space="0" w:color="auto"/>
              <w:left w:val="nil"/>
              <w:bottom w:val="single" w:sz="4" w:space="0" w:color="auto"/>
              <w:right w:val="single" w:sz="4" w:space="0" w:color="auto"/>
            </w:tcBorders>
            <w:shd w:val="clear" w:color="auto" w:fill="auto"/>
            <w:vAlign w:val="center"/>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Sentencia definitiva (concluido, se impuso la sanción consistente en amonestación privada)   )</w:t>
            </w:r>
          </w:p>
        </w:tc>
        <w:tc>
          <w:tcPr>
            <w:tcW w:w="584" w:type="pct"/>
            <w:tcBorders>
              <w:top w:val="single" w:sz="4" w:space="0" w:color="auto"/>
              <w:left w:val="nil"/>
              <w:bottom w:val="single" w:sz="4" w:space="0" w:color="auto"/>
              <w:right w:val="single" w:sz="4" w:space="0" w:color="auto"/>
            </w:tcBorders>
            <w:shd w:val="clear" w:color="auto" w:fill="auto"/>
            <w:vAlign w:val="center"/>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8/12/2021</w:t>
            </w:r>
          </w:p>
        </w:tc>
      </w:tr>
      <w:tr w:rsidR="00DD28C6" w:rsidRPr="00A9150E" w:rsidTr="00DD28C6">
        <w:trPr>
          <w:trHeight w:val="528"/>
          <w:jc w:val="center"/>
        </w:trPr>
        <w:tc>
          <w:tcPr>
            <w:tcW w:w="155" w:type="pct"/>
            <w:tcBorders>
              <w:top w:val="single" w:sz="4" w:space="0" w:color="auto"/>
              <w:left w:val="single" w:sz="4" w:space="0" w:color="auto"/>
              <w:bottom w:val="single" w:sz="4" w:space="0" w:color="auto"/>
              <w:right w:val="single" w:sz="4" w:space="0" w:color="auto"/>
            </w:tcBorders>
            <w:vAlign w:val="center"/>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7</w:t>
            </w:r>
          </w:p>
        </w:tc>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Investigación iniciada por Denuncia</w:t>
            </w:r>
          </w:p>
        </w:tc>
        <w:tc>
          <w:tcPr>
            <w:tcW w:w="1078" w:type="pct"/>
            <w:tcBorders>
              <w:top w:val="single" w:sz="4" w:space="0" w:color="auto"/>
              <w:left w:val="nil"/>
              <w:bottom w:val="single" w:sz="4" w:space="0" w:color="auto"/>
              <w:right w:val="single" w:sz="4" w:space="0" w:color="auto"/>
            </w:tcBorders>
            <w:shd w:val="clear" w:color="auto" w:fill="auto"/>
            <w:vAlign w:val="center"/>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DNQR/017/2021</w:t>
            </w:r>
          </w:p>
        </w:tc>
        <w:tc>
          <w:tcPr>
            <w:tcW w:w="525" w:type="pct"/>
            <w:tcBorders>
              <w:top w:val="single" w:sz="4" w:space="0" w:color="auto"/>
              <w:left w:val="nil"/>
              <w:bottom w:val="single" w:sz="4" w:space="0" w:color="auto"/>
              <w:right w:val="single" w:sz="4" w:space="0" w:color="auto"/>
            </w:tcBorders>
            <w:shd w:val="clear" w:color="auto" w:fill="auto"/>
            <w:vAlign w:val="center"/>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1</w:t>
            </w:r>
          </w:p>
        </w:tc>
        <w:tc>
          <w:tcPr>
            <w:tcW w:w="580" w:type="pct"/>
            <w:tcBorders>
              <w:top w:val="single" w:sz="4" w:space="0" w:color="auto"/>
              <w:left w:val="nil"/>
              <w:bottom w:val="single" w:sz="4" w:space="0" w:color="auto"/>
              <w:right w:val="single" w:sz="4" w:space="0" w:color="auto"/>
            </w:tcBorders>
            <w:shd w:val="clear" w:color="auto" w:fill="auto"/>
            <w:noWrap/>
            <w:vAlign w:val="center"/>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0</w:t>
            </w:r>
          </w:p>
        </w:tc>
        <w:tc>
          <w:tcPr>
            <w:tcW w:w="1097" w:type="pct"/>
            <w:tcBorders>
              <w:top w:val="single" w:sz="4" w:space="0" w:color="auto"/>
              <w:left w:val="nil"/>
              <w:bottom w:val="single" w:sz="4" w:space="0" w:color="auto"/>
              <w:right w:val="single" w:sz="4" w:space="0" w:color="auto"/>
            </w:tcBorders>
            <w:shd w:val="clear" w:color="auto" w:fill="auto"/>
            <w:vAlign w:val="center"/>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 xml:space="preserve">Sentencia definitiva (concluido, se impuso la sanción </w:t>
            </w:r>
            <w:r w:rsidRPr="00A9150E">
              <w:rPr>
                <w:rFonts w:ascii="Barlow" w:eastAsia="Times New Roman" w:hAnsi="Barlow" w:cs="Calibri"/>
                <w:color w:val="000000"/>
                <w:sz w:val="20"/>
                <w:szCs w:val="20"/>
              </w:rPr>
              <w:lastRenderedPageBreak/>
              <w:t>consistente en amonestación privada)</w:t>
            </w:r>
          </w:p>
        </w:tc>
        <w:tc>
          <w:tcPr>
            <w:tcW w:w="584" w:type="pct"/>
            <w:tcBorders>
              <w:top w:val="single" w:sz="4" w:space="0" w:color="auto"/>
              <w:left w:val="nil"/>
              <w:bottom w:val="single" w:sz="4" w:space="0" w:color="auto"/>
              <w:right w:val="single" w:sz="4" w:space="0" w:color="auto"/>
            </w:tcBorders>
            <w:shd w:val="clear" w:color="auto" w:fill="auto"/>
            <w:vAlign w:val="center"/>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lastRenderedPageBreak/>
              <w:t>8/12/2021</w:t>
            </w:r>
          </w:p>
        </w:tc>
      </w:tr>
      <w:tr w:rsidR="00DD28C6" w:rsidRPr="00A9150E" w:rsidTr="00DD28C6">
        <w:trPr>
          <w:trHeight w:val="510"/>
          <w:jc w:val="center"/>
        </w:trPr>
        <w:tc>
          <w:tcPr>
            <w:tcW w:w="155" w:type="pct"/>
            <w:tcBorders>
              <w:top w:val="single" w:sz="4" w:space="0" w:color="auto"/>
              <w:left w:val="single" w:sz="4" w:space="0" w:color="auto"/>
              <w:bottom w:val="single" w:sz="4" w:space="0" w:color="auto"/>
              <w:right w:val="single" w:sz="4" w:space="0" w:color="auto"/>
            </w:tcBorders>
            <w:vAlign w:val="center"/>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lastRenderedPageBreak/>
              <w:t>8</w:t>
            </w:r>
          </w:p>
        </w:tc>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Investigación iniciada por Denuncia</w:t>
            </w:r>
          </w:p>
        </w:tc>
        <w:tc>
          <w:tcPr>
            <w:tcW w:w="1078" w:type="pct"/>
            <w:tcBorders>
              <w:top w:val="single" w:sz="4" w:space="0" w:color="auto"/>
              <w:left w:val="nil"/>
              <w:bottom w:val="single" w:sz="4" w:space="0" w:color="auto"/>
              <w:right w:val="single" w:sz="4" w:space="0" w:color="auto"/>
            </w:tcBorders>
            <w:shd w:val="clear" w:color="auto" w:fill="auto"/>
            <w:vAlign w:val="center"/>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DNQR/018/2021</w:t>
            </w:r>
          </w:p>
        </w:tc>
        <w:tc>
          <w:tcPr>
            <w:tcW w:w="525" w:type="pct"/>
            <w:tcBorders>
              <w:top w:val="single" w:sz="4" w:space="0" w:color="auto"/>
              <w:left w:val="nil"/>
              <w:bottom w:val="single" w:sz="4" w:space="0" w:color="auto"/>
              <w:right w:val="single" w:sz="4" w:space="0" w:color="auto"/>
            </w:tcBorders>
            <w:shd w:val="clear" w:color="auto" w:fill="auto"/>
            <w:vAlign w:val="center"/>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1</w:t>
            </w:r>
          </w:p>
        </w:tc>
        <w:tc>
          <w:tcPr>
            <w:tcW w:w="580" w:type="pct"/>
            <w:tcBorders>
              <w:top w:val="single" w:sz="4" w:space="0" w:color="auto"/>
              <w:left w:val="nil"/>
              <w:bottom w:val="single" w:sz="4" w:space="0" w:color="auto"/>
              <w:right w:val="single" w:sz="4" w:space="0" w:color="auto"/>
            </w:tcBorders>
            <w:shd w:val="clear" w:color="auto" w:fill="auto"/>
            <w:noWrap/>
            <w:vAlign w:val="center"/>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0</w:t>
            </w:r>
          </w:p>
        </w:tc>
        <w:tc>
          <w:tcPr>
            <w:tcW w:w="1097" w:type="pct"/>
            <w:tcBorders>
              <w:top w:val="single" w:sz="4" w:space="0" w:color="auto"/>
              <w:left w:val="nil"/>
              <w:bottom w:val="single" w:sz="4" w:space="0" w:color="auto"/>
              <w:right w:val="single" w:sz="4" w:space="0" w:color="auto"/>
            </w:tcBorders>
            <w:shd w:val="clear" w:color="auto" w:fill="auto"/>
            <w:vAlign w:val="center"/>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Sentencia definitiva (concluido, se impuso la sanción consistente en amonestación privada)</w:t>
            </w:r>
          </w:p>
        </w:tc>
        <w:tc>
          <w:tcPr>
            <w:tcW w:w="584" w:type="pct"/>
            <w:tcBorders>
              <w:top w:val="single" w:sz="4" w:space="0" w:color="auto"/>
              <w:left w:val="nil"/>
              <w:bottom w:val="single" w:sz="4" w:space="0" w:color="auto"/>
              <w:right w:val="single" w:sz="4" w:space="0" w:color="auto"/>
            </w:tcBorders>
            <w:shd w:val="clear" w:color="auto" w:fill="auto"/>
            <w:vAlign w:val="center"/>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8/12/2021</w:t>
            </w:r>
          </w:p>
        </w:tc>
      </w:tr>
      <w:tr w:rsidR="00DD28C6" w:rsidRPr="00A9150E" w:rsidTr="00DD28C6">
        <w:trPr>
          <w:trHeight w:val="509"/>
          <w:jc w:val="center"/>
        </w:trPr>
        <w:tc>
          <w:tcPr>
            <w:tcW w:w="155" w:type="pct"/>
            <w:tcBorders>
              <w:top w:val="single" w:sz="4" w:space="0" w:color="auto"/>
              <w:left w:val="single" w:sz="4" w:space="0" w:color="auto"/>
              <w:bottom w:val="single" w:sz="4" w:space="0" w:color="auto"/>
              <w:right w:val="single" w:sz="4" w:space="0" w:color="auto"/>
            </w:tcBorders>
            <w:vAlign w:val="center"/>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9</w:t>
            </w:r>
          </w:p>
        </w:tc>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Investigación iniciada por Denuncia</w:t>
            </w:r>
          </w:p>
        </w:tc>
        <w:tc>
          <w:tcPr>
            <w:tcW w:w="1078" w:type="pct"/>
            <w:tcBorders>
              <w:top w:val="single" w:sz="4" w:space="0" w:color="auto"/>
              <w:left w:val="nil"/>
              <w:bottom w:val="single" w:sz="4" w:space="0" w:color="auto"/>
              <w:right w:val="single" w:sz="4" w:space="0" w:color="auto"/>
            </w:tcBorders>
            <w:shd w:val="clear" w:color="auto" w:fill="auto"/>
            <w:vAlign w:val="center"/>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DNQR/019/2021</w:t>
            </w:r>
          </w:p>
        </w:tc>
        <w:tc>
          <w:tcPr>
            <w:tcW w:w="525" w:type="pct"/>
            <w:tcBorders>
              <w:top w:val="single" w:sz="4" w:space="0" w:color="auto"/>
              <w:left w:val="nil"/>
              <w:bottom w:val="single" w:sz="4" w:space="0" w:color="auto"/>
              <w:right w:val="single" w:sz="4" w:space="0" w:color="auto"/>
            </w:tcBorders>
            <w:shd w:val="clear" w:color="auto" w:fill="auto"/>
            <w:vAlign w:val="center"/>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1</w:t>
            </w:r>
          </w:p>
        </w:tc>
        <w:tc>
          <w:tcPr>
            <w:tcW w:w="580" w:type="pct"/>
            <w:tcBorders>
              <w:top w:val="single" w:sz="4" w:space="0" w:color="auto"/>
              <w:left w:val="nil"/>
              <w:bottom w:val="single" w:sz="4" w:space="0" w:color="auto"/>
              <w:right w:val="single" w:sz="4" w:space="0" w:color="auto"/>
            </w:tcBorders>
            <w:shd w:val="clear" w:color="auto" w:fill="auto"/>
            <w:noWrap/>
            <w:vAlign w:val="center"/>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0</w:t>
            </w:r>
          </w:p>
        </w:tc>
        <w:tc>
          <w:tcPr>
            <w:tcW w:w="1097" w:type="pct"/>
            <w:tcBorders>
              <w:top w:val="single" w:sz="4" w:space="0" w:color="auto"/>
              <w:left w:val="nil"/>
              <w:bottom w:val="single" w:sz="4" w:space="0" w:color="auto"/>
              <w:right w:val="single" w:sz="4" w:space="0" w:color="auto"/>
            </w:tcBorders>
            <w:shd w:val="clear" w:color="auto" w:fill="auto"/>
            <w:vAlign w:val="center"/>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Sentencia definitiva (concluido,  se impuso la sanción consistente en amonestación privada)</w:t>
            </w:r>
          </w:p>
        </w:tc>
        <w:tc>
          <w:tcPr>
            <w:tcW w:w="584" w:type="pct"/>
            <w:tcBorders>
              <w:top w:val="single" w:sz="4" w:space="0" w:color="auto"/>
              <w:left w:val="nil"/>
              <w:bottom w:val="single" w:sz="4" w:space="0" w:color="auto"/>
              <w:right w:val="single" w:sz="4" w:space="0" w:color="auto"/>
            </w:tcBorders>
            <w:shd w:val="clear" w:color="auto" w:fill="auto"/>
            <w:vAlign w:val="center"/>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8/12/2021</w:t>
            </w:r>
          </w:p>
        </w:tc>
      </w:tr>
      <w:tr w:rsidR="00DD28C6" w:rsidRPr="00A9150E" w:rsidTr="00DD28C6">
        <w:trPr>
          <w:trHeight w:val="386"/>
          <w:jc w:val="center"/>
        </w:trPr>
        <w:tc>
          <w:tcPr>
            <w:tcW w:w="155" w:type="pct"/>
            <w:tcBorders>
              <w:top w:val="single" w:sz="4" w:space="0" w:color="auto"/>
              <w:left w:val="single" w:sz="4" w:space="0" w:color="auto"/>
              <w:bottom w:val="single" w:sz="4" w:space="0" w:color="auto"/>
              <w:right w:val="single" w:sz="4" w:space="0" w:color="auto"/>
            </w:tcBorders>
            <w:vAlign w:val="center"/>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10</w:t>
            </w:r>
          </w:p>
        </w:tc>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Investigación iniciada por Denuncia</w:t>
            </w:r>
          </w:p>
        </w:tc>
        <w:tc>
          <w:tcPr>
            <w:tcW w:w="1078" w:type="pct"/>
            <w:tcBorders>
              <w:top w:val="single" w:sz="4" w:space="0" w:color="auto"/>
              <w:left w:val="nil"/>
              <w:bottom w:val="single" w:sz="4" w:space="0" w:color="auto"/>
              <w:right w:val="single" w:sz="4" w:space="0" w:color="auto"/>
            </w:tcBorders>
            <w:shd w:val="clear" w:color="auto" w:fill="auto"/>
            <w:vAlign w:val="center"/>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DNQR/020/2021</w:t>
            </w:r>
          </w:p>
        </w:tc>
        <w:tc>
          <w:tcPr>
            <w:tcW w:w="525" w:type="pct"/>
            <w:tcBorders>
              <w:top w:val="single" w:sz="4" w:space="0" w:color="auto"/>
              <w:left w:val="nil"/>
              <w:bottom w:val="single" w:sz="4" w:space="0" w:color="auto"/>
              <w:right w:val="single" w:sz="4" w:space="0" w:color="auto"/>
            </w:tcBorders>
            <w:shd w:val="clear" w:color="auto" w:fill="auto"/>
            <w:vAlign w:val="center"/>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1</w:t>
            </w:r>
          </w:p>
        </w:tc>
        <w:tc>
          <w:tcPr>
            <w:tcW w:w="580" w:type="pct"/>
            <w:tcBorders>
              <w:top w:val="single" w:sz="4" w:space="0" w:color="auto"/>
              <w:left w:val="nil"/>
              <w:bottom w:val="single" w:sz="4" w:space="0" w:color="auto"/>
              <w:right w:val="single" w:sz="4" w:space="0" w:color="auto"/>
            </w:tcBorders>
            <w:shd w:val="clear" w:color="auto" w:fill="auto"/>
            <w:noWrap/>
            <w:vAlign w:val="center"/>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0</w:t>
            </w:r>
          </w:p>
        </w:tc>
        <w:tc>
          <w:tcPr>
            <w:tcW w:w="1097" w:type="pct"/>
            <w:tcBorders>
              <w:top w:val="single" w:sz="4" w:space="0" w:color="auto"/>
              <w:left w:val="nil"/>
              <w:bottom w:val="single" w:sz="4" w:space="0" w:color="auto"/>
              <w:right w:val="single" w:sz="4" w:space="0" w:color="auto"/>
            </w:tcBorders>
            <w:shd w:val="clear" w:color="auto" w:fill="auto"/>
            <w:vAlign w:val="center"/>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Sentencia definitiva (concluido, se impuso la sanción consistente en amonestación privada )</w:t>
            </w:r>
          </w:p>
        </w:tc>
        <w:tc>
          <w:tcPr>
            <w:tcW w:w="584" w:type="pct"/>
            <w:tcBorders>
              <w:top w:val="single" w:sz="4" w:space="0" w:color="auto"/>
              <w:left w:val="nil"/>
              <w:bottom w:val="single" w:sz="4" w:space="0" w:color="auto"/>
              <w:right w:val="single" w:sz="4" w:space="0" w:color="auto"/>
            </w:tcBorders>
            <w:shd w:val="clear" w:color="auto" w:fill="auto"/>
            <w:vAlign w:val="center"/>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13/12/2021</w:t>
            </w:r>
          </w:p>
        </w:tc>
      </w:tr>
    </w:tbl>
    <w:p w:rsidR="00DD28C6" w:rsidRPr="006F187C" w:rsidRDefault="00DD28C6" w:rsidP="00DD28C6">
      <w:pPr>
        <w:spacing w:before="160" w:after="0" w:line="276" w:lineRule="auto"/>
        <w:ind w:firstLine="709"/>
        <w:jc w:val="both"/>
        <w:rPr>
          <w:rFonts w:ascii="Barlow" w:hAnsi="Barlow" w:cs="Arial"/>
          <w:sz w:val="22"/>
          <w:szCs w:val="22"/>
        </w:rPr>
      </w:pPr>
      <w:r w:rsidRPr="006F187C">
        <w:rPr>
          <w:rFonts w:ascii="Barlow" w:hAnsi="Barlow" w:cs="Arial"/>
          <w:sz w:val="22"/>
          <w:szCs w:val="22"/>
        </w:rPr>
        <w:t>Asimismo, se emitió 2 Acuerdos, por los que se declara que causaron ejecutoria dos sentencias dictadas en un expediente, como se muestra a continuación</w:t>
      </w:r>
    </w:p>
    <w:tbl>
      <w:tblPr>
        <w:tblpPr w:leftFromText="141" w:rightFromText="141" w:vertAnchor="text" w:horzAnchor="margin" w:tblpXSpec="center" w:tblpY="320"/>
        <w:tblW w:w="8059" w:type="dxa"/>
        <w:tblLayout w:type="fixed"/>
        <w:tblCellMar>
          <w:left w:w="70" w:type="dxa"/>
          <w:right w:w="70" w:type="dxa"/>
        </w:tblCellMar>
        <w:tblLook w:val="04A0" w:firstRow="1" w:lastRow="0" w:firstColumn="1" w:lastColumn="0" w:noHBand="0" w:noVBand="1"/>
      </w:tblPr>
      <w:tblGrid>
        <w:gridCol w:w="404"/>
        <w:gridCol w:w="1509"/>
        <w:gridCol w:w="1418"/>
        <w:gridCol w:w="1134"/>
        <w:gridCol w:w="1275"/>
        <w:gridCol w:w="2319"/>
      </w:tblGrid>
      <w:tr w:rsidR="00DD28C6" w:rsidRPr="00A9150E" w:rsidTr="00DD28C6">
        <w:trPr>
          <w:trHeight w:val="649"/>
          <w:tblHeader/>
        </w:trPr>
        <w:tc>
          <w:tcPr>
            <w:tcW w:w="404" w:type="dxa"/>
            <w:tcBorders>
              <w:top w:val="single" w:sz="4" w:space="0" w:color="auto"/>
              <w:left w:val="single" w:sz="4" w:space="0" w:color="auto"/>
              <w:bottom w:val="single" w:sz="4" w:space="0" w:color="auto"/>
              <w:right w:val="single" w:sz="4" w:space="0" w:color="auto"/>
            </w:tcBorders>
            <w:shd w:val="clear" w:color="000000" w:fill="D9D9D9"/>
          </w:tcPr>
          <w:p w:rsidR="00DD28C6" w:rsidRPr="00A9150E" w:rsidRDefault="00DD28C6" w:rsidP="00DD28C6">
            <w:pPr>
              <w:spacing w:after="0" w:line="240" w:lineRule="auto"/>
              <w:jc w:val="center"/>
              <w:rPr>
                <w:rFonts w:ascii="Barlow" w:eastAsia="Times New Roman" w:hAnsi="Barlow" w:cs="Calibri"/>
                <w:b/>
                <w:bCs/>
                <w:color w:val="000000"/>
                <w:sz w:val="20"/>
                <w:szCs w:val="20"/>
              </w:rPr>
            </w:pPr>
          </w:p>
        </w:tc>
        <w:tc>
          <w:tcPr>
            <w:tcW w:w="1509"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DD28C6" w:rsidRPr="00A9150E" w:rsidRDefault="00DD28C6" w:rsidP="00DD28C6">
            <w:pPr>
              <w:spacing w:after="0" w:line="240" w:lineRule="auto"/>
              <w:jc w:val="center"/>
              <w:rPr>
                <w:rFonts w:ascii="Barlow" w:eastAsia="Times New Roman" w:hAnsi="Barlow" w:cs="Calibri"/>
                <w:b/>
                <w:bCs/>
                <w:color w:val="000000"/>
                <w:sz w:val="20"/>
                <w:szCs w:val="20"/>
              </w:rPr>
            </w:pPr>
            <w:r w:rsidRPr="00A9150E">
              <w:rPr>
                <w:rFonts w:ascii="Barlow" w:eastAsia="Times New Roman" w:hAnsi="Barlow" w:cs="Calibri"/>
                <w:b/>
                <w:bCs/>
                <w:color w:val="000000"/>
                <w:sz w:val="20"/>
                <w:szCs w:val="20"/>
              </w:rPr>
              <w:t xml:space="preserve">Origen de la investigación </w:t>
            </w:r>
          </w:p>
        </w:tc>
        <w:tc>
          <w:tcPr>
            <w:tcW w:w="1418" w:type="dxa"/>
            <w:tcBorders>
              <w:top w:val="single" w:sz="4" w:space="0" w:color="auto"/>
              <w:left w:val="nil"/>
              <w:bottom w:val="single" w:sz="4" w:space="0" w:color="auto"/>
              <w:right w:val="single" w:sz="4" w:space="0" w:color="auto"/>
            </w:tcBorders>
            <w:shd w:val="clear" w:color="000000" w:fill="D9D9D9"/>
            <w:vAlign w:val="center"/>
            <w:hideMark/>
          </w:tcPr>
          <w:p w:rsidR="00DD28C6" w:rsidRPr="00A9150E" w:rsidRDefault="00DD28C6" w:rsidP="00DD28C6">
            <w:pPr>
              <w:spacing w:after="0" w:line="240" w:lineRule="auto"/>
              <w:jc w:val="center"/>
              <w:rPr>
                <w:rFonts w:ascii="Barlow" w:eastAsia="Times New Roman" w:hAnsi="Barlow" w:cs="Calibri"/>
                <w:b/>
                <w:bCs/>
                <w:color w:val="000000"/>
                <w:sz w:val="20"/>
                <w:szCs w:val="20"/>
              </w:rPr>
            </w:pPr>
            <w:r w:rsidRPr="00A9150E">
              <w:rPr>
                <w:rFonts w:ascii="Barlow" w:eastAsia="Times New Roman" w:hAnsi="Barlow" w:cs="Calibri"/>
                <w:b/>
                <w:bCs/>
                <w:color w:val="000000"/>
                <w:sz w:val="20"/>
                <w:szCs w:val="20"/>
              </w:rPr>
              <w:t>Expediente disciplinario</w:t>
            </w:r>
          </w:p>
        </w:tc>
        <w:tc>
          <w:tcPr>
            <w:tcW w:w="1134" w:type="dxa"/>
            <w:tcBorders>
              <w:top w:val="single" w:sz="4" w:space="0" w:color="auto"/>
              <w:left w:val="nil"/>
              <w:bottom w:val="single" w:sz="4" w:space="0" w:color="auto"/>
              <w:right w:val="single" w:sz="4" w:space="0" w:color="auto"/>
            </w:tcBorders>
            <w:shd w:val="clear" w:color="000000" w:fill="D9D9D9"/>
            <w:vAlign w:val="center"/>
            <w:hideMark/>
          </w:tcPr>
          <w:p w:rsidR="00DD28C6" w:rsidRPr="00A9150E" w:rsidRDefault="00DD28C6" w:rsidP="00DD28C6">
            <w:pPr>
              <w:spacing w:after="0" w:line="240" w:lineRule="auto"/>
              <w:jc w:val="center"/>
              <w:rPr>
                <w:rFonts w:ascii="Barlow" w:eastAsia="Times New Roman" w:hAnsi="Barlow" w:cs="Calibri"/>
                <w:b/>
                <w:bCs/>
                <w:color w:val="000000"/>
                <w:sz w:val="20"/>
                <w:szCs w:val="20"/>
              </w:rPr>
            </w:pPr>
            <w:r w:rsidRPr="00A9150E">
              <w:rPr>
                <w:rFonts w:ascii="Barlow" w:eastAsia="Times New Roman" w:hAnsi="Barlow" w:cs="Calibri"/>
                <w:b/>
                <w:bCs/>
                <w:color w:val="000000"/>
                <w:sz w:val="20"/>
                <w:szCs w:val="20"/>
              </w:rPr>
              <w:t>Servidores públicos</w:t>
            </w:r>
          </w:p>
        </w:tc>
        <w:tc>
          <w:tcPr>
            <w:tcW w:w="1275" w:type="dxa"/>
            <w:tcBorders>
              <w:top w:val="single" w:sz="4" w:space="0" w:color="auto"/>
              <w:left w:val="nil"/>
              <w:bottom w:val="single" w:sz="4" w:space="0" w:color="auto"/>
              <w:right w:val="single" w:sz="4" w:space="0" w:color="auto"/>
            </w:tcBorders>
            <w:shd w:val="clear" w:color="000000" w:fill="D9D9D9"/>
            <w:vAlign w:val="center"/>
          </w:tcPr>
          <w:p w:rsidR="00DD28C6" w:rsidRPr="00A9150E" w:rsidRDefault="00DD28C6" w:rsidP="00DD28C6">
            <w:pPr>
              <w:spacing w:after="0" w:line="240" w:lineRule="auto"/>
              <w:jc w:val="center"/>
              <w:rPr>
                <w:rFonts w:ascii="Barlow" w:eastAsia="Times New Roman" w:hAnsi="Barlow" w:cs="Calibri"/>
                <w:b/>
                <w:bCs/>
                <w:color w:val="000000"/>
                <w:sz w:val="20"/>
                <w:szCs w:val="20"/>
              </w:rPr>
            </w:pPr>
            <w:r w:rsidRPr="00A9150E">
              <w:rPr>
                <w:rFonts w:ascii="Barlow" w:eastAsia="Times New Roman" w:hAnsi="Barlow" w:cs="Calibri"/>
                <w:b/>
                <w:bCs/>
                <w:color w:val="000000"/>
                <w:sz w:val="20"/>
                <w:szCs w:val="20"/>
              </w:rPr>
              <w:t>Fecha emisión del Acuerdo</w:t>
            </w:r>
          </w:p>
        </w:tc>
        <w:tc>
          <w:tcPr>
            <w:tcW w:w="2319"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DD28C6" w:rsidRPr="00A9150E" w:rsidRDefault="00DD28C6" w:rsidP="00DD28C6">
            <w:pPr>
              <w:spacing w:after="0" w:line="240" w:lineRule="auto"/>
              <w:jc w:val="center"/>
              <w:rPr>
                <w:rFonts w:ascii="Barlow" w:eastAsia="Times New Roman" w:hAnsi="Barlow" w:cs="Calibri"/>
                <w:b/>
                <w:bCs/>
                <w:color w:val="000000"/>
                <w:sz w:val="20"/>
                <w:szCs w:val="20"/>
              </w:rPr>
            </w:pPr>
            <w:r w:rsidRPr="00A9150E">
              <w:rPr>
                <w:rFonts w:ascii="Barlow" w:eastAsia="Times New Roman" w:hAnsi="Barlow" w:cs="Calibri"/>
                <w:b/>
                <w:bCs/>
                <w:color w:val="000000"/>
                <w:sz w:val="20"/>
                <w:szCs w:val="20"/>
              </w:rPr>
              <w:t>Estado procesal</w:t>
            </w:r>
          </w:p>
        </w:tc>
      </w:tr>
      <w:tr w:rsidR="00DD28C6" w:rsidRPr="00A9150E" w:rsidTr="00DD28C6">
        <w:trPr>
          <w:trHeight w:val="891"/>
        </w:trPr>
        <w:tc>
          <w:tcPr>
            <w:tcW w:w="404" w:type="dxa"/>
            <w:tcBorders>
              <w:top w:val="single" w:sz="4" w:space="0" w:color="auto"/>
              <w:left w:val="single" w:sz="4" w:space="0" w:color="auto"/>
              <w:bottom w:val="single" w:sz="4" w:space="0" w:color="auto"/>
              <w:right w:val="single" w:sz="4" w:space="0" w:color="auto"/>
            </w:tcBorders>
          </w:tcPr>
          <w:p w:rsidR="00DD28C6" w:rsidRPr="00A9150E" w:rsidRDefault="00DD28C6" w:rsidP="00DD28C6">
            <w:pPr>
              <w:spacing w:after="0" w:line="240" w:lineRule="auto"/>
              <w:jc w:val="center"/>
              <w:rPr>
                <w:rFonts w:ascii="Barlow" w:eastAsia="Times New Roman" w:hAnsi="Barlow" w:cs="Calibri"/>
                <w:color w:val="000000"/>
                <w:sz w:val="20"/>
                <w:szCs w:val="20"/>
              </w:rPr>
            </w:pPr>
          </w:p>
          <w:p w:rsidR="00DD28C6" w:rsidRPr="00A9150E" w:rsidRDefault="00DD28C6" w:rsidP="00DD28C6">
            <w:pPr>
              <w:spacing w:after="0" w:line="240" w:lineRule="auto"/>
              <w:rPr>
                <w:rFonts w:ascii="Barlow" w:eastAsia="Times New Roman" w:hAnsi="Barlow" w:cs="Calibri"/>
                <w:color w:val="000000"/>
                <w:sz w:val="20"/>
                <w:szCs w:val="20"/>
              </w:rPr>
            </w:pPr>
          </w:p>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1</w:t>
            </w:r>
          </w:p>
        </w:tc>
        <w:tc>
          <w:tcPr>
            <w:tcW w:w="15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Investigación iniciada por Denuncia</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DNQR/009/2021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2</w:t>
            </w:r>
          </w:p>
        </w:tc>
        <w:tc>
          <w:tcPr>
            <w:tcW w:w="1275" w:type="dxa"/>
            <w:tcBorders>
              <w:top w:val="single" w:sz="4" w:space="0" w:color="auto"/>
              <w:left w:val="nil"/>
              <w:bottom w:val="single" w:sz="4" w:space="0" w:color="auto"/>
              <w:right w:val="single" w:sz="4" w:space="0" w:color="auto"/>
            </w:tcBorders>
            <w:vAlign w:val="center"/>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26/10/2021</w:t>
            </w:r>
          </w:p>
        </w:tc>
        <w:tc>
          <w:tcPr>
            <w:tcW w:w="2319" w:type="dxa"/>
            <w:tcBorders>
              <w:top w:val="nil"/>
              <w:left w:val="single" w:sz="4" w:space="0" w:color="auto"/>
              <w:bottom w:val="single" w:sz="4" w:space="0" w:color="auto"/>
              <w:right w:val="single" w:sz="4" w:space="0" w:color="auto"/>
            </w:tcBorders>
            <w:shd w:val="clear" w:color="auto" w:fill="auto"/>
            <w:vAlign w:val="center"/>
            <w:hideMark/>
          </w:tcPr>
          <w:p w:rsidR="00DD28C6" w:rsidRPr="00A9150E" w:rsidRDefault="00DD28C6" w:rsidP="00DD28C6">
            <w:pPr>
              <w:spacing w:after="0" w:line="240" w:lineRule="auto"/>
              <w:jc w:val="both"/>
              <w:rPr>
                <w:rFonts w:ascii="Barlow" w:eastAsia="Times New Roman" w:hAnsi="Barlow" w:cs="Calibri"/>
                <w:color w:val="000000"/>
                <w:sz w:val="20"/>
                <w:szCs w:val="20"/>
              </w:rPr>
            </w:pPr>
            <w:r w:rsidRPr="00A9150E">
              <w:rPr>
                <w:rFonts w:ascii="Barlow" w:eastAsia="Times New Roman" w:hAnsi="Barlow" w:cs="Calibri"/>
                <w:color w:val="000000"/>
                <w:sz w:val="20"/>
                <w:szCs w:val="20"/>
              </w:rPr>
              <w:t>Concluido (Se impuso a los servidores públicos la sanción consistente en amonestación privada).</w:t>
            </w:r>
          </w:p>
        </w:tc>
      </w:tr>
    </w:tbl>
    <w:p w:rsidR="006501DF" w:rsidRPr="008420ED" w:rsidRDefault="006501DF" w:rsidP="00E27E87">
      <w:pPr>
        <w:pStyle w:val="Ttulo4"/>
      </w:pPr>
      <w:bookmarkStart w:id="273" w:name="_Toc94268298"/>
      <w:r>
        <w:t>3.4</w:t>
      </w:r>
      <w:r w:rsidRPr="008420ED">
        <w:t>.1.2 Constancias emitidas.</w:t>
      </w:r>
      <w:bookmarkEnd w:id="270"/>
      <w:bookmarkEnd w:id="271"/>
      <w:bookmarkEnd w:id="272"/>
      <w:bookmarkEnd w:id="273"/>
    </w:p>
    <w:p w:rsidR="00DD28C6" w:rsidRPr="006F187C" w:rsidRDefault="00DD28C6" w:rsidP="00DD28C6">
      <w:pPr>
        <w:spacing w:before="160" w:line="276" w:lineRule="auto"/>
        <w:ind w:firstLine="709"/>
        <w:jc w:val="both"/>
        <w:rPr>
          <w:rFonts w:ascii="Barlow" w:hAnsi="Barlow" w:cs="Arial"/>
          <w:sz w:val="22"/>
          <w:szCs w:val="22"/>
        </w:rPr>
      </w:pPr>
      <w:bookmarkStart w:id="274" w:name="_Toc85095859"/>
      <w:bookmarkStart w:id="275" w:name="_Toc21329365"/>
      <w:bookmarkStart w:id="276" w:name="_Toc30676022"/>
      <w:r w:rsidRPr="006F187C">
        <w:rPr>
          <w:rFonts w:ascii="Barlow" w:hAnsi="Barlow" w:cs="Arial"/>
          <w:sz w:val="22"/>
          <w:szCs w:val="22"/>
        </w:rPr>
        <w:t>En el trimestre que se reporta, se expidieron un total de 2319 Constancias de No Inhabilitación mediante el uso de los Certificados de Firma Electrónica Avanzada.</w:t>
      </w:r>
    </w:p>
    <w:tbl>
      <w:tblPr>
        <w:tblW w:w="5000" w:type="pct"/>
        <w:jc w:val="center"/>
        <w:tblCellMar>
          <w:left w:w="70" w:type="dxa"/>
          <w:right w:w="70" w:type="dxa"/>
        </w:tblCellMar>
        <w:tblLook w:val="04A0" w:firstRow="1" w:lastRow="0" w:firstColumn="1" w:lastColumn="0" w:noHBand="0" w:noVBand="1"/>
      </w:tblPr>
      <w:tblGrid>
        <w:gridCol w:w="4531"/>
        <w:gridCol w:w="4297"/>
      </w:tblGrid>
      <w:tr w:rsidR="00DD28C6" w:rsidRPr="00A9150E" w:rsidTr="00DD28C6">
        <w:trPr>
          <w:trHeight w:val="270"/>
          <w:jc w:val="center"/>
        </w:trPr>
        <w:tc>
          <w:tcPr>
            <w:tcW w:w="256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DD28C6" w:rsidRPr="00A9150E" w:rsidRDefault="00DD28C6" w:rsidP="00DD28C6">
            <w:pPr>
              <w:spacing w:after="0" w:line="240" w:lineRule="auto"/>
              <w:jc w:val="center"/>
              <w:rPr>
                <w:rFonts w:ascii="Barlow" w:eastAsia="Times New Roman" w:hAnsi="Barlow" w:cs="Calibri"/>
                <w:b/>
                <w:bCs/>
                <w:color w:val="000000"/>
                <w:sz w:val="20"/>
                <w:szCs w:val="20"/>
              </w:rPr>
            </w:pPr>
            <w:r>
              <w:rPr>
                <w:rFonts w:ascii="Barlow" w:hAnsi="Barlow" w:cs="Arial"/>
                <w:sz w:val="22"/>
                <w:szCs w:val="22"/>
              </w:rPr>
              <w:br w:type="page"/>
            </w:r>
            <w:r w:rsidRPr="00A9150E">
              <w:rPr>
                <w:rFonts w:ascii="Barlow" w:eastAsia="Times New Roman" w:hAnsi="Barlow" w:cs="Calibri"/>
                <w:b/>
                <w:bCs/>
                <w:color w:val="000000"/>
                <w:sz w:val="20"/>
                <w:szCs w:val="20"/>
              </w:rPr>
              <w:t>Mes</w:t>
            </w:r>
          </w:p>
        </w:tc>
        <w:tc>
          <w:tcPr>
            <w:tcW w:w="2434"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DD28C6" w:rsidRPr="00A9150E" w:rsidRDefault="00DD28C6" w:rsidP="00DD28C6">
            <w:pPr>
              <w:spacing w:after="0" w:line="240" w:lineRule="auto"/>
              <w:jc w:val="center"/>
              <w:rPr>
                <w:rFonts w:ascii="Barlow" w:eastAsia="Times New Roman" w:hAnsi="Barlow" w:cs="Calibri"/>
                <w:b/>
                <w:bCs/>
                <w:color w:val="000000"/>
                <w:sz w:val="20"/>
                <w:szCs w:val="20"/>
              </w:rPr>
            </w:pPr>
            <w:r w:rsidRPr="00A9150E">
              <w:rPr>
                <w:rFonts w:ascii="Barlow" w:eastAsia="Times New Roman" w:hAnsi="Barlow" w:cs="Calibri"/>
                <w:b/>
                <w:bCs/>
                <w:color w:val="000000"/>
                <w:sz w:val="20"/>
                <w:szCs w:val="20"/>
              </w:rPr>
              <w:t>Constancias emitidas</w:t>
            </w:r>
          </w:p>
        </w:tc>
      </w:tr>
      <w:tr w:rsidR="00DD28C6" w:rsidRPr="00A9150E" w:rsidTr="00DD28C6">
        <w:trPr>
          <w:trHeight w:val="270"/>
          <w:jc w:val="center"/>
        </w:trPr>
        <w:tc>
          <w:tcPr>
            <w:tcW w:w="2566" w:type="pct"/>
            <w:tcBorders>
              <w:top w:val="nil"/>
              <w:left w:val="single" w:sz="4" w:space="0" w:color="auto"/>
              <w:bottom w:val="single" w:sz="4" w:space="0" w:color="auto"/>
              <w:right w:val="single" w:sz="4" w:space="0" w:color="auto"/>
            </w:tcBorders>
            <w:shd w:val="clear" w:color="auto" w:fill="auto"/>
            <w:noWrap/>
            <w:vAlign w:val="center"/>
            <w:hideMark/>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Octubre</w:t>
            </w:r>
          </w:p>
        </w:tc>
        <w:tc>
          <w:tcPr>
            <w:tcW w:w="2434" w:type="pct"/>
            <w:tcBorders>
              <w:top w:val="nil"/>
              <w:left w:val="nil"/>
              <w:bottom w:val="single" w:sz="4" w:space="0" w:color="auto"/>
              <w:right w:val="single" w:sz="4" w:space="0" w:color="auto"/>
            </w:tcBorders>
            <w:shd w:val="clear" w:color="auto" w:fill="auto"/>
            <w:noWrap/>
            <w:vAlign w:val="center"/>
            <w:hideMark/>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1144</w:t>
            </w:r>
          </w:p>
        </w:tc>
      </w:tr>
      <w:tr w:rsidR="00DD28C6" w:rsidRPr="00A9150E" w:rsidTr="00DD28C6">
        <w:trPr>
          <w:trHeight w:val="270"/>
          <w:jc w:val="center"/>
        </w:trPr>
        <w:tc>
          <w:tcPr>
            <w:tcW w:w="2566" w:type="pct"/>
            <w:tcBorders>
              <w:top w:val="nil"/>
              <w:left w:val="single" w:sz="4" w:space="0" w:color="auto"/>
              <w:bottom w:val="single" w:sz="4" w:space="0" w:color="auto"/>
              <w:right w:val="single" w:sz="4" w:space="0" w:color="auto"/>
            </w:tcBorders>
            <w:shd w:val="clear" w:color="auto" w:fill="auto"/>
            <w:noWrap/>
            <w:vAlign w:val="center"/>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Noviembre</w:t>
            </w:r>
          </w:p>
        </w:tc>
        <w:tc>
          <w:tcPr>
            <w:tcW w:w="2434" w:type="pct"/>
            <w:tcBorders>
              <w:top w:val="nil"/>
              <w:left w:val="nil"/>
              <w:bottom w:val="single" w:sz="4" w:space="0" w:color="auto"/>
              <w:right w:val="single" w:sz="4" w:space="0" w:color="auto"/>
            </w:tcBorders>
            <w:shd w:val="clear" w:color="auto" w:fill="auto"/>
            <w:noWrap/>
            <w:vAlign w:val="center"/>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748</w:t>
            </w:r>
          </w:p>
        </w:tc>
      </w:tr>
      <w:tr w:rsidR="00DD28C6" w:rsidRPr="00A9150E" w:rsidTr="00DD28C6">
        <w:trPr>
          <w:trHeight w:val="270"/>
          <w:jc w:val="center"/>
        </w:trPr>
        <w:tc>
          <w:tcPr>
            <w:tcW w:w="2566" w:type="pct"/>
            <w:tcBorders>
              <w:top w:val="nil"/>
              <w:left w:val="single" w:sz="4" w:space="0" w:color="auto"/>
              <w:bottom w:val="single" w:sz="4" w:space="0" w:color="auto"/>
              <w:right w:val="single" w:sz="4" w:space="0" w:color="auto"/>
            </w:tcBorders>
            <w:shd w:val="clear" w:color="auto" w:fill="auto"/>
            <w:noWrap/>
            <w:vAlign w:val="center"/>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Diciembre</w:t>
            </w:r>
          </w:p>
        </w:tc>
        <w:tc>
          <w:tcPr>
            <w:tcW w:w="2434" w:type="pct"/>
            <w:tcBorders>
              <w:top w:val="nil"/>
              <w:left w:val="nil"/>
              <w:bottom w:val="single" w:sz="4" w:space="0" w:color="auto"/>
              <w:right w:val="single" w:sz="4" w:space="0" w:color="auto"/>
            </w:tcBorders>
            <w:shd w:val="clear" w:color="auto" w:fill="auto"/>
            <w:noWrap/>
            <w:vAlign w:val="center"/>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427</w:t>
            </w:r>
          </w:p>
        </w:tc>
      </w:tr>
      <w:tr w:rsidR="00DD28C6" w:rsidRPr="00A9150E" w:rsidTr="00DD28C6">
        <w:trPr>
          <w:trHeight w:val="270"/>
          <w:jc w:val="center"/>
        </w:trPr>
        <w:tc>
          <w:tcPr>
            <w:tcW w:w="256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DD28C6" w:rsidRPr="00A9150E" w:rsidRDefault="00DD28C6" w:rsidP="00DD28C6">
            <w:pPr>
              <w:spacing w:after="0" w:line="240" w:lineRule="auto"/>
              <w:jc w:val="center"/>
              <w:rPr>
                <w:rFonts w:ascii="Barlow" w:eastAsia="Times New Roman" w:hAnsi="Barlow" w:cs="Calibri"/>
                <w:b/>
                <w:color w:val="000000"/>
                <w:sz w:val="20"/>
                <w:szCs w:val="20"/>
              </w:rPr>
            </w:pPr>
            <w:r w:rsidRPr="00A9150E">
              <w:rPr>
                <w:rFonts w:ascii="Barlow" w:eastAsia="Times New Roman" w:hAnsi="Barlow" w:cs="Calibri"/>
                <w:b/>
                <w:color w:val="000000"/>
                <w:sz w:val="20"/>
                <w:szCs w:val="20"/>
              </w:rPr>
              <w:t>Total:</w:t>
            </w:r>
          </w:p>
        </w:tc>
        <w:tc>
          <w:tcPr>
            <w:tcW w:w="2434"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DD28C6" w:rsidRPr="00A9150E" w:rsidRDefault="00DD28C6" w:rsidP="00DD28C6">
            <w:pPr>
              <w:spacing w:after="0" w:line="240" w:lineRule="auto"/>
              <w:jc w:val="center"/>
              <w:rPr>
                <w:rFonts w:ascii="Barlow" w:eastAsia="Times New Roman" w:hAnsi="Barlow" w:cs="Calibri"/>
                <w:b/>
                <w:color w:val="000000"/>
                <w:sz w:val="20"/>
                <w:szCs w:val="20"/>
              </w:rPr>
            </w:pPr>
            <w:r w:rsidRPr="00A9150E">
              <w:rPr>
                <w:rFonts w:ascii="Barlow" w:eastAsia="Times New Roman" w:hAnsi="Barlow" w:cs="Calibri"/>
                <w:b/>
                <w:color w:val="000000"/>
                <w:sz w:val="20"/>
                <w:szCs w:val="20"/>
              </w:rPr>
              <w:t>2319</w:t>
            </w:r>
          </w:p>
        </w:tc>
      </w:tr>
    </w:tbl>
    <w:p w:rsidR="006501DF" w:rsidRPr="008420ED" w:rsidRDefault="006501DF" w:rsidP="00F60142">
      <w:pPr>
        <w:pStyle w:val="Ttulo3"/>
      </w:pPr>
      <w:bookmarkStart w:id="277" w:name="_Toc94268299"/>
      <w:r>
        <w:lastRenderedPageBreak/>
        <w:t>3.4</w:t>
      </w:r>
      <w:r w:rsidRPr="008420ED">
        <w:t>.2 Departamento de Inconformidades, Sanciones y Conciliaciones.</w:t>
      </w:r>
      <w:bookmarkEnd w:id="274"/>
      <w:bookmarkEnd w:id="277"/>
    </w:p>
    <w:p w:rsidR="006501DF" w:rsidRPr="008420ED" w:rsidRDefault="006501DF" w:rsidP="00E27E87">
      <w:pPr>
        <w:pStyle w:val="Ttulo4"/>
      </w:pPr>
      <w:bookmarkStart w:id="278" w:name="_Toc85095860"/>
      <w:bookmarkStart w:id="279" w:name="_Toc94268300"/>
      <w:r>
        <w:t>3.4</w:t>
      </w:r>
      <w:r w:rsidRPr="008420ED">
        <w:t>.2.1 Recursos atendidos.</w:t>
      </w:r>
      <w:bookmarkEnd w:id="275"/>
      <w:bookmarkEnd w:id="276"/>
      <w:bookmarkEnd w:id="278"/>
      <w:bookmarkEnd w:id="279"/>
    </w:p>
    <w:p w:rsidR="00DD28C6" w:rsidRPr="005F6D60" w:rsidRDefault="00DD28C6" w:rsidP="00DD28C6">
      <w:pPr>
        <w:spacing w:before="160" w:line="276" w:lineRule="auto"/>
        <w:ind w:firstLine="709"/>
        <w:jc w:val="both"/>
        <w:rPr>
          <w:rFonts w:ascii="Barlow" w:hAnsi="Barlow" w:cs="Arial"/>
          <w:sz w:val="22"/>
          <w:szCs w:val="22"/>
        </w:rPr>
      </w:pPr>
      <w:bookmarkStart w:id="280" w:name="_Toc85095861"/>
      <w:bookmarkStart w:id="281" w:name="_Toc21329367"/>
      <w:bookmarkStart w:id="282" w:name="_Toc30676024"/>
      <w:r w:rsidRPr="005F6D60">
        <w:rPr>
          <w:rFonts w:ascii="Barlow" w:hAnsi="Barlow" w:cs="Arial"/>
          <w:sz w:val="22"/>
          <w:szCs w:val="22"/>
        </w:rPr>
        <w:t>1 inconformidad concluida, derivada de licitación pública.</w:t>
      </w:r>
    </w:p>
    <w:tbl>
      <w:tblPr>
        <w:tblW w:w="5000" w:type="pct"/>
        <w:tblCellMar>
          <w:left w:w="70" w:type="dxa"/>
          <w:right w:w="70" w:type="dxa"/>
        </w:tblCellMar>
        <w:tblLook w:val="04A0" w:firstRow="1" w:lastRow="0" w:firstColumn="1" w:lastColumn="0" w:noHBand="0" w:noVBand="1"/>
      </w:tblPr>
      <w:tblGrid>
        <w:gridCol w:w="209"/>
        <w:gridCol w:w="1146"/>
        <w:gridCol w:w="1234"/>
        <w:gridCol w:w="1123"/>
        <w:gridCol w:w="1456"/>
        <w:gridCol w:w="1446"/>
        <w:gridCol w:w="2214"/>
      </w:tblGrid>
      <w:tr w:rsidR="00DD28C6" w:rsidRPr="00A9150E" w:rsidTr="00DD28C6">
        <w:trPr>
          <w:trHeight w:val="1422"/>
          <w:tblHeader/>
        </w:trPr>
        <w:tc>
          <w:tcPr>
            <w:tcW w:w="127"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DD28C6" w:rsidRPr="00A9150E" w:rsidRDefault="00DD28C6" w:rsidP="00DD28C6">
            <w:pPr>
              <w:spacing w:after="0" w:line="240" w:lineRule="auto"/>
              <w:rPr>
                <w:rFonts w:ascii="Barlow" w:eastAsia="Times New Roman" w:hAnsi="Barlow" w:cs="Calibri"/>
                <w:color w:val="000000"/>
                <w:sz w:val="20"/>
                <w:szCs w:val="20"/>
              </w:rPr>
            </w:pPr>
          </w:p>
        </w:tc>
        <w:tc>
          <w:tcPr>
            <w:tcW w:w="793" w:type="pct"/>
            <w:tcBorders>
              <w:top w:val="single" w:sz="4" w:space="0" w:color="auto"/>
              <w:left w:val="nil"/>
              <w:bottom w:val="single" w:sz="4" w:space="0" w:color="auto"/>
              <w:right w:val="single" w:sz="4" w:space="0" w:color="auto"/>
            </w:tcBorders>
            <w:shd w:val="clear" w:color="000000" w:fill="D9D9D9"/>
            <w:vAlign w:val="center"/>
            <w:hideMark/>
          </w:tcPr>
          <w:p w:rsidR="00DD28C6" w:rsidRPr="00A9150E" w:rsidRDefault="00DD28C6" w:rsidP="00DD28C6">
            <w:pPr>
              <w:spacing w:after="0" w:line="240" w:lineRule="auto"/>
              <w:jc w:val="center"/>
              <w:rPr>
                <w:rFonts w:ascii="Barlow" w:eastAsia="Times New Roman" w:hAnsi="Barlow" w:cs="Calibri"/>
                <w:b/>
                <w:bCs/>
                <w:color w:val="000000"/>
                <w:sz w:val="20"/>
                <w:szCs w:val="20"/>
              </w:rPr>
            </w:pPr>
            <w:r w:rsidRPr="00A9150E">
              <w:rPr>
                <w:rFonts w:ascii="Barlow" w:eastAsia="Times New Roman" w:hAnsi="Barlow" w:cs="Calibri"/>
                <w:b/>
                <w:bCs/>
                <w:color w:val="000000"/>
                <w:sz w:val="20"/>
                <w:szCs w:val="20"/>
              </w:rPr>
              <w:t>Número de expediente</w:t>
            </w:r>
          </w:p>
        </w:tc>
        <w:tc>
          <w:tcPr>
            <w:tcW w:w="599" w:type="pct"/>
            <w:tcBorders>
              <w:top w:val="single" w:sz="4" w:space="0" w:color="auto"/>
              <w:left w:val="nil"/>
              <w:bottom w:val="single" w:sz="4" w:space="0" w:color="auto"/>
              <w:right w:val="single" w:sz="4" w:space="0" w:color="auto"/>
            </w:tcBorders>
            <w:shd w:val="clear" w:color="000000" w:fill="D9D9D9"/>
            <w:vAlign w:val="center"/>
            <w:hideMark/>
          </w:tcPr>
          <w:p w:rsidR="00DD28C6" w:rsidRPr="00A9150E" w:rsidRDefault="00DD28C6" w:rsidP="00DD28C6">
            <w:pPr>
              <w:spacing w:after="0" w:line="240" w:lineRule="auto"/>
              <w:jc w:val="center"/>
              <w:rPr>
                <w:rFonts w:ascii="Barlow" w:eastAsia="Times New Roman" w:hAnsi="Barlow" w:cs="Calibri"/>
                <w:b/>
                <w:bCs/>
                <w:color w:val="000000"/>
                <w:sz w:val="20"/>
                <w:szCs w:val="20"/>
              </w:rPr>
            </w:pPr>
            <w:r w:rsidRPr="00A9150E">
              <w:rPr>
                <w:rFonts w:ascii="Barlow" w:eastAsia="Times New Roman" w:hAnsi="Barlow" w:cs="Calibri"/>
                <w:b/>
                <w:bCs/>
                <w:color w:val="000000"/>
                <w:sz w:val="20"/>
                <w:szCs w:val="20"/>
              </w:rPr>
              <w:t>Promovente</w:t>
            </w:r>
          </w:p>
        </w:tc>
        <w:tc>
          <w:tcPr>
            <w:tcW w:w="443" w:type="pct"/>
            <w:tcBorders>
              <w:top w:val="single" w:sz="4" w:space="0" w:color="auto"/>
              <w:left w:val="nil"/>
              <w:bottom w:val="single" w:sz="4" w:space="0" w:color="auto"/>
              <w:right w:val="single" w:sz="4" w:space="0" w:color="auto"/>
            </w:tcBorders>
            <w:shd w:val="clear" w:color="000000" w:fill="D9D9D9"/>
            <w:vAlign w:val="center"/>
            <w:hideMark/>
          </w:tcPr>
          <w:p w:rsidR="00DD28C6" w:rsidRPr="00A9150E" w:rsidRDefault="00DD28C6" w:rsidP="00DD28C6">
            <w:pPr>
              <w:spacing w:after="0" w:line="240" w:lineRule="auto"/>
              <w:jc w:val="center"/>
              <w:rPr>
                <w:rFonts w:ascii="Barlow" w:eastAsia="Times New Roman" w:hAnsi="Barlow" w:cs="Calibri"/>
                <w:b/>
                <w:bCs/>
                <w:color w:val="000000"/>
                <w:sz w:val="20"/>
                <w:szCs w:val="20"/>
              </w:rPr>
            </w:pPr>
            <w:r w:rsidRPr="00A9150E">
              <w:rPr>
                <w:rFonts w:ascii="Barlow" w:eastAsia="Times New Roman" w:hAnsi="Barlow" w:cs="Calibri"/>
                <w:b/>
                <w:bCs/>
                <w:color w:val="000000"/>
                <w:sz w:val="20"/>
                <w:szCs w:val="20"/>
              </w:rPr>
              <w:t>Etapa impugnada</w:t>
            </w:r>
          </w:p>
        </w:tc>
        <w:tc>
          <w:tcPr>
            <w:tcW w:w="759" w:type="pct"/>
            <w:tcBorders>
              <w:top w:val="single" w:sz="4" w:space="0" w:color="auto"/>
              <w:left w:val="nil"/>
              <w:bottom w:val="single" w:sz="4" w:space="0" w:color="auto"/>
              <w:right w:val="single" w:sz="4" w:space="0" w:color="auto"/>
            </w:tcBorders>
            <w:shd w:val="clear" w:color="000000" w:fill="D9D9D9"/>
            <w:vAlign w:val="center"/>
            <w:hideMark/>
          </w:tcPr>
          <w:p w:rsidR="00DD28C6" w:rsidRPr="00A9150E" w:rsidRDefault="00DD28C6" w:rsidP="00DD28C6">
            <w:pPr>
              <w:spacing w:after="0" w:line="240" w:lineRule="auto"/>
              <w:jc w:val="center"/>
              <w:rPr>
                <w:rFonts w:ascii="Barlow" w:eastAsia="Times New Roman" w:hAnsi="Barlow" w:cs="Calibri"/>
                <w:b/>
                <w:bCs/>
                <w:color w:val="000000"/>
                <w:sz w:val="20"/>
                <w:szCs w:val="20"/>
              </w:rPr>
            </w:pPr>
            <w:r w:rsidRPr="00A9150E">
              <w:rPr>
                <w:rFonts w:ascii="Barlow" w:eastAsia="Times New Roman" w:hAnsi="Barlow" w:cs="Calibri"/>
                <w:b/>
                <w:bCs/>
                <w:color w:val="000000"/>
                <w:sz w:val="20"/>
                <w:szCs w:val="20"/>
              </w:rPr>
              <w:t>Dependencia o entidad encargada del procedimiento de contratación</w:t>
            </w:r>
          </w:p>
        </w:tc>
        <w:tc>
          <w:tcPr>
            <w:tcW w:w="759" w:type="pct"/>
            <w:tcBorders>
              <w:top w:val="single" w:sz="4" w:space="0" w:color="auto"/>
              <w:left w:val="nil"/>
              <w:bottom w:val="single" w:sz="4" w:space="0" w:color="auto"/>
              <w:right w:val="single" w:sz="4" w:space="0" w:color="auto"/>
            </w:tcBorders>
            <w:shd w:val="clear" w:color="000000" w:fill="D9D9D9"/>
            <w:vAlign w:val="center"/>
            <w:hideMark/>
          </w:tcPr>
          <w:p w:rsidR="00DD28C6" w:rsidRPr="00A9150E" w:rsidRDefault="00DD28C6" w:rsidP="00DD28C6">
            <w:pPr>
              <w:spacing w:after="0" w:line="240" w:lineRule="auto"/>
              <w:jc w:val="center"/>
              <w:rPr>
                <w:rFonts w:ascii="Barlow" w:eastAsia="Times New Roman" w:hAnsi="Barlow" w:cs="Calibri"/>
                <w:b/>
                <w:bCs/>
                <w:color w:val="000000"/>
                <w:sz w:val="20"/>
                <w:szCs w:val="20"/>
              </w:rPr>
            </w:pPr>
            <w:r w:rsidRPr="00A9150E">
              <w:rPr>
                <w:rFonts w:ascii="Barlow" w:eastAsia="Times New Roman" w:hAnsi="Barlow" w:cs="Calibri"/>
                <w:b/>
                <w:bCs/>
                <w:color w:val="000000"/>
                <w:sz w:val="20"/>
                <w:szCs w:val="20"/>
              </w:rPr>
              <w:t>Tipo de procedimiento de contratación</w:t>
            </w:r>
          </w:p>
        </w:tc>
        <w:tc>
          <w:tcPr>
            <w:tcW w:w="1519" w:type="pct"/>
            <w:tcBorders>
              <w:top w:val="single" w:sz="4" w:space="0" w:color="auto"/>
              <w:left w:val="nil"/>
              <w:bottom w:val="single" w:sz="4" w:space="0" w:color="auto"/>
              <w:right w:val="single" w:sz="4" w:space="0" w:color="auto"/>
            </w:tcBorders>
            <w:shd w:val="clear" w:color="000000" w:fill="D9D9D9"/>
            <w:vAlign w:val="center"/>
            <w:hideMark/>
          </w:tcPr>
          <w:p w:rsidR="00DD28C6" w:rsidRPr="00A9150E" w:rsidRDefault="00DD28C6" w:rsidP="00DD28C6">
            <w:pPr>
              <w:spacing w:after="0" w:line="240" w:lineRule="auto"/>
              <w:jc w:val="center"/>
              <w:rPr>
                <w:rFonts w:ascii="Barlow" w:eastAsia="Times New Roman" w:hAnsi="Barlow" w:cs="Calibri"/>
                <w:b/>
                <w:bCs/>
                <w:color w:val="000000"/>
                <w:sz w:val="20"/>
                <w:szCs w:val="20"/>
              </w:rPr>
            </w:pPr>
            <w:r w:rsidRPr="00A9150E">
              <w:rPr>
                <w:rFonts w:ascii="Barlow" w:eastAsia="Times New Roman" w:hAnsi="Barlow" w:cs="Calibri"/>
                <w:b/>
                <w:bCs/>
                <w:color w:val="000000"/>
                <w:sz w:val="20"/>
                <w:szCs w:val="20"/>
              </w:rPr>
              <w:t>Estado procesal</w:t>
            </w:r>
          </w:p>
        </w:tc>
      </w:tr>
      <w:tr w:rsidR="00DD28C6" w:rsidRPr="00A9150E" w:rsidTr="00DD28C6">
        <w:trPr>
          <w:trHeight w:val="1777"/>
        </w:trPr>
        <w:tc>
          <w:tcPr>
            <w:tcW w:w="127" w:type="pct"/>
            <w:tcBorders>
              <w:top w:val="nil"/>
              <w:left w:val="single" w:sz="4" w:space="0" w:color="auto"/>
              <w:bottom w:val="single" w:sz="4" w:space="0" w:color="auto"/>
              <w:right w:val="single" w:sz="4" w:space="0" w:color="auto"/>
            </w:tcBorders>
            <w:shd w:val="clear" w:color="auto" w:fill="auto"/>
            <w:noWrap/>
            <w:vAlign w:val="center"/>
            <w:hideMark/>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1</w:t>
            </w:r>
          </w:p>
        </w:tc>
        <w:tc>
          <w:tcPr>
            <w:tcW w:w="793" w:type="pct"/>
            <w:tcBorders>
              <w:top w:val="nil"/>
              <w:left w:val="nil"/>
              <w:bottom w:val="single" w:sz="4" w:space="0" w:color="auto"/>
              <w:right w:val="single" w:sz="4" w:space="0" w:color="auto"/>
            </w:tcBorders>
            <w:shd w:val="clear" w:color="auto" w:fill="auto"/>
            <w:vAlign w:val="center"/>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INC-03-SAF-ADQ-21</w:t>
            </w:r>
          </w:p>
        </w:tc>
        <w:tc>
          <w:tcPr>
            <w:tcW w:w="599" w:type="pct"/>
            <w:tcBorders>
              <w:top w:val="nil"/>
              <w:left w:val="nil"/>
              <w:bottom w:val="single" w:sz="4" w:space="0" w:color="auto"/>
              <w:right w:val="single" w:sz="4" w:space="0" w:color="auto"/>
            </w:tcBorders>
            <w:shd w:val="clear" w:color="auto" w:fill="auto"/>
            <w:vAlign w:val="center"/>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“COPIERS, S.A. de C.V.”</w:t>
            </w:r>
          </w:p>
        </w:tc>
        <w:tc>
          <w:tcPr>
            <w:tcW w:w="443" w:type="pct"/>
            <w:tcBorders>
              <w:top w:val="nil"/>
              <w:left w:val="nil"/>
              <w:bottom w:val="single" w:sz="4" w:space="0" w:color="auto"/>
              <w:right w:val="single" w:sz="4" w:space="0" w:color="auto"/>
            </w:tcBorders>
            <w:shd w:val="clear" w:color="auto" w:fill="auto"/>
            <w:vAlign w:val="center"/>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Fallo</w:t>
            </w:r>
          </w:p>
        </w:tc>
        <w:tc>
          <w:tcPr>
            <w:tcW w:w="759" w:type="pct"/>
            <w:tcBorders>
              <w:top w:val="nil"/>
              <w:left w:val="nil"/>
              <w:bottom w:val="single" w:sz="4" w:space="0" w:color="auto"/>
              <w:right w:val="single" w:sz="4" w:space="0" w:color="auto"/>
            </w:tcBorders>
            <w:shd w:val="clear" w:color="auto" w:fill="auto"/>
            <w:vAlign w:val="center"/>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Secretaría de Administración y Finanzas (SAF)</w:t>
            </w:r>
          </w:p>
        </w:tc>
        <w:tc>
          <w:tcPr>
            <w:tcW w:w="759" w:type="pct"/>
            <w:tcBorders>
              <w:top w:val="nil"/>
              <w:left w:val="nil"/>
              <w:bottom w:val="single" w:sz="4" w:space="0" w:color="auto"/>
              <w:right w:val="single" w:sz="4" w:space="0" w:color="auto"/>
            </w:tcBorders>
            <w:shd w:val="clear" w:color="auto" w:fill="auto"/>
            <w:vAlign w:val="center"/>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Prestación de Servicios (Licitación Pública)</w:t>
            </w:r>
          </w:p>
        </w:tc>
        <w:tc>
          <w:tcPr>
            <w:tcW w:w="1519" w:type="pct"/>
            <w:tcBorders>
              <w:top w:val="nil"/>
              <w:left w:val="nil"/>
              <w:bottom w:val="single" w:sz="4" w:space="0" w:color="auto"/>
              <w:right w:val="single" w:sz="4" w:space="0" w:color="auto"/>
            </w:tcBorders>
            <w:shd w:val="clear" w:color="auto" w:fill="auto"/>
            <w:vAlign w:val="center"/>
          </w:tcPr>
          <w:p w:rsidR="00DD28C6" w:rsidRPr="00A9150E" w:rsidRDefault="00DD28C6" w:rsidP="00DD28C6">
            <w:pPr>
              <w:spacing w:after="0" w:line="240" w:lineRule="auto"/>
              <w:jc w:val="both"/>
              <w:rPr>
                <w:rFonts w:ascii="Barlow" w:eastAsia="Times New Roman" w:hAnsi="Barlow" w:cs="Calibri"/>
                <w:color w:val="000000"/>
                <w:sz w:val="20"/>
                <w:szCs w:val="20"/>
              </w:rPr>
            </w:pPr>
            <w:r w:rsidRPr="00A9150E">
              <w:rPr>
                <w:rFonts w:ascii="Barlow" w:eastAsia="Times New Roman" w:hAnsi="Barlow" w:cs="Calibri"/>
                <w:color w:val="000000"/>
                <w:sz w:val="20"/>
                <w:szCs w:val="20"/>
              </w:rPr>
              <w:t>Concluido. (se determinó que los agravios son parcialmente fundados, siendo  procedente la inconformidad presentada, por lo que la Convocante deberá emitir otro dictamen y fallo en el que subsane la irregularidad).</w:t>
            </w:r>
          </w:p>
        </w:tc>
      </w:tr>
    </w:tbl>
    <w:p w:rsidR="006501DF" w:rsidRPr="008420ED" w:rsidRDefault="006501DF" w:rsidP="00E27E87">
      <w:pPr>
        <w:pStyle w:val="Ttulo4"/>
      </w:pPr>
      <w:bookmarkStart w:id="283" w:name="_Toc94268301"/>
      <w:r>
        <w:t>3.4</w:t>
      </w:r>
      <w:r w:rsidRPr="008420ED">
        <w:t>.2.2 Solicitudes ciudadanas.</w:t>
      </w:r>
      <w:bookmarkEnd w:id="280"/>
      <w:bookmarkEnd w:id="283"/>
    </w:p>
    <w:p w:rsidR="00DD28C6" w:rsidRPr="005F6D60" w:rsidRDefault="00DD28C6" w:rsidP="00DD28C6">
      <w:pPr>
        <w:spacing w:before="160" w:line="276" w:lineRule="auto"/>
        <w:ind w:firstLine="709"/>
        <w:jc w:val="both"/>
        <w:rPr>
          <w:rFonts w:ascii="Barlow" w:hAnsi="Barlow" w:cs="Arial"/>
          <w:sz w:val="22"/>
          <w:szCs w:val="22"/>
        </w:rPr>
      </w:pPr>
      <w:bookmarkStart w:id="284" w:name="_Toc85095862"/>
      <w:r w:rsidRPr="005F6D60">
        <w:rPr>
          <w:rFonts w:ascii="Barlow" w:hAnsi="Barlow" w:cs="Arial"/>
          <w:sz w:val="22"/>
          <w:szCs w:val="22"/>
        </w:rPr>
        <w:t>Atención de 3 solicitudes de información por conducto de la Unidad de transparencia.</w:t>
      </w:r>
    </w:p>
    <w:tbl>
      <w:tblPr>
        <w:tblW w:w="5000" w:type="pct"/>
        <w:jc w:val="center"/>
        <w:tblCellMar>
          <w:left w:w="70" w:type="dxa"/>
          <w:right w:w="70" w:type="dxa"/>
        </w:tblCellMar>
        <w:tblLook w:val="04A0" w:firstRow="1" w:lastRow="0" w:firstColumn="1" w:lastColumn="0" w:noHBand="0" w:noVBand="1"/>
      </w:tblPr>
      <w:tblGrid>
        <w:gridCol w:w="248"/>
        <w:gridCol w:w="1644"/>
        <w:gridCol w:w="3140"/>
        <w:gridCol w:w="1113"/>
        <w:gridCol w:w="2683"/>
      </w:tblGrid>
      <w:tr w:rsidR="00DD28C6" w:rsidRPr="00A9150E" w:rsidTr="00DD28C6">
        <w:trPr>
          <w:trHeight w:val="426"/>
          <w:tblHeader/>
          <w:jc w:val="center"/>
        </w:trPr>
        <w:tc>
          <w:tcPr>
            <w:tcW w:w="1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DD28C6" w:rsidRPr="00A9150E" w:rsidRDefault="00DD28C6" w:rsidP="00DD28C6">
            <w:pPr>
              <w:spacing w:after="0" w:line="240" w:lineRule="auto"/>
              <w:rPr>
                <w:rFonts w:ascii="Barlow" w:eastAsia="Times New Roman" w:hAnsi="Barlow" w:cs="Calibri"/>
                <w:color w:val="000000"/>
                <w:sz w:val="20"/>
                <w:szCs w:val="20"/>
              </w:rPr>
            </w:pPr>
          </w:p>
        </w:tc>
        <w:tc>
          <w:tcPr>
            <w:tcW w:w="740" w:type="pct"/>
            <w:tcBorders>
              <w:top w:val="single" w:sz="4" w:space="0" w:color="auto"/>
              <w:left w:val="nil"/>
              <w:bottom w:val="single" w:sz="4" w:space="0" w:color="auto"/>
              <w:right w:val="single" w:sz="4" w:space="0" w:color="auto"/>
            </w:tcBorders>
            <w:shd w:val="clear" w:color="000000" w:fill="D9D9D9"/>
            <w:vAlign w:val="center"/>
            <w:hideMark/>
          </w:tcPr>
          <w:p w:rsidR="00DD28C6" w:rsidRPr="00A9150E" w:rsidRDefault="00DD28C6" w:rsidP="00DD28C6">
            <w:pPr>
              <w:spacing w:after="0" w:line="240" w:lineRule="auto"/>
              <w:jc w:val="center"/>
              <w:rPr>
                <w:rFonts w:ascii="Barlow" w:eastAsia="Times New Roman" w:hAnsi="Barlow" w:cs="Calibri"/>
                <w:b/>
                <w:bCs/>
                <w:color w:val="000000"/>
                <w:sz w:val="20"/>
                <w:szCs w:val="20"/>
              </w:rPr>
            </w:pPr>
            <w:r w:rsidRPr="00A9150E">
              <w:rPr>
                <w:rFonts w:ascii="Barlow" w:eastAsia="Times New Roman" w:hAnsi="Barlow" w:cs="Calibri"/>
                <w:b/>
                <w:bCs/>
                <w:color w:val="000000"/>
                <w:sz w:val="20"/>
                <w:szCs w:val="20"/>
              </w:rPr>
              <w:t>Folio de la solicitud</w:t>
            </w:r>
          </w:p>
        </w:tc>
        <w:tc>
          <w:tcPr>
            <w:tcW w:w="1842" w:type="pct"/>
            <w:tcBorders>
              <w:top w:val="single" w:sz="4" w:space="0" w:color="auto"/>
              <w:left w:val="nil"/>
              <w:bottom w:val="single" w:sz="4" w:space="0" w:color="auto"/>
              <w:right w:val="single" w:sz="4" w:space="0" w:color="auto"/>
            </w:tcBorders>
            <w:shd w:val="clear" w:color="000000" w:fill="D9D9D9"/>
            <w:vAlign w:val="center"/>
            <w:hideMark/>
          </w:tcPr>
          <w:p w:rsidR="00DD28C6" w:rsidRPr="00A9150E" w:rsidRDefault="00DD28C6" w:rsidP="00DD28C6">
            <w:pPr>
              <w:spacing w:after="0" w:line="240" w:lineRule="auto"/>
              <w:jc w:val="center"/>
              <w:rPr>
                <w:rFonts w:ascii="Barlow" w:eastAsia="Times New Roman" w:hAnsi="Barlow" w:cs="Calibri"/>
                <w:b/>
                <w:bCs/>
                <w:color w:val="000000"/>
                <w:sz w:val="20"/>
                <w:szCs w:val="20"/>
              </w:rPr>
            </w:pPr>
            <w:r w:rsidRPr="00A9150E">
              <w:rPr>
                <w:rFonts w:ascii="Barlow" w:eastAsia="Times New Roman" w:hAnsi="Barlow" w:cs="Calibri"/>
                <w:b/>
                <w:bCs/>
                <w:color w:val="000000"/>
                <w:sz w:val="20"/>
                <w:szCs w:val="20"/>
              </w:rPr>
              <w:t>Información solicitada</w:t>
            </w:r>
          </w:p>
        </w:tc>
        <w:tc>
          <w:tcPr>
            <w:tcW w:w="694" w:type="pct"/>
            <w:tcBorders>
              <w:top w:val="single" w:sz="4" w:space="0" w:color="auto"/>
              <w:left w:val="nil"/>
              <w:bottom w:val="single" w:sz="4" w:space="0" w:color="auto"/>
              <w:right w:val="single" w:sz="4" w:space="0" w:color="auto"/>
            </w:tcBorders>
            <w:shd w:val="clear" w:color="000000" w:fill="D9D9D9"/>
            <w:vAlign w:val="center"/>
            <w:hideMark/>
          </w:tcPr>
          <w:p w:rsidR="00DD28C6" w:rsidRPr="00A9150E" w:rsidRDefault="00DD28C6" w:rsidP="00DD28C6">
            <w:pPr>
              <w:spacing w:after="0" w:line="240" w:lineRule="auto"/>
              <w:jc w:val="center"/>
              <w:rPr>
                <w:rFonts w:ascii="Barlow" w:eastAsia="Times New Roman" w:hAnsi="Barlow" w:cs="Calibri"/>
                <w:b/>
                <w:bCs/>
                <w:color w:val="000000"/>
                <w:sz w:val="20"/>
                <w:szCs w:val="20"/>
              </w:rPr>
            </w:pPr>
            <w:r w:rsidRPr="00A9150E">
              <w:rPr>
                <w:rFonts w:ascii="Barlow" w:eastAsia="Times New Roman" w:hAnsi="Barlow" w:cs="Calibri"/>
                <w:b/>
                <w:bCs/>
                <w:color w:val="000000"/>
                <w:sz w:val="20"/>
                <w:szCs w:val="20"/>
              </w:rPr>
              <w:t>Estatus del trámite</w:t>
            </w:r>
          </w:p>
        </w:tc>
        <w:tc>
          <w:tcPr>
            <w:tcW w:w="1583" w:type="pct"/>
            <w:tcBorders>
              <w:top w:val="single" w:sz="4" w:space="0" w:color="auto"/>
              <w:left w:val="nil"/>
              <w:bottom w:val="single" w:sz="4" w:space="0" w:color="auto"/>
              <w:right w:val="single" w:sz="4" w:space="0" w:color="auto"/>
            </w:tcBorders>
            <w:shd w:val="clear" w:color="000000" w:fill="D9D9D9"/>
            <w:vAlign w:val="center"/>
            <w:hideMark/>
          </w:tcPr>
          <w:p w:rsidR="00DD28C6" w:rsidRPr="00A9150E" w:rsidRDefault="00DD28C6" w:rsidP="00DD28C6">
            <w:pPr>
              <w:spacing w:after="0" w:line="240" w:lineRule="auto"/>
              <w:jc w:val="center"/>
              <w:rPr>
                <w:rFonts w:ascii="Barlow" w:eastAsia="Times New Roman" w:hAnsi="Barlow" w:cs="Calibri"/>
                <w:b/>
                <w:bCs/>
                <w:color w:val="000000"/>
                <w:sz w:val="20"/>
                <w:szCs w:val="20"/>
              </w:rPr>
            </w:pPr>
            <w:r w:rsidRPr="00A9150E">
              <w:rPr>
                <w:rFonts w:ascii="Barlow" w:eastAsia="Times New Roman" w:hAnsi="Barlow" w:cs="Calibri"/>
                <w:b/>
                <w:bCs/>
                <w:color w:val="000000"/>
                <w:sz w:val="20"/>
                <w:szCs w:val="20"/>
              </w:rPr>
              <w:t>Comentarios</w:t>
            </w:r>
          </w:p>
        </w:tc>
      </w:tr>
      <w:tr w:rsidR="00DD28C6" w:rsidRPr="00A9150E" w:rsidTr="00DD28C6">
        <w:trPr>
          <w:trHeight w:val="853"/>
          <w:jc w:val="center"/>
        </w:trPr>
        <w:tc>
          <w:tcPr>
            <w:tcW w:w="1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1</w:t>
            </w:r>
          </w:p>
        </w:tc>
        <w:tc>
          <w:tcPr>
            <w:tcW w:w="740" w:type="pct"/>
            <w:tcBorders>
              <w:top w:val="single" w:sz="4" w:space="0" w:color="auto"/>
              <w:left w:val="nil"/>
              <w:bottom w:val="single" w:sz="4" w:space="0" w:color="auto"/>
              <w:right w:val="single" w:sz="4" w:space="0" w:color="auto"/>
            </w:tcBorders>
            <w:shd w:val="clear" w:color="auto" w:fill="auto"/>
            <w:noWrap/>
            <w:vAlign w:val="center"/>
          </w:tcPr>
          <w:p w:rsidR="00DD28C6" w:rsidRPr="00A9150E" w:rsidRDefault="00DD28C6" w:rsidP="00DD28C6">
            <w:pPr>
              <w:spacing w:after="0" w:line="240" w:lineRule="auto"/>
              <w:jc w:val="center"/>
              <w:rPr>
                <w:rFonts w:ascii="Barlow" w:eastAsia="Times New Roman" w:hAnsi="Barlow" w:cs="Calibri"/>
                <w:b/>
                <w:bCs/>
                <w:color w:val="000000"/>
                <w:sz w:val="20"/>
                <w:szCs w:val="20"/>
                <w:lang w:val="es-ES"/>
              </w:rPr>
            </w:pPr>
            <w:r w:rsidRPr="00A9150E">
              <w:rPr>
                <w:rFonts w:ascii="Barlow" w:eastAsia="Times New Roman" w:hAnsi="Barlow" w:cs="Calibri"/>
                <w:color w:val="000000"/>
                <w:sz w:val="20"/>
                <w:szCs w:val="20"/>
              </w:rPr>
              <w:t>310572121000005</w:t>
            </w:r>
          </w:p>
        </w:tc>
        <w:tc>
          <w:tcPr>
            <w:tcW w:w="1842" w:type="pct"/>
            <w:tcBorders>
              <w:top w:val="single" w:sz="4" w:space="0" w:color="auto"/>
              <w:left w:val="nil"/>
              <w:bottom w:val="single" w:sz="4" w:space="0" w:color="auto"/>
              <w:right w:val="single" w:sz="4" w:space="0" w:color="auto"/>
            </w:tcBorders>
            <w:shd w:val="clear" w:color="auto" w:fill="auto"/>
            <w:vAlign w:val="center"/>
          </w:tcPr>
          <w:p w:rsidR="00DD28C6" w:rsidRPr="00A9150E" w:rsidRDefault="00DD28C6" w:rsidP="00DD28C6">
            <w:pPr>
              <w:spacing w:after="0" w:line="240" w:lineRule="auto"/>
              <w:jc w:val="both"/>
              <w:rPr>
                <w:rFonts w:ascii="Barlow" w:eastAsia="Times New Roman" w:hAnsi="Barlow" w:cs="Calibri"/>
                <w:iCs/>
                <w:color w:val="000000"/>
                <w:sz w:val="20"/>
                <w:szCs w:val="20"/>
                <w:lang w:val="es-ES"/>
              </w:rPr>
            </w:pPr>
            <w:r w:rsidRPr="00A9150E">
              <w:rPr>
                <w:rFonts w:ascii="Barlow" w:eastAsia="Times New Roman" w:hAnsi="Barlow" w:cs="Calibri"/>
                <w:color w:val="000000"/>
                <w:sz w:val="20"/>
                <w:szCs w:val="20"/>
              </w:rPr>
              <w:t>Número de expedientes substanciados por faltas administrativas del año 2015 al 2021; el número de ellos que fueron remitidos al Tribunal de Justicia Administrativa del Estado de Yucatán y el total de los mismos que concluyeron con sanción.</w:t>
            </w:r>
          </w:p>
        </w:tc>
        <w:tc>
          <w:tcPr>
            <w:tcW w:w="694" w:type="pct"/>
            <w:tcBorders>
              <w:top w:val="single" w:sz="4" w:space="0" w:color="auto"/>
              <w:left w:val="nil"/>
              <w:bottom w:val="single" w:sz="4" w:space="0" w:color="auto"/>
              <w:right w:val="single" w:sz="4" w:space="0" w:color="auto"/>
            </w:tcBorders>
            <w:shd w:val="clear" w:color="auto" w:fill="auto"/>
            <w:noWrap/>
            <w:vAlign w:val="center"/>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Concluido</w:t>
            </w:r>
          </w:p>
        </w:tc>
        <w:tc>
          <w:tcPr>
            <w:tcW w:w="1583" w:type="pct"/>
            <w:tcBorders>
              <w:top w:val="single" w:sz="4" w:space="0" w:color="auto"/>
              <w:left w:val="nil"/>
              <w:bottom w:val="single" w:sz="4" w:space="0" w:color="auto"/>
              <w:right w:val="single" w:sz="4" w:space="0" w:color="auto"/>
            </w:tcBorders>
            <w:shd w:val="clear" w:color="auto" w:fill="auto"/>
            <w:vAlign w:val="center"/>
          </w:tcPr>
          <w:p w:rsidR="00DD28C6" w:rsidRPr="00A9150E" w:rsidRDefault="00DD28C6" w:rsidP="00DD28C6">
            <w:pPr>
              <w:spacing w:after="0" w:line="240" w:lineRule="auto"/>
              <w:jc w:val="both"/>
              <w:rPr>
                <w:rFonts w:ascii="Barlow" w:eastAsia="Times New Roman" w:hAnsi="Barlow" w:cs="Calibri"/>
                <w:color w:val="000000"/>
                <w:sz w:val="20"/>
                <w:szCs w:val="20"/>
              </w:rPr>
            </w:pPr>
            <w:r w:rsidRPr="00A9150E">
              <w:rPr>
                <w:rFonts w:ascii="Barlow" w:eastAsia="Times New Roman" w:hAnsi="Barlow" w:cs="Calibri"/>
                <w:color w:val="000000"/>
                <w:sz w:val="20"/>
                <w:szCs w:val="20"/>
              </w:rPr>
              <w:t>Mediante oficio SUBPF-338/D.N.-586/2021 de fecha 14 de octubre de 2021, se otorgó la información requerida por el solicitante, por lo que se concluyó el trámite.</w:t>
            </w:r>
          </w:p>
        </w:tc>
      </w:tr>
      <w:tr w:rsidR="00DD28C6" w:rsidRPr="00A9150E" w:rsidTr="00DD28C6">
        <w:trPr>
          <w:trHeight w:val="853"/>
          <w:jc w:val="center"/>
        </w:trPr>
        <w:tc>
          <w:tcPr>
            <w:tcW w:w="1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2</w:t>
            </w:r>
          </w:p>
        </w:tc>
        <w:tc>
          <w:tcPr>
            <w:tcW w:w="740" w:type="pct"/>
            <w:tcBorders>
              <w:top w:val="single" w:sz="4" w:space="0" w:color="auto"/>
              <w:left w:val="nil"/>
              <w:bottom w:val="single" w:sz="4" w:space="0" w:color="auto"/>
              <w:right w:val="single" w:sz="4" w:space="0" w:color="auto"/>
            </w:tcBorders>
            <w:shd w:val="clear" w:color="auto" w:fill="auto"/>
            <w:noWrap/>
            <w:vAlign w:val="center"/>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sz w:val="20"/>
                <w:szCs w:val="20"/>
              </w:rPr>
              <w:t>310572121000008</w:t>
            </w:r>
          </w:p>
        </w:tc>
        <w:tc>
          <w:tcPr>
            <w:tcW w:w="1842" w:type="pct"/>
            <w:tcBorders>
              <w:top w:val="single" w:sz="4" w:space="0" w:color="auto"/>
              <w:left w:val="nil"/>
              <w:bottom w:val="single" w:sz="4" w:space="0" w:color="auto"/>
              <w:right w:val="single" w:sz="4" w:space="0" w:color="auto"/>
            </w:tcBorders>
            <w:shd w:val="clear" w:color="auto" w:fill="auto"/>
            <w:vAlign w:val="center"/>
          </w:tcPr>
          <w:p w:rsidR="00DD28C6" w:rsidRPr="00A9150E" w:rsidRDefault="00DD28C6" w:rsidP="00DD28C6">
            <w:pPr>
              <w:spacing w:after="0" w:line="240" w:lineRule="auto"/>
              <w:jc w:val="both"/>
              <w:rPr>
                <w:rFonts w:ascii="Barlow" w:eastAsia="Times New Roman" w:hAnsi="Barlow" w:cs="Calibri"/>
                <w:color w:val="000000"/>
                <w:sz w:val="20"/>
                <w:szCs w:val="20"/>
              </w:rPr>
            </w:pPr>
            <w:r w:rsidRPr="00A9150E">
              <w:rPr>
                <w:rFonts w:ascii="Barlow" w:eastAsia="Times New Roman" w:hAnsi="Barlow" w:cs="Calibri"/>
                <w:color w:val="000000"/>
                <w:sz w:val="20"/>
                <w:szCs w:val="20"/>
              </w:rPr>
              <w:t>Total de constancias de no inhabilitación que emitió la Secretaría de la Contraloría General en el período del 15 al 23 de abril de 2021 respecto a personas que pretendían ingresar a la Secretaría Ejecutiva del Sistema Estatal Anticorrupción de Yucatán.</w:t>
            </w:r>
          </w:p>
        </w:tc>
        <w:tc>
          <w:tcPr>
            <w:tcW w:w="694" w:type="pct"/>
            <w:tcBorders>
              <w:top w:val="single" w:sz="4" w:space="0" w:color="auto"/>
              <w:left w:val="nil"/>
              <w:bottom w:val="single" w:sz="4" w:space="0" w:color="auto"/>
              <w:right w:val="single" w:sz="4" w:space="0" w:color="auto"/>
            </w:tcBorders>
            <w:shd w:val="clear" w:color="auto" w:fill="auto"/>
            <w:noWrap/>
            <w:vAlign w:val="center"/>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Concluido</w:t>
            </w:r>
          </w:p>
        </w:tc>
        <w:tc>
          <w:tcPr>
            <w:tcW w:w="1583" w:type="pct"/>
            <w:tcBorders>
              <w:top w:val="single" w:sz="4" w:space="0" w:color="auto"/>
              <w:left w:val="nil"/>
              <w:bottom w:val="single" w:sz="4" w:space="0" w:color="auto"/>
              <w:right w:val="single" w:sz="4" w:space="0" w:color="auto"/>
            </w:tcBorders>
            <w:shd w:val="clear" w:color="auto" w:fill="auto"/>
            <w:vAlign w:val="center"/>
          </w:tcPr>
          <w:p w:rsidR="00DD28C6" w:rsidRPr="00A9150E" w:rsidRDefault="00DD28C6" w:rsidP="00DD28C6">
            <w:pPr>
              <w:spacing w:after="0" w:line="240" w:lineRule="auto"/>
              <w:jc w:val="both"/>
              <w:rPr>
                <w:rFonts w:ascii="Barlow" w:eastAsia="Times New Roman" w:hAnsi="Barlow" w:cs="Calibri"/>
                <w:color w:val="000000"/>
                <w:sz w:val="20"/>
                <w:szCs w:val="20"/>
              </w:rPr>
            </w:pPr>
            <w:r w:rsidRPr="00A9150E">
              <w:rPr>
                <w:rFonts w:ascii="Barlow" w:eastAsia="Times New Roman" w:hAnsi="Barlow" w:cs="Calibri"/>
                <w:color w:val="000000"/>
                <w:sz w:val="20"/>
                <w:szCs w:val="20"/>
              </w:rPr>
              <w:t>Mediante oficio D.N. 614/2021 de fecha 19 de octubre de 2021 se otorgó la información requerida por el solicitante, por lo que se concluyó el trámite</w:t>
            </w:r>
          </w:p>
        </w:tc>
      </w:tr>
      <w:tr w:rsidR="00DD28C6" w:rsidRPr="00A9150E" w:rsidTr="00DD28C6">
        <w:trPr>
          <w:trHeight w:val="853"/>
          <w:jc w:val="center"/>
        </w:trPr>
        <w:tc>
          <w:tcPr>
            <w:tcW w:w="1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3</w:t>
            </w:r>
          </w:p>
        </w:tc>
        <w:tc>
          <w:tcPr>
            <w:tcW w:w="740" w:type="pct"/>
            <w:tcBorders>
              <w:top w:val="single" w:sz="4" w:space="0" w:color="auto"/>
              <w:left w:val="nil"/>
              <w:bottom w:val="single" w:sz="4" w:space="0" w:color="auto"/>
              <w:right w:val="single" w:sz="4" w:space="0" w:color="auto"/>
            </w:tcBorders>
            <w:shd w:val="clear" w:color="auto" w:fill="auto"/>
            <w:noWrap/>
            <w:vAlign w:val="center"/>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310572121000027</w:t>
            </w:r>
          </w:p>
        </w:tc>
        <w:tc>
          <w:tcPr>
            <w:tcW w:w="1842" w:type="pct"/>
            <w:tcBorders>
              <w:top w:val="single" w:sz="4" w:space="0" w:color="auto"/>
              <w:left w:val="nil"/>
              <w:bottom w:val="single" w:sz="4" w:space="0" w:color="auto"/>
              <w:right w:val="single" w:sz="4" w:space="0" w:color="auto"/>
            </w:tcBorders>
            <w:shd w:val="clear" w:color="auto" w:fill="auto"/>
            <w:vAlign w:val="center"/>
          </w:tcPr>
          <w:p w:rsidR="00DD28C6" w:rsidRPr="00A9150E" w:rsidRDefault="00DD28C6" w:rsidP="00DD28C6">
            <w:pPr>
              <w:spacing w:after="0" w:line="240" w:lineRule="auto"/>
              <w:jc w:val="both"/>
              <w:rPr>
                <w:rFonts w:ascii="Barlow" w:eastAsia="Times New Roman" w:hAnsi="Barlow" w:cs="Calibri"/>
                <w:color w:val="000000"/>
                <w:sz w:val="20"/>
                <w:szCs w:val="20"/>
              </w:rPr>
            </w:pPr>
            <w:r w:rsidRPr="00A9150E">
              <w:rPr>
                <w:rFonts w:ascii="Barlow" w:eastAsia="Times New Roman" w:hAnsi="Barlow" w:cs="Calibri"/>
                <w:color w:val="000000"/>
                <w:sz w:val="20"/>
                <w:szCs w:val="20"/>
              </w:rPr>
              <w:t>Copia simple las actas de sesiones de comité de adquisiciones donde se haya contratado temas relacionados con el tianguis turístico 2021.</w:t>
            </w:r>
          </w:p>
        </w:tc>
        <w:tc>
          <w:tcPr>
            <w:tcW w:w="694" w:type="pct"/>
            <w:tcBorders>
              <w:top w:val="single" w:sz="4" w:space="0" w:color="auto"/>
              <w:left w:val="nil"/>
              <w:bottom w:val="single" w:sz="4" w:space="0" w:color="auto"/>
              <w:right w:val="single" w:sz="4" w:space="0" w:color="auto"/>
            </w:tcBorders>
            <w:shd w:val="clear" w:color="auto" w:fill="auto"/>
            <w:noWrap/>
            <w:vAlign w:val="center"/>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Concluido</w:t>
            </w:r>
          </w:p>
        </w:tc>
        <w:tc>
          <w:tcPr>
            <w:tcW w:w="1583" w:type="pct"/>
            <w:tcBorders>
              <w:top w:val="single" w:sz="4" w:space="0" w:color="auto"/>
              <w:left w:val="nil"/>
              <w:bottom w:val="single" w:sz="4" w:space="0" w:color="auto"/>
              <w:right w:val="single" w:sz="4" w:space="0" w:color="auto"/>
            </w:tcBorders>
            <w:shd w:val="clear" w:color="auto" w:fill="auto"/>
            <w:vAlign w:val="center"/>
          </w:tcPr>
          <w:p w:rsidR="00DD28C6" w:rsidRPr="00A9150E" w:rsidRDefault="00DD28C6" w:rsidP="00DD28C6">
            <w:pPr>
              <w:spacing w:after="0" w:line="240" w:lineRule="auto"/>
              <w:jc w:val="both"/>
              <w:rPr>
                <w:rFonts w:ascii="Barlow" w:eastAsia="Times New Roman" w:hAnsi="Barlow" w:cs="Calibri"/>
                <w:color w:val="000000"/>
                <w:sz w:val="20"/>
                <w:szCs w:val="20"/>
              </w:rPr>
            </w:pPr>
            <w:r w:rsidRPr="00A9150E">
              <w:rPr>
                <w:rFonts w:ascii="Barlow" w:eastAsia="Times New Roman" w:hAnsi="Barlow" w:cs="Calibri"/>
                <w:color w:val="000000"/>
                <w:sz w:val="20"/>
                <w:szCs w:val="20"/>
              </w:rPr>
              <w:t>Mediante oficio D.N. 747/2021 de fecha 06 de diciembre de 2021 se otorgó la información requerida por el solicitante, por lo que se concluyó el trámite</w:t>
            </w:r>
          </w:p>
        </w:tc>
      </w:tr>
    </w:tbl>
    <w:p w:rsidR="006501DF" w:rsidRPr="008420ED" w:rsidRDefault="006501DF" w:rsidP="00F60142">
      <w:pPr>
        <w:pStyle w:val="Ttulo3"/>
      </w:pPr>
      <w:bookmarkStart w:id="285" w:name="_Toc94268302"/>
      <w:r>
        <w:lastRenderedPageBreak/>
        <w:t>3.4</w:t>
      </w:r>
      <w:r w:rsidRPr="008420ED">
        <w:t>.3 Departamento de Normatividad en Obras Públicas y Adquisiciones.</w:t>
      </w:r>
      <w:bookmarkEnd w:id="284"/>
      <w:bookmarkEnd w:id="285"/>
    </w:p>
    <w:p w:rsidR="006501DF" w:rsidRPr="008420ED" w:rsidRDefault="006501DF" w:rsidP="00E27E87">
      <w:pPr>
        <w:pStyle w:val="Ttulo4"/>
      </w:pPr>
      <w:bookmarkStart w:id="286" w:name="_Toc85095863"/>
      <w:bookmarkStart w:id="287" w:name="_Toc94268303"/>
      <w:r>
        <w:t>3.4</w:t>
      </w:r>
      <w:r w:rsidRPr="008420ED">
        <w:t>.3.1 Comités de adquisiciones, arrendamientos y servicios.</w:t>
      </w:r>
      <w:bookmarkEnd w:id="286"/>
      <w:bookmarkEnd w:id="287"/>
    </w:p>
    <w:p w:rsidR="00DD28C6" w:rsidRPr="005F6D60" w:rsidRDefault="00DD28C6" w:rsidP="00DD28C6">
      <w:pPr>
        <w:spacing w:before="160" w:line="276" w:lineRule="auto"/>
        <w:ind w:firstLine="709"/>
        <w:jc w:val="both"/>
        <w:rPr>
          <w:rFonts w:ascii="Barlow" w:hAnsi="Barlow" w:cs="Arial"/>
          <w:sz w:val="22"/>
          <w:szCs w:val="22"/>
        </w:rPr>
      </w:pPr>
      <w:bookmarkStart w:id="288" w:name="_Toc21329368"/>
      <w:bookmarkStart w:id="289" w:name="_Toc30676025"/>
      <w:bookmarkStart w:id="290" w:name="_Toc85095864"/>
      <w:bookmarkEnd w:id="281"/>
      <w:bookmarkEnd w:id="282"/>
      <w:r w:rsidRPr="005F6D60">
        <w:rPr>
          <w:rFonts w:ascii="Barlow" w:hAnsi="Barlow" w:cs="Arial"/>
          <w:sz w:val="22"/>
          <w:szCs w:val="22"/>
        </w:rPr>
        <w:t>Participación en 90 comités estatales y 18 federales.</w:t>
      </w:r>
    </w:p>
    <w:tbl>
      <w:tblPr>
        <w:tblW w:w="5000" w:type="pct"/>
        <w:jc w:val="center"/>
        <w:tblCellMar>
          <w:left w:w="70" w:type="dxa"/>
          <w:right w:w="70" w:type="dxa"/>
        </w:tblCellMar>
        <w:tblLook w:val="04A0" w:firstRow="1" w:lastRow="0" w:firstColumn="1" w:lastColumn="0" w:noHBand="0" w:noVBand="1"/>
      </w:tblPr>
      <w:tblGrid>
        <w:gridCol w:w="2444"/>
        <w:gridCol w:w="3536"/>
        <w:gridCol w:w="2848"/>
      </w:tblGrid>
      <w:tr w:rsidR="00DD28C6" w:rsidRPr="00A9150E" w:rsidTr="00DD28C6">
        <w:trPr>
          <w:trHeight w:val="255"/>
          <w:tblHeader/>
          <w:jc w:val="center"/>
        </w:trPr>
        <w:tc>
          <w:tcPr>
            <w:tcW w:w="5000" w:type="pct"/>
            <w:gridSpan w:val="3"/>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DD28C6" w:rsidRPr="00A9150E" w:rsidRDefault="00DD28C6" w:rsidP="00DD28C6">
            <w:pPr>
              <w:spacing w:after="0" w:line="240" w:lineRule="auto"/>
              <w:jc w:val="center"/>
              <w:rPr>
                <w:rFonts w:ascii="Barlow" w:eastAsia="Times New Roman" w:hAnsi="Barlow" w:cs="Calibri"/>
                <w:b/>
                <w:bCs/>
                <w:color w:val="000000"/>
                <w:sz w:val="20"/>
                <w:szCs w:val="20"/>
              </w:rPr>
            </w:pPr>
            <w:r w:rsidRPr="00A9150E">
              <w:rPr>
                <w:rFonts w:ascii="Barlow" w:eastAsia="Times New Roman" w:hAnsi="Barlow" w:cs="Calibri"/>
                <w:b/>
                <w:bCs/>
                <w:color w:val="000000"/>
                <w:sz w:val="20"/>
                <w:szCs w:val="20"/>
              </w:rPr>
              <w:t>Comités de Adquisiciones</w:t>
            </w:r>
          </w:p>
        </w:tc>
      </w:tr>
      <w:tr w:rsidR="00DD28C6" w:rsidRPr="00A9150E" w:rsidTr="00DD28C6">
        <w:trPr>
          <w:trHeight w:val="255"/>
          <w:tblHeader/>
          <w:jc w:val="center"/>
        </w:trPr>
        <w:tc>
          <w:tcPr>
            <w:tcW w:w="1384" w:type="pct"/>
            <w:tcBorders>
              <w:top w:val="nil"/>
              <w:left w:val="single" w:sz="4" w:space="0" w:color="auto"/>
              <w:bottom w:val="single" w:sz="4" w:space="0" w:color="auto"/>
              <w:right w:val="single" w:sz="4" w:space="0" w:color="auto"/>
            </w:tcBorders>
            <w:shd w:val="clear" w:color="000000" w:fill="D9D9D9"/>
            <w:noWrap/>
            <w:vAlign w:val="center"/>
            <w:hideMark/>
          </w:tcPr>
          <w:p w:rsidR="00DD28C6" w:rsidRPr="00A9150E" w:rsidRDefault="00DD28C6" w:rsidP="00DD28C6">
            <w:pPr>
              <w:spacing w:after="0" w:line="240" w:lineRule="auto"/>
              <w:jc w:val="center"/>
              <w:rPr>
                <w:rFonts w:ascii="Barlow" w:eastAsia="Times New Roman" w:hAnsi="Barlow" w:cs="Calibri"/>
                <w:b/>
                <w:bCs/>
                <w:color w:val="000000"/>
                <w:sz w:val="20"/>
                <w:szCs w:val="20"/>
              </w:rPr>
            </w:pPr>
            <w:r w:rsidRPr="00A9150E">
              <w:rPr>
                <w:rFonts w:ascii="Barlow" w:eastAsia="Times New Roman" w:hAnsi="Barlow" w:cs="Calibri"/>
                <w:b/>
                <w:bCs/>
                <w:color w:val="000000"/>
                <w:sz w:val="20"/>
                <w:szCs w:val="20"/>
              </w:rPr>
              <w:t>Mes</w:t>
            </w:r>
          </w:p>
        </w:tc>
        <w:tc>
          <w:tcPr>
            <w:tcW w:w="2003" w:type="pct"/>
            <w:tcBorders>
              <w:top w:val="nil"/>
              <w:left w:val="nil"/>
              <w:bottom w:val="single" w:sz="4" w:space="0" w:color="auto"/>
              <w:right w:val="single" w:sz="4" w:space="0" w:color="auto"/>
            </w:tcBorders>
            <w:shd w:val="clear" w:color="000000" w:fill="D9D9D9"/>
            <w:noWrap/>
            <w:vAlign w:val="center"/>
            <w:hideMark/>
          </w:tcPr>
          <w:p w:rsidR="00DD28C6" w:rsidRPr="00A9150E" w:rsidRDefault="00DD28C6" w:rsidP="00DD28C6">
            <w:pPr>
              <w:spacing w:after="0" w:line="240" w:lineRule="auto"/>
              <w:jc w:val="center"/>
              <w:rPr>
                <w:rFonts w:ascii="Barlow" w:eastAsia="Times New Roman" w:hAnsi="Barlow" w:cs="Calibri"/>
                <w:b/>
                <w:bCs/>
                <w:color w:val="000000"/>
                <w:sz w:val="20"/>
                <w:szCs w:val="20"/>
              </w:rPr>
            </w:pPr>
            <w:r w:rsidRPr="00A9150E">
              <w:rPr>
                <w:rFonts w:ascii="Barlow" w:eastAsia="Times New Roman" w:hAnsi="Barlow" w:cs="Calibri"/>
                <w:b/>
                <w:bCs/>
                <w:color w:val="000000"/>
                <w:sz w:val="20"/>
                <w:szCs w:val="20"/>
              </w:rPr>
              <w:t>Comités estatales</w:t>
            </w:r>
          </w:p>
        </w:tc>
        <w:tc>
          <w:tcPr>
            <w:tcW w:w="1613" w:type="pct"/>
            <w:tcBorders>
              <w:top w:val="nil"/>
              <w:left w:val="nil"/>
              <w:bottom w:val="single" w:sz="4" w:space="0" w:color="auto"/>
              <w:right w:val="single" w:sz="4" w:space="0" w:color="auto"/>
            </w:tcBorders>
            <w:shd w:val="clear" w:color="000000" w:fill="D9D9D9"/>
            <w:noWrap/>
            <w:vAlign w:val="center"/>
            <w:hideMark/>
          </w:tcPr>
          <w:p w:rsidR="00DD28C6" w:rsidRPr="00A9150E" w:rsidRDefault="00DD28C6" w:rsidP="00DD28C6">
            <w:pPr>
              <w:spacing w:after="0" w:line="240" w:lineRule="auto"/>
              <w:jc w:val="center"/>
              <w:rPr>
                <w:rFonts w:ascii="Barlow" w:eastAsia="Times New Roman" w:hAnsi="Barlow" w:cs="Calibri"/>
                <w:b/>
                <w:bCs/>
                <w:color w:val="000000"/>
                <w:sz w:val="20"/>
                <w:szCs w:val="20"/>
              </w:rPr>
            </w:pPr>
            <w:r w:rsidRPr="00A9150E">
              <w:rPr>
                <w:rFonts w:ascii="Barlow" w:eastAsia="Times New Roman" w:hAnsi="Barlow" w:cs="Calibri"/>
                <w:b/>
                <w:bCs/>
                <w:color w:val="000000"/>
                <w:sz w:val="20"/>
                <w:szCs w:val="20"/>
              </w:rPr>
              <w:t>Comités federales</w:t>
            </w:r>
          </w:p>
        </w:tc>
      </w:tr>
      <w:tr w:rsidR="00DD28C6" w:rsidRPr="00A9150E" w:rsidTr="00DD28C6">
        <w:trPr>
          <w:trHeight w:val="255"/>
          <w:jc w:val="center"/>
        </w:trPr>
        <w:tc>
          <w:tcPr>
            <w:tcW w:w="1384" w:type="pct"/>
            <w:tcBorders>
              <w:top w:val="nil"/>
              <w:left w:val="single" w:sz="4" w:space="0" w:color="auto"/>
              <w:bottom w:val="single" w:sz="4" w:space="0" w:color="auto"/>
              <w:right w:val="single" w:sz="4" w:space="0" w:color="auto"/>
            </w:tcBorders>
            <w:shd w:val="clear" w:color="auto" w:fill="auto"/>
            <w:noWrap/>
            <w:vAlign w:val="center"/>
            <w:hideMark/>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Octubre</w:t>
            </w:r>
          </w:p>
        </w:tc>
        <w:tc>
          <w:tcPr>
            <w:tcW w:w="2003" w:type="pct"/>
            <w:tcBorders>
              <w:top w:val="nil"/>
              <w:left w:val="nil"/>
              <w:bottom w:val="single" w:sz="4" w:space="0" w:color="auto"/>
              <w:right w:val="single" w:sz="4" w:space="0" w:color="auto"/>
            </w:tcBorders>
            <w:shd w:val="clear" w:color="auto" w:fill="auto"/>
            <w:noWrap/>
            <w:vAlign w:val="center"/>
            <w:hideMark/>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22</w:t>
            </w:r>
          </w:p>
        </w:tc>
        <w:tc>
          <w:tcPr>
            <w:tcW w:w="1613" w:type="pct"/>
            <w:tcBorders>
              <w:top w:val="nil"/>
              <w:left w:val="nil"/>
              <w:bottom w:val="single" w:sz="4" w:space="0" w:color="auto"/>
              <w:right w:val="single" w:sz="4" w:space="0" w:color="auto"/>
            </w:tcBorders>
            <w:shd w:val="clear" w:color="auto" w:fill="auto"/>
            <w:noWrap/>
            <w:vAlign w:val="center"/>
            <w:hideMark/>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5</w:t>
            </w:r>
          </w:p>
        </w:tc>
      </w:tr>
      <w:tr w:rsidR="00DD28C6" w:rsidRPr="00A9150E" w:rsidTr="00DD28C6">
        <w:trPr>
          <w:trHeight w:val="255"/>
          <w:jc w:val="center"/>
        </w:trPr>
        <w:tc>
          <w:tcPr>
            <w:tcW w:w="1384" w:type="pct"/>
            <w:tcBorders>
              <w:top w:val="nil"/>
              <w:left w:val="single" w:sz="4" w:space="0" w:color="auto"/>
              <w:bottom w:val="single" w:sz="4" w:space="0" w:color="auto"/>
              <w:right w:val="single" w:sz="4" w:space="0" w:color="auto"/>
            </w:tcBorders>
            <w:shd w:val="clear" w:color="auto" w:fill="auto"/>
            <w:noWrap/>
            <w:vAlign w:val="center"/>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Noviembre</w:t>
            </w:r>
          </w:p>
        </w:tc>
        <w:tc>
          <w:tcPr>
            <w:tcW w:w="2003" w:type="pct"/>
            <w:tcBorders>
              <w:top w:val="nil"/>
              <w:left w:val="nil"/>
              <w:bottom w:val="single" w:sz="4" w:space="0" w:color="auto"/>
              <w:right w:val="single" w:sz="4" w:space="0" w:color="auto"/>
            </w:tcBorders>
            <w:shd w:val="clear" w:color="auto" w:fill="auto"/>
            <w:noWrap/>
            <w:vAlign w:val="center"/>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31</w:t>
            </w:r>
          </w:p>
        </w:tc>
        <w:tc>
          <w:tcPr>
            <w:tcW w:w="1613" w:type="pct"/>
            <w:tcBorders>
              <w:top w:val="nil"/>
              <w:left w:val="nil"/>
              <w:bottom w:val="single" w:sz="4" w:space="0" w:color="auto"/>
              <w:right w:val="single" w:sz="4" w:space="0" w:color="auto"/>
            </w:tcBorders>
            <w:shd w:val="clear" w:color="auto" w:fill="auto"/>
            <w:noWrap/>
            <w:vAlign w:val="center"/>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3</w:t>
            </w:r>
          </w:p>
        </w:tc>
      </w:tr>
      <w:tr w:rsidR="00DD28C6" w:rsidRPr="00A9150E" w:rsidTr="00DD28C6">
        <w:trPr>
          <w:trHeight w:val="255"/>
          <w:jc w:val="center"/>
        </w:trPr>
        <w:tc>
          <w:tcPr>
            <w:tcW w:w="1384" w:type="pct"/>
            <w:tcBorders>
              <w:top w:val="nil"/>
              <w:left w:val="single" w:sz="4" w:space="0" w:color="auto"/>
              <w:bottom w:val="single" w:sz="4" w:space="0" w:color="auto"/>
              <w:right w:val="single" w:sz="4" w:space="0" w:color="auto"/>
            </w:tcBorders>
            <w:shd w:val="clear" w:color="auto" w:fill="auto"/>
            <w:noWrap/>
            <w:vAlign w:val="center"/>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Diciembre</w:t>
            </w:r>
          </w:p>
        </w:tc>
        <w:tc>
          <w:tcPr>
            <w:tcW w:w="2003" w:type="pct"/>
            <w:tcBorders>
              <w:top w:val="nil"/>
              <w:left w:val="nil"/>
              <w:bottom w:val="single" w:sz="4" w:space="0" w:color="auto"/>
              <w:right w:val="single" w:sz="4" w:space="0" w:color="auto"/>
            </w:tcBorders>
            <w:shd w:val="clear" w:color="auto" w:fill="auto"/>
            <w:noWrap/>
            <w:vAlign w:val="center"/>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37</w:t>
            </w:r>
          </w:p>
        </w:tc>
        <w:tc>
          <w:tcPr>
            <w:tcW w:w="1613" w:type="pct"/>
            <w:tcBorders>
              <w:top w:val="nil"/>
              <w:left w:val="nil"/>
              <w:bottom w:val="single" w:sz="4" w:space="0" w:color="auto"/>
              <w:right w:val="single" w:sz="4" w:space="0" w:color="auto"/>
            </w:tcBorders>
            <w:shd w:val="clear" w:color="auto" w:fill="auto"/>
            <w:noWrap/>
            <w:vAlign w:val="center"/>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10</w:t>
            </w:r>
          </w:p>
        </w:tc>
      </w:tr>
      <w:tr w:rsidR="00DD28C6" w:rsidRPr="00A9150E" w:rsidTr="00DD28C6">
        <w:trPr>
          <w:trHeight w:val="255"/>
          <w:jc w:val="center"/>
        </w:trPr>
        <w:tc>
          <w:tcPr>
            <w:tcW w:w="1384" w:type="pct"/>
            <w:tcBorders>
              <w:top w:val="nil"/>
              <w:left w:val="single" w:sz="4" w:space="0" w:color="auto"/>
              <w:bottom w:val="single" w:sz="4" w:space="0" w:color="auto"/>
              <w:right w:val="single" w:sz="4" w:space="0" w:color="auto"/>
            </w:tcBorders>
            <w:shd w:val="clear" w:color="000000" w:fill="D9D9D9"/>
            <w:noWrap/>
            <w:vAlign w:val="center"/>
            <w:hideMark/>
          </w:tcPr>
          <w:p w:rsidR="00DD28C6" w:rsidRPr="00A9150E" w:rsidRDefault="00DD28C6" w:rsidP="00DD28C6">
            <w:pPr>
              <w:spacing w:after="0" w:line="240" w:lineRule="auto"/>
              <w:jc w:val="center"/>
              <w:rPr>
                <w:rFonts w:ascii="Barlow" w:eastAsia="Times New Roman" w:hAnsi="Barlow" w:cs="Calibri"/>
                <w:b/>
                <w:bCs/>
                <w:color w:val="000000"/>
                <w:sz w:val="20"/>
                <w:szCs w:val="20"/>
              </w:rPr>
            </w:pPr>
            <w:r w:rsidRPr="00A9150E">
              <w:rPr>
                <w:rFonts w:ascii="Barlow" w:eastAsia="Times New Roman" w:hAnsi="Barlow" w:cs="Calibri"/>
                <w:b/>
                <w:color w:val="000000"/>
                <w:sz w:val="20"/>
                <w:szCs w:val="20"/>
              </w:rPr>
              <w:t xml:space="preserve">Total: </w:t>
            </w:r>
          </w:p>
        </w:tc>
        <w:tc>
          <w:tcPr>
            <w:tcW w:w="2003" w:type="pct"/>
            <w:tcBorders>
              <w:top w:val="nil"/>
              <w:left w:val="nil"/>
              <w:bottom w:val="single" w:sz="4" w:space="0" w:color="auto"/>
              <w:right w:val="single" w:sz="4" w:space="0" w:color="auto"/>
            </w:tcBorders>
            <w:shd w:val="clear" w:color="000000" w:fill="D9D9D9"/>
            <w:noWrap/>
            <w:vAlign w:val="center"/>
            <w:hideMark/>
          </w:tcPr>
          <w:p w:rsidR="00DD28C6" w:rsidRPr="00A9150E" w:rsidRDefault="00DD28C6" w:rsidP="00DD28C6">
            <w:pPr>
              <w:spacing w:after="0" w:line="240" w:lineRule="auto"/>
              <w:jc w:val="center"/>
              <w:rPr>
                <w:rFonts w:ascii="Barlow" w:eastAsia="Times New Roman" w:hAnsi="Barlow" w:cs="Calibri"/>
                <w:b/>
                <w:bCs/>
                <w:color w:val="000000"/>
                <w:sz w:val="20"/>
                <w:szCs w:val="20"/>
              </w:rPr>
            </w:pPr>
            <w:r w:rsidRPr="00A9150E">
              <w:rPr>
                <w:rFonts w:ascii="Barlow" w:eastAsia="Times New Roman" w:hAnsi="Barlow" w:cs="Calibri"/>
                <w:b/>
                <w:bCs/>
                <w:color w:val="000000"/>
                <w:sz w:val="20"/>
                <w:szCs w:val="20"/>
              </w:rPr>
              <w:t>90</w:t>
            </w:r>
          </w:p>
        </w:tc>
        <w:tc>
          <w:tcPr>
            <w:tcW w:w="1613" w:type="pct"/>
            <w:tcBorders>
              <w:top w:val="nil"/>
              <w:left w:val="nil"/>
              <w:bottom w:val="single" w:sz="4" w:space="0" w:color="auto"/>
              <w:right w:val="single" w:sz="4" w:space="0" w:color="auto"/>
            </w:tcBorders>
            <w:shd w:val="clear" w:color="000000" w:fill="D9D9D9"/>
            <w:noWrap/>
            <w:vAlign w:val="center"/>
            <w:hideMark/>
          </w:tcPr>
          <w:p w:rsidR="00DD28C6" w:rsidRPr="00A9150E" w:rsidRDefault="00DD28C6" w:rsidP="00DD28C6">
            <w:pPr>
              <w:spacing w:after="0" w:line="240" w:lineRule="auto"/>
              <w:jc w:val="center"/>
              <w:rPr>
                <w:rFonts w:ascii="Barlow" w:eastAsia="Times New Roman" w:hAnsi="Barlow" w:cs="Calibri"/>
                <w:b/>
                <w:bCs/>
                <w:color w:val="000000"/>
                <w:sz w:val="20"/>
                <w:szCs w:val="20"/>
              </w:rPr>
            </w:pPr>
            <w:r w:rsidRPr="00A9150E">
              <w:rPr>
                <w:rFonts w:ascii="Barlow" w:eastAsia="Times New Roman" w:hAnsi="Barlow" w:cs="Calibri"/>
                <w:b/>
                <w:bCs/>
                <w:color w:val="000000"/>
                <w:sz w:val="20"/>
                <w:szCs w:val="20"/>
              </w:rPr>
              <w:t>18</w:t>
            </w:r>
          </w:p>
        </w:tc>
      </w:tr>
      <w:tr w:rsidR="00DD28C6" w:rsidRPr="00A9150E" w:rsidTr="00DD28C6">
        <w:trPr>
          <w:trHeight w:val="255"/>
          <w:jc w:val="center"/>
        </w:trPr>
        <w:tc>
          <w:tcPr>
            <w:tcW w:w="1384" w:type="pct"/>
            <w:tcBorders>
              <w:top w:val="nil"/>
              <w:left w:val="single" w:sz="4" w:space="0" w:color="auto"/>
              <w:bottom w:val="single" w:sz="4" w:space="0" w:color="auto"/>
              <w:right w:val="single" w:sz="4" w:space="0" w:color="auto"/>
            </w:tcBorders>
            <w:shd w:val="clear" w:color="000000" w:fill="BFBFBF"/>
            <w:noWrap/>
            <w:vAlign w:val="center"/>
            <w:hideMark/>
          </w:tcPr>
          <w:p w:rsidR="00DD28C6" w:rsidRPr="00A9150E" w:rsidRDefault="00DD28C6" w:rsidP="00DD28C6">
            <w:pPr>
              <w:spacing w:after="0" w:line="240" w:lineRule="auto"/>
              <w:jc w:val="center"/>
              <w:rPr>
                <w:rFonts w:ascii="Barlow" w:eastAsia="Times New Roman" w:hAnsi="Barlow" w:cs="Calibri"/>
                <w:b/>
                <w:bCs/>
                <w:color w:val="000000"/>
                <w:sz w:val="20"/>
                <w:szCs w:val="20"/>
              </w:rPr>
            </w:pPr>
            <w:r w:rsidRPr="00A9150E">
              <w:rPr>
                <w:rFonts w:ascii="Barlow" w:eastAsia="Times New Roman" w:hAnsi="Barlow" w:cs="Calibri"/>
                <w:b/>
                <w:bCs/>
                <w:color w:val="000000"/>
                <w:sz w:val="20"/>
                <w:szCs w:val="20"/>
              </w:rPr>
              <w:t>Total trimestral</w:t>
            </w:r>
          </w:p>
        </w:tc>
        <w:tc>
          <w:tcPr>
            <w:tcW w:w="3616" w:type="pct"/>
            <w:gridSpan w:val="2"/>
            <w:tcBorders>
              <w:top w:val="single" w:sz="4" w:space="0" w:color="auto"/>
              <w:left w:val="nil"/>
              <w:bottom w:val="single" w:sz="4" w:space="0" w:color="auto"/>
              <w:right w:val="single" w:sz="4" w:space="0" w:color="000000"/>
            </w:tcBorders>
            <w:shd w:val="clear" w:color="000000" w:fill="BFBFBF"/>
            <w:noWrap/>
            <w:vAlign w:val="center"/>
            <w:hideMark/>
          </w:tcPr>
          <w:p w:rsidR="00DD28C6" w:rsidRPr="00A9150E" w:rsidRDefault="00DD28C6" w:rsidP="00DD28C6">
            <w:pPr>
              <w:spacing w:after="0" w:line="240" w:lineRule="auto"/>
              <w:jc w:val="center"/>
              <w:rPr>
                <w:rFonts w:ascii="Barlow" w:eastAsia="Times New Roman" w:hAnsi="Barlow" w:cs="Calibri"/>
                <w:b/>
                <w:bCs/>
                <w:color w:val="000000"/>
                <w:sz w:val="20"/>
                <w:szCs w:val="20"/>
              </w:rPr>
            </w:pPr>
            <w:r w:rsidRPr="00A9150E">
              <w:rPr>
                <w:rFonts w:ascii="Barlow" w:eastAsia="Times New Roman" w:hAnsi="Barlow" w:cs="Calibri"/>
                <w:b/>
                <w:bCs/>
                <w:color w:val="000000"/>
                <w:sz w:val="20"/>
                <w:szCs w:val="20"/>
              </w:rPr>
              <w:t>108</w:t>
            </w:r>
          </w:p>
        </w:tc>
      </w:tr>
    </w:tbl>
    <w:p w:rsidR="006501DF" w:rsidRPr="008420ED" w:rsidRDefault="006501DF" w:rsidP="00E27E87">
      <w:pPr>
        <w:pStyle w:val="Ttulo4"/>
      </w:pPr>
      <w:bookmarkStart w:id="291" w:name="_Toc94268304"/>
      <w:r w:rsidRPr="008420ED">
        <w:t>3.</w:t>
      </w:r>
      <w:r>
        <w:t>4</w:t>
      </w:r>
      <w:r w:rsidRPr="008420ED">
        <w:t>.3.2 Participación en licitaciones públicas e invitación a cuando menos tres personas</w:t>
      </w:r>
      <w:bookmarkEnd w:id="288"/>
      <w:bookmarkEnd w:id="289"/>
      <w:bookmarkEnd w:id="290"/>
      <w:bookmarkEnd w:id="291"/>
    </w:p>
    <w:p w:rsidR="00DD28C6" w:rsidRPr="005F6D60" w:rsidRDefault="00DD28C6" w:rsidP="00DD28C6">
      <w:pPr>
        <w:spacing w:before="160" w:line="276" w:lineRule="auto"/>
        <w:ind w:firstLine="709"/>
        <w:jc w:val="both"/>
        <w:rPr>
          <w:rFonts w:ascii="Barlow" w:hAnsi="Barlow" w:cs="Arial"/>
          <w:sz w:val="22"/>
          <w:szCs w:val="22"/>
        </w:rPr>
      </w:pPr>
      <w:bookmarkStart w:id="292" w:name="_Toc21329369"/>
      <w:bookmarkStart w:id="293" w:name="_Toc30676026"/>
      <w:bookmarkStart w:id="294" w:name="_Toc85095865"/>
      <w:r w:rsidRPr="005F6D60">
        <w:rPr>
          <w:rFonts w:ascii="Barlow" w:hAnsi="Barlow" w:cs="Arial"/>
          <w:sz w:val="22"/>
          <w:szCs w:val="22"/>
        </w:rPr>
        <w:t>Participación en 90 procedimientos de licitación pública y 34 de invitación a cuando menos tres, clasificados de la siguiente manera: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88"/>
        <w:gridCol w:w="606"/>
        <w:gridCol w:w="740"/>
        <w:gridCol w:w="634"/>
        <w:gridCol w:w="768"/>
        <w:gridCol w:w="600"/>
        <w:gridCol w:w="791"/>
        <w:gridCol w:w="814"/>
        <w:gridCol w:w="708"/>
        <w:gridCol w:w="806"/>
        <w:gridCol w:w="628"/>
        <w:gridCol w:w="625"/>
      </w:tblGrid>
      <w:tr w:rsidR="00DD28C6" w:rsidRPr="00A9150E" w:rsidTr="00DD28C6">
        <w:trPr>
          <w:trHeight w:val="219"/>
          <w:jc w:val="center"/>
        </w:trPr>
        <w:tc>
          <w:tcPr>
            <w:tcW w:w="508" w:type="pct"/>
            <w:vMerge w:val="restart"/>
            <w:tcBorders>
              <w:top w:val="single" w:sz="12" w:space="0" w:color="auto"/>
              <w:left w:val="single" w:sz="12" w:space="0" w:color="auto"/>
              <w:right w:val="single" w:sz="12" w:space="0" w:color="auto"/>
            </w:tcBorders>
            <w:shd w:val="clear" w:color="auto" w:fill="D9D9D9" w:themeFill="background1" w:themeFillShade="D9"/>
            <w:noWrap/>
            <w:vAlign w:val="center"/>
            <w:hideMark/>
          </w:tcPr>
          <w:p w:rsidR="00DD28C6" w:rsidRPr="00A9150E" w:rsidRDefault="00DD28C6" w:rsidP="00DD28C6">
            <w:pPr>
              <w:spacing w:after="0" w:line="240" w:lineRule="auto"/>
              <w:jc w:val="center"/>
              <w:rPr>
                <w:rFonts w:ascii="Barlow" w:eastAsia="Times New Roman" w:hAnsi="Barlow" w:cs="Calibri"/>
                <w:b/>
                <w:bCs/>
                <w:color w:val="000000"/>
                <w:sz w:val="20"/>
                <w:szCs w:val="20"/>
              </w:rPr>
            </w:pPr>
            <w:r w:rsidRPr="00A9150E">
              <w:rPr>
                <w:rFonts w:ascii="Barlow" w:eastAsia="Times New Roman" w:hAnsi="Barlow" w:cs="Calibri"/>
                <w:b/>
                <w:bCs/>
                <w:color w:val="000000"/>
                <w:sz w:val="20"/>
                <w:szCs w:val="20"/>
              </w:rPr>
              <w:t>Mes</w:t>
            </w:r>
          </w:p>
        </w:tc>
        <w:tc>
          <w:tcPr>
            <w:tcW w:w="4124" w:type="pct"/>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DD28C6" w:rsidRPr="00A9150E" w:rsidRDefault="00DD28C6" w:rsidP="00DD28C6">
            <w:pPr>
              <w:spacing w:after="0" w:line="240" w:lineRule="auto"/>
              <w:jc w:val="center"/>
              <w:rPr>
                <w:rFonts w:ascii="Barlow" w:eastAsia="Times New Roman" w:hAnsi="Barlow" w:cs="Calibri"/>
                <w:b/>
                <w:bCs/>
                <w:color w:val="000000"/>
                <w:sz w:val="20"/>
                <w:szCs w:val="20"/>
              </w:rPr>
            </w:pPr>
            <w:r w:rsidRPr="00A9150E">
              <w:rPr>
                <w:rFonts w:ascii="Barlow" w:eastAsia="Times New Roman" w:hAnsi="Barlow" w:cs="Calibri"/>
                <w:b/>
                <w:bCs/>
                <w:color w:val="000000"/>
                <w:sz w:val="20"/>
                <w:szCs w:val="20"/>
              </w:rPr>
              <w:t>Participación en procedimientos de contratación</w:t>
            </w:r>
          </w:p>
        </w:tc>
        <w:tc>
          <w:tcPr>
            <w:tcW w:w="369" w:type="pct"/>
            <w:vMerge w:val="restart"/>
            <w:tcBorders>
              <w:top w:val="single" w:sz="12" w:space="0" w:color="auto"/>
              <w:left w:val="single" w:sz="12" w:space="0" w:color="auto"/>
              <w:right w:val="single" w:sz="12" w:space="0" w:color="auto"/>
            </w:tcBorders>
            <w:shd w:val="clear" w:color="auto" w:fill="D9D9D9" w:themeFill="background1" w:themeFillShade="D9"/>
            <w:vAlign w:val="center"/>
            <w:hideMark/>
          </w:tcPr>
          <w:p w:rsidR="00DD28C6" w:rsidRPr="00A9150E" w:rsidRDefault="00DD28C6" w:rsidP="00DD28C6">
            <w:pPr>
              <w:spacing w:after="0" w:line="240" w:lineRule="auto"/>
              <w:jc w:val="center"/>
              <w:rPr>
                <w:rFonts w:ascii="Barlow" w:eastAsia="Times New Roman" w:hAnsi="Barlow" w:cs="Calibri"/>
                <w:b/>
                <w:bCs/>
                <w:color w:val="000000"/>
                <w:sz w:val="20"/>
                <w:szCs w:val="20"/>
              </w:rPr>
            </w:pPr>
            <w:r w:rsidRPr="00A9150E">
              <w:rPr>
                <w:rFonts w:ascii="Barlow" w:eastAsia="Times New Roman" w:hAnsi="Barlow" w:cs="Calibri"/>
                <w:b/>
                <w:bCs/>
                <w:color w:val="000000"/>
                <w:sz w:val="20"/>
                <w:szCs w:val="20"/>
              </w:rPr>
              <w:t>Total</w:t>
            </w:r>
          </w:p>
        </w:tc>
      </w:tr>
      <w:tr w:rsidR="00DD28C6" w:rsidRPr="00A9150E" w:rsidTr="00DD28C6">
        <w:trPr>
          <w:trHeight w:val="219"/>
          <w:jc w:val="center"/>
        </w:trPr>
        <w:tc>
          <w:tcPr>
            <w:tcW w:w="508" w:type="pct"/>
            <w:vMerge/>
            <w:tcBorders>
              <w:left w:val="single" w:sz="12" w:space="0" w:color="auto"/>
              <w:right w:val="single" w:sz="12" w:space="0" w:color="auto"/>
            </w:tcBorders>
            <w:shd w:val="clear" w:color="auto" w:fill="D9D9D9" w:themeFill="background1" w:themeFillShade="D9"/>
            <w:vAlign w:val="center"/>
            <w:hideMark/>
          </w:tcPr>
          <w:p w:rsidR="00DD28C6" w:rsidRPr="00A9150E" w:rsidRDefault="00DD28C6" w:rsidP="00DD28C6">
            <w:pPr>
              <w:spacing w:after="0" w:line="240" w:lineRule="auto"/>
              <w:jc w:val="center"/>
              <w:rPr>
                <w:rFonts w:ascii="Barlow" w:eastAsia="Times New Roman" w:hAnsi="Barlow" w:cs="Calibri"/>
                <w:b/>
                <w:bCs/>
                <w:color w:val="000000"/>
                <w:sz w:val="20"/>
                <w:szCs w:val="20"/>
              </w:rPr>
            </w:pPr>
          </w:p>
        </w:tc>
        <w:tc>
          <w:tcPr>
            <w:tcW w:w="1923" w:type="pct"/>
            <w:gridSpan w:val="5"/>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vAlign w:val="center"/>
            <w:hideMark/>
          </w:tcPr>
          <w:p w:rsidR="00DD28C6" w:rsidRPr="00A9150E" w:rsidRDefault="00DD28C6" w:rsidP="00DD28C6">
            <w:pPr>
              <w:spacing w:after="0" w:line="240" w:lineRule="auto"/>
              <w:jc w:val="center"/>
              <w:rPr>
                <w:rFonts w:ascii="Barlow" w:eastAsia="Times New Roman" w:hAnsi="Barlow" w:cs="Calibri"/>
                <w:b/>
                <w:bCs/>
                <w:color w:val="000000"/>
                <w:sz w:val="20"/>
                <w:szCs w:val="20"/>
              </w:rPr>
            </w:pPr>
            <w:r w:rsidRPr="00A9150E">
              <w:rPr>
                <w:rFonts w:ascii="Barlow" w:eastAsia="Times New Roman" w:hAnsi="Barlow" w:cs="Calibri"/>
                <w:b/>
                <w:bCs/>
                <w:color w:val="000000"/>
                <w:sz w:val="20"/>
                <w:szCs w:val="20"/>
              </w:rPr>
              <w:t>Licitación</w:t>
            </w:r>
          </w:p>
        </w:tc>
        <w:tc>
          <w:tcPr>
            <w:tcW w:w="2201" w:type="pct"/>
            <w:gridSpan w:val="5"/>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vAlign w:val="center"/>
            <w:hideMark/>
          </w:tcPr>
          <w:p w:rsidR="00DD28C6" w:rsidRPr="00A9150E" w:rsidRDefault="00DD28C6" w:rsidP="00DD28C6">
            <w:pPr>
              <w:spacing w:after="0" w:line="240" w:lineRule="auto"/>
              <w:jc w:val="center"/>
              <w:rPr>
                <w:rFonts w:ascii="Barlow" w:eastAsia="Times New Roman" w:hAnsi="Barlow" w:cs="Calibri"/>
                <w:b/>
                <w:bCs/>
                <w:color w:val="000000"/>
                <w:sz w:val="20"/>
                <w:szCs w:val="20"/>
              </w:rPr>
            </w:pPr>
            <w:r w:rsidRPr="00A9150E">
              <w:rPr>
                <w:rFonts w:ascii="Barlow" w:eastAsia="Times New Roman" w:hAnsi="Barlow" w:cs="Calibri"/>
                <w:b/>
                <w:bCs/>
                <w:color w:val="000000"/>
                <w:sz w:val="20"/>
                <w:szCs w:val="20"/>
              </w:rPr>
              <w:t>Invitación A Cuando Menos Tres</w:t>
            </w:r>
          </w:p>
        </w:tc>
        <w:tc>
          <w:tcPr>
            <w:tcW w:w="369" w:type="pct"/>
            <w:vMerge/>
            <w:tcBorders>
              <w:left w:val="single" w:sz="12" w:space="0" w:color="auto"/>
              <w:right w:val="single" w:sz="12" w:space="0" w:color="auto"/>
            </w:tcBorders>
            <w:shd w:val="clear" w:color="auto" w:fill="BFBFBF" w:themeFill="background1" w:themeFillShade="BF"/>
            <w:vAlign w:val="center"/>
            <w:hideMark/>
          </w:tcPr>
          <w:p w:rsidR="00DD28C6" w:rsidRPr="00A9150E" w:rsidRDefault="00DD28C6" w:rsidP="00DD28C6">
            <w:pPr>
              <w:spacing w:after="0" w:line="240" w:lineRule="auto"/>
              <w:jc w:val="center"/>
              <w:rPr>
                <w:rFonts w:ascii="Barlow" w:eastAsia="Times New Roman" w:hAnsi="Barlow" w:cs="Calibri"/>
                <w:b/>
                <w:bCs/>
                <w:color w:val="000000"/>
                <w:sz w:val="20"/>
                <w:szCs w:val="20"/>
              </w:rPr>
            </w:pPr>
          </w:p>
        </w:tc>
      </w:tr>
      <w:tr w:rsidR="00DD28C6" w:rsidRPr="00A9150E" w:rsidTr="00DD28C6">
        <w:trPr>
          <w:trHeight w:val="219"/>
          <w:jc w:val="center"/>
        </w:trPr>
        <w:tc>
          <w:tcPr>
            <w:tcW w:w="508" w:type="pct"/>
            <w:vMerge/>
            <w:tcBorders>
              <w:left w:val="single" w:sz="12" w:space="0" w:color="auto"/>
              <w:right w:val="single" w:sz="12" w:space="0" w:color="auto"/>
            </w:tcBorders>
            <w:shd w:val="clear" w:color="auto" w:fill="D9D9D9" w:themeFill="background1" w:themeFillShade="D9"/>
            <w:vAlign w:val="center"/>
            <w:hideMark/>
          </w:tcPr>
          <w:p w:rsidR="00DD28C6" w:rsidRPr="00A9150E" w:rsidRDefault="00DD28C6" w:rsidP="00DD28C6">
            <w:pPr>
              <w:spacing w:after="0" w:line="240" w:lineRule="auto"/>
              <w:jc w:val="center"/>
              <w:rPr>
                <w:rFonts w:ascii="Barlow" w:eastAsia="Times New Roman" w:hAnsi="Barlow" w:cs="Calibri"/>
                <w:b/>
                <w:bCs/>
                <w:color w:val="000000"/>
                <w:sz w:val="20"/>
                <w:szCs w:val="20"/>
              </w:rPr>
            </w:pPr>
          </w:p>
        </w:tc>
        <w:tc>
          <w:tcPr>
            <w:tcW w:w="790" w:type="pct"/>
            <w:gridSpan w:val="2"/>
            <w:tcBorders>
              <w:top w:val="single" w:sz="12" w:space="0" w:color="auto"/>
              <w:left w:val="single" w:sz="12" w:space="0" w:color="auto"/>
              <w:bottom w:val="single" w:sz="4" w:space="0" w:color="auto"/>
            </w:tcBorders>
            <w:shd w:val="clear" w:color="auto" w:fill="D9D9D9" w:themeFill="background1" w:themeFillShade="D9"/>
            <w:noWrap/>
            <w:vAlign w:val="center"/>
            <w:hideMark/>
          </w:tcPr>
          <w:p w:rsidR="00DD28C6" w:rsidRPr="00A9150E" w:rsidRDefault="00DD28C6" w:rsidP="00DD28C6">
            <w:pPr>
              <w:spacing w:after="0" w:line="240" w:lineRule="auto"/>
              <w:jc w:val="center"/>
              <w:rPr>
                <w:rFonts w:ascii="Barlow" w:eastAsia="Times New Roman" w:hAnsi="Barlow" w:cs="Calibri"/>
                <w:b/>
                <w:bCs/>
                <w:color w:val="000000"/>
                <w:sz w:val="20"/>
                <w:szCs w:val="20"/>
              </w:rPr>
            </w:pPr>
            <w:r w:rsidRPr="00A9150E">
              <w:rPr>
                <w:rFonts w:ascii="Barlow" w:eastAsia="Times New Roman" w:hAnsi="Barlow" w:cs="Calibri"/>
                <w:b/>
                <w:bCs/>
                <w:color w:val="000000"/>
                <w:sz w:val="20"/>
                <w:szCs w:val="20"/>
              </w:rPr>
              <w:t>Obra Pública</w:t>
            </w:r>
          </w:p>
        </w:tc>
        <w:tc>
          <w:tcPr>
            <w:tcW w:w="790" w:type="pct"/>
            <w:gridSpan w:val="2"/>
            <w:tcBorders>
              <w:top w:val="single" w:sz="12" w:space="0" w:color="auto"/>
              <w:bottom w:val="single" w:sz="4" w:space="0" w:color="auto"/>
            </w:tcBorders>
            <w:shd w:val="clear" w:color="auto" w:fill="D9D9D9" w:themeFill="background1" w:themeFillShade="D9"/>
            <w:noWrap/>
            <w:vAlign w:val="center"/>
            <w:hideMark/>
          </w:tcPr>
          <w:p w:rsidR="00DD28C6" w:rsidRPr="00A9150E" w:rsidRDefault="00DD28C6" w:rsidP="00DD28C6">
            <w:pPr>
              <w:spacing w:after="0" w:line="240" w:lineRule="auto"/>
              <w:jc w:val="center"/>
              <w:rPr>
                <w:rFonts w:ascii="Barlow" w:eastAsia="Times New Roman" w:hAnsi="Barlow" w:cs="Calibri"/>
                <w:b/>
                <w:bCs/>
                <w:color w:val="000000"/>
                <w:sz w:val="20"/>
                <w:szCs w:val="20"/>
              </w:rPr>
            </w:pPr>
            <w:r w:rsidRPr="00A9150E">
              <w:rPr>
                <w:rFonts w:ascii="Barlow" w:eastAsia="Times New Roman" w:hAnsi="Barlow" w:cs="Calibri"/>
                <w:b/>
                <w:bCs/>
                <w:color w:val="000000"/>
                <w:sz w:val="20"/>
                <w:szCs w:val="20"/>
              </w:rPr>
              <w:t>Adquisiciones</w:t>
            </w:r>
          </w:p>
        </w:tc>
        <w:tc>
          <w:tcPr>
            <w:tcW w:w="343" w:type="pct"/>
            <w:vMerge w:val="restart"/>
            <w:tcBorders>
              <w:top w:val="single" w:sz="12" w:space="0" w:color="auto"/>
              <w:bottom w:val="single" w:sz="4" w:space="0" w:color="auto"/>
              <w:right w:val="single" w:sz="12" w:space="0" w:color="auto"/>
            </w:tcBorders>
            <w:shd w:val="clear" w:color="auto" w:fill="D9D9D9" w:themeFill="background1" w:themeFillShade="D9"/>
            <w:vAlign w:val="center"/>
          </w:tcPr>
          <w:p w:rsidR="00DD28C6" w:rsidRPr="00A9150E" w:rsidRDefault="00DD28C6" w:rsidP="00DD28C6">
            <w:pPr>
              <w:spacing w:after="0" w:line="240" w:lineRule="auto"/>
              <w:jc w:val="center"/>
              <w:rPr>
                <w:rFonts w:ascii="Barlow" w:eastAsia="Times New Roman" w:hAnsi="Barlow" w:cs="Calibri"/>
                <w:b/>
                <w:bCs/>
                <w:color w:val="000000"/>
                <w:sz w:val="20"/>
                <w:szCs w:val="20"/>
              </w:rPr>
            </w:pPr>
            <w:r w:rsidRPr="00A9150E">
              <w:rPr>
                <w:rFonts w:ascii="Barlow" w:eastAsia="Times New Roman" w:hAnsi="Barlow" w:cs="Calibri"/>
                <w:b/>
                <w:bCs/>
                <w:color w:val="000000"/>
                <w:sz w:val="20"/>
                <w:szCs w:val="20"/>
              </w:rPr>
              <w:t>Total</w:t>
            </w:r>
          </w:p>
        </w:tc>
        <w:tc>
          <w:tcPr>
            <w:tcW w:w="948" w:type="pct"/>
            <w:gridSpan w:val="2"/>
            <w:tcBorders>
              <w:left w:val="single" w:sz="12" w:space="0" w:color="auto"/>
              <w:bottom w:val="single" w:sz="4" w:space="0" w:color="auto"/>
            </w:tcBorders>
            <w:shd w:val="clear" w:color="auto" w:fill="D9D9D9" w:themeFill="background1" w:themeFillShade="D9"/>
            <w:noWrap/>
            <w:vAlign w:val="center"/>
            <w:hideMark/>
          </w:tcPr>
          <w:p w:rsidR="00DD28C6" w:rsidRPr="00A9150E" w:rsidRDefault="00DD28C6" w:rsidP="00DD28C6">
            <w:pPr>
              <w:spacing w:after="0" w:line="240" w:lineRule="auto"/>
              <w:jc w:val="center"/>
              <w:rPr>
                <w:rFonts w:ascii="Barlow" w:eastAsia="Times New Roman" w:hAnsi="Barlow" w:cs="Calibri"/>
                <w:b/>
                <w:bCs/>
                <w:color w:val="000000"/>
                <w:sz w:val="20"/>
                <w:szCs w:val="20"/>
              </w:rPr>
            </w:pPr>
            <w:r w:rsidRPr="00A9150E">
              <w:rPr>
                <w:rFonts w:ascii="Barlow" w:eastAsia="Times New Roman" w:hAnsi="Barlow" w:cs="Calibri"/>
                <w:b/>
                <w:bCs/>
                <w:color w:val="000000"/>
                <w:sz w:val="20"/>
                <w:szCs w:val="20"/>
              </w:rPr>
              <w:t>Obra Pública</w:t>
            </w:r>
          </w:p>
        </w:tc>
        <w:tc>
          <w:tcPr>
            <w:tcW w:w="885" w:type="pct"/>
            <w:gridSpan w:val="2"/>
            <w:tcBorders>
              <w:bottom w:val="single" w:sz="4" w:space="0" w:color="auto"/>
            </w:tcBorders>
            <w:shd w:val="clear" w:color="auto" w:fill="D9D9D9" w:themeFill="background1" w:themeFillShade="D9"/>
            <w:noWrap/>
            <w:vAlign w:val="center"/>
            <w:hideMark/>
          </w:tcPr>
          <w:p w:rsidR="00DD28C6" w:rsidRPr="00A9150E" w:rsidRDefault="00DD28C6" w:rsidP="00DD28C6">
            <w:pPr>
              <w:spacing w:after="0" w:line="240" w:lineRule="auto"/>
              <w:jc w:val="center"/>
              <w:rPr>
                <w:rFonts w:ascii="Barlow" w:eastAsia="Times New Roman" w:hAnsi="Barlow" w:cs="Calibri"/>
                <w:b/>
                <w:bCs/>
                <w:color w:val="000000"/>
                <w:sz w:val="20"/>
                <w:szCs w:val="20"/>
              </w:rPr>
            </w:pPr>
            <w:r w:rsidRPr="00A9150E">
              <w:rPr>
                <w:rFonts w:ascii="Barlow" w:eastAsia="Times New Roman" w:hAnsi="Barlow" w:cs="Calibri"/>
                <w:b/>
                <w:bCs/>
                <w:color w:val="000000"/>
                <w:sz w:val="20"/>
                <w:szCs w:val="20"/>
              </w:rPr>
              <w:t>Adquisiciones</w:t>
            </w:r>
          </w:p>
        </w:tc>
        <w:tc>
          <w:tcPr>
            <w:tcW w:w="369" w:type="pct"/>
            <w:vMerge w:val="restart"/>
            <w:tcBorders>
              <w:right w:val="single" w:sz="12" w:space="0" w:color="auto"/>
            </w:tcBorders>
            <w:shd w:val="clear" w:color="auto" w:fill="D9D9D9" w:themeFill="background1" w:themeFillShade="D9"/>
            <w:vAlign w:val="center"/>
          </w:tcPr>
          <w:p w:rsidR="00DD28C6" w:rsidRPr="00A9150E" w:rsidRDefault="00DD28C6" w:rsidP="00DD28C6">
            <w:pPr>
              <w:spacing w:after="0" w:line="240" w:lineRule="auto"/>
              <w:jc w:val="center"/>
              <w:rPr>
                <w:rFonts w:ascii="Barlow" w:eastAsia="Times New Roman" w:hAnsi="Barlow" w:cs="Calibri"/>
                <w:b/>
                <w:bCs/>
                <w:color w:val="000000"/>
                <w:sz w:val="20"/>
                <w:szCs w:val="20"/>
              </w:rPr>
            </w:pPr>
            <w:r w:rsidRPr="00A9150E">
              <w:rPr>
                <w:rFonts w:ascii="Barlow" w:eastAsia="Times New Roman" w:hAnsi="Barlow" w:cs="Calibri"/>
                <w:b/>
                <w:bCs/>
                <w:color w:val="000000"/>
                <w:sz w:val="20"/>
                <w:szCs w:val="20"/>
              </w:rPr>
              <w:t>Total</w:t>
            </w:r>
          </w:p>
        </w:tc>
        <w:tc>
          <w:tcPr>
            <w:tcW w:w="369" w:type="pct"/>
            <w:vMerge/>
            <w:tcBorders>
              <w:left w:val="single" w:sz="12" w:space="0" w:color="auto"/>
              <w:right w:val="single" w:sz="12" w:space="0" w:color="auto"/>
            </w:tcBorders>
            <w:shd w:val="clear" w:color="auto" w:fill="BFBFBF" w:themeFill="background1" w:themeFillShade="BF"/>
            <w:vAlign w:val="center"/>
            <w:hideMark/>
          </w:tcPr>
          <w:p w:rsidR="00DD28C6" w:rsidRPr="00A9150E" w:rsidRDefault="00DD28C6" w:rsidP="00DD28C6">
            <w:pPr>
              <w:spacing w:after="0" w:line="240" w:lineRule="auto"/>
              <w:jc w:val="center"/>
              <w:rPr>
                <w:rFonts w:ascii="Barlow" w:eastAsia="Times New Roman" w:hAnsi="Barlow" w:cs="Calibri"/>
                <w:b/>
                <w:bCs/>
                <w:color w:val="000000"/>
                <w:sz w:val="20"/>
                <w:szCs w:val="20"/>
              </w:rPr>
            </w:pPr>
          </w:p>
        </w:tc>
      </w:tr>
      <w:tr w:rsidR="00DD28C6" w:rsidRPr="00A9150E" w:rsidTr="00DD28C6">
        <w:trPr>
          <w:cantSplit/>
          <w:trHeight w:val="1134"/>
          <w:jc w:val="center"/>
        </w:trPr>
        <w:tc>
          <w:tcPr>
            <w:tcW w:w="508" w:type="pct"/>
            <w:vMerge/>
            <w:tcBorders>
              <w:left w:val="single" w:sz="12" w:space="0" w:color="auto"/>
              <w:bottom w:val="single" w:sz="12" w:space="0" w:color="auto"/>
              <w:right w:val="single" w:sz="12" w:space="0" w:color="auto"/>
            </w:tcBorders>
            <w:vAlign w:val="center"/>
            <w:hideMark/>
          </w:tcPr>
          <w:p w:rsidR="00DD28C6" w:rsidRPr="00A9150E" w:rsidRDefault="00DD28C6" w:rsidP="00DD28C6">
            <w:pPr>
              <w:spacing w:after="0" w:line="240" w:lineRule="auto"/>
              <w:jc w:val="center"/>
              <w:rPr>
                <w:rFonts w:ascii="Barlow" w:eastAsia="Times New Roman" w:hAnsi="Barlow" w:cs="Calibri"/>
                <w:b/>
                <w:bCs/>
                <w:color w:val="000000"/>
                <w:sz w:val="20"/>
                <w:szCs w:val="20"/>
              </w:rPr>
            </w:pPr>
          </w:p>
        </w:tc>
        <w:tc>
          <w:tcPr>
            <w:tcW w:w="357" w:type="pct"/>
            <w:tcBorders>
              <w:left w:val="single" w:sz="12" w:space="0" w:color="auto"/>
              <w:bottom w:val="single" w:sz="12" w:space="0" w:color="auto"/>
            </w:tcBorders>
            <w:shd w:val="clear" w:color="000000" w:fill="D9D9D9"/>
            <w:noWrap/>
            <w:textDirection w:val="btLr"/>
            <w:vAlign w:val="center"/>
            <w:hideMark/>
          </w:tcPr>
          <w:p w:rsidR="00DD28C6" w:rsidRPr="00A9150E" w:rsidRDefault="00DD28C6" w:rsidP="00DD28C6">
            <w:pPr>
              <w:spacing w:after="0" w:line="240" w:lineRule="auto"/>
              <w:ind w:left="113" w:right="113"/>
              <w:jc w:val="center"/>
              <w:rPr>
                <w:rFonts w:ascii="Barlow" w:eastAsia="Times New Roman" w:hAnsi="Barlow" w:cs="Calibri"/>
                <w:b/>
                <w:bCs/>
                <w:color w:val="000000"/>
                <w:sz w:val="20"/>
                <w:szCs w:val="20"/>
              </w:rPr>
            </w:pPr>
            <w:r w:rsidRPr="00A9150E">
              <w:rPr>
                <w:rFonts w:ascii="Barlow" w:eastAsia="Times New Roman" w:hAnsi="Barlow" w:cs="Calibri"/>
                <w:b/>
                <w:bCs/>
                <w:color w:val="000000"/>
                <w:sz w:val="20"/>
                <w:szCs w:val="20"/>
              </w:rPr>
              <w:t>Estatal</w:t>
            </w:r>
          </w:p>
        </w:tc>
        <w:tc>
          <w:tcPr>
            <w:tcW w:w="433" w:type="pct"/>
            <w:tcBorders>
              <w:bottom w:val="single" w:sz="12" w:space="0" w:color="auto"/>
            </w:tcBorders>
            <w:shd w:val="clear" w:color="000000" w:fill="D9D9D9"/>
            <w:noWrap/>
            <w:textDirection w:val="btLr"/>
            <w:vAlign w:val="center"/>
            <w:hideMark/>
          </w:tcPr>
          <w:p w:rsidR="00DD28C6" w:rsidRPr="00A9150E" w:rsidRDefault="00DD28C6" w:rsidP="00DD28C6">
            <w:pPr>
              <w:spacing w:after="0" w:line="240" w:lineRule="auto"/>
              <w:ind w:left="113" w:right="113"/>
              <w:jc w:val="center"/>
              <w:rPr>
                <w:rFonts w:ascii="Barlow" w:eastAsia="Times New Roman" w:hAnsi="Barlow" w:cs="Calibri"/>
                <w:b/>
                <w:bCs/>
                <w:color w:val="000000"/>
                <w:sz w:val="20"/>
                <w:szCs w:val="20"/>
              </w:rPr>
            </w:pPr>
            <w:r w:rsidRPr="00A9150E">
              <w:rPr>
                <w:rFonts w:ascii="Barlow" w:eastAsia="Times New Roman" w:hAnsi="Barlow" w:cs="Calibri"/>
                <w:b/>
                <w:bCs/>
                <w:color w:val="000000"/>
                <w:sz w:val="20"/>
                <w:szCs w:val="20"/>
              </w:rPr>
              <w:t>Federal</w:t>
            </w:r>
          </w:p>
        </w:tc>
        <w:tc>
          <w:tcPr>
            <w:tcW w:w="357" w:type="pct"/>
            <w:tcBorders>
              <w:bottom w:val="single" w:sz="12" w:space="0" w:color="auto"/>
            </w:tcBorders>
            <w:shd w:val="clear" w:color="000000" w:fill="D9D9D9"/>
            <w:noWrap/>
            <w:textDirection w:val="btLr"/>
            <w:vAlign w:val="center"/>
            <w:hideMark/>
          </w:tcPr>
          <w:p w:rsidR="00DD28C6" w:rsidRPr="00A9150E" w:rsidRDefault="00DD28C6" w:rsidP="00DD28C6">
            <w:pPr>
              <w:spacing w:after="0" w:line="240" w:lineRule="auto"/>
              <w:ind w:left="113" w:right="113"/>
              <w:jc w:val="center"/>
              <w:rPr>
                <w:rFonts w:ascii="Barlow" w:eastAsia="Times New Roman" w:hAnsi="Barlow" w:cs="Calibri"/>
                <w:b/>
                <w:bCs/>
                <w:color w:val="000000"/>
                <w:sz w:val="20"/>
                <w:szCs w:val="20"/>
              </w:rPr>
            </w:pPr>
            <w:r w:rsidRPr="00A9150E">
              <w:rPr>
                <w:rFonts w:ascii="Barlow" w:eastAsia="Times New Roman" w:hAnsi="Barlow" w:cs="Calibri"/>
                <w:b/>
                <w:bCs/>
                <w:color w:val="000000"/>
                <w:sz w:val="20"/>
                <w:szCs w:val="20"/>
              </w:rPr>
              <w:t>Estatal</w:t>
            </w:r>
          </w:p>
        </w:tc>
        <w:tc>
          <w:tcPr>
            <w:tcW w:w="433" w:type="pct"/>
            <w:tcBorders>
              <w:bottom w:val="single" w:sz="12" w:space="0" w:color="auto"/>
            </w:tcBorders>
            <w:shd w:val="clear" w:color="000000" w:fill="D9D9D9"/>
            <w:noWrap/>
            <w:textDirection w:val="btLr"/>
            <w:vAlign w:val="center"/>
            <w:hideMark/>
          </w:tcPr>
          <w:p w:rsidR="00DD28C6" w:rsidRPr="00A9150E" w:rsidRDefault="00DD28C6" w:rsidP="00DD28C6">
            <w:pPr>
              <w:spacing w:after="0" w:line="240" w:lineRule="auto"/>
              <w:ind w:left="113" w:right="113"/>
              <w:jc w:val="center"/>
              <w:rPr>
                <w:rFonts w:ascii="Barlow" w:eastAsia="Times New Roman" w:hAnsi="Barlow" w:cs="Calibri"/>
                <w:b/>
                <w:bCs/>
                <w:color w:val="000000"/>
                <w:sz w:val="20"/>
                <w:szCs w:val="20"/>
              </w:rPr>
            </w:pPr>
            <w:r w:rsidRPr="00A9150E">
              <w:rPr>
                <w:rFonts w:ascii="Barlow" w:eastAsia="Times New Roman" w:hAnsi="Barlow" w:cs="Calibri"/>
                <w:b/>
                <w:bCs/>
                <w:color w:val="000000"/>
                <w:sz w:val="20"/>
                <w:szCs w:val="20"/>
              </w:rPr>
              <w:t>Federal</w:t>
            </w:r>
          </w:p>
        </w:tc>
        <w:tc>
          <w:tcPr>
            <w:tcW w:w="343" w:type="pct"/>
            <w:vMerge/>
            <w:tcBorders>
              <w:bottom w:val="single" w:sz="12" w:space="0" w:color="auto"/>
              <w:right w:val="single" w:sz="12" w:space="0" w:color="auto"/>
            </w:tcBorders>
            <w:shd w:val="clear" w:color="000000" w:fill="D9D9D9"/>
            <w:vAlign w:val="center"/>
          </w:tcPr>
          <w:p w:rsidR="00DD28C6" w:rsidRPr="00A9150E" w:rsidRDefault="00DD28C6" w:rsidP="00DD28C6">
            <w:pPr>
              <w:spacing w:after="0" w:line="240" w:lineRule="auto"/>
              <w:jc w:val="center"/>
              <w:rPr>
                <w:rFonts w:ascii="Barlow" w:eastAsia="Times New Roman" w:hAnsi="Barlow" w:cs="Calibri"/>
                <w:b/>
                <w:bCs/>
                <w:color w:val="000000"/>
                <w:sz w:val="20"/>
                <w:szCs w:val="20"/>
              </w:rPr>
            </w:pPr>
          </w:p>
        </w:tc>
        <w:tc>
          <w:tcPr>
            <w:tcW w:w="473" w:type="pct"/>
            <w:tcBorders>
              <w:left w:val="single" w:sz="12" w:space="0" w:color="auto"/>
              <w:bottom w:val="single" w:sz="12" w:space="0" w:color="auto"/>
            </w:tcBorders>
            <w:shd w:val="clear" w:color="000000" w:fill="D9D9D9"/>
            <w:noWrap/>
            <w:textDirection w:val="btLr"/>
            <w:vAlign w:val="center"/>
            <w:hideMark/>
          </w:tcPr>
          <w:p w:rsidR="00DD28C6" w:rsidRPr="00A9150E" w:rsidRDefault="00DD28C6" w:rsidP="00DD28C6">
            <w:pPr>
              <w:spacing w:after="0" w:line="240" w:lineRule="auto"/>
              <w:ind w:left="113" w:right="113"/>
              <w:jc w:val="center"/>
              <w:rPr>
                <w:rFonts w:ascii="Barlow" w:eastAsia="Times New Roman" w:hAnsi="Barlow" w:cs="Calibri"/>
                <w:b/>
                <w:bCs/>
                <w:color w:val="000000"/>
                <w:sz w:val="20"/>
                <w:szCs w:val="20"/>
              </w:rPr>
            </w:pPr>
            <w:r w:rsidRPr="00A9150E">
              <w:rPr>
                <w:rFonts w:ascii="Barlow" w:eastAsia="Times New Roman" w:hAnsi="Barlow" w:cs="Calibri"/>
                <w:b/>
                <w:bCs/>
                <w:color w:val="000000"/>
                <w:sz w:val="20"/>
                <w:szCs w:val="20"/>
              </w:rPr>
              <w:t>Estatal</w:t>
            </w:r>
          </w:p>
        </w:tc>
        <w:tc>
          <w:tcPr>
            <w:tcW w:w="474" w:type="pct"/>
            <w:tcBorders>
              <w:bottom w:val="single" w:sz="12" w:space="0" w:color="auto"/>
            </w:tcBorders>
            <w:shd w:val="clear" w:color="000000" w:fill="D9D9D9"/>
            <w:noWrap/>
            <w:textDirection w:val="btLr"/>
            <w:vAlign w:val="center"/>
            <w:hideMark/>
          </w:tcPr>
          <w:p w:rsidR="00DD28C6" w:rsidRPr="00A9150E" w:rsidRDefault="00DD28C6" w:rsidP="00DD28C6">
            <w:pPr>
              <w:spacing w:after="0" w:line="240" w:lineRule="auto"/>
              <w:ind w:left="113" w:right="113"/>
              <w:jc w:val="center"/>
              <w:rPr>
                <w:rFonts w:ascii="Barlow" w:eastAsia="Times New Roman" w:hAnsi="Barlow" w:cs="Calibri"/>
                <w:b/>
                <w:bCs/>
                <w:color w:val="000000"/>
                <w:sz w:val="20"/>
                <w:szCs w:val="20"/>
              </w:rPr>
            </w:pPr>
            <w:r w:rsidRPr="00A9150E">
              <w:rPr>
                <w:rFonts w:ascii="Barlow" w:eastAsia="Times New Roman" w:hAnsi="Barlow" w:cs="Calibri"/>
                <w:b/>
                <w:bCs/>
                <w:color w:val="000000"/>
                <w:sz w:val="20"/>
                <w:szCs w:val="20"/>
              </w:rPr>
              <w:t>Federal</w:t>
            </w:r>
          </w:p>
        </w:tc>
        <w:tc>
          <w:tcPr>
            <w:tcW w:w="415" w:type="pct"/>
            <w:tcBorders>
              <w:bottom w:val="single" w:sz="12" w:space="0" w:color="auto"/>
            </w:tcBorders>
            <w:shd w:val="clear" w:color="000000" w:fill="D9D9D9"/>
            <w:noWrap/>
            <w:textDirection w:val="btLr"/>
            <w:vAlign w:val="center"/>
            <w:hideMark/>
          </w:tcPr>
          <w:p w:rsidR="00DD28C6" w:rsidRPr="00A9150E" w:rsidRDefault="00DD28C6" w:rsidP="00DD28C6">
            <w:pPr>
              <w:spacing w:after="0" w:line="240" w:lineRule="auto"/>
              <w:ind w:left="113" w:right="113"/>
              <w:jc w:val="center"/>
              <w:rPr>
                <w:rFonts w:ascii="Barlow" w:eastAsia="Times New Roman" w:hAnsi="Barlow" w:cs="Calibri"/>
                <w:b/>
                <w:bCs/>
                <w:color w:val="000000"/>
                <w:sz w:val="20"/>
                <w:szCs w:val="20"/>
              </w:rPr>
            </w:pPr>
            <w:r w:rsidRPr="00A9150E">
              <w:rPr>
                <w:rFonts w:ascii="Barlow" w:eastAsia="Times New Roman" w:hAnsi="Barlow" w:cs="Calibri"/>
                <w:b/>
                <w:bCs/>
                <w:color w:val="000000"/>
                <w:sz w:val="20"/>
                <w:szCs w:val="20"/>
              </w:rPr>
              <w:t>Estatal</w:t>
            </w:r>
          </w:p>
        </w:tc>
        <w:tc>
          <w:tcPr>
            <w:tcW w:w="470" w:type="pct"/>
            <w:tcBorders>
              <w:bottom w:val="single" w:sz="12" w:space="0" w:color="auto"/>
            </w:tcBorders>
            <w:shd w:val="clear" w:color="000000" w:fill="D9D9D9"/>
            <w:noWrap/>
            <w:textDirection w:val="btLr"/>
            <w:vAlign w:val="center"/>
            <w:hideMark/>
          </w:tcPr>
          <w:p w:rsidR="00DD28C6" w:rsidRPr="00A9150E" w:rsidRDefault="00DD28C6" w:rsidP="00DD28C6">
            <w:pPr>
              <w:spacing w:after="0" w:line="240" w:lineRule="auto"/>
              <w:ind w:left="113" w:right="113"/>
              <w:jc w:val="center"/>
              <w:rPr>
                <w:rFonts w:ascii="Barlow" w:eastAsia="Times New Roman" w:hAnsi="Barlow" w:cs="Calibri"/>
                <w:b/>
                <w:bCs/>
                <w:color w:val="000000"/>
                <w:sz w:val="20"/>
                <w:szCs w:val="20"/>
              </w:rPr>
            </w:pPr>
            <w:r w:rsidRPr="00A9150E">
              <w:rPr>
                <w:rFonts w:ascii="Barlow" w:eastAsia="Times New Roman" w:hAnsi="Barlow" w:cs="Calibri"/>
                <w:b/>
                <w:bCs/>
                <w:color w:val="000000"/>
                <w:sz w:val="20"/>
                <w:szCs w:val="20"/>
              </w:rPr>
              <w:t>Federal</w:t>
            </w:r>
          </w:p>
        </w:tc>
        <w:tc>
          <w:tcPr>
            <w:tcW w:w="369" w:type="pct"/>
            <w:vMerge/>
            <w:tcBorders>
              <w:bottom w:val="single" w:sz="12" w:space="0" w:color="auto"/>
              <w:right w:val="single" w:sz="12" w:space="0" w:color="auto"/>
            </w:tcBorders>
            <w:shd w:val="clear" w:color="auto" w:fill="D9D9D9" w:themeFill="background1" w:themeFillShade="D9"/>
            <w:vAlign w:val="center"/>
          </w:tcPr>
          <w:p w:rsidR="00DD28C6" w:rsidRPr="00A9150E" w:rsidRDefault="00DD28C6" w:rsidP="00DD28C6">
            <w:pPr>
              <w:spacing w:after="0" w:line="240" w:lineRule="auto"/>
              <w:jc w:val="center"/>
              <w:rPr>
                <w:rFonts w:ascii="Barlow" w:eastAsia="Times New Roman" w:hAnsi="Barlow" w:cs="Calibri"/>
                <w:b/>
                <w:bCs/>
                <w:color w:val="000000"/>
                <w:sz w:val="20"/>
                <w:szCs w:val="20"/>
              </w:rPr>
            </w:pPr>
          </w:p>
        </w:tc>
        <w:tc>
          <w:tcPr>
            <w:tcW w:w="369" w:type="pct"/>
            <w:vMerge/>
            <w:tcBorders>
              <w:left w:val="single" w:sz="12" w:space="0" w:color="auto"/>
              <w:bottom w:val="single" w:sz="12" w:space="0" w:color="auto"/>
              <w:right w:val="single" w:sz="12" w:space="0" w:color="auto"/>
            </w:tcBorders>
            <w:shd w:val="clear" w:color="auto" w:fill="BFBFBF" w:themeFill="background1" w:themeFillShade="BF"/>
            <w:vAlign w:val="center"/>
            <w:hideMark/>
          </w:tcPr>
          <w:p w:rsidR="00DD28C6" w:rsidRPr="00A9150E" w:rsidRDefault="00DD28C6" w:rsidP="00DD28C6">
            <w:pPr>
              <w:spacing w:after="0" w:line="240" w:lineRule="auto"/>
              <w:jc w:val="center"/>
              <w:rPr>
                <w:rFonts w:ascii="Barlow" w:eastAsia="Times New Roman" w:hAnsi="Barlow" w:cs="Calibri"/>
                <w:b/>
                <w:bCs/>
                <w:color w:val="000000"/>
                <w:sz w:val="20"/>
                <w:szCs w:val="20"/>
              </w:rPr>
            </w:pPr>
          </w:p>
        </w:tc>
      </w:tr>
      <w:tr w:rsidR="00DD28C6" w:rsidRPr="00A9150E" w:rsidTr="00DD28C6">
        <w:trPr>
          <w:trHeight w:val="219"/>
          <w:jc w:val="center"/>
        </w:trPr>
        <w:tc>
          <w:tcPr>
            <w:tcW w:w="508" w:type="pct"/>
            <w:tcBorders>
              <w:top w:val="single" w:sz="12" w:space="0" w:color="auto"/>
              <w:left w:val="single" w:sz="12" w:space="0" w:color="auto"/>
              <w:right w:val="single" w:sz="12" w:space="0" w:color="auto"/>
            </w:tcBorders>
            <w:shd w:val="clear" w:color="auto" w:fill="auto"/>
            <w:noWrap/>
            <w:vAlign w:val="center"/>
            <w:hideMark/>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Octubre</w:t>
            </w:r>
          </w:p>
        </w:tc>
        <w:tc>
          <w:tcPr>
            <w:tcW w:w="357" w:type="pct"/>
            <w:tcBorders>
              <w:top w:val="single" w:sz="12" w:space="0" w:color="auto"/>
              <w:left w:val="single" w:sz="12" w:space="0" w:color="auto"/>
              <w:bottom w:val="dotted" w:sz="4" w:space="0" w:color="auto"/>
              <w:right w:val="dotted" w:sz="4" w:space="0" w:color="auto"/>
            </w:tcBorders>
            <w:shd w:val="clear" w:color="auto" w:fill="auto"/>
            <w:noWrap/>
            <w:vAlign w:val="center"/>
          </w:tcPr>
          <w:p w:rsidR="00DD28C6" w:rsidRPr="00A9150E" w:rsidRDefault="00DD28C6" w:rsidP="00DD28C6">
            <w:pPr>
              <w:spacing w:after="0" w:line="240" w:lineRule="auto"/>
              <w:jc w:val="center"/>
              <w:rPr>
                <w:rFonts w:ascii="Barlow" w:eastAsia="Times New Roman" w:hAnsi="Barlow" w:cs="Calibri"/>
                <w:b/>
                <w:color w:val="000000"/>
                <w:sz w:val="20"/>
                <w:szCs w:val="20"/>
              </w:rPr>
            </w:pPr>
            <w:r w:rsidRPr="00A9150E">
              <w:rPr>
                <w:rFonts w:ascii="Barlow" w:eastAsia="Times New Roman" w:hAnsi="Barlow" w:cs="Calibri"/>
                <w:b/>
                <w:color w:val="000000"/>
                <w:sz w:val="20"/>
                <w:szCs w:val="20"/>
              </w:rPr>
              <w:t>18</w:t>
            </w:r>
          </w:p>
        </w:tc>
        <w:tc>
          <w:tcPr>
            <w:tcW w:w="433" w:type="pct"/>
            <w:tcBorders>
              <w:top w:val="single" w:sz="12" w:space="0" w:color="auto"/>
              <w:left w:val="dotted" w:sz="4" w:space="0" w:color="auto"/>
              <w:bottom w:val="dotted" w:sz="4" w:space="0" w:color="auto"/>
              <w:right w:val="dotted" w:sz="4" w:space="0" w:color="auto"/>
            </w:tcBorders>
            <w:shd w:val="clear" w:color="auto" w:fill="auto"/>
            <w:noWrap/>
            <w:vAlign w:val="center"/>
          </w:tcPr>
          <w:p w:rsidR="00DD28C6" w:rsidRPr="00A9150E" w:rsidRDefault="00DD28C6" w:rsidP="00DD28C6">
            <w:pPr>
              <w:spacing w:after="0" w:line="240" w:lineRule="auto"/>
              <w:jc w:val="center"/>
              <w:rPr>
                <w:rFonts w:ascii="Barlow" w:eastAsia="Times New Roman" w:hAnsi="Barlow" w:cs="Calibri"/>
                <w:b/>
                <w:color w:val="000000"/>
                <w:sz w:val="20"/>
                <w:szCs w:val="20"/>
              </w:rPr>
            </w:pPr>
            <w:r w:rsidRPr="00A9150E">
              <w:rPr>
                <w:rFonts w:ascii="Barlow" w:eastAsia="Times New Roman" w:hAnsi="Barlow" w:cs="Calibri"/>
                <w:b/>
                <w:color w:val="000000"/>
                <w:sz w:val="20"/>
                <w:szCs w:val="20"/>
              </w:rPr>
              <w:t>9</w:t>
            </w:r>
          </w:p>
        </w:tc>
        <w:tc>
          <w:tcPr>
            <w:tcW w:w="357" w:type="pct"/>
            <w:tcBorders>
              <w:top w:val="single" w:sz="12" w:space="0" w:color="auto"/>
              <w:left w:val="dotted" w:sz="4" w:space="0" w:color="auto"/>
              <w:bottom w:val="dotted" w:sz="4" w:space="0" w:color="auto"/>
              <w:right w:val="dotted" w:sz="4" w:space="0" w:color="auto"/>
            </w:tcBorders>
            <w:shd w:val="clear" w:color="auto" w:fill="auto"/>
            <w:noWrap/>
            <w:vAlign w:val="center"/>
          </w:tcPr>
          <w:p w:rsidR="00DD28C6" w:rsidRPr="00A9150E" w:rsidRDefault="00DD28C6" w:rsidP="00DD28C6">
            <w:pPr>
              <w:spacing w:after="0" w:line="240" w:lineRule="auto"/>
              <w:jc w:val="center"/>
              <w:rPr>
                <w:rFonts w:ascii="Barlow" w:eastAsia="Times New Roman" w:hAnsi="Barlow" w:cs="Calibri"/>
                <w:b/>
                <w:color w:val="000000"/>
                <w:sz w:val="20"/>
                <w:szCs w:val="20"/>
              </w:rPr>
            </w:pPr>
            <w:r w:rsidRPr="00A9150E">
              <w:rPr>
                <w:rFonts w:ascii="Barlow" w:eastAsia="Times New Roman" w:hAnsi="Barlow" w:cs="Calibri"/>
                <w:b/>
                <w:color w:val="000000"/>
                <w:sz w:val="20"/>
                <w:szCs w:val="20"/>
              </w:rPr>
              <w:t>12</w:t>
            </w:r>
          </w:p>
        </w:tc>
        <w:tc>
          <w:tcPr>
            <w:tcW w:w="433" w:type="pct"/>
            <w:tcBorders>
              <w:top w:val="single" w:sz="12" w:space="0" w:color="auto"/>
              <w:left w:val="dotted" w:sz="4" w:space="0" w:color="auto"/>
              <w:bottom w:val="dotted" w:sz="4" w:space="0" w:color="auto"/>
              <w:right w:val="single" w:sz="4" w:space="0" w:color="auto"/>
            </w:tcBorders>
            <w:shd w:val="clear" w:color="auto" w:fill="auto"/>
            <w:noWrap/>
            <w:vAlign w:val="center"/>
          </w:tcPr>
          <w:p w:rsidR="00DD28C6" w:rsidRPr="00A9150E" w:rsidRDefault="00DD28C6" w:rsidP="00DD28C6">
            <w:pPr>
              <w:spacing w:after="0" w:line="240" w:lineRule="auto"/>
              <w:jc w:val="center"/>
              <w:rPr>
                <w:rFonts w:ascii="Barlow" w:eastAsia="Times New Roman" w:hAnsi="Barlow" w:cs="Calibri"/>
                <w:b/>
                <w:color w:val="000000"/>
                <w:sz w:val="20"/>
                <w:szCs w:val="20"/>
              </w:rPr>
            </w:pPr>
            <w:r w:rsidRPr="00A9150E">
              <w:rPr>
                <w:rFonts w:ascii="Barlow" w:eastAsia="Times New Roman" w:hAnsi="Barlow" w:cs="Calibri"/>
                <w:b/>
                <w:color w:val="000000"/>
                <w:sz w:val="20"/>
                <w:szCs w:val="20"/>
              </w:rPr>
              <w:t>1</w:t>
            </w:r>
          </w:p>
        </w:tc>
        <w:tc>
          <w:tcPr>
            <w:tcW w:w="343" w:type="pct"/>
            <w:tcBorders>
              <w:top w:val="single" w:sz="12" w:space="0" w:color="auto"/>
              <w:left w:val="single" w:sz="4" w:space="0" w:color="auto"/>
              <w:right w:val="single" w:sz="12" w:space="0" w:color="auto"/>
            </w:tcBorders>
            <w:vAlign w:val="center"/>
          </w:tcPr>
          <w:p w:rsidR="00DD28C6" w:rsidRPr="00A9150E" w:rsidRDefault="00DD28C6" w:rsidP="00DD28C6">
            <w:pPr>
              <w:spacing w:after="0" w:line="240" w:lineRule="auto"/>
              <w:jc w:val="center"/>
              <w:rPr>
                <w:rFonts w:ascii="Barlow" w:eastAsia="Times New Roman" w:hAnsi="Barlow" w:cs="Calibri"/>
                <w:b/>
                <w:color w:val="000000"/>
                <w:sz w:val="20"/>
                <w:szCs w:val="20"/>
              </w:rPr>
            </w:pPr>
            <w:r w:rsidRPr="00A9150E">
              <w:rPr>
                <w:rFonts w:ascii="Barlow" w:eastAsia="Times New Roman" w:hAnsi="Barlow" w:cs="Calibri"/>
                <w:b/>
                <w:color w:val="000000"/>
                <w:sz w:val="20"/>
                <w:szCs w:val="20"/>
              </w:rPr>
              <w:t>40</w:t>
            </w:r>
          </w:p>
        </w:tc>
        <w:tc>
          <w:tcPr>
            <w:tcW w:w="473" w:type="pct"/>
            <w:tcBorders>
              <w:top w:val="single" w:sz="12" w:space="0" w:color="auto"/>
              <w:left w:val="single" w:sz="12" w:space="0" w:color="auto"/>
              <w:bottom w:val="dotted" w:sz="4" w:space="0" w:color="auto"/>
              <w:right w:val="dotted" w:sz="4" w:space="0" w:color="auto"/>
            </w:tcBorders>
            <w:shd w:val="clear" w:color="auto" w:fill="auto"/>
            <w:noWrap/>
            <w:vAlign w:val="center"/>
          </w:tcPr>
          <w:p w:rsidR="00DD28C6" w:rsidRPr="00A9150E" w:rsidRDefault="00DD28C6" w:rsidP="00DD28C6">
            <w:pPr>
              <w:spacing w:after="0" w:line="240" w:lineRule="auto"/>
              <w:jc w:val="center"/>
              <w:rPr>
                <w:rFonts w:ascii="Barlow" w:eastAsia="Times New Roman" w:hAnsi="Barlow" w:cs="Calibri"/>
                <w:b/>
                <w:color w:val="000000"/>
                <w:sz w:val="20"/>
                <w:szCs w:val="20"/>
              </w:rPr>
            </w:pPr>
            <w:r w:rsidRPr="00A9150E">
              <w:rPr>
                <w:rFonts w:ascii="Barlow" w:eastAsia="Times New Roman" w:hAnsi="Barlow" w:cs="Calibri"/>
                <w:b/>
                <w:color w:val="000000"/>
                <w:sz w:val="20"/>
                <w:szCs w:val="20"/>
              </w:rPr>
              <w:t>1</w:t>
            </w:r>
          </w:p>
        </w:tc>
        <w:tc>
          <w:tcPr>
            <w:tcW w:w="474" w:type="pct"/>
            <w:tcBorders>
              <w:top w:val="single" w:sz="12" w:space="0" w:color="auto"/>
              <w:left w:val="dotted" w:sz="4" w:space="0" w:color="auto"/>
              <w:bottom w:val="dotted" w:sz="4" w:space="0" w:color="auto"/>
              <w:right w:val="dotted" w:sz="4" w:space="0" w:color="auto"/>
            </w:tcBorders>
            <w:shd w:val="clear" w:color="auto" w:fill="auto"/>
            <w:noWrap/>
            <w:vAlign w:val="center"/>
          </w:tcPr>
          <w:p w:rsidR="00DD28C6" w:rsidRPr="00A9150E" w:rsidRDefault="00DD28C6" w:rsidP="00DD28C6">
            <w:pPr>
              <w:spacing w:after="0" w:line="240" w:lineRule="auto"/>
              <w:jc w:val="center"/>
              <w:rPr>
                <w:rFonts w:ascii="Barlow" w:eastAsia="Times New Roman" w:hAnsi="Barlow" w:cs="Calibri"/>
                <w:b/>
                <w:color w:val="000000"/>
                <w:sz w:val="20"/>
                <w:szCs w:val="20"/>
              </w:rPr>
            </w:pPr>
            <w:r w:rsidRPr="00A9150E">
              <w:rPr>
                <w:rFonts w:ascii="Barlow" w:eastAsia="Times New Roman" w:hAnsi="Barlow" w:cs="Calibri"/>
                <w:b/>
                <w:color w:val="000000"/>
                <w:sz w:val="20"/>
                <w:szCs w:val="20"/>
              </w:rPr>
              <w:t>0</w:t>
            </w:r>
          </w:p>
        </w:tc>
        <w:tc>
          <w:tcPr>
            <w:tcW w:w="415" w:type="pct"/>
            <w:tcBorders>
              <w:top w:val="single" w:sz="12" w:space="0" w:color="auto"/>
              <w:left w:val="dotted" w:sz="4" w:space="0" w:color="auto"/>
              <w:bottom w:val="dotted" w:sz="4" w:space="0" w:color="auto"/>
              <w:right w:val="dotted" w:sz="4" w:space="0" w:color="auto"/>
            </w:tcBorders>
            <w:shd w:val="clear" w:color="auto" w:fill="auto"/>
            <w:noWrap/>
            <w:vAlign w:val="center"/>
          </w:tcPr>
          <w:p w:rsidR="00DD28C6" w:rsidRPr="00A9150E" w:rsidRDefault="00DD28C6" w:rsidP="00DD28C6">
            <w:pPr>
              <w:spacing w:after="0" w:line="240" w:lineRule="auto"/>
              <w:jc w:val="center"/>
              <w:rPr>
                <w:rFonts w:ascii="Barlow" w:eastAsia="Times New Roman" w:hAnsi="Barlow" w:cs="Calibri"/>
                <w:b/>
                <w:color w:val="000000"/>
                <w:sz w:val="20"/>
                <w:szCs w:val="20"/>
              </w:rPr>
            </w:pPr>
            <w:r w:rsidRPr="00A9150E">
              <w:rPr>
                <w:rFonts w:ascii="Barlow" w:eastAsia="Times New Roman" w:hAnsi="Barlow" w:cs="Calibri"/>
                <w:b/>
                <w:color w:val="000000"/>
                <w:sz w:val="20"/>
                <w:szCs w:val="20"/>
              </w:rPr>
              <w:t>5</w:t>
            </w:r>
          </w:p>
        </w:tc>
        <w:tc>
          <w:tcPr>
            <w:tcW w:w="470" w:type="pct"/>
            <w:tcBorders>
              <w:top w:val="single" w:sz="12" w:space="0" w:color="auto"/>
              <w:left w:val="dotted" w:sz="4" w:space="0" w:color="auto"/>
              <w:bottom w:val="dotted" w:sz="4" w:space="0" w:color="auto"/>
              <w:right w:val="single" w:sz="4" w:space="0" w:color="auto"/>
            </w:tcBorders>
            <w:shd w:val="clear" w:color="auto" w:fill="auto"/>
            <w:noWrap/>
            <w:vAlign w:val="center"/>
          </w:tcPr>
          <w:p w:rsidR="00DD28C6" w:rsidRPr="00A9150E" w:rsidRDefault="00DD28C6" w:rsidP="00DD28C6">
            <w:pPr>
              <w:spacing w:after="0" w:line="240" w:lineRule="auto"/>
              <w:jc w:val="center"/>
              <w:rPr>
                <w:rFonts w:ascii="Barlow" w:eastAsia="Times New Roman" w:hAnsi="Barlow" w:cs="Calibri"/>
                <w:b/>
                <w:color w:val="000000"/>
                <w:sz w:val="20"/>
                <w:szCs w:val="20"/>
              </w:rPr>
            </w:pPr>
            <w:r w:rsidRPr="00A9150E">
              <w:rPr>
                <w:rFonts w:ascii="Barlow" w:eastAsia="Times New Roman" w:hAnsi="Barlow" w:cs="Calibri"/>
                <w:b/>
                <w:color w:val="000000"/>
                <w:sz w:val="20"/>
                <w:szCs w:val="20"/>
              </w:rPr>
              <w:t>0</w:t>
            </w:r>
          </w:p>
        </w:tc>
        <w:tc>
          <w:tcPr>
            <w:tcW w:w="369" w:type="pct"/>
            <w:tcBorders>
              <w:top w:val="single" w:sz="12" w:space="0" w:color="auto"/>
              <w:left w:val="single" w:sz="4" w:space="0" w:color="auto"/>
              <w:right w:val="single" w:sz="12" w:space="0" w:color="auto"/>
            </w:tcBorders>
            <w:vAlign w:val="center"/>
          </w:tcPr>
          <w:p w:rsidR="00DD28C6" w:rsidRPr="00A9150E" w:rsidRDefault="00DD28C6" w:rsidP="00DD28C6">
            <w:pPr>
              <w:spacing w:after="0" w:line="240" w:lineRule="auto"/>
              <w:jc w:val="center"/>
              <w:rPr>
                <w:rFonts w:ascii="Barlow" w:eastAsia="Times New Roman" w:hAnsi="Barlow" w:cs="Calibri"/>
                <w:b/>
                <w:color w:val="000000"/>
                <w:sz w:val="20"/>
                <w:szCs w:val="20"/>
              </w:rPr>
            </w:pPr>
            <w:r w:rsidRPr="00A9150E">
              <w:rPr>
                <w:rFonts w:ascii="Barlow" w:eastAsia="Times New Roman" w:hAnsi="Barlow" w:cs="Calibri"/>
                <w:b/>
                <w:color w:val="000000"/>
                <w:sz w:val="20"/>
                <w:szCs w:val="20"/>
              </w:rPr>
              <w:t>6</w:t>
            </w:r>
          </w:p>
        </w:tc>
        <w:tc>
          <w:tcPr>
            <w:tcW w:w="369" w:type="pct"/>
            <w:tcBorders>
              <w:top w:val="single" w:sz="12" w:space="0" w:color="auto"/>
              <w:left w:val="single" w:sz="12" w:space="0" w:color="auto"/>
              <w:right w:val="single" w:sz="12" w:space="0" w:color="auto"/>
            </w:tcBorders>
            <w:shd w:val="clear" w:color="auto" w:fill="D9D9D9" w:themeFill="background1" w:themeFillShade="D9"/>
            <w:noWrap/>
            <w:vAlign w:val="center"/>
          </w:tcPr>
          <w:p w:rsidR="00DD28C6" w:rsidRPr="00A9150E" w:rsidRDefault="00DD28C6" w:rsidP="00DD28C6">
            <w:pPr>
              <w:spacing w:after="0" w:line="240" w:lineRule="auto"/>
              <w:jc w:val="center"/>
              <w:rPr>
                <w:rFonts w:ascii="Barlow" w:eastAsia="Times New Roman" w:hAnsi="Barlow" w:cs="Calibri"/>
                <w:b/>
                <w:color w:val="000000"/>
                <w:sz w:val="20"/>
                <w:szCs w:val="20"/>
              </w:rPr>
            </w:pPr>
            <w:r w:rsidRPr="00A9150E">
              <w:rPr>
                <w:rFonts w:ascii="Barlow" w:eastAsia="Times New Roman" w:hAnsi="Barlow" w:cs="Calibri"/>
                <w:b/>
                <w:color w:val="000000"/>
                <w:sz w:val="20"/>
                <w:szCs w:val="20"/>
              </w:rPr>
              <w:t>46</w:t>
            </w:r>
          </w:p>
        </w:tc>
      </w:tr>
      <w:tr w:rsidR="00DD28C6" w:rsidRPr="00A9150E" w:rsidTr="00DD28C6">
        <w:trPr>
          <w:trHeight w:val="219"/>
          <w:jc w:val="center"/>
        </w:trPr>
        <w:tc>
          <w:tcPr>
            <w:tcW w:w="508" w:type="pct"/>
            <w:tcBorders>
              <w:top w:val="single" w:sz="12" w:space="0" w:color="auto"/>
              <w:left w:val="single" w:sz="12" w:space="0" w:color="auto"/>
              <w:right w:val="single" w:sz="12" w:space="0" w:color="auto"/>
            </w:tcBorders>
            <w:shd w:val="clear" w:color="auto" w:fill="auto"/>
            <w:noWrap/>
            <w:vAlign w:val="center"/>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Noviembre</w:t>
            </w:r>
          </w:p>
        </w:tc>
        <w:tc>
          <w:tcPr>
            <w:tcW w:w="357" w:type="pct"/>
            <w:tcBorders>
              <w:top w:val="single" w:sz="12" w:space="0" w:color="auto"/>
              <w:left w:val="single" w:sz="12" w:space="0" w:color="auto"/>
              <w:bottom w:val="dotted" w:sz="4" w:space="0" w:color="auto"/>
              <w:right w:val="dotted" w:sz="4" w:space="0" w:color="auto"/>
            </w:tcBorders>
            <w:shd w:val="clear" w:color="auto" w:fill="auto"/>
            <w:noWrap/>
            <w:vAlign w:val="center"/>
          </w:tcPr>
          <w:p w:rsidR="00DD28C6" w:rsidRPr="00A9150E" w:rsidRDefault="00DD28C6" w:rsidP="00DD28C6">
            <w:pPr>
              <w:spacing w:after="0" w:line="240" w:lineRule="auto"/>
              <w:jc w:val="center"/>
              <w:rPr>
                <w:rFonts w:ascii="Barlow" w:eastAsia="Times New Roman" w:hAnsi="Barlow" w:cs="Calibri"/>
                <w:b/>
                <w:color w:val="000000"/>
                <w:sz w:val="20"/>
                <w:szCs w:val="20"/>
              </w:rPr>
            </w:pPr>
            <w:r w:rsidRPr="00A9150E">
              <w:rPr>
                <w:rFonts w:ascii="Barlow" w:eastAsia="Times New Roman" w:hAnsi="Barlow" w:cs="Calibri"/>
                <w:b/>
                <w:color w:val="000000"/>
                <w:sz w:val="20"/>
                <w:szCs w:val="20"/>
              </w:rPr>
              <w:t>11</w:t>
            </w:r>
          </w:p>
        </w:tc>
        <w:tc>
          <w:tcPr>
            <w:tcW w:w="433" w:type="pct"/>
            <w:tcBorders>
              <w:top w:val="single" w:sz="12" w:space="0" w:color="auto"/>
              <w:left w:val="dotted" w:sz="4" w:space="0" w:color="auto"/>
              <w:bottom w:val="dotted" w:sz="4" w:space="0" w:color="auto"/>
              <w:right w:val="dotted" w:sz="4" w:space="0" w:color="auto"/>
            </w:tcBorders>
            <w:shd w:val="clear" w:color="auto" w:fill="auto"/>
            <w:noWrap/>
            <w:vAlign w:val="center"/>
          </w:tcPr>
          <w:p w:rsidR="00DD28C6" w:rsidRPr="00A9150E" w:rsidRDefault="00DD28C6" w:rsidP="00DD28C6">
            <w:pPr>
              <w:spacing w:after="0" w:line="240" w:lineRule="auto"/>
              <w:jc w:val="center"/>
              <w:rPr>
                <w:rFonts w:ascii="Barlow" w:eastAsia="Times New Roman" w:hAnsi="Barlow" w:cs="Calibri"/>
                <w:b/>
                <w:color w:val="000000"/>
                <w:sz w:val="20"/>
                <w:szCs w:val="20"/>
              </w:rPr>
            </w:pPr>
            <w:r w:rsidRPr="00A9150E">
              <w:rPr>
                <w:rFonts w:ascii="Barlow" w:eastAsia="Times New Roman" w:hAnsi="Barlow" w:cs="Calibri"/>
                <w:b/>
                <w:color w:val="000000"/>
                <w:sz w:val="20"/>
                <w:szCs w:val="20"/>
              </w:rPr>
              <w:t>3</w:t>
            </w:r>
          </w:p>
        </w:tc>
        <w:tc>
          <w:tcPr>
            <w:tcW w:w="357" w:type="pct"/>
            <w:tcBorders>
              <w:top w:val="single" w:sz="12" w:space="0" w:color="auto"/>
              <w:left w:val="dotted" w:sz="4" w:space="0" w:color="auto"/>
              <w:bottom w:val="dotted" w:sz="4" w:space="0" w:color="auto"/>
              <w:right w:val="dotted" w:sz="4" w:space="0" w:color="auto"/>
            </w:tcBorders>
            <w:shd w:val="clear" w:color="auto" w:fill="auto"/>
            <w:noWrap/>
            <w:vAlign w:val="center"/>
          </w:tcPr>
          <w:p w:rsidR="00DD28C6" w:rsidRPr="00A9150E" w:rsidRDefault="00DD28C6" w:rsidP="00DD28C6">
            <w:pPr>
              <w:spacing w:after="0" w:line="240" w:lineRule="auto"/>
              <w:jc w:val="center"/>
              <w:rPr>
                <w:rFonts w:ascii="Barlow" w:eastAsia="Times New Roman" w:hAnsi="Barlow" w:cs="Calibri"/>
                <w:b/>
                <w:color w:val="000000"/>
                <w:sz w:val="20"/>
                <w:szCs w:val="20"/>
              </w:rPr>
            </w:pPr>
            <w:r w:rsidRPr="00A9150E">
              <w:rPr>
                <w:rFonts w:ascii="Barlow" w:eastAsia="Times New Roman" w:hAnsi="Barlow" w:cs="Calibri"/>
                <w:b/>
                <w:color w:val="000000"/>
                <w:sz w:val="20"/>
                <w:szCs w:val="20"/>
              </w:rPr>
              <w:t>19</w:t>
            </w:r>
          </w:p>
        </w:tc>
        <w:tc>
          <w:tcPr>
            <w:tcW w:w="433" w:type="pct"/>
            <w:tcBorders>
              <w:top w:val="single" w:sz="12" w:space="0" w:color="auto"/>
              <w:left w:val="dotted" w:sz="4" w:space="0" w:color="auto"/>
              <w:bottom w:val="dotted" w:sz="4" w:space="0" w:color="auto"/>
              <w:right w:val="single" w:sz="4" w:space="0" w:color="auto"/>
            </w:tcBorders>
            <w:shd w:val="clear" w:color="auto" w:fill="auto"/>
            <w:noWrap/>
            <w:vAlign w:val="center"/>
          </w:tcPr>
          <w:p w:rsidR="00DD28C6" w:rsidRPr="00A9150E" w:rsidRDefault="00DD28C6" w:rsidP="00DD28C6">
            <w:pPr>
              <w:spacing w:after="0" w:line="240" w:lineRule="auto"/>
              <w:jc w:val="center"/>
              <w:rPr>
                <w:rFonts w:ascii="Barlow" w:eastAsia="Times New Roman" w:hAnsi="Barlow" w:cs="Calibri"/>
                <w:b/>
                <w:color w:val="000000"/>
                <w:sz w:val="20"/>
                <w:szCs w:val="20"/>
              </w:rPr>
            </w:pPr>
            <w:r w:rsidRPr="00A9150E">
              <w:rPr>
                <w:rFonts w:ascii="Barlow" w:eastAsia="Times New Roman" w:hAnsi="Barlow" w:cs="Calibri"/>
                <w:b/>
                <w:color w:val="000000"/>
                <w:sz w:val="20"/>
                <w:szCs w:val="20"/>
              </w:rPr>
              <w:t>2</w:t>
            </w:r>
          </w:p>
        </w:tc>
        <w:tc>
          <w:tcPr>
            <w:tcW w:w="343" w:type="pct"/>
            <w:tcBorders>
              <w:top w:val="single" w:sz="12" w:space="0" w:color="auto"/>
              <w:left w:val="single" w:sz="4" w:space="0" w:color="auto"/>
              <w:right w:val="single" w:sz="12" w:space="0" w:color="auto"/>
            </w:tcBorders>
            <w:vAlign w:val="center"/>
          </w:tcPr>
          <w:p w:rsidR="00DD28C6" w:rsidRPr="00A9150E" w:rsidRDefault="00DD28C6" w:rsidP="00DD28C6">
            <w:pPr>
              <w:spacing w:after="0" w:line="240" w:lineRule="auto"/>
              <w:jc w:val="center"/>
              <w:rPr>
                <w:rFonts w:ascii="Barlow" w:eastAsia="Times New Roman" w:hAnsi="Barlow" w:cs="Calibri"/>
                <w:b/>
                <w:color w:val="000000"/>
                <w:sz w:val="20"/>
                <w:szCs w:val="20"/>
              </w:rPr>
            </w:pPr>
            <w:r w:rsidRPr="00A9150E">
              <w:rPr>
                <w:rFonts w:ascii="Barlow" w:eastAsia="Times New Roman" w:hAnsi="Barlow" w:cs="Calibri"/>
                <w:b/>
                <w:color w:val="000000"/>
                <w:sz w:val="20"/>
                <w:szCs w:val="20"/>
              </w:rPr>
              <w:t>35</w:t>
            </w:r>
          </w:p>
        </w:tc>
        <w:tc>
          <w:tcPr>
            <w:tcW w:w="473" w:type="pct"/>
            <w:tcBorders>
              <w:top w:val="single" w:sz="12" w:space="0" w:color="auto"/>
              <w:left w:val="single" w:sz="12" w:space="0" w:color="auto"/>
              <w:bottom w:val="dotted" w:sz="4" w:space="0" w:color="auto"/>
              <w:right w:val="dotted" w:sz="4" w:space="0" w:color="auto"/>
            </w:tcBorders>
            <w:shd w:val="clear" w:color="auto" w:fill="auto"/>
            <w:noWrap/>
            <w:vAlign w:val="center"/>
          </w:tcPr>
          <w:p w:rsidR="00DD28C6" w:rsidRPr="00A9150E" w:rsidRDefault="00DD28C6" w:rsidP="00DD28C6">
            <w:pPr>
              <w:spacing w:after="0" w:line="240" w:lineRule="auto"/>
              <w:jc w:val="center"/>
              <w:rPr>
                <w:rFonts w:ascii="Barlow" w:eastAsia="Times New Roman" w:hAnsi="Barlow" w:cs="Calibri"/>
                <w:b/>
                <w:color w:val="000000"/>
                <w:sz w:val="20"/>
                <w:szCs w:val="20"/>
              </w:rPr>
            </w:pPr>
            <w:r w:rsidRPr="00A9150E">
              <w:rPr>
                <w:rFonts w:ascii="Barlow" w:eastAsia="Times New Roman" w:hAnsi="Barlow" w:cs="Calibri"/>
                <w:b/>
                <w:color w:val="000000"/>
                <w:sz w:val="20"/>
                <w:szCs w:val="20"/>
              </w:rPr>
              <w:t>0</w:t>
            </w:r>
          </w:p>
        </w:tc>
        <w:tc>
          <w:tcPr>
            <w:tcW w:w="474" w:type="pct"/>
            <w:tcBorders>
              <w:top w:val="single" w:sz="12" w:space="0" w:color="auto"/>
              <w:left w:val="dotted" w:sz="4" w:space="0" w:color="auto"/>
              <w:bottom w:val="dotted" w:sz="4" w:space="0" w:color="auto"/>
              <w:right w:val="dotted" w:sz="4" w:space="0" w:color="auto"/>
            </w:tcBorders>
            <w:shd w:val="clear" w:color="auto" w:fill="auto"/>
            <w:noWrap/>
            <w:vAlign w:val="center"/>
          </w:tcPr>
          <w:p w:rsidR="00DD28C6" w:rsidRPr="00A9150E" w:rsidRDefault="00DD28C6" w:rsidP="00DD28C6">
            <w:pPr>
              <w:spacing w:after="0" w:line="240" w:lineRule="auto"/>
              <w:jc w:val="center"/>
              <w:rPr>
                <w:rFonts w:ascii="Barlow" w:eastAsia="Times New Roman" w:hAnsi="Barlow" w:cs="Calibri"/>
                <w:b/>
                <w:color w:val="000000"/>
                <w:sz w:val="20"/>
                <w:szCs w:val="20"/>
              </w:rPr>
            </w:pPr>
            <w:r w:rsidRPr="00A9150E">
              <w:rPr>
                <w:rFonts w:ascii="Barlow" w:eastAsia="Times New Roman" w:hAnsi="Barlow" w:cs="Calibri"/>
                <w:b/>
                <w:color w:val="000000"/>
                <w:sz w:val="20"/>
                <w:szCs w:val="20"/>
              </w:rPr>
              <w:t>0</w:t>
            </w:r>
          </w:p>
        </w:tc>
        <w:tc>
          <w:tcPr>
            <w:tcW w:w="415" w:type="pct"/>
            <w:tcBorders>
              <w:top w:val="single" w:sz="12" w:space="0" w:color="auto"/>
              <w:left w:val="dotted" w:sz="4" w:space="0" w:color="auto"/>
              <w:bottom w:val="dotted" w:sz="4" w:space="0" w:color="auto"/>
              <w:right w:val="dotted" w:sz="4" w:space="0" w:color="auto"/>
            </w:tcBorders>
            <w:shd w:val="clear" w:color="auto" w:fill="auto"/>
            <w:noWrap/>
            <w:vAlign w:val="center"/>
          </w:tcPr>
          <w:p w:rsidR="00DD28C6" w:rsidRPr="00A9150E" w:rsidRDefault="00DD28C6" w:rsidP="00DD28C6">
            <w:pPr>
              <w:spacing w:after="0" w:line="240" w:lineRule="auto"/>
              <w:jc w:val="center"/>
              <w:rPr>
                <w:rFonts w:ascii="Barlow" w:eastAsia="Times New Roman" w:hAnsi="Barlow" w:cs="Calibri"/>
                <w:b/>
                <w:color w:val="000000"/>
                <w:sz w:val="20"/>
                <w:szCs w:val="20"/>
              </w:rPr>
            </w:pPr>
            <w:r w:rsidRPr="00A9150E">
              <w:rPr>
                <w:rFonts w:ascii="Barlow" w:eastAsia="Times New Roman" w:hAnsi="Barlow" w:cs="Calibri"/>
                <w:b/>
                <w:color w:val="000000"/>
                <w:sz w:val="20"/>
                <w:szCs w:val="20"/>
              </w:rPr>
              <w:t>12</w:t>
            </w:r>
          </w:p>
        </w:tc>
        <w:tc>
          <w:tcPr>
            <w:tcW w:w="470" w:type="pct"/>
            <w:tcBorders>
              <w:top w:val="single" w:sz="12" w:space="0" w:color="auto"/>
              <w:left w:val="dotted" w:sz="4" w:space="0" w:color="auto"/>
              <w:bottom w:val="dotted" w:sz="4" w:space="0" w:color="auto"/>
              <w:right w:val="single" w:sz="4" w:space="0" w:color="auto"/>
            </w:tcBorders>
            <w:shd w:val="clear" w:color="auto" w:fill="auto"/>
            <w:noWrap/>
            <w:vAlign w:val="center"/>
          </w:tcPr>
          <w:p w:rsidR="00DD28C6" w:rsidRPr="00A9150E" w:rsidRDefault="00DD28C6" w:rsidP="00DD28C6">
            <w:pPr>
              <w:spacing w:after="0" w:line="240" w:lineRule="auto"/>
              <w:jc w:val="center"/>
              <w:rPr>
                <w:rFonts w:ascii="Barlow" w:eastAsia="Times New Roman" w:hAnsi="Barlow" w:cs="Calibri"/>
                <w:b/>
                <w:color w:val="000000"/>
                <w:sz w:val="20"/>
                <w:szCs w:val="20"/>
              </w:rPr>
            </w:pPr>
            <w:r w:rsidRPr="00A9150E">
              <w:rPr>
                <w:rFonts w:ascii="Barlow" w:eastAsia="Times New Roman" w:hAnsi="Barlow" w:cs="Calibri"/>
                <w:b/>
                <w:color w:val="000000"/>
                <w:sz w:val="20"/>
                <w:szCs w:val="20"/>
              </w:rPr>
              <w:t>5</w:t>
            </w:r>
          </w:p>
        </w:tc>
        <w:tc>
          <w:tcPr>
            <w:tcW w:w="369" w:type="pct"/>
            <w:tcBorders>
              <w:top w:val="single" w:sz="12" w:space="0" w:color="auto"/>
              <w:left w:val="single" w:sz="4" w:space="0" w:color="auto"/>
              <w:right w:val="single" w:sz="12" w:space="0" w:color="auto"/>
            </w:tcBorders>
            <w:vAlign w:val="center"/>
          </w:tcPr>
          <w:p w:rsidR="00DD28C6" w:rsidRPr="00A9150E" w:rsidRDefault="00DD28C6" w:rsidP="00DD28C6">
            <w:pPr>
              <w:spacing w:after="0" w:line="240" w:lineRule="auto"/>
              <w:jc w:val="center"/>
              <w:rPr>
                <w:rFonts w:ascii="Barlow" w:eastAsia="Times New Roman" w:hAnsi="Barlow" w:cs="Calibri"/>
                <w:b/>
                <w:color w:val="000000"/>
                <w:sz w:val="20"/>
                <w:szCs w:val="20"/>
              </w:rPr>
            </w:pPr>
            <w:r w:rsidRPr="00A9150E">
              <w:rPr>
                <w:rFonts w:ascii="Barlow" w:eastAsia="Times New Roman" w:hAnsi="Barlow" w:cs="Calibri"/>
                <w:b/>
                <w:color w:val="000000"/>
                <w:sz w:val="20"/>
                <w:szCs w:val="20"/>
              </w:rPr>
              <w:t>17</w:t>
            </w:r>
          </w:p>
        </w:tc>
        <w:tc>
          <w:tcPr>
            <w:tcW w:w="369" w:type="pct"/>
            <w:tcBorders>
              <w:top w:val="single" w:sz="12" w:space="0" w:color="auto"/>
              <w:left w:val="single" w:sz="12" w:space="0" w:color="auto"/>
              <w:right w:val="single" w:sz="12" w:space="0" w:color="auto"/>
            </w:tcBorders>
            <w:shd w:val="clear" w:color="auto" w:fill="D9D9D9" w:themeFill="background1" w:themeFillShade="D9"/>
            <w:noWrap/>
            <w:vAlign w:val="center"/>
          </w:tcPr>
          <w:p w:rsidR="00DD28C6" w:rsidRPr="00A9150E" w:rsidRDefault="00DD28C6" w:rsidP="00DD28C6">
            <w:pPr>
              <w:spacing w:after="0" w:line="240" w:lineRule="auto"/>
              <w:jc w:val="center"/>
              <w:rPr>
                <w:rFonts w:ascii="Barlow" w:eastAsia="Times New Roman" w:hAnsi="Barlow" w:cs="Calibri"/>
                <w:b/>
                <w:color w:val="000000"/>
                <w:sz w:val="20"/>
                <w:szCs w:val="20"/>
              </w:rPr>
            </w:pPr>
            <w:r w:rsidRPr="00A9150E">
              <w:rPr>
                <w:rFonts w:ascii="Barlow" w:eastAsia="Times New Roman" w:hAnsi="Barlow" w:cs="Calibri"/>
                <w:b/>
                <w:color w:val="000000"/>
                <w:sz w:val="20"/>
                <w:szCs w:val="20"/>
              </w:rPr>
              <w:t>52</w:t>
            </w:r>
          </w:p>
        </w:tc>
      </w:tr>
      <w:tr w:rsidR="00DD28C6" w:rsidRPr="00A9150E" w:rsidTr="00DD28C6">
        <w:trPr>
          <w:trHeight w:val="219"/>
          <w:jc w:val="center"/>
        </w:trPr>
        <w:tc>
          <w:tcPr>
            <w:tcW w:w="508" w:type="pct"/>
            <w:tcBorders>
              <w:top w:val="single" w:sz="12" w:space="0" w:color="auto"/>
              <w:left w:val="single" w:sz="12" w:space="0" w:color="auto"/>
              <w:right w:val="single" w:sz="12" w:space="0" w:color="auto"/>
            </w:tcBorders>
            <w:shd w:val="clear" w:color="auto" w:fill="auto"/>
            <w:noWrap/>
            <w:vAlign w:val="center"/>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Diciembre</w:t>
            </w:r>
          </w:p>
        </w:tc>
        <w:tc>
          <w:tcPr>
            <w:tcW w:w="357" w:type="pct"/>
            <w:tcBorders>
              <w:top w:val="single" w:sz="12" w:space="0" w:color="auto"/>
              <w:left w:val="single" w:sz="12" w:space="0" w:color="auto"/>
              <w:bottom w:val="dotted" w:sz="4" w:space="0" w:color="auto"/>
              <w:right w:val="dotted" w:sz="4" w:space="0" w:color="auto"/>
            </w:tcBorders>
            <w:shd w:val="clear" w:color="auto" w:fill="auto"/>
            <w:noWrap/>
            <w:vAlign w:val="center"/>
          </w:tcPr>
          <w:p w:rsidR="00DD28C6" w:rsidRPr="00A9150E" w:rsidRDefault="00DD28C6" w:rsidP="00DD28C6">
            <w:pPr>
              <w:spacing w:after="0" w:line="240" w:lineRule="auto"/>
              <w:jc w:val="center"/>
              <w:rPr>
                <w:rFonts w:ascii="Barlow" w:eastAsia="Times New Roman" w:hAnsi="Barlow" w:cs="Calibri"/>
                <w:b/>
                <w:color w:val="000000"/>
                <w:sz w:val="20"/>
                <w:szCs w:val="20"/>
              </w:rPr>
            </w:pPr>
            <w:r w:rsidRPr="00A9150E">
              <w:rPr>
                <w:rFonts w:ascii="Barlow" w:eastAsia="Times New Roman" w:hAnsi="Barlow" w:cs="Calibri"/>
                <w:b/>
                <w:color w:val="000000"/>
                <w:sz w:val="20"/>
                <w:szCs w:val="20"/>
              </w:rPr>
              <w:t>1</w:t>
            </w:r>
          </w:p>
        </w:tc>
        <w:tc>
          <w:tcPr>
            <w:tcW w:w="433" w:type="pct"/>
            <w:tcBorders>
              <w:top w:val="single" w:sz="12" w:space="0" w:color="auto"/>
              <w:left w:val="dotted" w:sz="4" w:space="0" w:color="auto"/>
              <w:bottom w:val="dotted" w:sz="4" w:space="0" w:color="auto"/>
              <w:right w:val="dotted" w:sz="4" w:space="0" w:color="auto"/>
            </w:tcBorders>
            <w:shd w:val="clear" w:color="auto" w:fill="auto"/>
            <w:noWrap/>
            <w:vAlign w:val="center"/>
          </w:tcPr>
          <w:p w:rsidR="00DD28C6" w:rsidRPr="00A9150E" w:rsidRDefault="00DD28C6" w:rsidP="00DD28C6">
            <w:pPr>
              <w:spacing w:after="0" w:line="240" w:lineRule="auto"/>
              <w:jc w:val="center"/>
              <w:rPr>
                <w:rFonts w:ascii="Barlow" w:eastAsia="Times New Roman" w:hAnsi="Barlow" w:cs="Calibri"/>
                <w:b/>
                <w:color w:val="000000"/>
                <w:sz w:val="20"/>
                <w:szCs w:val="20"/>
              </w:rPr>
            </w:pPr>
            <w:r w:rsidRPr="00A9150E">
              <w:rPr>
                <w:rFonts w:ascii="Barlow" w:eastAsia="Times New Roman" w:hAnsi="Barlow" w:cs="Calibri"/>
                <w:b/>
                <w:color w:val="000000"/>
                <w:sz w:val="20"/>
                <w:szCs w:val="20"/>
              </w:rPr>
              <w:t>0</w:t>
            </w:r>
          </w:p>
        </w:tc>
        <w:tc>
          <w:tcPr>
            <w:tcW w:w="357" w:type="pct"/>
            <w:tcBorders>
              <w:top w:val="single" w:sz="12" w:space="0" w:color="auto"/>
              <w:left w:val="dotted" w:sz="4" w:space="0" w:color="auto"/>
              <w:bottom w:val="dotted" w:sz="4" w:space="0" w:color="auto"/>
              <w:right w:val="dotted" w:sz="4" w:space="0" w:color="auto"/>
            </w:tcBorders>
            <w:shd w:val="clear" w:color="auto" w:fill="auto"/>
            <w:noWrap/>
            <w:vAlign w:val="center"/>
          </w:tcPr>
          <w:p w:rsidR="00DD28C6" w:rsidRPr="00A9150E" w:rsidRDefault="00DD28C6" w:rsidP="00DD28C6">
            <w:pPr>
              <w:spacing w:after="0" w:line="240" w:lineRule="auto"/>
              <w:jc w:val="center"/>
              <w:rPr>
                <w:rFonts w:ascii="Barlow" w:eastAsia="Times New Roman" w:hAnsi="Barlow" w:cs="Calibri"/>
                <w:b/>
                <w:color w:val="000000"/>
                <w:sz w:val="20"/>
                <w:szCs w:val="20"/>
              </w:rPr>
            </w:pPr>
            <w:r w:rsidRPr="00A9150E">
              <w:rPr>
                <w:rFonts w:ascii="Barlow" w:eastAsia="Times New Roman" w:hAnsi="Barlow" w:cs="Calibri"/>
                <w:b/>
                <w:color w:val="000000"/>
                <w:sz w:val="20"/>
                <w:szCs w:val="20"/>
              </w:rPr>
              <w:t>10</w:t>
            </w:r>
          </w:p>
        </w:tc>
        <w:tc>
          <w:tcPr>
            <w:tcW w:w="433" w:type="pct"/>
            <w:tcBorders>
              <w:top w:val="single" w:sz="12" w:space="0" w:color="auto"/>
              <w:left w:val="dotted" w:sz="4" w:space="0" w:color="auto"/>
              <w:bottom w:val="dotted" w:sz="4" w:space="0" w:color="auto"/>
              <w:right w:val="single" w:sz="4" w:space="0" w:color="auto"/>
            </w:tcBorders>
            <w:shd w:val="clear" w:color="auto" w:fill="auto"/>
            <w:noWrap/>
            <w:vAlign w:val="center"/>
          </w:tcPr>
          <w:p w:rsidR="00DD28C6" w:rsidRPr="00A9150E" w:rsidRDefault="00DD28C6" w:rsidP="00DD28C6">
            <w:pPr>
              <w:spacing w:after="0" w:line="240" w:lineRule="auto"/>
              <w:jc w:val="center"/>
              <w:rPr>
                <w:rFonts w:ascii="Barlow" w:eastAsia="Times New Roman" w:hAnsi="Barlow" w:cs="Calibri"/>
                <w:b/>
                <w:color w:val="000000"/>
                <w:sz w:val="20"/>
                <w:szCs w:val="20"/>
              </w:rPr>
            </w:pPr>
            <w:r w:rsidRPr="00A9150E">
              <w:rPr>
                <w:rFonts w:ascii="Barlow" w:eastAsia="Times New Roman" w:hAnsi="Barlow" w:cs="Calibri"/>
                <w:b/>
                <w:color w:val="000000"/>
                <w:sz w:val="20"/>
                <w:szCs w:val="20"/>
              </w:rPr>
              <w:t>4</w:t>
            </w:r>
          </w:p>
        </w:tc>
        <w:tc>
          <w:tcPr>
            <w:tcW w:w="343" w:type="pct"/>
            <w:tcBorders>
              <w:top w:val="single" w:sz="12" w:space="0" w:color="auto"/>
              <w:left w:val="single" w:sz="4" w:space="0" w:color="auto"/>
              <w:right w:val="single" w:sz="12" w:space="0" w:color="auto"/>
            </w:tcBorders>
            <w:vAlign w:val="center"/>
          </w:tcPr>
          <w:p w:rsidR="00DD28C6" w:rsidRPr="00A9150E" w:rsidRDefault="00DD28C6" w:rsidP="00DD28C6">
            <w:pPr>
              <w:spacing w:after="0" w:line="240" w:lineRule="auto"/>
              <w:jc w:val="center"/>
              <w:rPr>
                <w:rFonts w:ascii="Barlow" w:eastAsia="Times New Roman" w:hAnsi="Barlow" w:cs="Calibri"/>
                <w:b/>
                <w:color w:val="000000"/>
                <w:sz w:val="20"/>
                <w:szCs w:val="20"/>
              </w:rPr>
            </w:pPr>
            <w:r w:rsidRPr="00A9150E">
              <w:rPr>
                <w:rFonts w:ascii="Barlow" w:eastAsia="Times New Roman" w:hAnsi="Barlow" w:cs="Calibri"/>
                <w:b/>
                <w:color w:val="000000"/>
                <w:sz w:val="20"/>
                <w:szCs w:val="20"/>
              </w:rPr>
              <w:t>15</w:t>
            </w:r>
          </w:p>
        </w:tc>
        <w:tc>
          <w:tcPr>
            <w:tcW w:w="473" w:type="pct"/>
            <w:tcBorders>
              <w:top w:val="single" w:sz="12" w:space="0" w:color="auto"/>
              <w:left w:val="single" w:sz="12" w:space="0" w:color="auto"/>
              <w:bottom w:val="dotted" w:sz="4" w:space="0" w:color="auto"/>
              <w:right w:val="dotted" w:sz="4" w:space="0" w:color="auto"/>
            </w:tcBorders>
            <w:shd w:val="clear" w:color="auto" w:fill="auto"/>
            <w:noWrap/>
            <w:vAlign w:val="center"/>
          </w:tcPr>
          <w:p w:rsidR="00DD28C6" w:rsidRPr="00A9150E" w:rsidRDefault="00DD28C6" w:rsidP="00DD28C6">
            <w:pPr>
              <w:spacing w:after="0" w:line="240" w:lineRule="auto"/>
              <w:jc w:val="center"/>
              <w:rPr>
                <w:rFonts w:ascii="Barlow" w:eastAsia="Times New Roman" w:hAnsi="Barlow" w:cs="Calibri"/>
                <w:b/>
                <w:color w:val="000000"/>
                <w:sz w:val="20"/>
                <w:szCs w:val="20"/>
              </w:rPr>
            </w:pPr>
            <w:r w:rsidRPr="00A9150E">
              <w:rPr>
                <w:rFonts w:ascii="Barlow" w:eastAsia="Times New Roman" w:hAnsi="Barlow" w:cs="Calibri"/>
                <w:b/>
                <w:color w:val="000000"/>
                <w:sz w:val="20"/>
                <w:szCs w:val="20"/>
              </w:rPr>
              <w:t>0</w:t>
            </w:r>
          </w:p>
        </w:tc>
        <w:tc>
          <w:tcPr>
            <w:tcW w:w="474" w:type="pct"/>
            <w:tcBorders>
              <w:top w:val="single" w:sz="12" w:space="0" w:color="auto"/>
              <w:left w:val="dotted" w:sz="4" w:space="0" w:color="auto"/>
              <w:bottom w:val="dotted" w:sz="4" w:space="0" w:color="auto"/>
              <w:right w:val="dotted" w:sz="4" w:space="0" w:color="auto"/>
            </w:tcBorders>
            <w:shd w:val="clear" w:color="auto" w:fill="auto"/>
            <w:noWrap/>
            <w:vAlign w:val="center"/>
          </w:tcPr>
          <w:p w:rsidR="00DD28C6" w:rsidRPr="00A9150E" w:rsidRDefault="00DD28C6" w:rsidP="00DD28C6">
            <w:pPr>
              <w:spacing w:after="0" w:line="240" w:lineRule="auto"/>
              <w:jc w:val="center"/>
              <w:rPr>
                <w:rFonts w:ascii="Barlow" w:eastAsia="Times New Roman" w:hAnsi="Barlow" w:cs="Calibri"/>
                <w:b/>
                <w:color w:val="000000"/>
                <w:sz w:val="20"/>
                <w:szCs w:val="20"/>
              </w:rPr>
            </w:pPr>
            <w:r w:rsidRPr="00A9150E">
              <w:rPr>
                <w:rFonts w:ascii="Barlow" w:eastAsia="Times New Roman" w:hAnsi="Barlow" w:cs="Calibri"/>
                <w:b/>
                <w:color w:val="000000"/>
                <w:sz w:val="20"/>
                <w:szCs w:val="20"/>
              </w:rPr>
              <w:t>0</w:t>
            </w:r>
          </w:p>
        </w:tc>
        <w:tc>
          <w:tcPr>
            <w:tcW w:w="415" w:type="pct"/>
            <w:tcBorders>
              <w:top w:val="single" w:sz="12" w:space="0" w:color="auto"/>
              <w:left w:val="dotted" w:sz="4" w:space="0" w:color="auto"/>
              <w:bottom w:val="dotted" w:sz="4" w:space="0" w:color="auto"/>
              <w:right w:val="dotted" w:sz="4" w:space="0" w:color="auto"/>
            </w:tcBorders>
            <w:shd w:val="clear" w:color="auto" w:fill="auto"/>
            <w:noWrap/>
            <w:vAlign w:val="center"/>
          </w:tcPr>
          <w:p w:rsidR="00DD28C6" w:rsidRPr="00A9150E" w:rsidRDefault="00DD28C6" w:rsidP="00DD28C6">
            <w:pPr>
              <w:spacing w:after="0" w:line="240" w:lineRule="auto"/>
              <w:jc w:val="center"/>
              <w:rPr>
                <w:rFonts w:ascii="Barlow" w:eastAsia="Times New Roman" w:hAnsi="Barlow" w:cs="Calibri"/>
                <w:b/>
                <w:color w:val="000000"/>
                <w:sz w:val="20"/>
                <w:szCs w:val="20"/>
              </w:rPr>
            </w:pPr>
            <w:r w:rsidRPr="00A9150E">
              <w:rPr>
                <w:rFonts w:ascii="Barlow" w:eastAsia="Times New Roman" w:hAnsi="Barlow" w:cs="Calibri"/>
                <w:b/>
                <w:color w:val="000000"/>
                <w:sz w:val="20"/>
                <w:szCs w:val="20"/>
              </w:rPr>
              <w:t>11</w:t>
            </w:r>
          </w:p>
        </w:tc>
        <w:tc>
          <w:tcPr>
            <w:tcW w:w="470" w:type="pct"/>
            <w:tcBorders>
              <w:top w:val="single" w:sz="12" w:space="0" w:color="auto"/>
              <w:left w:val="dotted" w:sz="4" w:space="0" w:color="auto"/>
              <w:bottom w:val="dotted" w:sz="4" w:space="0" w:color="auto"/>
              <w:right w:val="single" w:sz="4" w:space="0" w:color="auto"/>
            </w:tcBorders>
            <w:shd w:val="clear" w:color="auto" w:fill="auto"/>
            <w:noWrap/>
            <w:vAlign w:val="center"/>
          </w:tcPr>
          <w:p w:rsidR="00DD28C6" w:rsidRPr="00A9150E" w:rsidRDefault="00DD28C6" w:rsidP="00DD28C6">
            <w:pPr>
              <w:spacing w:after="0" w:line="240" w:lineRule="auto"/>
              <w:jc w:val="center"/>
              <w:rPr>
                <w:rFonts w:ascii="Barlow" w:eastAsia="Times New Roman" w:hAnsi="Barlow" w:cs="Calibri"/>
                <w:b/>
                <w:color w:val="000000"/>
                <w:sz w:val="20"/>
                <w:szCs w:val="20"/>
              </w:rPr>
            </w:pPr>
            <w:r w:rsidRPr="00A9150E">
              <w:rPr>
                <w:rFonts w:ascii="Barlow" w:eastAsia="Times New Roman" w:hAnsi="Barlow" w:cs="Calibri"/>
                <w:b/>
                <w:color w:val="000000"/>
                <w:sz w:val="20"/>
                <w:szCs w:val="20"/>
              </w:rPr>
              <w:t>0</w:t>
            </w:r>
          </w:p>
        </w:tc>
        <w:tc>
          <w:tcPr>
            <w:tcW w:w="369" w:type="pct"/>
            <w:tcBorders>
              <w:top w:val="single" w:sz="12" w:space="0" w:color="auto"/>
              <w:left w:val="single" w:sz="4" w:space="0" w:color="auto"/>
              <w:right w:val="single" w:sz="12" w:space="0" w:color="auto"/>
            </w:tcBorders>
            <w:vAlign w:val="center"/>
          </w:tcPr>
          <w:p w:rsidR="00DD28C6" w:rsidRPr="00A9150E" w:rsidRDefault="00DD28C6" w:rsidP="00DD28C6">
            <w:pPr>
              <w:spacing w:after="0" w:line="240" w:lineRule="auto"/>
              <w:jc w:val="center"/>
              <w:rPr>
                <w:rFonts w:ascii="Barlow" w:eastAsia="Times New Roman" w:hAnsi="Barlow" w:cs="Calibri"/>
                <w:b/>
                <w:color w:val="000000"/>
                <w:sz w:val="20"/>
                <w:szCs w:val="20"/>
              </w:rPr>
            </w:pPr>
            <w:r w:rsidRPr="00A9150E">
              <w:rPr>
                <w:rFonts w:ascii="Barlow" w:eastAsia="Times New Roman" w:hAnsi="Barlow" w:cs="Calibri"/>
                <w:b/>
                <w:color w:val="000000"/>
                <w:sz w:val="20"/>
                <w:szCs w:val="20"/>
              </w:rPr>
              <w:t>11</w:t>
            </w:r>
          </w:p>
        </w:tc>
        <w:tc>
          <w:tcPr>
            <w:tcW w:w="369" w:type="pct"/>
            <w:tcBorders>
              <w:top w:val="single" w:sz="12" w:space="0" w:color="auto"/>
              <w:left w:val="single" w:sz="12" w:space="0" w:color="auto"/>
              <w:right w:val="single" w:sz="12" w:space="0" w:color="auto"/>
            </w:tcBorders>
            <w:shd w:val="clear" w:color="auto" w:fill="D9D9D9" w:themeFill="background1" w:themeFillShade="D9"/>
            <w:noWrap/>
            <w:vAlign w:val="center"/>
          </w:tcPr>
          <w:p w:rsidR="00DD28C6" w:rsidRPr="00A9150E" w:rsidRDefault="00DD28C6" w:rsidP="00DD28C6">
            <w:pPr>
              <w:spacing w:after="0" w:line="240" w:lineRule="auto"/>
              <w:jc w:val="center"/>
              <w:rPr>
                <w:rFonts w:ascii="Barlow" w:eastAsia="Times New Roman" w:hAnsi="Barlow" w:cs="Calibri"/>
                <w:b/>
                <w:color w:val="000000"/>
                <w:sz w:val="20"/>
                <w:szCs w:val="20"/>
              </w:rPr>
            </w:pPr>
            <w:r w:rsidRPr="00A9150E">
              <w:rPr>
                <w:rFonts w:ascii="Barlow" w:eastAsia="Times New Roman" w:hAnsi="Barlow" w:cs="Calibri"/>
                <w:b/>
                <w:color w:val="000000"/>
                <w:sz w:val="20"/>
                <w:szCs w:val="20"/>
              </w:rPr>
              <w:t>26</w:t>
            </w:r>
          </w:p>
        </w:tc>
      </w:tr>
      <w:tr w:rsidR="00DD28C6" w:rsidRPr="00A9150E" w:rsidTr="00DD28C6">
        <w:trPr>
          <w:trHeight w:val="163"/>
          <w:jc w:val="center"/>
        </w:trPr>
        <w:tc>
          <w:tcPr>
            <w:tcW w:w="508" w:type="pct"/>
            <w:tcBorders>
              <w:top w:val="single" w:sz="12" w:space="0" w:color="auto"/>
              <w:left w:val="single" w:sz="12" w:space="0" w:color="auto"/>
              <w:bottom w:val="single" w:sz="12" w:space="0" w:color="auto"/>
              <w:right w:val="single" w:sz="12" w:space="0" w:color="auto"/>
            </w:tcBorders>
            <w:shd w:val="clear" w:color="000000" w:fill="D9D9D9"/>
            <w:noWrap/>
            <w:vAlign w:val="center"/>
            <w:hideMark/>
          </w:tcPr>
          <w:p w:rsidR="00DD28C6" w:rsidRPr="00A9150E" w:rsidRDefault="00DD28C6" w:rsidP="00DD28C6">
            <w:pPr>
              <w:spacing w:after="0" w:line="276" w:lineRule="auto"/>
              <w:jc w:val="center"/>
              <w:rPr>
                <w:rFonts w:ascii="Barlow" w:hAnsi="Barlow" w:cs="Arial"/>
                <w:b/>
                <w:sz w:val="20"/>
                <w:szCs w:val="20"/>
              </w:rPr>
            </w:pPr>
            <w:r w:rsidRPr="00A9150E">
              <w:rPr>
                <w:rFonts w:ascii="Barlow" w:hAnsi="Barlow" w:cs="Arial"/>
                <w:b/>
                <w:sz w:val="20"/>
                <w:szCs w:val="20"/>
              </w:rPr>
              <w:t>Total:</w:t>
            </w:r>
          </w:p>
        </w:tc>
        <w:tc>
          <w:tcPr>
            <w:tcW w:w="357" w:type="pct"/>
            <w:tcBorders>
              <w:top w:val="single" w:sz="12" w:space="0" w:color="auto"/>
              <w:left w:val="single" w:sz="12" w:space="0" w:color="auto"/>
              <w:bottom w:val="single" w:sz="12" w:space="0" w:color="auto"/>
              <w:right w:val="single" w:sz="4" w:space="0" w:color="auto"/>
            </w:tcBorders>
            <w:shd w:val="clear" w:color="auto" w:fill="D9D9D9" w:themeFill="background1" w:themeFillShade="D9"/>
            <w:noWrap/>
            <w:vAlign w:val="center"/>
          </w:tcPr>
          <w:p w:rsidR="00DD28C6" w:rsidRPr="00A9150E" w:rsidRDefault="00DD28C6" w:rsidP="00DD28C6">
            <w:pPr>
              <w:spacing w:after="0" w:line="276" w:lineRule="auto"/>
              <w:jc w:val="center"/>
              <w:rPr>
                <w:rFonts w:ascii="Barlow" w:hAnsi="Barlow" w:cs="Arial"/>
                <w:b/>
                <w:sz w:val="20"/>
                <w:szCs w:val="20"/>
              </w:rPr>
            </w:pPr>
            <w:r w:rsidRPr="00A9150E">
              <w:rPr>
                <w:rFonts w:ascii="Barlow" w:hAnsi="Barlow" w:cs="Arial"/>
                <w:b/>
                <w:sz w:val="20"/>
                <w:szCs w:val="20"/>
              </w:rPr>
              <w:t>30</w:t>
            </w:r>
          </w:p>
        </w:tc>
        <w:tc>
          <w:tcPr>
            <w:tcW w:w="433" w:type="pct"/>
            <w:tcBorders>
              <w:top w:val="single" w:sz="12" w:space="0" w:color="auto"/>
              <w:left w:val="single" w:sz="4" w:space="0" w:color="auto"/>
              <w:bottom w:val="single" w:sz="12" w:space="0" w:color="auto"/>
              <w:right w:val="single" w:sz="4" w:space="0" w:color="auto"/>
            </w:tcBorders>
            <w:shd w:val="clear" w:color="auto" w:fill="D9D9D9" w:themeFill="background1" w:themeFillShade="D9"/>
            <w:noWrap/>
            <w:vAlign w:val="center"/>
          </w:tcPr>
          <w:p w:rsidR="00DD28C6" w:rsidRPr="00A9150E" w:rsidRDefault="00DD28C6" w:rsidP="00DD28C6">
            <w:pPr>
              <w:spacing w:after="0" w:line="276" w:lineRule="auto"/>
              <w:jc w:val="center"/>
              <w:rPr>
                <w:rFonts w:ascii="Barlow" w:hAnsi="Barlow" w:cs="Arial"/>
                <w:b/>
                <w:sz w:val="20"/>
                <w:szCs w:val="20"/>
              </w:rPr>
            </w:pPr>
            <w:r w:rsidRPr="00A9150E">
              <w:rPr>
                <w:rFonts w:ascii="Barlow" w:hAnsi="Barlow" w:cs="Arial"/>
                <w:b/>
                <w:sz w:val="20"/>
                <w:szCs w:val="20"/>
              </w:rPr>
              <w:t>12</w:t>
            </w:r>
          </w:p>
        </w:tc>
        <w:tc>
          <w:tcPr>
            <w:tcW w:w="357" w:type="pct"/>
            <w:tcBorders>
              <w:top w:val="single" w:sz="12" w:space="0" w:color="auto"/>
              <w:left w:val="single" w:sz="4" w:space="0" w:color="auto"/>
              <w:bottom w:val="single" w:sz="12" w:space="0" w:color="auto"/>
              <w:right w:val="single" w:sz="4" w:space="0" w:color="auto"/>
            </w:tcBorders>
            <w:shd w:val="clear" w:color="auto" w:fill="D9D9D9" w:themeFill="background1" w:themeFillShade="D9"/>
            <w:noWrap/>
            <w:vAlign w:val="center"/>
          </w:tcPr>
          <w:p w:rsidR="00DD28C6" w:rsidRPr="00A9150E" w:rsidRDefault="00DD28C6" w:rsidP="00DD28C6">
            <w:pPr>
              <w:spacing w:after="0" w:line="276" w:lineRule="auto"/>
              <w:jc w:val="center"/>
              <w:rPr>
                <w:rFonts w:ascii="Barlow" w:hAnsi="Barlow" w:cs="Arial"/>
                <w:b/>
                <w:sz w:val="20"/>
                <w:szCs w:val="20"/>
              </w:rPr>
            </w:pPr>
            <w:r w:rsidRPr="00A9150E">
              <w:rPr>
                <w:rFonts w:ascii="Barlow" w:hAnsi="Barlow" w:cs="Arial"/>
                <w:b/>
                <w:sz w:val="20"/>
                <w:szCs w:val="20"/>
              </w:rPr>
              <w:t>41</w:t>
            </w:r>
          </w:p>
        </w:tc>
        <w:tc>
          <w:tcPr>
            <w:tcW w:w="433" w:type="pct"/>
            <w:tcBorders>
              <w:top w:val="single" w:sz="12" w:space="0" w:color="auto"/>
              <w:left w:val="single" w:sz="4" w:space="0" w:color="auto"/>
              <w:bottom w:val="single" w:sz="12" w:space="0" w:color="auto"/>
              <w:right w:val="single" w:sz="4" w:space="0" w:color="auto"/>
            </w:tcBorders>
            <w:shd w:val="clear" w:color="auto" w:fill="D9D9D9" w:themeFill="background1" w:themeFillShade="D9"/>
            <w:noWrap/>
            <w:vAlign w:val="center"/>
          </w:tcPr>
          <w:p w:rsidR="00DD28C6" w:rsidRPr="00A9150E" w:rsidRDefault="00DD28C6" w:rsidP="00DD28C6">
            <w:pPr>
              <w:spacing w:after="0" w:line="276" w:lineRule="auto"/>
              <w:jc w:val="center"/>
              <w:rPr>
                <w:rFonts w:ascii="Barlow" w:hAnsi="Barlow" w:cs="Arial"/>
                <w:b/>
                <w:sz w:val="20"/>
                <w:szCs w:val="20"/>
              </w:rPr>
            </w:pPr>
            <w:r w:rsidRPr="00A9150E">
              <w:rPr>
                <w:rFonts w:ascii="Barlow" w:hAnsi="Barlow" w:cs="Arial"/>
                <w:b/>
                <w:sz w:val="20"/>
                <w:szCs w:val="20"/>
              </w:rPr>
              <w:t>7</w:t>
            </w:r>
          </w:p>
        </w:tc>
        <w:tc>
          <w:tcPr>
            <w:tcW w:w="343" w:type="pct"/>
            <w:tcBorders>
              <w:top w:val="single" w:sz="12" w:space="0" w:color="auto"/>
              <w:left w:val="single" w:sz="4" w:space="0" w:color="auto"/>
              <w:bottom w:val="single" w:sz="12" w:space="0" w:color="auto"/>
              <w:right w:val="single" w:sz="12" w:space="0" w:color="auto"/>
            </w:tcBorders>
            <w:shd w:val="clear" w:color="auto" w:fill="D9D9D9" w:themeFill="background1" w:themeFillShade="D9"/>
            <w:vAlign w:val="center"/>
          </w:tcPr>
          <w:p w:rsidR="00DD28C6" w:rsidRPr="00A9150E" w:rsidRDefault="00DD28C6" w:rsidP="00DD28C6">
            <w:pPr>
              <w:spacing w:after="0" w:line="276" w:lineRule="auto"/>
              <w:jc w:val="center"/>
              <w:rPr>
                <w:rFonts w:ascii="Barlow" w:hAnsi="Barlow" w:cs="Arial"/>
                <w:b/>
                <w:sz w:val="20"/>
                <w:szCs w:val="20"/>
              </w:rPr>
            </w:pPr>
            <w:r w:rsidRPr="00A9150E">
              <w:rPr>
                <w:rFonts w:ascii="Barlow" w:hAnsi="Barlow" w:cs="Arial"/>
                <w:b/>
                <w:sz w:val="20"/>
                <w:szCs w:val="20"/>
              </w:rPr>
              <w:t>90</w:t>
            </w:r>
          </w:p>
        </w:tc>
        <w:tc>
          <w:tcPr>
            <w:tcW w:w="473" w:type="pct"/>
            <w:tcBorders>
              <w:top w:val="single" w:sz="12" w:space="0" w:color="auto"/>
              <w:left w:val="single" w:sz="12" w:space="0" w:color="auto"/>
              <w:bottom w:val="single" w:sz="12" w:space="0" w:color="auto"/>
              <w:right w:val="single" w:sz="4" w:space="0" w:color="auto"/>
            </w:tcBorders>
            <w:shd w:val="clear" w:color="auto" w:fill="D9D9D9" w:themeFill="background1" w:themeFillShade="D9"/>
            <w:noWrap/>
            <w:vAlign w:val="center"/>
          </w:tcPr>
          <w:p w:rsidR="00DD28C6" w:rsidRPr="00A9150E" w:rsidRDefault="00DD28C6" w:rsidP="00DD28C6">
            <w:pPr>
              <w:spacing w:after="0" w:line="276" w:lineRule="auto"/>
              <w:jc w:val="center"/>
              <w:rPr>
                <w:rFonts w:ascii="Barlow" w:hAnsi="Barlow" w:cs="Arial"/>
                <w:b/>
                <w:sz w:val="20"/>
                <w:szCs w:val="20"/>
              </w:rPr>
            </w:pPr>
            <w:r w:rsidRPr="00A9150E">
              <w:rPr>
                <w:rFonts w:ascii="Barlow" w:hAnsi="Barlow" w:cs="Arial"/>
                <w:b/>
                <w:sz w:val="20"/>
                <w:szCs w:val="20"/>
              </w:rPr>
              <w:t>1</w:t>
            </w:r>
          </w:p>
        </w:tc>
        <w:tc>
          <w:tcPr>
            <w:tcW w:w="474" w:type="pct"/>
            <w:tcBorders>
              <w:top w:val="single" w:sz="12" w:space="0" w:color="auto"/>
              <w:left w:val="single" w:sz="4" w:space="0" w:color="auto"/>
              <w:bottom w:val="single" w:sz="12" w:space="0" w:color="auto"/>
              <w:right w:val="single" w:sz="4" w:space="0" w:color="auto"/>
            </w:tcBorders>
            <w:shd w:val="clear" w:color="auto" w:fill="D9D9D9" w:themeFill="background1" w:themeFillShade="D9"/>
            <w:noWrap/>
            <w:vAlign w:val="center"/>
          </w:tcPr>
          <w:p w:rsidR="00DD28C6" w:rsidRPr="00A9150E" w:rsidRDefault="00DD28C6" w:rsidP="00DD28C6">
            <w:pPr>
              <w:spacing w:after="0" w:line="276" w:lineRule="auto"/>
              <w:jc w:val="center"/>
              <w:rPr>
                <w:rFonts w:ascii="Barlow" w:hAnsi="Barlow" w:cs="Arial"/>
                <w:b/>
                <w:sz w:val="20"/>
                <w:szCs w:val="20"/>
              </w:rPr>
            </w:pPr>
            <w:r w:rsidRPr="00A9150E">
              <w:rPr>
                <w:rFonts w:ascii="Barlow" w:hAnsi="Barlow" w:cs="Arial"/>
                <w:b/>
                <w:sz w:val="20"/>
                <w:szCs w:val="20"/>
              </w:rPr>
              <w:t>0</w:t>
            </w:r>
          </w:p>
        </w:tc>
        <w:tc>
          <w:tcPr>
            <w:tcW w:w="415" w:type="pct"/>
            <w:tcBorders>
              <w:top w:val="single" w:sz="12" w:space="0" w:color="auto"/>
              <w:left w:val="single" w:sz="4" w:space="0" w:color="auto"/>
              <w:bottom w:val="single" w:sz="12" w:space="0" w:color="auto"/>
              <w:right w:val="single" w:sz="4" w:space="0" w:color="auto"/>
            </w:tcBorders>
            <w:shd w:val="clear" w:color="auto" w:fill="D9D9D9" w:themeFill="background1" w:themeFillShade="D9"/>
            <w:noWrap/>
            <w:vAlign w:val="center"/>
          </w:tcPr>
          <w:p w:rsidR="00DD28C6" w:rsidRPr="00A9150E" w:rsidRDefault="00DD28C6" w:rsidP="00DD28C6">
            <w:pPr>
              <w:spacing w:after="0" w:line="276" w:lineRule="auto"/>
              <w:jc w:val="center"/>
              <w:rPr>
                <w:rFonts w:ascii="Barlow" w:hAnsi="Barlow" w:cs="Arial"/>
                <w:b/>
                <w:sz w:val="20"/>
                <w:szCs w:val="20"/>
              </w:rPr>
            </w:pPr>
            <w:r w:rsidRPr="00A9150E">
              <w:rPr>
                <w:rFonts w:ascii="Barlow" w:hAnsi="Barlow" w:cs="Arial"/>
                <w:b/>
                <w:sz w:val="20"/>
                <w:szCs w:val="20"/>
              </w:rPr>
              <w:t>28</w:t>
            </w:r>
          </w:p>
        </w:tc>
        <w:tc>
          <w:tcPr>
            <w:tcW w:w="470" w:type="pct"/>
            <w:tcBorders>
              <w:top w:val="single" w:sz="12" w:space="0" w:color="auto"/>
              <w:left w:val="single" w:sz="4" w:space="0" w:color="auto"/>
              <w:bottom w:val="single" w:sz="12" w:space="0" w:color="auto"/>
              <w:right w:val="single" w:sz="4" w:space="0" w:color="auto"/>
            </w:tcBorders>
            <w:shd w:val="clear" w:color="auto" w:fill="D9D9D9" w:themeFill="background1" w:themeFillShade="D9"/>
            <w:noWrap/>
            <w:vAlign w:val="center"/>
          </w:tcPr>
          <w:p w:rsidR="00DD28C6" w:rsidRPr="00A9150E" w:rsidRDefault="00DD28C6" w:rsidP="00DD28C6">
            <w:pPr>
              <w:spacing w:after="0" w:line="276" w:lineRule="auto"/>
              <w:jc w:val="center"/>
              <w:rPr>
                <w:rFonts w:ascii="Barlow" w:hAnsi="Barlow" w:cs="Arial"/>
                <w:b/>
                <w:sz w:val="20"/>
                <w:szCs w:val="20"/>
              </w:rPr>
            </w:pPr>
            <w:r w:rsidRPr="00A9150E">
              <w:rPr>
                <w:rFonts w:ascii="Barlow" w:hAnsi="Barlow" w:cs="Arial"/>
                <w:b/>
                <w:sz w:val="20"/>
                <w:szCs w:val="20"/>
              </w:rPr>
              <w:t>5</w:t>
            </w:r>
          </w:p>
        </w:tc>
        <w:tc>
          <w:tcPr>
            <w:tcW w:w="369" w:type="pct"/>
            <w:tcBorders>
              <w:top w:val="single" w:sz="12" w:space="0" w:color="auto"/>
              <w:left w:val="single" w:sz="4" w:space="0" w:color="auto"/>
              <w:bottom w:val="single" w:sz="12" w:space="0" w:color="auto"/>
              <w:right w:val="single" w:sz="12" w:space="0" w:color="auto"/>
            </w:tcBorders>
            <w:shd w:val="clear" w:color="auto" w:fill="D9D9D9" w:themeFill="background1" w:themeFillShade="D9"/>
            <w:vAlign w:val="center"/>
          </w:tcPr>
          <w:p w:rsidR="00DD28C6" w:rsidRPr="00A9150E" w:rsidRDefault="00DD28C6" w:rsidP="00DD28C6">
            <w:pPr>
              <w:spacing w:after="0" w:line="276" w:lineRule="auto"/>
              <w:jc w:val="center"/>
              <w:rPr>
                <w:rFonts w:ascii="Barlow" w:hAnsi="Barlow" w:cs="Arial"/>
                <w:b/>
                <w:sz w:val="20"/>
                <w:szCs w:val="20"/>
              </w:rPr>
            </w:pPr>
            <w:r w:rsidRPr="00A9150E">
              <w:rPr>
                <w:rFonts w:ascii="Barlow" w:hAnsi="Barlow" w:cs="Arial"/>
                <w:b/>
                <w:sz w:val="20"/>
                <w:szCs w:val="20"/>
              </w:rPr>
              <w:t>34</w:t>
            </w:r>
          </w:p>
        </w:tc>
        <w:tc>
          <w:tcPr>
            <w:tcW w:w="369" w:type="pct"/>
            <w:tcBorders>
              <w:top w:val="single" w:sz="12" w:space="0" w:color="auto"/>
              <w:left w:val="single" w:sz="12" w:space="0" w:color="auto"/>
              <w:bottom w:val="single" w:sz="12" w:space="0" w:color="auto"/>
              <w:right w:val="single" w:sz="12" w:space="0" w:color="auto"/>
            </w:tcBorders>
            <w:shd w:val="clear" w:color="auto" w:fill="BFBFBF" w:themeFill="background1" w:themeFillShade="BF"/>
            <w:noWrap/>
            <w:vAlign w:val="center"/>
          </w:tcPr>
          <w:p w:rsidR="00DD28C6" w:rsidRPr="00A9150E" w:rsidRDefault="00DD28C6" w:rsidP="00DD28C6">
            <w:pPr>
              <w:spacing w:after="0" w:line="276" w:lineRule="auto"/>
              <w:jc w:val="center"/>
              <w:rPr>
                <w:rFonts w:ascii="Barlow" w:hAnsi="Barlow" w:cs="Arial"/>
                <w:b/>
                <w:sz w:val="20"/>
                <w:szCs w:val="20"/>
              </w:rPr>
            </w:pPr>
            <w:r w:rsidRPr="00A9150E">
              <w:rPr>
                <w:rFonts w:ascii="Barlow" w:hAnsi="Barlow" w:cs="Arial"/>
                <w:b/>
                <w:sz w:val="20"/>
                <w:szCs w:val="20"/>
              </w:rPr>
              <w:t>124</w:t>
            </w:r>
          </w:p>
        </w:tc>
      </w:tr>
    </w:tbl>
    <w:p w:rsidR="006501DF" w:rsidRPr="008420ED" w:rsidRDefault="007005A3" w:rsidP="00E27E87">
      <w:pPr>
        <w:pStyle w:val="Ttulo4"/>
      </w:pPr>
      <w:bookmarkStart w:id="295" w:name="_Toc94268305"/>
      <w:r>
        <w:t>3.4</w:t>
      </w:r>
      <w:r w:rsidR="006501DF" w:rsidRPr="008420ED">
        <w:t>.3.3 Asesorías proporcionadas y capacitaciones impartidas a servidores públicos</w:t>
      </w:r>
      <w:bookmarkEnd w:id="292"/>
      <w:bookmarkEnd w:id="293"/>
      <w:bookmarkEnd w:id="294"/>
      <w:bookmarkEnd w:id="295"/>
    </w:p>
    <w:p w:rsidR="00DD28C6" w:rsidRPr="005F6D60" w:rsidRDefault="00DD28C6" w:rsidP="00DD28C6">
      <w:pPr>
        <w:spacing w:before="160" w:line="276" w:lineRule="auto"/>
        <w:ind w:firstLine="709"/>
        <w:jc w:val="both"/>
        <w:rPr>
          <w:rFonts w:ascii="Barlow" w:hAnsi="Barlow" w:cs="Arial"/>
          <w:sz w:val="22"/>
          <w:szCs w:val="22"/>
        </w:rPr>
      </w:pPr>
      <w:r w:rsidRPr="005F6D60">
        <w:rPr>
          <w:rFonts w:ascii="Barlow" w:hAnsi="Barlow" w:cs="Arial"/>
          <w:sz w:val="22"/>
          <w:szCs w:val="22"/>
        </w:rPr>
        <w:t>149 asesorías de Comités, Licitaciones o Invitaciones a cuando menos tres personas, Estatales y Federales proporcionadas a servidores públicos.</w:t>
      </w:r>
    </w:p>
    <w:tbl>
      <w:tblPr>
        <w:tblW w:w="5000" w:type="pct"/>
        <w:jc w:val="center"/>
        <w:tblCellMar>
          <w:left w:w="70" w:type="dxa"/>
          <w:right w:w="70" w:type="dxa"/>
        </w:tblCellMar>
        <w:tblLook w:val="04A0" w:firstRow="1" w:lastRow="0" w:firstColumn="1" w:lastColumn="0" w:noHBand="0" w:noVBand="1"/>
      </w:tblPr>
      <w:tblGrid>
        <w:gridCol w:w="2019"/>
        <w:gridCol w:w="1629"/>
        <w:gridCol w:w="2161"/>
        <w:gridCol w:w="1907"/>
        <w:gridCol w:w="1112"/>
      </w:tblGrid>
      <w:tr w:rsidR="00DD28C6" w:rsidRPr="005F6D60" w:rsidTr="00DD28C6">
        <w:trPr>
          <w:trHeight w:val="276"/>
          <w:jc w:val="center"/>
        </w:trPr>
        <w:tc>
          <w:tcPr>
            <w:tcW w:w="114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DD28C6" w:rsidRPr="00A9150E" w:rsidRDefault="00DD28C6" w:rsidP="00DD28C6">
            <w:pPr>
              <w:spacing w:after="0" w:line="240" w:lineRule="auto"/>
              <w:jc w:val="center"/>
              <w:rPr>
                <w:rFonts w:ascii="Barlow" w:eastAsia="Times New Roman" w:hAnsi="Barlow" w:cs="Calibri"/>
                <w:b/>
                <w:bCs/>
                <w:color w:val="000000"/>
                <w:sz w:val="20"/>
                <w:szCs w:val="20"/>
              </w:rPr>
            </w:pPr>
            <w:r w:rsidRPr="00A9150E">
              <w:rPr>
                <w:rFonts w:ascii="Barlow" w:eastAsia="Times New Roman" w:hAnsi="Barlow" w:cs="Calibri"/>
                <w:b/>
                <w:bCs/>
                <w:color w:val="000000"/>
                <w:sz w:val="20"/>
                <w:szCs w:val="20"/>
              </w:rPr>
              <w:t>Mes</w:t>
            </w:r>
          </w:p>
        </w:tc>
        <w:tc>
          <w:tcPr>
            <w:tcW w:w="922"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DD28C6" w:rsidRPr="00A9150E" w:rsidRDefault="00DD28C6" w:rsidP="00DD28C6">
            <w:pPr>
              <w:spacing w:after="0" w:line="240" w:lineRule="auto"/>
              <w:jc w:val="center"/>
              <w:rPr>
                <w:rFonts w:ascii="Barlow" w:eastAsia="Times New Roman" w:hAnsi="Barlow" w:cs="Calibri"/>
                <w:b/>
                <w:bCs/>
                <w:color w:val="000000"/>
                <w:sz w:val="20"/>
                <w:szCs w:val="20"/>
              </w:rPr>
            </w:pPr>
            <w:r w:rsidRPr="00A9150E">
              <w:rPr>
                <w:rFonts w:ascii="Barlow" w:eastAsia="Times New Roman" w:hAnsi="Barlow" w:cs="Calibri"/>
                <w:b/>
                <w:bCs/>
                <w:color w:val="000000"/>
                <w:sz w:val="20"/>
                <w:szCs w:val="20"/>
              </w:rPr>
              <w:t>Comités</w:t>
            </w:r>
          </w:p>
        </w:tc>
        <w:tc>
          <w:tcPr>
            <w:tcW w:w="122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D28C6" w:rsidRPr="00A9150E" w:rsidRDefault="00DD28C6" w:rsidP="00DD28C6">
            <w:pPr>
              <w:spacing w:after="0" w:line="240" w:lineRule="auto"/>
              <w:jc w:val="center"/>
              <w:rPr>
                <w:rFonts w:ascii="Barlow" w:eastAsia="Times New Roman" w:hAnsi="Barlow" w:cs="Calibri"/>
                <w:b/>
                <w:bCs/>
                <w:color w:val="000000"/>
                <w:sz w:val="20"/>
                <w:szCs w:val="20"/>
              </w:rPr>
            </w:pPr>
            <w:r w:rsidRPr="00A9150E">
              <w:rPr>
                <w:rFonts w:ascii="Barlow" w:eastAsia="Times New Roman" w:hAnsi="Barlow" w:cs="Calibri"/>
                <w:b/>
                <w:bCs/>
                <w:color w:val="000000"/>
                <w:sz w:val="20"/>
                <w:szCs w:val="20"/>
              </w:rPr>
              <w:t>Invitación a cuando menos tres</w:t>
            </w:r>
          </w:p>
        </w:tc>
        <w:tc>
          <w:tcPr>
            <w:tcW w:w="1080"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DD28C6" w:rsidRPr="00A9150E" w:rsidRDefault="00DD28C6" w:rsidP="00DD28C6">
            <w:pPr>
              <w:spacing w:after="0" w:line="240" w:lineRule="auto"/>
              <w:jc w:val="center"/>
              <w:rPr>
                <w:rFonts w:ascii="Barlow" w:eastAsia="Times New Roman" w:hAnsi="Barlow" w:cs="Calibri"/>
                <w:b/>
                <w:bCs/>
                <w:color w:val="000000"/>
                <w:sz w:val="20"/>
                <w:szCs w:val="20"/>
              </w:rPr>
            </w:pPr>
            <w:r w:rsidRPr="00A9150E">
              <w:rPr>
                <w:rFonts w:ascii="Barlow" w:eastAsia="Times New Roman" w:hAnsi="Barlow" w:cs="Calibri"/>
                <w:b/>
                <w:bCs/>
                <w:color w:val="000000"/>
                <w:sz w:val="20"/>
                <w:szCs w:val="20"/>
              </w:rPr>
              <w:t>Licitación</w:t>
            </w:r>
          </w:p>
        </w:tc>
        <w:tc>
          <w:tcPr>
            <w:tcW w:w="63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D28C6" w:rsidRPr="00A9150E" w:rsidRDefault="00DD28C6" w:rsidP="00DD28C6">
            <w:pPr>
              <w:spacing w:after="0" w:line="240" w:lineRule="auto"/>
              <w:jc w:val="center"/>
              <w:rPr>
                <w:rFonts w:ascii="Barlow" w:eastAsia="Times New Roman" w:hAnsi="Barlow" w:cs="Calibri"/>
                <w:b/>
                <w:bCs/>
                <w:color w:val="000000"/>
                <w:sz w:val="20"/>
                <w:szCs w:val="20"/>
              </w:rPr>
            </w:pPr>
            <w:r w:rsidRPr="00A9150E">
              <w:rPr>
                <w:rFonts w:ascii="Barlow" w:eastAsia="Times New Roman" w:hAnsi="Barlow" w:cs="Calibri"/>
                <w:b/>
                <w:bCs/>
                <w:color w:val="000000"/>
                <w:sz w:val="20"/>
                <w:szCs w:val="20"/>
              </w:rPr>
              <w:t>Total</w:t>
            </w:r>
          </w:p>
        </w:tc>
      </w:tr>
      <w:tr w:rsidR="00DD28C6" w:rsidRPr="005F6D60" w:rsidTr="00DD28C6">
        <w:trPr>
          <w:trHeight w:val="225"/>
          <w:jc w:val="center"/>
        </w:trPr>
        <w:tc>
          <w:tcPr>
            <w:tcW w:w="1143" w:type="pct"/>
            <w:tcBorders>
              <w:top w:val="nil"/>
              <w:left w:val="single" w:sz="4" w:space="0" w:color="auto"/>
              <w:bottom w:val="single" w:sz="4" w:space="0" w:color="auto"/>
              <w:right w:val="single" w:sz="4" w:space="0" w:color="auto"/>
            </w:tcBorders>
            <w:shd w:val="clear" w:color="auto" w:fill="auto"/>
            <w:noWrap/>
            <w:vAlign w:val="center"/>
            <w:hideMark/>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Octubre</w:t>
            </w:r>
          </w:p>
        </w:tc>
        <w:tc>
          <w:tcPr>
            <w:tcW w:w="922" w:type="pct"/>
            <w:tcBorders>
              <w:top w:val="nil"/>
              <w:left w:val="nil"/>
              <w:bottom w:val="single" w:sz="4" w:space="0" w:color="auto"/>
              <w:right w:val="single" w:sz="4" w:space="0" w:color="auto"/>
            </w:tcBorders>
            <w:shd w:val="clear" w:color="auto" w:fill="auto"/>
            <w:noWrap/>
            <w:vAlign w:val="center"/>
            <w:hideMark/>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3</w:t>
            </w:r>
          </w:p>
        </w:tc>
        <w:tc>
          <w:tcPr>
            <w:tcW w:w="1224" w:type="pct"/>
            <w:tcBorders>
              <w:top w:val="nil"/>
              <w:left w:val="nil"/>
              <w:bottom w:val="single" w:sz="4" w:space="0" w:color="auto"/>
              <w:right w:val="single" w:sz="4" w:space="0" w:color="auto"/>
            </w:tcBorders>
            <w:shd w:val="clear" w:color="auto" w:fill="auto"/>
            <w:noWrap/>
            <w:vAlign w:val="center"/>
            <w:hideMark/>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14</w:t>
            </w:r>
          </w:p>
        </w:tc>
        <w:tc>
          <w:tcPr>
            <w:tcW w:w="1080" w:type="pct"/>
            <w:tcBorders>
              <w:top w:val="nil"/>
              <w:left w:val="nil"/>
              <w:bottom w:val="single" w:sz="4" w:space="0" w:color="auto"/>
              <w:right w:val="single" w:sz="4" w:space="0" w:color="auto"/>
            </w:tcBorders>
            <w:shd w:val="clear" w:color="auto" w:fill="auto"/>
            <w:noWrap/>
            <w:vAlign w:val="center"/>
            <w:hideMark/>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39</w:t>
            </w:r>
          </w:p>
        </w:tc>
        <w:tc>
          <w:tcPr>
            <w:tcW w:w="630" w:type="pct"/>
            <w:tcBorders>
              <w:top w:val="nil"/>
              <w:left w:val="nil"/>
              <w:bottom w:val="single" w:sz="4" w:space="0" w:color="auto"/>
              <w:right w:val="single" w:sz="4" w:space="0" w:color="auto"/>
            </w:tcBorders>
            <w:shd w:val="clear" w:color="auto" w:fill="auto"/>
            <w:noWrap/>
            <w:vAlign w:val="center"/>
            <w:hideMark/>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56</w:t>
            </w:r>
          </w:p>
        </w:tc>
      </w:tr>
      <w:tr w:rsidR="00DD28C6" w:rsidRPr="005F6D60" w:rsidTr="00DD28C6">
        <w:trPr>
          <w:trHeight w:val="225"/>
          <w:jc w:val="center"/>
        </w:trPr>
        <w:tc>
          <w:tcPr>
            <w:tcW w:w="1143" w:type="pct"/>
            <w:tcBorders>
              <w:top w:val="nil"/>
              <w:left w:val="single" w:sz="4" w:space="0" w:color="auto"/>
              <w:bottom w:val="single" w:sz="4" w:space="0" w:color="auto"/>
              <w:right w:val="single" w:sz="4" w:space="0" w:color="auto"/>
            </w:tcBorders>
            <w:shd w:val="clear" w:color="auto" w:fill="auto"/>
            <w:noWrap/>
            <w:vAlign w:val="center"/>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Noviembre</w:t>
            </w:r>
          </w:p>
        </w:tc>
        <w:tc>
          <w:tcPr>
            <w:tcW w:w="922" w:type="pct"/>
            <w:tcBorders>
              <w:top w:val="nil"/>
              <w:left w:val="nil"/>
              <w:bottom w:val="single" w:sz="4" w:space="0" w:color="auto"/>
              <w:right w:val="single" w:sz="4" w:space="0" w:color="auto"/>
            </w:tcBorders>
            <w:shd w:val="clear" w:color="auto" w:fill="auto"/>
            <w:noWrap/>
            <w:vAlign w:val="center"/>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0</w:t>
            </w:r>
          </w:p>
        </w:tc>
        <w:tc>
          <w:tcPr>
            <w:tcW w:w="1224" w:type="pct"/>
            <w:tcBorders>
              <w:top w:val="nil"/>
              <w:left w:val="nil"/>
              <w:bottom w:val="single" w:sz="4" w:space="0" w:color="auto"/>
              <w:right w:val="single" w:sz="4" w:space="0" w:color="auto"/>
            </w:tcBorders>
            <w:shd w:val="clear" w:color="auto" w:fill="auto"/>
            <w:noWrap/>
            <w:vAlign w:val="center"/>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18</w:t>
            </w:r>
          </w:p>
        </w:tc>
        <w:tc>
          <w:tcPr>
            <w:tcW w:w="1080" w:type="pct"/>
            <w:tcBorders>
              <w:top w:val="nil"/>
              <w:left w:val="nil"/>
              <w:bottom w:val="single" w:sz="4" w:space="0" w:color="auto"/>
              <w:right w:val="single" w:sz="4" w:space="0" w:color="auto"/>
            </w:tcBorders>
            <w:shd w:val="clear" w:color="auto" w:fill="auto"/>
            <w:noWrap/>
            <w:vAlign w:val="center"/>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46</w:t>
            </w:r>
          </w:p>
        </w:tc>
        <w:tc>
          <w:tcPr>
            <w:tcW w:w="630" w:type="pct"/>
            <w:tcBorders>
              <w:top w:val="nil"/>
              <w:left w:val="nil"/>
              <w:bottom w:val="single" w:sz="4" w:space="0" w:color="auto"/>
              <w:right w:val="single" w:sz="4" w:space="0" w:color="auto"/>
            </w:tcBorders>
            <w:shd w:val="clear" w:color="auto" w:fill="auto"/>
            <w:noWrap/>
            <w:vAlign w:val="center"/>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64</w:t>
            </w:r>
          </w:p>
        </w:tc>
      </w:tr>
      <w:tr w:rsidR="00DD28C6" w:rsidRPr="005F6D60" w:rsidTr="00DD28C6">
        <w:trPr>
          <w:trHeight w:val="225"/>
          <w:jc w:val="center"/>
        </w:trPr>
        <w:tc>
          <w:tcPr>
            <w:tcW w:w="1143" w:type="pct"/>
            <w:tcBorders>
              <w:top w:val="nil"/>
              <w:left w:val="single" w:sz="4" w:space="0" w:color="auto"/>
              <w:bottom w:val="single" w:sz="4" w:space="0" w:color="auto"/>
              <w:right w:val="single" w:sz="4" w:space="0" w:color="auto"/>
            </w:tcBorders>
            <w:shd w:val="clear" w:color="auto" w:fill="auto"/>
            <w:noWrap/>
            <w:vAlign w:val="center"/>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Diciembre</w:t>
            </w:r>
          </w:p>
        </w:tc>
        <w:tc>
          <w:tcPr>
            <w:tcW w:w="922" w:type="pct"/>
            <w:tcBorders>
              <w:top w:val="nil"/>
              <w:left w:val="nil"/>
              <w:bottom w:val="single" w:sz="4" w:space="0" w:color="auto"/>
              <w:right w:val="single" w:sz="4" w:space="0" w:color="auto"/>
            </w:tcBorders>
            <w:shd w:val="clear" w:color="auto" w:fill="auto"/>
            <w:noWrap/>
            <w:vAlign w:val="center"/>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4</w:t>
            </w:r>
          </w:p>
        </w:tc>
        <w:tc>
          <w:tcPr>
            <w:tcW w:w="1224" w:type="pct"/>
            <w:tcBorders>
              <w:top w:val="nil"/>
              <w:left w:val="nil"/>
              <w:bottom w:val="single" w:sz="4" w:space="0" w:color="auto"/>
              <w:right w:val="single" w:sz="4" w:space="0" w:color="auto"/>
            </w:tcBorders>
            <w:shd w:val="clear" w:color="auto" w:fill="auto"/>
            <w:noWrap/>
            <w:vAlign w:val="center"/>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17</w:t>
            </w:r>
          </w:p>
        </w:tc>
        <w:tc>
          <w:tcPr>
            <w:tcW w:w="1080" w:type="pct"/>
            <w:tcBorders>
              <w:top w:val="nil"/>
              <w:left w:val="nil"/>
              <w:bottom w:val="single" w:sz="4" w:space="0" w:color="auto"/>
              <w:right w:val="single" w:sz="4" w:space="0" w:color="auto"/>
            </w:tcBorders>
            <w:shd w:val="clear" w:color="auto" w:fill="auto"/>
            <w:noWrap/>
            <w:vAlign w:val="center"/>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8</w:t>
            </w:r>
          </w:p>
        </w:tc>
        <w:tc>
          <w:tcPr>
            <w:tcW w:w="630" w:type="pct"/>
            <w:tcBorders>
              <w:top w:val="nil"/>
              <w:left w:val="nil"/>
              <w:bottom w:val="single" w:sz="4" w:space="0" w:color="auto"/>
              <w:right w:val="single" w:sz="4" w:space="0" w:color="auto"/>
            </w:tcBorders>
            <w:shd w:val="clear" w:color="auto" w:fill="auto"/>
            <w:noWrap/>
            <w:vAlign w:val="center"/>
          </w:tcPr>
          <w:p w:rsidR="00DD28C6" w:rsidRPr="00A9150E" w:rsidRDefault="00DD28C6" w:rsidP="00DD28C6">
            <w:pPr>
              <w:spacing w:after="0" w:line="240" w:lineRule="auto"/>
              <w:jc w:val="center"/>
              <w:rPr>
                <w:rFonts w:ascii="Barlow" w:eastAsia="Times New Roman" w:hAnsi="Barlow" w:cs="Calibri"/>
                <w:color w:val="000000"/>
                <w:sz w:val="20"/>
                <w:szCs w:val="20"/>
              </w:rPr>
            </w:pPr>
            <w:r w:rsidRPr="00A9150E">
              <w:rPr>
                <w:rFonts w:ascii="Barlow" w:eastAsia="Times New Roman" w:hAnsi="Barlow" w:cs="Calibri"/>
                <w:color w:val="000000"/>
                <w:sz w:val="20"/>
                <w:szCs w:val="20"/>
              </w:rPr>
              <w:t>29</w:t>
            </w:r>
          </w:p>
        </w:tc>
      </w:tr>
      <w:tr w:rsidR="00DD28C6" w:rsidRPr="005F6D60" w:rsidTr="00DD28C6">
        <w:trPr>
          <w:trHeight w:val="225"/>
          <w:jc w:val="center"/>
        </w:trPr>
        <w:tc>
          <w:tcPr>
            <w:tcW w:w="1143" w:type="pct"/>
            <w:tcBorders>
              <w:top w:val="nil"/>
              <w:left w:val="single" w:sz="4" w:space="0" w:color="auto"/>
              <w:bottom w:val="single" w:sz="4" w:space="0" w:color="auto"/>
              <w:right w:val="single" w:sz="4" w:space="0" w:color="auto"/>
            </w:tcBorders>
            <w:shd w:val="clear" w:color="000000" w:fill="D9D9D9"/>
            <w:noWrap/>
            <w:vAlign w:val="center"/>
            <w:hideMark/>
          </w:tcPr>
          <w:p w:rsidR="00DD28C6" w:rsidRPr="00A9150E" w:rsidRDefault="00DD28C6" w:rsidP="00DD28C6">
            <w:pPr>
              <w:spacing w:after="0" w:line="240" w:lineRule="auto"/>
              <w:jc w:val="center"/>
              <w:rPr>
                <w:rFonts w:ascii="Barlow" w:eastAsia="Times New Roman" w:hAnsi="Barlow" w:cs="Calibri"/>
                <w:b/>
                <w:color w:val="000000"/>
                <w:sz w:val="20"/>
                <w:szCs w:val="20"/>
              </w:rPr>
            </w:pPr>
            <w:r w:rsidRPr="00A9150E">
              <w:rPr>
                <w:rFonts w:ascii="Barlow" w:eastAsia="Times New Roman" w:hAnsi="Barlow" w:cs="Calibri"/>
                <w:b/>
                <w:color w:val="000000"/>
                <w:sz w:val="20"/>
                <w:szCs w:val="20"/>
              </w:rPr>
              <w:t>Total:</w:t>
            </w:r>
          </w:p>
        </w:tc>
        <w:tc>
          <w:tcPr>
            <w:tcW w:w="922" w:type="pct"/>
            <w:tcBorders>
              <w:top w:val="nil"/>
              <w:left w:val="nil"/>
              <w:bottom w:val="single" w:sz="4" w:space="0" w:color="auto"/>
              <w:right w:val="single" w:sz="4" w:space="0" w:color="auto"/>
            </w:tcBorders>
            <w:shd w:val="clear" w:color="000000" w:fill="D9D9D9"/>
            <w:noWrap/>
            <w:vAlign w:val="center"/>
          </w:tcPr>
          <w:p w:rsidR="00DD28C6" w:rsidRPr="00A9150E" w:rsidRDefault="00DD28C6" w:rsidP="00DD28C6">
            <w:pPr>
              <w:spacing w:after="0" w:line="240" w:lineRule="auto"/>
              <w:jc w:val="center"/>
              <w:rPr>
                <w:rFonts w:ascii="Barlow" w:eastAsia="Times New Roman" w:hAnsi="Barlow" w:cs="Calibri"/>
                <w:b/>
                <w:color w:val="000000"/>
                <w:sz w:val="20"/>
                <w:szCs w:val="20"/>
              </w:rPr>
            </w:pPr>
            <w:r w:rsidRPr="00A9150E">
              <w:rPr>
                <w:rFonts w:ascii="Barlow" w:eastAsia="Times New Roman" w:hAnsi="Barlow" w:cs="Calibri"/>
                <w:b/>
                <w:color w:val="000000"/>
                <w:sz w:val="20"/>
                <w:szCs w:val="20"/>
              </w:rPr>
              <w:t>7</w:t>
            </w:r>
          </w:p>
        </w:tc>
        <w:tc>
          <w:tcPr>
            <w:tcW w:w="1224" w:type="pct"/>
            <w:tcBorders>
              <w:top w:val="nil"/>
              <w:left w:val="nil"/>
              <w:bottom w:val="single" w:sz="4" w:space="0" w:color="auto"/>
              <w:right w:val="single" w:sz="4" w:space="0" w:color="auto"/>
            </w:tcBorders>
            <w:shd w:val="clear" w:color="000000" w:fill="D9D9D9"/>
            <w:noWrap/>
            <w:vAlign w:val="center"/>
          </w:tcPr>
          <w:p w:rsidR="00DD28C6" w:rsidRPr="00A9150E" w:rsidRDefault="00DD28C6" w:rsidP="00DD28C6">
            <w:pPr>
              <w:spacing w:after="0" w:line="240" w:lineRule="auto"/>
              <w:jc w:val="center"/>
              <w:rPr>
                <w:rFonts w:ascii="Barlow" w:eastAsia="Times New Roman" w:hAnsi="Barlow" w:cs="Calibri"/>
                <w:b/>
                <w:color w:val="000000"/>
                <w:sz w:val="20"/>
                <w:szCs w:val="20"/>
              </w:rPr>
            </w:pPr>
            <w:r w:rsidRPr="00A9150E">
              <w:rPr>
                <w:rFonts w:ascii="Barlow" w:eastAsia="Times New Roman" w:hAnsi="Barlow" w:cs="Calibri"/>
                <w:b/>
                <w:color w:val="000000"/>
                <w:sz w:val="20"/>
                <w:szCs w:val="20"/>
              </w:rPr>
              <w:t>49</w:t>
            </w:r>
          </w:p>
        </w:tc>
        <w:tc>
          <w:tcPr>
            <w:tcW w:w="1080" w:type="pct"/>
            <w:tcBorders>
              <w:top w:val="nil"/>
              <w:left w:val="nil"/>
              <w:bottom w:val="single" w:sz="4" w:space="0" w:color="auto"/>
              <w:right w:val="single" w:sz="4" w:space="0" w:color="auto"/>
            </w:tcBorders>
            <w:shd w:val="clear" w:color="000000" w:fill="D9D9D9"/>
            <w:noWrap/>
            <w:vAlign w:val="center"/>
          </w:tcPr>
          <w:p w:rsidR="00DD28C6" w:rsidRPr="00A9150E" w:rsidRDefault="00DD28C6" w:rsidP="00DD28C6">
            <w:pPr>
              <w:spacing w:after="0" w:line="240" w:lineRule="auto"/>
              <w:jc w:val="center"/>
              <w:rPr>
                <w:rFonts w:ascii="Barlow" w:eastAsia="Times New Roman" w:hAnsi="Barlow" w:cs="Calibri"/>
                <w:b/>
                <w:color w:val="000000"/>
                <w:sz w:val="20"/>
                <w:szCs w:val="20"/>
              </w:rPr>
            </w:pPr>
            <w:r w:rsidRPr="00A9150E">
              <w:rPr>
                <w:rFonts w:ascii="Barlow" w:eastAsia="Times New Roman" w:hAnsi="Barlow" w:cs="Calibri"/>
                <w:b/>
                <w:color w:val="000000"/>
                <w:sz w:val="20"/>
                <w:szCs w:val="20"/>
              </w:rPr>
              <w:t>93</w:t>
            </w:r>
          </w:p>
        </w:tc>
        <w:tc>
          <w:tcPr>
            <w:tcW w:w="630" w:type="pct"/>
            <w:tcBorders>
              <w:top w:val="nil"/>
              <w:left w:val="nil"/>
              <w:bottom w:val="single" w:sz="4" w:space="0" w:color="auto"/>
              <w:right w:val="single" w:sz="4" w:space="0" w:color="auto"/>
            </w:tcBorders>
            <w:shd w:val="clear" w:color="000000" w:fill="D9D9D9"/>
            <w:noWrap/>
            <w:vAlign w:val="center"/>
          </w:tcPr>
          <w:p w:rsidR="00DD28C6" w:rsidRPr="00A9150E" w:rsidRDefault="00DD28C6" w:rsidP="00DD28C6">
            <w:pPr>
              <w:spacing w:after="0" w:line="240" w:lineRule="auto"/>
              <w:jc w:val="center"/>
              <w:rPr>
                <w:rFonts w:ascii="Barlow" w:eastAsia="Times New Roman" w:hAnsi="Barlow" w:cs="Calibri"/>
                <w:b/>
                <w:color w:val="000000"/>
                <w:sz w:val="20"/>
                <w:szCs w:val="20"/>
              </w:rPr>
            </w:pPr>
            <w:r w:rsidRPr="00A9150E">
              <w:rPr>
                <w:rFonts w:ascii="Barlow" w:eastAsia="Times New Roman" w:hAnsi="Barlow" w:cs="Calibri"/>
                <w:b/>
                <w:color w:val="000000"/>
                <w:sz w:val="20"/>
                <w:szCs w:val="20"/>
              </w:rPr>
              <w:t>149</w:t>
            </w:r>
          </w:p>
        </w:tc>
      </w:tr>
    </w:tbl>
    <w:p w:rsidR="00647A0C" w:rsidRDefault="00647A0C" w:rsidP="00585A1C">
      <w:pPr>
        <w:pStyle w:val="Ttulo2"/>
      </w:pPr>
    </w:p>
    <w:p w:rsidR="00BF120D" w:rsidRPr="009526E4" w:rsidRDefault="00647A0C" w:rsidP="00A12078">
      <w:pPr>
        <w:jc w:val="center"/>
        <w:rPr>
          <w:rFonts w:ascii="Barlow" w:hAnsi="Barlow" w:cs="Arial"/>
          <w:b/>
          <w:sz w:val="28"/>
          <w:szCs w:val="28"/>
        </w:rPr>
      </w:pPr>
      <w:r>
        <w:rPr>
          <w:rFonts w:ascii="Barlow" w:hAnsi="Barlow" w:cs="Arial"/>
          <w:b/>
          <w:sz w:val="28"/>
          <w:szCs w:val="28"/>
        </w:rPr>
        <w:br w:type="page"/>
      </w:r>
      <w:r w:rsidR="0068241D">
        <w:rPr>
          <w:rFonts w:ascii="Barlow" w:hAnsi="Barlow" w:cs="Arial"/>
          <w:b/>
          <w:sz w:val="22"/>
          <w:szCs w:val="28"/>
        </w:rPr>
        <w:lastRenderedPageBreak/>
        <w:t>RÚBRICA</w:t>
      </w:r>
    </w:p>
    <w:tbl>
      <w:tblPr>
        <w:tblStyle w:val="Tablaconcuadrcula"/>
        <w:tblW w:w="9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0"/>
        <w:gridCol w:w="1360"/>
        <w:gridCol w:w="4082"/>
      </w:tblGrid>
      <w:tr w:rsidR="00BF120D" w:rsidRPr="009526E4" w:rsidTr="00BF120D">
        <w:trPr>
          <w:trHeight w:val="272"/>
        </w:trPr>
        <w:tc>
          <w:tcPr>
            <w:tcW w:w="4080" w:type="dxa"/>
            <w:vAlign w:val="center"/>
          </w:tcPr>
          <w:p w:rsidR="00BF120D" w:rsidRPr="009526E4" w:rsidRDefault="00BF120D" w:rsidP="00BF120D">
            <w:pPr>
              <w:spacing w:line="276" w:lineRule="auto"/>
              <w:jc w:val="center"/>
              <w:rPr>
                <w:rFonts w:ascii="Barlow" w:hAnsi="Barlow" w:cs="Arial"/>
                <w:sz w:val="22"/>
                <w:szCs w:val="22"/>
                <w:vertAlign w:val="superscript"/>
              </w:rPr>
            </w:pPr>
          </w:p>
        </w:tc>
        <w:tc>
          <w:tcPr>
            <w:tcW w:w="1360" w:type="dxa"/>
            <w:vAlign w:val="center"/>
          </w:tcPr>
          <w:p w:rsidR="00BF120D" w:rsidRPr="009526E4" w:rsidRDefault="00BF120D" w:rsidP="00BF120D">
            <w:pPr>
              <w:spacing w:line="276" w:lineRule="auto"/>
              <w:jc w:val="center"/>
              <w:rPr>
                <w:rFonts w:ascii="Barlow" w:hAnsi="Barlow" w:cs="Arial"/>
                <w:sz w:val="22"/>
                <w:szCs w:val="22"/>
                <w:vertAlign w:val="superscript"/>
              </w:rPr>
            </w:pPr>
          </w:p>
        </w:tc>
        <w:tc>
          <w:tcPr>
            <w:tcW w:w="4082" w:type="dxa"/>
            <w:vAlign w:val="center"/>
          </w:tcPr>
          <w:p w:rsidR="00BF120D" w:rsidRPr="009526E4" w:rsidRDefault="00BF120D" w:rsidP="00BF120D">
            <w:pPr>
              <w:spacing w:line="276" w:lineRule="auto"/>
              <w:jc w:val="center"/>
              <w:rPr>
                <w:rFonts w:ascii="Barlow" w:hAnsi="Barlow" w:cs="Arial"/>
                <w:sz w:val="22"/>
                <w:szCs w:val="22"/>
                <w:vertAlign w:val="superscript"/>
              </w:rPr>
            </w:pPr>
          </w:p>
        </w:tc>
      </w:tr>
      <w:tr w:rsidR="00BF120D" w:rsidRPr="009526E4" w:rsidTr="00BF120D">
        <w:trPr>
          <w:trHeight w:val="306"/>
        </w:trPr>
        <w:tc>
          <w:tcPr>
            <w:tcW w:w="4080" w:type="dxa"/>
            <w:vAlign w:val="center"/>
          </w:tcPr>
          <w:p w:rsidR="00BF120D" w:rsidRPr="009526E4" w:rsidRDefault="00BF120D" w:rsidP="00BF120D">
            <w:pPr>
              <w:spacing w:line="276" w:lineRule="auto"/>
              <w:jc w:val="center"/>
              <w:rPr>
                <w:rFonts w:ascii="Barlow" w:hAnsi="Barlow" w:cs="Arial"/>
                <w:sz w:val="22"/>
                <w:szCs w:val="22"/>
                <w:vertAlign w:val="superscript"/>
              </w:rPr>
            </w:pPr>
          </w:p>
        </w:tc>
        <w:tc>
          <w:tcPr>
            <w:tcW w:w="1360" w:type="dxa"/>
            <w:vAlign w:val="center"/>
          </w:tcPr>
          <w:p w:rsidR="00BF120D" w:rsidRPr="009526E4" w:rsidRDefault="00BF120D" w:rsidP="00BF120D">
            <w:pPr>
              <w:spacing w:line="276" w:lineRule="auto"/>
              <w:jc w:val="center"/>
              <w:rPr>
                <w:rFonts w:ascii="Barlow" w:hAnsi="Barlow" w:cs="Arial"/>
                <w:sz w:val="22"/>
                <w:szCs w:val="22"/>
                <w:vertAlign w:val="superscript"/>
              </w:rPr>
            </w:pPr>
          </w:p>
        </w:tc>
        <w:tc>
          <w:tcPr>
            <w:tcW w:w="4082" w:type="dxa"/>
            <w:vAlign w:val="center"/>
          </w:tcPr>
          <w:p w:rsidR="00BF120D" w:rsidRPr="009526E4" w:rsidRDefault="00BF120D" w:rsidP="00BF120D">
            <w:pPr>
              <w:spacing w:line="276" w:lineRule="auto"/>
              <w:jc w:val="center"/>
              <w:rPr>
                <w:rFonts w:ascii="Barlow" w:hAnsi="Barlow" w:cs="Arial"/>
                <w:sz w:val="22"/>
                <w:szCs w:val="22"/>
                <w:vertAlign w:val="superscript"/>
              </w:rPr>
            </w:pPr>
          </w:p>
        </w:tc>
      </w:tr>
      <w:tr w:rsidR="00BF120D" w:rsidRPr="009526E4" w:rsidTr="00BF120D">
        <w:trPr>
          <w:trHeight w:val="212"/>
        </w:trPr>
        <w:tc>
          <w:tcPr>
            <w:tcW w:w="4080" w:type="dxa"/>
            <w:vAlign w:val="center"/>
          </w:tcPr>
          <w:p w:rsidR="00BF120D" w:rsidRPr="009526E4" w:rsidRDefault="00BF120D" w:rsidP="00BF120D">
            <w:pPr>
              <w:spacing w:line="276" w:lineRule="auto"/>
              <w:jc w:val="center"/>
              <w:rPr>
                <w:rFonts w:ascii="Barlow" w:hAnsi="Barlow" w:cs="Arial"/>
                <w:sz w:val="22"/>
                <w:szCs w:val="22"/>
                <w:vertAlign w:val="superscript"/>
              </w:rPr>
            </w:pPr>
          </w:p>
        </w:tc>
        <w:tc>
          <w:tcPr>
            <w:tcW w:w="1360" w:type="dxa"/>
            <w:vAlign w:val="center"/>
          </w:tcPr>
          <w:p w:rsidR="00BF120D" w:rsidRPr="009526E4" w:rsidRDefault="00BF120D" w:rsidP="00BF120D">
            <w:pPr>
              <w:spacing w:line="276" w:lineRule="auto"/>
              <w:jc w:val="center"/>
              <w:rPr>
                <w:rFonts w:ascii="Barlow" w:hAnsi="Barlow" w:cs="Arial"/>
                <w:sz w:val="22"/>
                <w:szCs w:val="22"/>
                <w:vertAlign w:val="superscript"/>
              </w:rPr>
            </w:pPr>
          </w:p>
        </w:tc>
        <w:tc>
          <w:tcPr>
            <w:tcW w:w="4082" w:type="dxa"/>
            <w:vAlign w:val="center"/>
          </w:tcPr>
          <w:p w:rsidR="00BF120D" w:rsidRPr="009526E4" w:rsidRDefault="00BF120D" w:rsidP="00BF120D">
            <w:pPr>
              <w:spacing w:line="276" w:lineRule="auto"/>
              <w:jc w:val="center"/>
              <w:rPr>
                <w:rFonts w:ascii="Barlow" w:hAnsi="Barlow" w:cs="Arial"/>
                <w:sz w:val="22"/>
                <w:szCs w:val="22"/>
                <w:vertAlign w:val="superscript"/>
              </w:rPr>
            </w:pPr>
          </w:p>
        </w:tc>
      </w:tr>
      <w:tr w:rsidR="00BF120D" w:rsidRPr="009526E4" w:rsidTr="00BF120D">
        <w:trPr>
          <w:trHeight w:val="246"/>
        </w:trPr>
        <w:tc>
          <w:tcPr>
            <w:tcW w:w="4080" w:type="dxa"/>
            <w:tcBorders>
              <w:bottom w:val="single" w:sz="4" w:space="0" w:color="auto"/>
            </w:tcBorders>
            <w:vAlign w:val="center"/>
          </w:tcPr>
          <w:p w:rsidR="00BF120D" w:rsidRPr="009526E4" w:rsidRDefault="00BF120D" w:rsidP="00BF120D">
            <w:pPr>
              <w:spacing w:line="276" w:lineRule="auto"/>
              <w:jc w:val="center"/>
              <w:rPr>
                <w:rFonts w:ascii="Barlow" w:hAnsi="Barlow" w:cs="Arial"/>
                <w:sz w:val="22"/>
                <w:szCs w:val="22"/>
              </w:rPr>
            </w:pPr>
          </w:p>
        </w:tc>
        <w:tc>
          <w:tcPr>
            <w:tcW w:w="1360" w:type="dxa"/>
            <w:vAlign w:val="center"/>
          </w:tcPr>
          <w:p w:rsidR="00BF120D" w:rsidRPr="009526E4" w:rsidRDefault="00BF120D" w:rsidP="00BF120D">
            <w:pPr>
              <w:spacing w:line="276" w:lineRule="auto"/>
              <w:jc w:val="center"/>
              <w:rPr>
                <w:rFonts w:ascii="Barlow" w:hAnsi="Barlow" w:cs="Arial"/>
                <w:sz w:val="22"/>
                <w:szCs w:val="22"/>
              </w:rPr>
            </w:pPr>
          </w:p>
        </w:tc>
        <w:tc>
          <w:tcPr>
            <w:tcW w:w="4082" w:type="dxa"/>
            <w:tcBorders>
              <w:bottom w:val="single" w:sz="4" w:space="0" w:color="auto"/>
            </w:tcBorders>
            <w:vAlign w:val="center"/>
          </w:tcPr>
          <w:p w:rsidR="00BF120D" w:rsidRPr="009526E4" w:rsidRDefault="00BF120D" w:rsidP="00BF120D">
            <w:pPr>
              <w:spacing w:line="276" w:lineRule="auto"/>
              <w:jc w:val="center"/>
              <w:rPr>
                <w:rFonts w:ascii="Barlow" w:hAnsi="Barlow" w:cs="Arial"/>
                <w:sz w:val="22"/>
                <w:szCs w:val="22"/>
              </w:rPr>
            </w:pPr>
          </w:p>
        </w:tc>
      </w:tr>
      <w:tr w:rsidR="00BF120D" w:rsidRPr="009526E4" w:rsidTr="00BF120D">
        <w:trPr>
          <w:trHeight w:val="18"/>
        </w:trPr>
        <w:tc>
          <w:tcPr>
            <w:tcW w:w="4080" w:type="dxa"/>
            <w:tcBorders>
              <w:top w:val="single" w:sz="4" w:space="0" w:color="auto"/>
            </w:tcBorders>
            <w:vAlign w:val="center"/>
          </w:tcPr>
          <w:p w:rsidR="00BF120D" w:rsidRPr="009526E4" w:rsidRDefault="00BF120D" w:rsidP="00BF120D">
            <w:pPr>
              <w:jc w:val="center"/>
              <w:rPr>
                <w:rFonts w:ascii="Barlow" w:hAnsi="Barlow" w:cs="Arial"/>
                <w:sz w:val="22"/>
                <w:szCs w:val="22"/>
              </w:rPr>
            </w:pPr>
            <w:r w:rsidRPr="009526E4">
              <w:rPr>
                <w:rFonts w:ascii="Barlow" w:hAnsi="Barlow" w:cs="Arial"/>
                <w:sz w:val="22"/>
                <w:szCs w:val="22"/>
              </w:rPr>
              <w:t>C.P. Vanessa María Ortegón Campos</w:t>
            </w:r>
          </w:p>
        </w:tc>
        <w:tc>
          <w:tcPr>
            <w:tcW w:w="1360" w:type="dxa"/>
            <w:vAlign w:val="center"/>
          </w:tcPr>
          <w:p w:rsidR="00BF120D" w:rsidRPr="009526E4" w:rsidRDefault="00BF120D" w:rsidP="00BF120D">
            <w:pPr>
              <w:jc w:val="center"/>
              <w:rPr>
                <w:rFonts w:ascii="Barlow" w:hAnsi="Barlow" w:cs="Arial"/>
                <w:sz w:val="22"/>
                <w:szCs w:val="22"/>
              </w:rPr>
            </w:pPr>
          </w:p>
        </w:tc>
        <w:tc>
          <w:tcPr>
            <w:tcW w:w="4082" w:type="dxa"/>
            <w:tcBorders>
              <w:top w:val="single" w:sz="4" w:space="0" w:color="auto"/>
            </w:tcBorders>
            <w:vAlign w:val="center"/>
          </w:tcPr>
          <w:p w:rsidR="00BF120D" w:rsidRPr="009526E4" w:rsidRDefault="00BF120D" w:rsidP="00BF120D">
            <w:pPr>
              <w:jc w:val="center"/>
              <w:rPr>
                <w:rFonts w:ascii="Barlow" w:hAnsi="Barlow" w:cs="Arial"/>
                <w:sz w:val="22"/>
                <w:szCs w:val="22"/>
              </w:rPr>
            </w:pPr>
            <w:r w:rsidRPr="009526E4">
              <w:rPr>
                <w:rFonts w:ascii="Barlow" w:hAnsi="Barlow" w:cs="Arial"/>
                <w:sz w:val="22"/>
                <w:szCs w:val="22"/>
              </w:rPr>
              <w:t>C.P. Roberto Santiago Magaña González</w:t>
            </w:r>
          </w:p>
        </w:tc>
      </w:tr>
      <w:tr w:rsidR="00BF120D" w:rsidRPr="009526E4" w:rsidTr="00BF120D">
        <w:trPr>
          <w:trHeight w:val="18"/>
        </w:trPr>
        <w:tc>
          <w:tcPr>
            <w:tcW w:w="4080" w:type="dxa"/>
            <w:vAlign w:val="center"/>
          </w:tcPr>
          <w:p w:rsidR="00BF120D" w:rsidRPr="009526E4" w:rsidRDefault="00BF120D" w:rsidP="00BF120D">
            <w:pPr>
              <w:jc w:val="center"/>
              <w:rPr>
                <w:rFonts w:ascii="Barlow" w:hAnsi="Barlow" w:cs="Arial"/>
                <w:sz w:val="22"/>
                <w:szCs w:val="22"/>
              </w:rPr>
            </w:pPr>
            <w:r w:rsidRPr="009526E4">
              <w:rPr>
                <w:rFonts w:ascii="Barlow" w:hAnsi="Barlow" w:cs="Arial"/>
                <w:sz w:val="22"/>
                <w:szCs w:val="22"/>
              </w:rPr>
              <w:t>Subsecretaria de Programas Federales</w:t>
            </w:r>
          </w:p>
        </w:tc>
        <w:tc>
          <w:tcPr>
            <w:tcW w:w="1360" w:type="dxa"/>
            <w:vAlign w:val="center"/>
          </w:tcPr>
          <w:p w:rsidR="00BF120D" w:rsidRPr="009526E4" w:rsidRDefault="00BF120D" w:rsidP="00BF120D">
            <w:pPr>
              <w:jc w:val="center"/>
              <w:rPr>
                <w:rFonts w:ascii="Barlow" w:hAnsi="Barlow" w:cs="Arial"/>
                <w:sz w:val="22"/>
                <w:szCs w:val="22"/>
              </w:rPr>
            </w:pPr>
          </w:p>
        </w:tc>
        <w:tc>
          <w:tcPr>
            <w:tcW w:w="4082" w:type="dxa"/>
            <w:vAlign w:val="center"/>
          </w:tcPr>
          <w:p w:rsidR="00BF120D" w:rsidRPr="009526E4" w:rsidRDefault="00BF120D" w:rsidP="00BF120D">
            <w:pPr>
              <w:jc w:val="center"/>
              <w:rPr>
                <w:rFonts w:ascii="Barlow" w:hAnsi="Barlow" w:cs="Arial"/>
                <w:sz w:val="22"/>
                <w:szCs w:val="22"/>
              </w:rPr>
            </w:pPr>
            <w:r w:rsidRPr="009526E4">
              <w:rPr>
                <w:rFonts w:ascii="Barlow" w:hAnsi="Barlow" w:cs="Arial"/>
                <w:sz w:val="22"/>
                <w:szCs w:val="22"/>
              </w:rPr>
              <w:t>Director de Programas Federales</w:t>
            </w:r>
          </w:p>
        </w:tc>
      </w:tr>
      <w:tr w:rsidR="00BF120D" w:rsidRPr="009526E4" w:rsidTr="00BF120D">
        <w:trPr>
          <w:trHeight w:val="18"/>
        </w:trPr>
        <w:tc>
          <w:tcPr>
            <w:tcW w:w="4080" w:type="dxa"/>
            <w:vAlign w:val="center"/>
          </w:tcPr>
          <w:p w:rsidR="00BF120D" w:rsidRPr="009526E4" w:rsidRDefault="00BF120D" w:rsidP="00BF120D">
            <w:pPr>
              <w:jc w:val="center"/>
              <w:rPr>
                <w:rFonts w:ascii="Barlow" w:hAnsi="Barlow" w:cs="Arial"/>
                <w:sz w:val="22"/>
                <w:szCs w:val="22"/>
              </w:rPr>
            </w:pPr>
            <w:r w:rsidRPr="009526E4">
              <w:rPr>
                <w:rFonts w:ascii="Barlow" w:hAnsi="Barlow" w:cs="Arial"/>
                <w:sz w:val="22"/>
                <w:szCs w:val="22"/>
              </w:rPr>
              <w:t>Secretaría de la Contraloría General</w:t>
            </w:r>
          </w:p>
        </w:tc>
        <w:tc>
          <w:tcPr>
            <w:tcW w:w="1360" w:type="dxa"/>
            <w:vAlign w:val="center"/>
          </w:tcPr>
          <w:p w:rsidR="00BF120D" w:rsidRPr="009526E4" w:rsidRDefault="00BF120D" w:rsidP="00BF120D">
            <w:pPr>
              <w:jc w:val="center"/>
              <w:rPr>
                <w:rFonts w:ascii="Barlow" w:hAnsi="Barlow" w:cs="Arial"/>
                <w:sz w:val="22"/>
                <w:szCs w:val="22"/>
              </w:rPr>
            </w:pPr>
          </w:p>
        </w:tc>
        <w:tc>
          <w:tcPr>
            <w:tcW w:w="4082" w:type="dxa"/>
            <w:vAlign w:val="center"/>
          </w:tcPr>
          <w:p w:rsidR="00BF120D" w:rsidRPr="009526E4" w:rsidRDefault="00BF120D" w:rsidP="00BF120D">
            <w:pPr>
              <w:jc w:val="center"/>
              <w:rPr>
                <w:rFonts w:ascii="Barlow" w:hAnsi="Barlow" w:cs="Arial"/>
                <w:sz w:val="22"/>
                <w:szCs w:val="22"/>
              </w:rPr>
            </w:pPr>
            <w:r w:rsidRPr="009526E4">
              <w:rPr>
                <w:rFonts w:ascii="Barlow" w:hAnsi="Barlow" w:cs="Arial"/>
                <w:sz w:val="22"/>
                <w:szCs w:val="22"/>
              </w:rPr>
              <w:t>Secretaría de la Contraloría General</w:t>
            </w:r>
          </w:p>
        </w:tc>
      </w:tr>
      <w:tr w:rsidR="00BF120D" w:rsidRPr="009526E4" w:rsidTr="00BF120D">
        <w:trPr>
          <w:trHeight w:val="251"/>
        </w:trPr>
        <w:tc>
          <w:tcPr>
            <w:tcW w:w="4080" w:type="dxa"/>
            <w:vAlign w:val="center"/>
          </w:tcPr>
          <w:p w:rsidR="00BF120D" w:rsidRPr="009526E4" w:rsidRDefault="00BF120D" w:rsidP="00BF120D">
            <w:pPr>
              <w:jc w:val="center"/>
              <w:rPr>
                <w:rFonts w:ascii="Barlow" w:hAnsi="Barlow" w:cs="Arial"/>
                <w:sz w:val="22"/>
                <w:szCs w:val="22"/>
              </w:rPr>
            </w:pPr>
          </w:p>
        </w:tc>
        <w:tc>
          <w:tcPr>
            <w:tcW w:w="1360" w:type="dxa"/>
            <w:vAlign w:val="center"/>
          </w:tcPr>
          <w:p w:rsidR="00BF120D" w:rsidRPr="009526E4" w:rsidRDefault="00BF120D" w:rsidP="00BF120D">
            <w:pPr>
              <w:jc w:val="center"/>
              <w:rPr>
                <w:rFonts w:ascii="Barlow" w:hAnsi="Barlow" w:cs="Arial"/>
                <w:sz w:val="22"/>
                <w:szCs w:val="22"/>
              </w:rPr>
            </w:pPr>
          </w:p>
        </w:tc>
        <w:tc>
          <w:tcPr>
            <w:tcW w:w="4082" w:type="dxa"/>
            <w:vAlign w:val="center"/>
          </w:tcPr>
          <w:p w:rsidR="00BF120D" w:rsidRPr="009526E4" w:rsidRDefault="00BF120D" w:rsidP="00BF120D">
            <w:pPr>
              <w:jc w:val="center"/>
              <w:rPr>
                <w:rFonts w:ascii="Barlow" w:hAnsi="Barlow" w:cs="Arial"/>
                <w:sz w:val="22"/>
                <w:szCs w:val="22"/>
              </w:rPr>
            </w:pPr>
          </w:p>
        </w:tc>
      </w:tr>
      <w:tr w:rsidR="00BF120D" w:rsidRPr="009526E4" w:rsidTr="00BF120D">
        <w:trPr>
          <w:trHeight w:val="251"/>
        </w:trPr>
        <w:tc>
          <w:tcPr>
            <w:tcW w:w="4080" w:type="dxa"/>
            <w:vAlign w:val="center"/>
          </w:tcPr>
          <w:p w:rsidR="00BF120D" w:rsidRPr="009526E4" w:rsidRDefault="00BF120D" w:rsidP="00BF120D">
            <w:pPr>
              <w:jc w:val="center"/>
              <w:rPr>
                <w:rFonts w:ascii="Barlow" w:hAnsi="Barlow" w:cs="Arial"/>
                <w:sz w:val="22"/>
                <w:szCs w:val="22"/>
              </w:rPr>
            </w:pPr>
          </w:p>
        </w:tc>
        <w:tc>
          <w:tcPr>
            <w:tcW w:w="1360" w:type="dxa"/>
            <w:vAlign w:val="center"/>
          </w:tcPr>
          <w:p w:rsidR="00BF120D" w:rsidRPr="009526E4" w:rsidRDefault="00BF120D" w:rsidP="00BF120D">
            <w:pPr>
              <w:jc w:val="center"/>
              <w:rPr>
                <w:rFonts w:ascii="Barlow" w:hAnsi="Barlow" w:cs="Arial"/>
                <w:sz w:val="22"/>
                <w:szCs w:val="22"/>
              </w:rPr>
            </w:pPr>
          </w:p>
        </w:tc>
        <w:tc>
          <w:tcPr>
            <w:tcW w:w="4082" w:type="dxa"/>
            <w:vAlign w:val="center"/>
          </w:tcPr>
          <w:p w:rsidR="00BF120D" w:rsidRPr="009526E4" w:rsidRDefault="00BF120D" w:rsidP="00BF120D">
            <w:pPr>
              <w:jc w:val="center"/>
              <w:rPr>
                <w:rFonts w:ascii="Barlow" w:hAnsi="Barlow" w:cs="Arial"/>
                <w:sz w:val="22"/>
                <w:szCs w:val="22"/>
              </w:rPr>
            </w:pPr>
          </w:p>
        </w:tc>
      </w:tr>
      <w:tr w:rsidR="00BF120D" w:rsidRPr="009526E4" w:rsidTr="00BF120D">
        <w:trPr>
          <w:trHeight w:val="242"/>
        </w:trPr>
        <w:tc>
          <w:tcPr>
            <w:tcW w:w="4080" w:type="dxa"/>
            <w:vAlign w:val="center"/>
          </w:tcPr>
          <w:p w:rsidR="00BF120D" w:rsidRPr="009526E4" w:rsidRDefault="00BF120D" w:rsidP="00BF120D">
            <w:pPr>
              <w:jc w:val="center"/>
              <w:rPr>
                <w:rFonts w:ascii="Barlow" w:hAnsi="Barlow" w:cs="Arial"/>
                <w:sz w:val="22"/>
                <w:szCs w:val="22"/>
              </w:rPr>
            </w:pPr>
          </w:p>
        </w:tc>
        <w:tc>
          <w:tcPr>
            <w:tcW w:w="1360" w:type="dxa"/>
            <w:vAlign w:val="center"/>
          </w:tcPr>
          <w:p w:rsidR="00BF120D" w:rsidRPr="009526E4" w:rsidRDefault="00BF120D" w:rsidP="00BF120D">
            <w:pPr>
              <w:jc w:val="center"/>
              <w:rPr>
                <w:rFonts w:ascii="Barlow" w:hAnsi="Barlow" w:cs="Arial"/>
                <w:sz w:val="22"/>
                <w:szCs w:val="22"/>
              </w:rPr>
            </w:pPr>
          </w:p>
        </w:tc>
        <w:tc>
          <w:tcPr>
            <w:tcW w:w="4082" w:type="dxa"/>
            <w:vAlign w:val="center"/>
          </w:tcPr>
          <w:p w:rsidR="00BF120D" w:rsidRPr="009526E4" w:rsidRDefault="00BF120D" w:rsidP="00BF120D">
            <w:pPr>
              <w:jc w:val="center"/>
              <w:rPr>
                <w:rFonts w:ascii="Barlow" w:hAnsi="Barlow" w:cs="Arial"/>
                <w:sz w:val="22"/>
                <w:szCs w:val="22"/>
              </w:rPr>
            </w:pPr>
          </w:p>
        </w:tc>
      </w:tr>
      <w:tr w:rsidR="00BF120D" w:rsidRPr="009526E4" w:rsidTr="00BF120D">
        <w:trPr>
          <w:trHeight w:val="261"/>
        </w:trPr>
        <w:tc>
          <w:tcPr>
            <w:tcW w:w="4080" w:type="dxa"/>
            <w:tcBorders>
              <w:bottom w:val="single" w:sz="4" w:space="0" w:color="auto"/>
            </w:tcBorders>
            <w:vAlign w:val="center"/>
          </w:tcPr>
          <w:p w:rsidR="00BF120D" w:rsidRPr="009526E4" w:rsidRDefault="00BF120D" w:rsidP="00BF120D">
            <w:pPr>
              <w:jc w:val="center"/>
              <w:rPr>
                <w:rFonts w:ascii="Barlow" w:hAnsi="Barlow" w:cs="Arial"/>
                <w:sz w:val="22"/>
                <w:szCs w:val="22"/>
              </w:rPr>
            </w:pPr>
          </w:p>
        </w:tc>
        <w:tc>
          <w:tcPr>
            <w:tcW w:w="1360" w:type="dxa"/>
            <w:vAlign w:val="center"/>
          </w:tcPr>
          <w:p w:rsidR="00BF120D" w:rsidRPr="009526E4" w:rsidRDefault="00BF120D" w:rsidP="00BF120D">
            <w:pPr>
              <w:jc w:val="center"/>
              <w:rPr>
                <w:rFonts w:ascii="Barlow" w:hAnsi="Barlow" w:cs="Arial"/>
                <w:sz w:val="22"/>
                <w:szCs w:val="22"/>
              </w:rPr>
            </w:pPr>
          </w:p>
        </w:tc>
        <w:tc>
          <w:tcPr>
            <w:tcW w:w="4082" w:type="dxa"/>
            <w:tcBorders>
              <w:bottom w:val="single" w:sz="4" w:space="0" w:color="auto"/>
            </w:tcBorders>
            <w:vAlign w:val="center"/>
          </w:tcPr>
          <w:p w:rsidR="00BF120D" w:rsidRPr="009526E4" w:rsidRDefault="00BF120D" w:rsidP="00BF120D">
            <w:pPr>
              <w:jc w:val="center"/>
              <w:rPr>
                <w:rFonts w:ascii="Barlow" w:hAnsi="Barlow" w:cs="Arial"/>
                <w:sz w:val="22"/>
                <w:szCs w:val="22"/>
              </w:rPr>
            </w:pPr>
          </w:p>
        </w:tc>
      </w:tr>
      <w:tr w:rsidR="00BF120D" w:rsidRPr="009526E4" w:rsidTr="00BF120D">
        <w:trPr>
          <w:trHeight w:val="18"/>
        </w:trPr>
        <w:tc>
          <w:tcPr>
            <w:tcW w:w="4080" w:type="dxa"/>
            <w:tcBorders>
              <w:top w:val="single" w:sz="4" w:space="0" w:color="auto"/>
            </w:tcBorders>
            <w:vAlign w:val="center"/>
          </w:tcPr>
          <w:p w:rsidR="00BF120D" w:rsidRPr="009526E4" w:rsidRDefault="00BF120D" w:rsidP="00BF120D">
            <w:pPr>
              <w:jc w:val="center"/>
              <w:rPr>
                <w:rFonts w:ascii="Barlow" w:hAnsi="Barlow" w:cs="Arial"/>
                <w:sz w:val="22"/>
                <w:szCs w:val="22"/>
              </w:rPr>
            </w:pPr>
            <w:r w:rsidRPr="009526E4">
              <w:rPr>
                <w:rFonts w:ascii="Barlow" w:hAnsi="Barlow" w:cs="Arial"/>
                <w:sz w:val="22"/>
                <w:szCs w:val="22"/>
              </w:rPr>
              <w:t>Ing. Raúl Oropesa Arjona</w:t>
            </w:r>
          </w:p>
        </w:tc>
        <w:tc>
          <w:tcPr>
            <w:tcW w:w="1360" w:type="dxa"/>
            <w:vAlign w:val="center"/>
          </w:tcPr>
          <w:p w:rsidR="00BF120D" w:rsidRPr="009526E4" w:rsidRDefault="00BF120D" w:rsidP="00BF120D">
            <w:pPr>
              <w:jc w:val="center"/>
              <w:rPr>
                <w:rFonts w:ascii="Barlow" w:hAnsi="Barlow" w:cs="Arial"/>
                <w:sz w:val="22"/>
                <w:szCs w:val="22"/>
              </w:rPr>
            </w:pPr>
          </w:p>
        </w:tc>
        <w:tc>
          <w:tcPr>
            <w:tcW w:w="4082" w:type="dxa"/>
            <w:tcBorders>
              <w:top w:val="single" w:sz="4" w:space="0" w:color="auto"/>
            </w:tcBorders>
            <w:vAlign w:val="center"/>
          </w:tcPr>
          <w:p w:rsidR="00BF120D" w:rsidRPr="009526E4" w:rsidRDefault="00BF120D" w:rsidP="00BF120D">
            <w:pPr>
              <w:jc w:val="center"/>
              <w:rPr>
                <w:rFonts w:ascii="Barlow" w:hAnsi="Barlow" w:cs="Arial"/>
                <w:sz w:val="22"/>
                <w:szCs w:val="22"/>
              </w:rPr>
            </w:pPr>
            <w:r w:rsidRPr="009526E4">
              <w:rPr>
                <w:rFonts w:ascii="Barlow" w:hAnsi="Barlow" w:cs="Arial"/>
                <w:sz w:val="22"/>
                <w:szCs w:val="22"/>
              </w:rPr>
              <w:t>Lic. Carlos Leandro Mena Cauich</w:t>
            </w:r>
          </w:p>
        </w:tc>
      </w:tr>
      <w:tr w:rsidR="00BF120D" w:rsidRPr="009526E4" w:rsidTr="00BF120D">
        <w:trPr>
          <w:trHeight w:val="18"/>
        </w:trPr>
        <w:tc>
          <w:tcPr>
            <w:tcW w:w="4080" w:type="dxa"/>
            <w:vAlign w:val="center"/>
          </w:tcPr>
          <w:p w:rsidR="00BF120D" w:rsidRPr="009526E4" w:rsidRDefault="00BF120D" w:rsidP="00BF120D">
            <w:pPr>
              <w:jc w:val="center"/>
              <w:rPr>
                <w:rFonts w:ascii="Barlow" w:hAnsi="Barlow" w:cs="Arial"/>
                <w:sz w:val="22"/>
                <w:szCs w:val="22"/>
              </w:rPr>
            </w:pPr>
            <w:r w:rsidRPr="009526E4">
              <w:rPr>
                <w:rFonts w:ascii="Barlow" w:hAnsi="Barlow" w:cs="Arial"/>
                <w:sz w:val="22"/>
                <w:szCs w:val="22"/>
              </w:rPr>
              <w:t>Director de Inspección de Obra Pública</w:t>
            </w:r>
          </w:p>
        </w:tc>
        <w:tc>
          <w:tcPr>
            <w:tcW w:w="1360" w:type="dxa"/>
            <w:vAlign w:val="center"/>
          </w:tcPr>
          <w:p w:rsidR="00BF120D" w:rsidRPr="009526E4" w:rsidRDefault="00BF120D" w:rsidP="00BF120D">
            <w:pPr>
              <w:jc w:val="center"/>
              <w:rPr>
                <w:rFonts w:ascii="Barlow" w:hAnsi="Barlow" w:cs="Arial"/>
                <w:sz w:val="22"/>
                <w:szCs w:val="22"/>
              </w:rPr>
            </w:pPr>
          </w:p>
        </w:tc>
        <w:tc>
          <w:tcPr>
            <w:tcW w:w="4082" w:type="dxa"/>
            <w:vAlign w:val="center"/>
          </w:tcPr>
          <w:p w:rsidR="00BF120D" w:rsidRPr="009526E4" w:rsidRDefault="00BF120D" w:rsidP="00BF120D">
            <w:pPr>
              <w:jc w:val="center"/>
              <w:rPr>
                <w:rFonts w:ascii="Barlow" w:hAnsi="Barlow" w:cs="Arial"/>
                <w:sz w:val="22"/>
                <w:szCs w:val="22"/>
              </w:rPr>
            </w:pPr>
            <w:r w:rsidRPr="009526E4">
              <w:rPr>
                <w:rFonts w:ascii="Barlow" w:hAnsi="Barlow" w:cs="Arial"/>
                <w:sz w:val="22"/>
                <w:szCs w:val="22"/>
              </w:rPr>
              <w:t>Director de Normatividad, Quejas y</w:t>
            </w:r>
          </w:p>
        </w:tc>
      </w:tr>
      <w:tr w:rsidR="00BF120D" w:rsidRPr="009526E4" w:rsidTr="00BF120D">
        <w:trPr>
          <w:trHeight w:val="18"/>
        </w:trPr>
        <w:tc>
          <w:tcPr>
            <w:tcW w:w="4080" w:type="dxa"/>
            <w:vAlign w:val="center"/>
          </w:tcPr>
          <w:p w:rsidR="00BF120D" w:rsidRPr="009526E4" w:rsidRDefault="00BF120D" w:rsidP="00BF120D">
            <w:pPr>
              <w:jc w:val="center"/>
              <w:rPr>
                <w:rFonts w:ascii="Barlow" w:hAnsi="Barlow" w:cs="Arial"/>
                <w:sz w:val="22"/>
                <w:szCs w:val="22"/>
              </w:rPr>
            </w:pPr>
            <w:r w:rsidRPr="009526E4">
              <w:rPr>
                <w:rFonts w:ascii="Barlow" w:hAnsi="Barlow" w:cs="Arial"/>
                <w:sz w:val="22"/>
                <w:szCs w:val="22"/>
              </w:rPr>
              <w:t>Secretaría de la Contraloría General</w:t>
            </w:r>
          </w:p>
        </w:tc>
        <w:tc>
          <w:tcPr>
            <w:tcW w:w="1360" w:type="dxa"/>
            <w:vAlign w:val="center"/>
          </w:tcPr>
          <w:p w:rsidR="00BF120D" w:rsidRPr="009526E4" w:rsidRDefault="00BF120D" w:rsidP="00BF120D">
            <w:pPr>
              <w:jc w:val="center"/>
              <w:rPr>
                <w:rFonts w:ascii="Barlow" w:hAnsi="Barlow" w:cs="Arial"/>
                <w:sz w:val="22"/>
                <w:szCs w:val="22"/>
              </w:rPr>
            </w:pPr>
          </w:p>
        </w:tc>
        <w:tc>
          <w:tcPr>
            <w:tcW w:w="4082" w:type="dxa"/>
            <w:vAlign w:val="center"/>
          </w:tcPr>
          <w:p w:rsidR="00BF120D" w:rsidRPr="009526E4" w:rsidRDefault="00BF120D" w:rsidP="00BF120D">
            <w:pPr>
              <w:jc w:val="center"/>
              <w:rPr>
                <w:rFonts w:ascii="Barlow" w:hAnsi="Barlow" w:cs="Arial"/>
                <w:sz w:val="22"/>
                <w:szCs w:val="22"/>
              </w:rPr>
            </w:pPr>
            <w:r w:rsidRPr="009526E4">
              <w:rPr>
                <w:rFonts w:ascii="Barlow" w:hAnsi="Barlow" w:cs="Arial"/>
                <w:sz w:val="22"/>
                <w:szCs w:val="22"/>
              </w:rPr>
              <w:t>Responsabilidades</w:t>
            </w:r>
          </w:p>
        </w:tc>
      </w:tr>
      <w:tr w:rsidR="00BF120D" w:rsidRPr="009526E4" w:rsidTr="00BF120D">
        <w:trPr>
          <w:trHeight w:val="18"/>
        </w:trPr>
        <w:tc>
          <w:tcPr>
            <w:tcW w:w="4080" w:type="dxa"/>
            <w:vAlign w:val="center"/>
          </w:tcPr>
          <w:p w:rsidR="00BF120D" w:rsidRPr="009526E4" w:rsidRDefault="00BF120D" w:rsidP="00BF120D">
            <w:pPr>
              <w:jc w:val="center"/>
              <w:rPr>
                <w:rFonts w:ascii="Barlow" w:hAnsi="Barlow" w:cs="Arial"/>
                <w:sz w:val="22"/>
                <w:szCs w:val="22"/>
              </w:rPr>
            </w:pPr>
          </w:p>
        </w:tc>
        <w:tc>
          <w:tcPr>
            <w:tcW w:w="1360" w:type="dxa"/>
            <w:vAlign w:val="center"/>
          </w:tcPr>
          <w:p w:rsidR="00BF120D" w:rsidRPr="009526E4" w:rsidRDefault="00BF120D" w:rsidP="00BF120D">
            <w:pPr>
              <w:jc w:val="center"/>
              <w:rPr>
                <w:rFonts w:ascii="Barlow" w:hAnsi="Barlow" w:cs="Arial"/>
                <w:sz w:val="22"/>
                <w:szCs w:val="22"/>
              </w:rPr>
            </w:pPr>
          </w:p>
        </w:tc>
        <w:tc>
          <w:tcPr>
            <w:tcW w:w="4082" w:type="dxa"/>
            <w:vAlign w:val="center"/>
          </w:tcPr>
          <w:p w:rsidR="00BF120D" w:rsidRPr="009526E4" w:rsidRDefault="00BF120D" w:rsidP="00BF120D">
            <w:pPr>
              <w:jc w:val="center"/>
              <w:rPr>
                <w:rFonts w:ascii="Barlow" w:hAnsi="Barlow" w:cs="Arial"/>
                <w:sz w:val="22"/>
                <w:szCs w:val="22"/>
              </w:rPr>
            </w:pPr>
            <w:r w:rsidRPr="009526E4">
              <w:rPr>
                <w:rFonts w:ascii="Barlow" w:hAnsi="Barlow" w:cs="Arial"/>
                <w:sz w:val="22"/>
                <w:szCs w:val="22"/>
              </w:rPr>
              <w:t>Secretaría de la Contraloría General</w:t>
            </w:r>
          </w:p>
        </w:tc>
      </w:tr>
    </w:tbl>
    <w:p w:rsidR="00BF120D" w:rsidRPr="009526E4" w:rsidRDefault="00BF120D" w:rsidP="00BF120D">
      <w:pPr>
        <w:rPr>
          <w:lang w:eastAsia="es-MX"/>
        </w:rPr>
      </w:pPr>
    </w:p>
    <w:p w:rsidR="00BF120D" w:rsidRDefault="00BF120D">
      <w:pPr>
        <w:rPr>
          <w:rFonts w:ascii="Barlow" w:eastAsiaTheme="majorEastAsia" w:hAnsi="Barlow" w:cstheme="majorBidi"/>
          <w:b/>
          <w:sz w:val="22"/>
          <w:szCs w:val="32"/>
        </w:rPr>
      </w:pPr>
      <w:r>
        <w:br w:type="page"/>
      </w:r>
    </w:p>
    <w:p w:rsidR="00343237" w:rsidRPr="00AB577F" w:rsidRDefault="00343237" w:rsidP="00585A1C">
      <w:pPr>
        <w:pStyle w:val="Ttulo2"/>
      </w:pPr>
      <w:bookmarkStart w:id="296" w:name="_Toc94268306"/>
      <w:r w:rsidRPr="00AB577F">
        <w:lastRenderedPageBreak/>
        <w:t>4. Dirección de Administración.</w:t>
      </w:r>
      <w:bookmarkEnd w:id="296"/>
    </w:p>
    <w:p w:rsidR="00343237" w:rsidRPr="00AB577F" w:rsidRDefault="00343237" w:rsidP="00AB577F">
      <w:pPr>
        <w:spacing w:line="276" w:lineRule="auto"/>
        <w:rPr>
          <w:rFonts w:ascii="Barlow" w:hAnsi="Barlow"/>
          <w:b/>
          <w:sz w:val="22"/>
          <w:szCs w:val="22"/>
        </w:rPr>
      </w:pPr>
      <w:r w:rsidRPr="00AB577F">
        <w:rPr>
          <w:rFonts w:ascii="Barlow" w:hAnsi="Barlow"/>
          <w:b/>
          <w:sz w:val="22"/>
          <w:szCs w:val="22"/>
        </w:rPr>
        <w:t>4.1. Departamento de Transparencia.</w:t>
      </w:r>
    </w:p>
    <w:p w:rsidR="00F60142" w:rsidRPr="006E41B3" w:rsidRDefault="00F60142" w:rsidP="00A12078">
      <w:pPr>
        <w:spacing w:line="276" w:lineRule="auto"/>
        <w:ind w:firstLine="709"/>
        <w:jc w:val="both"/>
        <w:rPr>
          <w:rFonts w:ascii="Barlow" w:hAnsi="Barlow" w:cs="Helvetica"/>
          <w:sz w:val="22"/>
          <w:szCs w:val="22"/>
          <w:lang w:val="es-ES"/>
        </w:rPr>
      </w:pPr>
      <w:r w:rsidRPr="00693C6C">
        <w:rPr>
          <w:rFonts w:ascii="Barlow" w:hAnsi="Barlow" w:cs="Helvetica"/>
          <w:sz w:val="22"/>
          <w:szCs w:val="22"/>
          <w:lang w:val="es-ES"/>
        </w:rPr>
        <w:t xml:space="preserve">Con fundamento en los artículos 549, fracciones XLII XLIII, XLIV, XLV y 551 Bis, fracciones I, II, III, IV, V, VI, VII y VIII del Reglamento del Código de la Administración Pública de Yucatán, y de conformidad con el Acuerdo SCG 5/2019 por el que se modifica el Acuerdo SCG 10/2016 por el que se designa a la Unidad de Transparencia y se regula el Comité de Transparencia de la Secretaría de la Contraloría General, durante el </w:t>
      </w:r>
      <w:r w:rsidR="00AF5436">
        <w:rPr>
          <w:rFonts w:ascii="Barlow" w:hAnsi="Barlow" w:cs="Helvetica"/>
          <w:sz w:val="22"/>
          <w:szCs w:val="22"/>
          <w:lang w:val="es-ES"/>
        </w:rPr>
        <w:t>cuarto</w:t>
      </w:r>
      <w:r w:rsidRPr="00693C6C">
        <w:rPr>
          <w:rFonts w:ascii="Barlow" w:hAnsi="Barlow" w:cs="Helvetica"/>
          <w:sz w:val="22"/>
          <w:szCs w:val="22"/>
          <w:lang w:val="es-ES"/>
        </w:rPr>
        <w:t xml:space="preserve"> trimestre de 2021, se atendieron los siguientes asuntos:</w:t>
      </w:r>
    </w:p>
    <w:p w:rsidR="00343237" w:rsidRPr="00AB577F" w:rsidRDefault="00343237" w:rsidP="0074226D">
      <w:pPr>
        <w:pStyle w:val="Ttulo3"/>
      </w:pPr>
      <w:bookmarkStart w:id="297" w:name="_Toc94268307"/>
      <w:r w:rsidRPr="00AB577F">
        <w:t>4.1.1. Solicitudes de Acceso a la Información Pública.</w:t>
      </w:r>
      <w:bookmarkEnd w:id="297"/>
    </w:p>
    <w:p w:rsidR="00AF5436" w:rsidRPr="00693C6C" w:rsidRDefault="00AF5436" w:rsidP="00AF5436">
      <w:pPr>
        <w:ind w:firstLine="709"/>
        <w:jc w:val="both"/>
        <w:rPr>
          <w:rFonts w:ascii="Barlow" w:hAnsi="Barlow" w:cs="Helvetica"/>
          <w:sz w:val="22"/>
          <w:szCs w:val="22"/>
          <w:lang w:val="es-ES"/>
        </w:rPr>
      </w:pPr>
      <w:r w:rsidRPr="00693C6C">
        <w:rPr>
          <w:rFonts w:ascii="Barlow" w:hAnsi="Barlow" w:cs="Helvetica"/>
          <w:sz w:val="22"/>
          <w:szCs w:val="22"/>
          <w:lang w:val="es-ES"/>
        </w:rPr>
        <w:t xml:space="preserve">Una de las principales </w:t>
      </w:r>
      <w:r>
        <w:rPr>
          <w:rFonts w:ascii="Barlow" w:hAnsi="Barlow" w:cs="Helvetica"/>
          <w:sz w:val="22"/>
          <w:szCs w:val="22"/>
          <w:lang w:val="es-ES"/>
        </w:rPr>
        <w:t>responsabilidades</w:t>
      </w:r>
      <w:r w:rsidRPr="00693C6C">
        <w:rPr>
          <w:rFonts w:ascii="Barlow" w:hAnsi="Barlow" w:cs="Helvetica"/>
          <w:sz w:val="22"/>
          <w:szCs w:val="22"/>
          <w:lang w:val="es-ES"/>
        </w:rPr>
        <w:t xml:space="preserve"> de la Unidad de Transparencia de la Secretaría de la Contraloría General, tal como lo señala la Ley General de Transparencia y Acceso a la Información Pública y la Ley de Transparencia y Acceso a la Información Pública del Estado de Yucatán, es la atención y trámite de las solicitudes de acceso a la información pública, con el compromiso de garantizar el ejercicio del derecho fundamental </w:t>
      </w:r>
      <w:r>
        <w:rPr>
          <w:rFonts w:ascii="Barlow" w:hAnsi="Barlow" w:cs="Helvetica"/>
          <w:sz w:val="22"/>
          <w:szCs w:val="22"/>
          <w:lang w:val="es-ES"/>
        </w:rPr>
        <w:t>establecido en el artículo 6o. c</w:t>
      </w:r>
      <w:r w:rsidRPr="00693C6C">
        <w:rPr>
          <w:rFonts w:ascii="Barlow" w:hAnsi="Barlow" w:cs="Helvetica"/>
          <w:sz w:val="22"/>
          <w:szCs w:val="22"/>
          <w:lang w:val="es-ES"/>
        </w:rPr>
        <w:t>onstitucional, así como fomentar el adecuado acceso a la información sobre los documentos que obran en resguardo de nuestro sujeto obligado.</w:t>
      </w:r>
    </w:p>
    <w:p w:rsidR="00AF5436" w:rsidRPr="00693C6C" w:rsidRDefault="00AF5436" w:rsidP="00AF5436">
      <w:pPr>
        <w:ind w:firstLine="709"/>
        <w:jc w:val="both"/>
        <w:rPr>
          <w:rFonts w:ascii="Barlow" w:hAnsi="Barlow" w:cs="Helvetica"/>
          <w:sz w:val="22"/>
          <w:szCs w:val="22"/>
          <w:lang w:val="es-ES"/>
        </w:rPr>
      </w:pPr>
      <w:r w:rsidRPr="00693C6C">
        <w:rPr>
          <w:rFonts w:ascii="Barlow" w:hAnsi="Barlow" w:cs="Helvetica"/>
          <w:sz w:val="22"/>
          <w:szCs w:val="22"/>
          <w:lang w:val="es-ES"/>
        </w:rPr>
        <w:t xml:space="preserve">En ese contexto, durante el periodo comprendido del </w:t>
      </w:r>
      <w:r>
        <w:rPr>
          <w:rFonts w:ascii="Barlow" w:hAnsi="Barlow" w:cs="Helvetica"/>
          <w:sz w:val="22"/>
          <w:szCs w:val="22"/>
          <w:lang w:val="es-ES"/>
        </w:rPr>
        <w:t>01 de octubre</w:t>
      </w:r>
      <w:r w:rsidRPr="00693C6C">
        <w:rPr>
          <w:rFonts w:ascii="Barlow" w:hAnsi="Barlow" w:cs="Helvetica"/>
          <w:sz w:val="22"/>
          <w:szCs w:val="22"/>
          <w:lang w:val="es-ES"/>
        </w:rPr>
        <w:t xml:space="preserve"> al </w:t>
      </w:r>
      <w:r>
        <w:rPr>
          <w:rFonts w:ascii="Barlow" w:hAnsi="Barlow" w:cs="Helvetica"/>
          <w:sz w:val="22"/>
          <w:szCs w:val="22"/>
          <w:lang w:val="es-ES"/>
        </w:rPr>
        <w:t xml:space="preserve">31 de diciembre </w:t>
      </w:r>
      <w:r w:rsidRPr="00693C6C">
        <w:rPr>
          <w:rFonts w:ascii="Barlow" w:hAnsi="Barlow" w:cs="Helvetica"/>
          <w:sz w:val="22"/>
          <w:szCs w:val="22"/>
          <w:lang w:val="es-ES"/>
        </w:rPr>
        <w:t xml:space="preserve">de 2021, la Unidad de Transparencia tiene a bien informar que, en materia de solicitudes de acceso a la información pública, se recibieron un total de </w:t>
      </w:r>
      <w:r>
        <w:rPr>
          <w:rFonts w:ascii="Barlow" w:hAnsi="Barlow" w:cs="Helvetica"/>
          <w:b/>
          <w:sz w:val="22"/>
          <w:szCs w:val="22"/>
          <w:lang w:val="es-ES"/>
        </w:rPr>
        <w:t>30</w:t>
      </w:r>
      <w:r w:rsidRPr="00693C6C">
        <w:rPr>
          <w:rFonts w:ascii="Barlow" w:hAnsi="Barlow" w:cs="Helvetica"/>
          <w:b/>
          <w:sz w:val="22"/>
          <w:szCs w:val="22"/>
          <w:lang w:val="es-ES"/>
        </w:rPr>
        <w:t xml:space="preserve"> solicitudes de acceso a la información pública</w:t>
      </w:r>
      <w:r w:rsidRPr="00693C6C">
        <w:rPr>
          <w:rFonts w:ascii="Barlow" w:hAnsi="Barlow" w:cs="Helvetica"/>
          <w:sz w:val="22"/>
          <w:szCs w:val="22"/>
          <w:lang w:val="es-ES"/>
        </w:rPr>
        <w:t>,</w:t>
      </w:r>
      <w:r>
        <w:rPr>
          <w:rFonts w:ascii="Barlow" w:hAnsi="Barlow" w:cs="Helvetica"/>
          <w:sz w:val="22"/>
          <w:szCs w:val="22"/>
          <w:lang w:val="es-ES"/>
        </w:rPr>
        <w:t xml:space="preserve"> las cuales fueron analizadas y tramitadas </w:t>
      </w:r>
      <w:r w:rsidRPr="00693C6C">
        <w:rPr>
          <w:rFonts w:ascii="Barlow" w:hAnsi="Barlow" w:cs="Helvetica"/>
          <w:sz w:val="22"/>
          <w:szCs w:val="22"/>
          <w:lang w:val="es-ES"/>
        </w:rPr>
        <w:t>por la Unidad de Transparencia de la Secretaría de la Contraloría General, de conformidad con el procedimiento establecido en el Título Séptimo de la Ley General de Transparencia y Acceso a la Información Pública y de la Ley de Transparencia y Acceso a la Información Pública del Estado de Yucatán, recibiendo por mes, las siguientes cantidades de solicitudes de acceso a la información pública:</w:t>
      </w:r>
    </w:p>
    <w:tbl>
      <w:tblPr>
        <w:tblStyle w:val="Cuadrculadetablaclara1"/>
        <w:tblW w:w="5000" w:type="pct"/>
        <w:jc w:val="center"/>
        <w:tblLook w:val="04A0" w:firstRow="1" w:lastRow="0" w:firstColumn="1" w:lastColumn="0" w:noHBand="0" w:noVBand="1"/>
      </w:tblPr>
      <w:tblGrid>
        <w:gridCol w:w="4375"/>
        <w:gridCol w:w="4453"/>
      </w:tblGrid>
      <w:tr w:rsidR="00AF5436" w:rsidRPr="00693C6C" w:rsidTr="00AF5436">
        <w:trPr>
          <w:trHeight w:val="340"/>
          <w:jc w:val="center"/>
        </w:trPr>
        <w:tc>
          <w:tcPr>
            <w:tcW w:w="5000" w:type="pct"/>
            <w:gridSpan w:val="2"/>
            <w:shd w:val="clear" w:color="auto" w:fill="D0CECE" w:themeFill="background2" w:themeFillShade="E6"/>
            <w:vAlign w:val="center"/>
          </w:tcPr>
          <w:p w:rsidR="00AF5436" w:rsidRPr="00693C6C" w:rsidRDefault="00AF5436" w:rsidP="001A63A2">
            <w:pPr>
              <w:jc w:val="center"/>
              <w:rPr>
                <w:rFonts w:ascii="Barlow" w:hAnsi="Barlow" w:cs="Helvetica"/>
                <w:b/>
                <w:sz w:val="22"/>
                <w:szCs w:val="22"/>
                <w:lang w:eastAsia="es-MX"/>
              </w:rPr>
            </w:pPr>
            <w:r>
              <w:rPr>
                <w:rFonts w:ascii="Barlow" w:hAnsi="Barlow" w:cs="Helvetica"/>
                <w:b/>
                <w:sz w:val="22"/>
                <w:szCs w:val="22"/>
                <w:lang w:eastAsia="es-MX"/>
              </w:rPr>
              <w:t>CUARTO</w:t>
            </w:r>
            <w:r w:rsidRPr="00693C6C">
              <w:rPr>
                <w:rFonts w:ascii="Barlow" w:hAnsi="Barlow" w:cs="Helvetica"/>
                <w:b/>
                <w:sz w:val="22"/>
                <w:szCs w:val="22"/>
                <w:lang w:eastAsia="es-MX"/>
              </w:rPr>
              <w:t xml:space="preserve"> TRIMESTRE 2021</w:t>
            </w:r>
          </w:p>
        </w:tc>
      </w:tr>
      <w:tr w:rsidR="00AF5436" w:rsidRPr="00693C6C" w:rsidTr="00AF5436">
        <w:trPr>
          <w:trHeight w:val="340"/>
          <w:jc w:val="center"/>
        </w:trPr>
        <w:tc>
          <w:tcPr>
            <w:tcW w:w="5000" w:type="pct"/>
            <w:gridSpan w:val="2"/>
            <w:shd w:val="clear" w:color="auto" w:fill="D0CECE" w:themeFill="background2" w:themeFillShade="E6"/>
            <w:vAlign w:val="center"/>
          </w:tcPr>
          <w:p w:rsidR="00AF5436" w:rsidRPr="00693C6C" w:rsidRDefault="00AF5436" w:rsidP="001A63A2">
            <w:pPr>
              <w:jc w:val="center"/>
              <w:rPr>
                <w:rFonts w:ascii="Barlow" w:hAnsi="Barlow" w:cs="Helvetica"/>
                <w:b/>
                <w:sz w:val="22"/>
                <w:szCs w:val="22"/>
                <w:lang w:eastAsia="es-MX"/>
              </w:rPr>
            </w:pPr>
            <w:r w:rsidRPr="00693C6C">
              <w:rPr>
                <w:rFonts w:ascii="Barlow" w:hAnsi="Barlow" w:cs="Helvetica"/>
                <w:b/>
                <w:sz w:val="22"/>
                <w:szCs w:val="22"/>
                <w:lang w:eastAsia="es-MX"/>
              </w:rPr>
              <w:t>SOLICITUDES DE ACCESO A LA INFORMACIÓN PÚBLICA</w:t>
            </w:r>
          </w:p>
        </w:tc>
      </w:tr>
      <w:tr w:rsidR="00AF5436" w:rsidRPr="00693C6C" w:rsidTr="00AF5436">
        <w:trPr>
          <w:trHeight w:val="340"/>
          <w:jc w:val="center"/>
        </w:trPr>
        <w:tc>
          <w:tcPr>
            <w:tcW w:w="2478" w:type="pct"/>
            <w:vAlign w:val="center"/>
          </w:tcPr>
          <w:p w:rsidR="00AF5436" w:rsidRPr="00693C6C" w:rsidRDefault="00AF5436" w:rsidP="001A63A2">
            <w:pPr>
              <w:jc w:val="center"/>
              <w:rPr>
                <w:rFonts w:ascii="Barlow" w:hAnsi="Barlow" w:cs="Helvetica"/>
                <w:b/>
                <w:sz w:val="22"/>
                <w:szCs w:val="22"/>
                <w:lang w:eastAsia="es-MX"/>
              </w:rPr>
            </w:pPr>
            <w:r w:rsidRPr="00693C6C">
              <w:rPr>
                <w:rFonts w:ascii="Barlow" w:hAnsi="Barlow" w:cs="Helvetica"/>
                <w:b/>
                <w:sz w:val="22"/>
                <w:szCs w:val="22"/>
                <w:lang w:eastAsia="es-MX"/>
              </w:rPr>
              <w:t>MES</w:t>
            </w:r>
          </w:p>
        </w:tc>
        <w:tc>
          <w:tcPr>
            <w:tcW w:w="2522" w:type="pct"/>
            <w:vAlign w:val="center"/>
          </w:tcPr>
          <w:p w:rsidR="00AF5436" w:rsidRPr="00693C6C" w:rsidRDefault="00AF5436" w:rsidP="001A63A2">
            <w:pPr>
              <w:jc w:val="center"/>
              <w:rPr>
                <w:rFonts w:ascii="Barlow" w:hAnsi="Barlow" w:cs="Helvetica"/>
                <w:b/>
                <w:sz w:val="22"/>
                <w:szCs w:val="22"/>
                <w:lang w:eastAsia="es-MX"/>
              </w:rPr>
            </w:pPr>
            <w:r w:rsidRPr="00693C6C">
              <w:rPr>
                <w:rFonts w:ascii="Barlow" w:hAnsi="Barlow" w:cs="Helvetica"/>
                <w:b/>
                <w:sz w:val="22"/>
                <w:szCs w:val="22"/>
                <w:lang w:eastAsia="es-MX"/>
              </w:rPr>
              <w:t>RECIBIDAS</w:t>
            </w:r>
          </w:p>
        </w:tc>
      </w:tr>
      <w:tr w:rsidR="00AF5436" w:rsidRPr="00693C6C" w:rsidTr="00AF5436">
        <w:trPr>
          <w:trHeight w:val="340"/>
          <w:jc w:val="center"/>
        </w:trPr>
        <w:tc>
          <w:tcPr>
            <w:tcW w:w="2478" w:type="pct"/>
            <w:vAlign w:val="center"/>
          </w:tcPr>
          <w:p w:rsidR="00AF5436" w:rsidRPr="00693C6C" w:rsidRDefault="00AF5436" w:rsidP="001A63A2">
            <w:pPr>
              <w:jc w:val="center"/>
              <w:rPr>
                <w:rFonts w:ascii="Barlow" w:hAnsi="Barlow" w:cs="Helvetica"/>
                <w:sz w:val="22"/>
                <w:szCs w:val="22"/>
                <w:lang w:eastAsia="es-MX"/>
              </w:rPr>
            </w:pPr>
            <w:r>
              <w:rPr>
                <w:rFonts w:ascii="Barlow" w:hAnsi="Barlow" w:cs="Helvetica"/>
                <w:sz w:val="22"/>
                <w:szCs w:val="22"/>
                <w:lang w:eastAsia="es-MX"/>
              </w:rPr>
              <w:t>Octubre</w:t>
            </w:r>
          </w:p>
        </w:tc>
        <w:tc>
          <w:tcPr>
            <w:tcW w:w="2522" w:type="pct"/>
            <w:vAlign w:val="center"/>
          </w:tcPr>
          <w:p w:rsidR="00AF5436" w:rsidRPr="00693C6C" w:rsidRDefault="00AF5436" w:rsidP="001A63A2">
            <w:pPr>
              <w:jc w:val="center"/>
              <w:rPr>
                <w:rFonts w:ascii="Barlow" w:hAnsi="Barlow" w:cs="Helvetica"/>
                <w:sz w:val="22"/>
                <w:szCs w:val="22"/>
                <w:lang w:eastAsia="es-MX"/>
              </w:rPr>
            </w:pPr>
            <w:r>
              <w:rPr>
                <w:rFonts w:ascii="Barlow" w:hAnsi="Barlow" w:cs="Helvetica"/>
                <w:sz w:val="22"/>
                <w:szCs w:val="22"/>
                <w:lang w:eastAsia="es-MX"/>
              </w:rPr>
              <w:t>9</w:t>
            </w:r>
          </w:p>
        </w:tc>
      </w:tr>
      <w:tr w:rsidR="00AF5436" w:rsidRPr="00693C6C" w:rsidTr="00AF5436">
        <w:trPr>
          <w:trHeight w:val="340"/>
          <w:jc w:val="center"/>
        </w:trPr>
        <w:tc>
          <w:tcPr>
            <w:tcW w:w="2478" w:type="pct"/>
            <w:vAlign w:val="center"/>
          </w:tcPr>
          <w:p w:rsidR="00AF5436" w:rsidRPr="00693C6C" w:rsidRDefault="00AF5436" w:rsidP="001A63A2">
            <w:pPr>
              <w:jc w:val="center"/>
              <w:rPr>
                <w:rFonts w:ascii="Barlow" w:hAnsi="Barlow" w:cs="Helvetica"/>
                <w:sz w:val="22"/>
                <w:szCs w:val="22"/>
                <w:lang w:eastAsia="es-MX"/>
              </w:rPr>
            </w:pPr>
            <w:r>
              <w:rPr>
                <w:rFonts w:ascii="Barlow" w:hAnsi="Barlow" w:cs="Helvetica"/>
                <w:sz w:val="22"/>
                <w:szCs w:val="22"/>
                <w:lang w:eastAsia="es-MX"/>
              </w:rPr>
              <w:t>Noviembre</w:t>
            </w:r>
          </w:p>
        </w:tc>
        <w:tc>
          <w:tcPr>
            <w:tcW w:w="2522" w:type="pct"/>
            <w:vAlign w:val="center"/>
          </w:tcPr>
          <w:p w:rsidR="00AF5436" w:rsidRPr="00693C6C" w:rsidRDefault="00AF5436" w:rsidP="001A63A2">
            <w:pPr>
              <w:jc w:val="center"/>
              <w:rPr>
                <w:rFonts w:ascii="Barlow" w:hAnsi="Barlow" w:cs="Helvetica"/>
                <w:sz w:val="22"/>
                <w:szCs w:val="22"/>
                <w:lang w:eastAsia="es-MX"/>
              </w:rPr>
            </w:pPr>
            <w:r>
              <w:rPr>
                <w:rFonts w:ascii="Barlow" w:hAnsi="Barlow" w:cs="Helvetica"/>
                <w:sz w:val="22"/>
                <w:szCs w:val="22"/>
                <w:lang w:eastAsia="es-MX"/>
              </w:rPr>
              <w:t>13</w:t>
            </w:r>
          </w:p>
        </w:tc>
      </w:tr>
      <w:tr w:rsidR="00AF5436" w:rsidRPr="00693C6C" w:rsidTr="00AF5436">
        <w:trPr>
          <w:trHeight w:val="340"/>
          <w:jc w:val="center"/>
        </w:trPr>
        <w:tc>
          <w:tcPr>
            <w:tcW w:w="2478" w:type="pct"/>
            <w:vAlign w:val="center"/>
          </w:tcPr>
          <w:p w:rsidR="00AF5436" w:rsidRPr="00693C6C" w:rsidRDefault="00AF5436" w:rsidP="001A63A2">
            <w:pPr>
              <w:jc w:val="center"/>
              <w:rPr>
                <w:rFonts w:ascii="Barlow" w:hAnsi="Barlow" w:cs="Helvetica"/>
                <w:sz w:val="22"/>
                <w:szCs w:val="22"/>
                <w:lang w:eastAsia="es-MX"/>
              </w:rPr>
            </w:pPr>
            <w:r>
              <w:rPr>
                <w:rFonts w:ascii="Barlow" w:hAnsi="Barlow" w:cs="Helvetica"/>
                <w:sz w:val="22"/>
                <w:szCs w:val="22"/>
                <w:lang w:eastAsia="es-MX"/>
              </w:rPr>
              <w:t>Diciembre</w:t>
            </w:r>
          </w:p>
        </w:tc>
        <w:tc>
          <w:tcPr>
            <w:tcW w:w="2522" w:type="pct"/>
            <w:vAlign w:val="center"/>
          </w:tcPr>
          <w:p w:rsidR="00AF5436" w:rsidRPr="00693C6C" w:rsidRDefault="00AF5436" w:rsidP="001A63A2">
            <w:pPr>
              <w:jc w:val="center"/>
              <w:rPr>
                <w:rFonts w:ascii="Barlow" w:hAnsi="Barlow" w:cs="Helvetica"/>
                <w:sz w:val="22"/>
                <w:szCs w:val="22"/>
                <w:lang w:eastAsia="es-MX"/>
              </w:rPr>
            </w:pPr>
            <w:r>
              <w:rPr>
                <w:rFonts w:ascii="Barlow" w:hAnsi="Barlow" w:cs="Helvetica"/>
                <w:sz w:val="22"/>
                <w:szCs w:val="22"/>
                <w:lang w:eastAsia="es-MX"/>
              </w:rPr>
              <w:t>8</w:t>
            </w:r>
          </w:p>
        </w:tc>
      </w:tr>
      <w:tr w:rsidR="00AF5436" w:rsidRPr="00693C6C" w:rsidTr="00AF5436">
        <w:trPr>
          <w:trHeight w:val="340"/>
          <w:jc w:val="center"/>
        </w:trPr>
        <w:tc>
          <w:tcPr>
            <w:tcW w:w="2478" w:type="pct"/>
            <w:shd w:val="clear" w:color="auto" w:fill="D0CECE" w:themeFill="background2" w:themeFillShade="E6"/>
            <w:vAlign w:val="center"/>
          </w:tcPr>
          <w:p w:rsidR="00AF5436" w:rsidRPr="00693C6C" w:rsidRDefault="00AF5436" w:rsidP="001A63A2">
            <w:pPr>
              <w:jc w:val="center"/>
              <w:rPr>
                <w:rFonts w:ascii="Barlow" w:hAnsi="Barlow" w:cs="Helvetica"/>
                <w:b/>
                <w:sz w:val="22"/>
                <w:szCs w:val="22"/>
                <w:lang w:eastAsia="es-MX"/>
              </w:rPr>
            </w:pPr>
            <w:r w:rsidRPr="00693C6C">
              <w:rPr>
                <w:rFonts w:ascii="Barlow" w:hAnsi="Barlow" w:cs="Helvetica"/>
                <w:b/>
                <w:sz w:val="22"/>
                <w:szCs w:val="22"/>
                <w:lang w:eastAsia="es-MX"/>
              </w:rPr>
              <w:t>TOTAL</w:t>
            </w:r>
          </w:p>
        </w:tc>
        <w:tc>
          <w:tcPr>
            <w:tcW w:w="2522" w:type="pct"/>
            <w:shd w:val="clear" w:color="auto" w:fill="D0CECE" w:themeFill="background2" w:themeFillShade="E6"/>
            <w:vAlign w:val="center"/>
          </w:tcPr>
          <w:p w:rsidR="00AF5436" w:rsidRPr="00693C6C" w:rsidRDefault="00AF5436" w:rsidP="001A63A2">
            <w:pPr>
              <w:jc w:val="center"/>
              <w:rPr>
                <w:rFonts w:ascii="Barlow" w:hAnsi="Barlow" w:cs="Helvetica"/>
                <w:b/>
                <w:sz w:val="22"/>
                <w:szCs w:val="22"/>
                <w:lang w:eastAsia="es-MX"/>
              </w:rPr>
            </w:pPr>
            <w:r>
              <w:rPr>
                <w:rFonts w:ascii="Barlow" w:hAnsi="Barlow" w:cs="Helvetica"/>
                <w:b/>
                <w:sz w:val="22"/>
                <w:szCs w:val="22"/>
                <w:lang w:eastAsia="es-MX"/>
              </w:rPr>
              <w:t>30</w:t>
            </w:r>
          </w:p>
        </w:tc>
      </w:tr>
    </w:tbl>
    <w:p w:rsidR="00AF5436" w:rsidRPr="00241275" w:rsidRDefault="00AF5436" w:rsidP="00AF5436">
      <w:pPr>
        <w:spacing w:after="0"/>
        <w:jc w:val="both"/>
        <w:rPr>
          <w:rFonts w:ascii="Barlow" w:hAnsi="Barlow" w:cs="Helvetica"/>
          <w:sz w:val="18"/>
          <w:szCs w:val="22"/>
          <w:lang w:eastAsia="es-MX"/>
        </w:rPr>
      </w:pPr>
    </w:p>
    <w:p w:rsidR="00AF5436" w:rsidRPr="00693C6C" w:rsidRDefault="00AF5436" w:rsidP="00AF5436">
      <w:pPr>
        <w:ind w:firstLine="709"/>
        <w:jc w:val="both"/>
        <w:rPr>
          <w:rFonts w:ascii="Barlow" w:hAnsi="Barlow" w:cs="Helvetica"/>
          <w:sz w:val="22"/>
          <w:szCs w:val="22"/>
          <w:lang w:val="es-ES"/>
        </w:rPr>
      </w:pPr>
      <w:r>
        <w:rPr>
          <w:rFonts w:ascii="Barlow" w:hAnsi="Barlow" w:cs="Helvetica"/>
          <w:sz w:val="22"/>
          <w:szCs w:val="22"/>
          <w:lang w:val="es-ES"/>
        </w:rPr>
        <w:t xml:space="preserve">Cabe precisar que, al cierre del cuarto trimestre, las 30 solicitudes fueron atendidas en tiempo y forma, con el objetivo de transparentar de manera completa y oportuna toda la información y documentación generada, obtenida, adquirida, transformada o en posesión de la Secretaría de la Contraloría General, en el ámbito de las atribuciones, facultades y </w:t>
      </w:r>
      <w:r>
        <w:rPr>
          <w:rFonts w:ascii="Barlow" w:hAnsi="Barlow" w:cs="Helvetica"/>
          <w:sz w:val="22"/>
          <w:szCs w:val="22"/>
          <w:lang w:val="es-ES"/>
        </w:rPr>
        <w:lastRenderedPageBreak/>
        <w:t xml:space="preserve">competencias establecidas en el Código de la Administración Pública de Yucatán y su Reglamento. </w:t>
      </w:r>
    </w:p>
    <w:p w:rsidR="00AF5436" w:rsidRPr="00762CAA" w:rsidRDefault="00AF5436" w:rsidP="00AF5436">
      <w:pPr>
        <w:ind w:right="-34" w:firstLine="709"/>
        <w:jc w:val="both"/>
        <w:rPr>
          <w:rFonts w:ascii="Barlow" w:hAnsi="Barlow" w:cs="Helvetica"/>
          <w:sz w:val="22"/>
          <w:szCs w:val="22"/>
          <w:lang w:val="es-ES"/>
        </w:rPr>
      </w:pPr>
      <w:r>
        <w:rPr>
          <w:rFonts w:ascii="Barlow" w:hAnsi="Barlow" w:cs="Helvetica"/>
          <w:sz w:val="22"/>
          <w:szCs w:val="22"/>
          <w:lang w:val="es-ES"/>
        </w:rPr>
        <w:t>Ahora bien, de las 30 solicitudes atendidas</w:t>
      </w:r>
      <w:r w:rsidRPr="00693C6C">
        <w:rPr>
          <w:rFonts w:ascii="Barlow" w:hAnsi="Barlow" w:cs="Helvetica"/>
          <w:sz w:val="22"/>
          <w:szCs w:val="22"/>
          <w:lang w:val="es-ES"/>
        </w:rPr>
        <w:t xml:space="preserve"> </w:t>
      </w:r>
      <w:r>
        <w:rPr>
          <w:rFonts w:ascii="Barlow" w:hAnsi="Barlow" w:cs="Helvetica"/>
          <w:sz w:val="22"/>
          <w:szCs w:val="22"/>
          <w:lang w:val="es-ES"/>
        </w:rPr>
        <w:t>se precisa que, en 19</w:t>
      </w:r>
      <w:r w:rsidRPr="00693C6C">
        <w:rPr>
          <w:rFonts w:ascii="Barlow" w:hAnsi="Barlow" w:cs="Helvetica"/>
          <w:sz w:val="22"/>
          <w:szCs w:val="22"/>
          <w:lang w:val="es-ES"/>
        </w:rPr>
        <w:t xml:space="preserve"> se realizó la entrega de la documentación e información encontrada en los archivos físicos y electrónicos de este Sujeto O</w:t>
      </w:r>
      <w:r>
        <w:rPr>
          <w:rFonts w:ascii="Barlow" w:hAnsi="Barlow" w:cs="Helvetica"/>
          <w:sz w:val="22"/>
          <w:szCs w:val="22"/>
          <w:lang w:val="es-ES"/>
        </w:rPr>
        <w:t>bligado; en 6</w:t>
      </w:r>
      <w:r w:rsidRPr="00693C6C">
        <w:rPr>
          <w:rFonts w:ascii="Barlow" w:hAnsi="Barlow" w:cs="Helvetica"/>
          <w:sz w:val="22"/>
          <w:szCs w:val="22"/>
          <w:lang w:val="es-ES"/>
        </w:rPr>
        <w:t xml:space="preserve"> se determinó la</w:t>
      </w:r>
      <w:r>
        <w:rPr>
          <w:rFonts w:ascii="Barlow" w:hAnsi="Barlow" w:cs="Helvetica"/>
          <w:sz w:val="22"/>
          <w:szCs w:val="22"/>
          <w:lang w:val="es-ES"/>
        </w:rPr>
        <w:t xml:space="preserve"> notoria </w:t>
      </w:r>
      <w:r w:rsidRPr="00693C6C">
        <w:rPr>
          <w:rFonts w:ascii="Barlow" w:hAnsi="Barlow" w:cs="Helvetica"/>
          <w:sz w:val="22"/>
          <w:szCs w:val="22"/>
          <w:lang w:val="es-ES"/>
        </w:rPr>
        <w:t>incompetencia</w:t>
      </w:r>
      <w:r>
        <w:rPr>
          <w:rFonts w:ascii="Barlow" w:hAnsi="Barlow" w:cs="Helvetica"/>
          <w:sz w:val="22"/>
          <w:szCs w:val="22"/>
          <w:lang w:val="es-ES"/>
        </w:rPr>
        <w:t xml:space="preserve"> </w:t>
      </w:r>
      <w:r w:rsidRPr="00693C6C">
        <w:rPr>
          <w:rFonts w:ascii="Barlow" w:hAnsi="Barlow" w:cs="Helvetica"/>
          <w:sz w:val="22"/>
          <w:szCs w:val="22"/>
          <w:lang w:val="es-ES"/>
        </w:rPr>
        <w:t>para conocer de lo solicitado</w:t>
      </w:r>
      <w:r>
        <w:rPr>
          <w:rFonts w:ascii="Barlow" w:hAnsi="Barlow" w:cs="Helvetica"/>
          <w:sz w:val="22"/>
          <w:szCs w:val="22"/>
          <w:lang w:val="es-ES"/>
        </w:rPr>
        <w:t>,</w:t>
      </w:r>
      <w:r w:rsidRPr="00693C6C">
        <w:rPr>
          <w:rFonts w:ascii="Barlow" w:hAnsi="Barlow" w:cs="Helvetica"/>
          <w:sz w:val="22"/>
          <w:szCs w:val="22"/>
          <w:lang w:val="es-ES"/>
        </w:rPr>
        <w:t xml:space="preserve"> de acuerdo con nuestras </w:t>
      </w:r>
      <w:r>
        <w:rPr>
          <w:rFonts w:ascii="Barlow" w:hAnsi="Barlow" w:cs="Helvetica"/>
          <w:sz w:val="22"/>
          <w:szCs w:val="22"/>
          <w:lang w:val="es-ES"/>
        </w:rPr>
        <w:t>atribuciones, facultades y competencias</w:t>
      </w:r>
      <w:r w:rsidRPr="00693C6C">
        <w:rPr>
          <w:rFonts w:ascii="Barlow" w:hAnsi="Barlow" w:cs="Helvetica"/>
          <w:sz w:val="22"/>
          <w:szCs w:val="22"/>
          <w:lang w:val="es-ES"/>
        </w:rPr>
        <w:t xml:space="preserve"> establecidas en el Código de la Administración Pública de Yucatán, su Reglamento y demás normativa aplicable</w:t>
      </w:r>
      <w:r>
        <w:rPr>
          <w:rFonts w:ascii="Barlow" w:hAnsi="Barlow" w:cs="Helvetica"/>
          <w:sz w:val="22"/>
          <w:szCs w:val="22"/>
          <w:lang w:val="es-ES"/>
        </w:rPr>
        <w:t>; en 1 se efectuó el procedimiento de declaración de inexistencia de la información; asimismo, en 3 se puso a disposición del solicitante, información pública disponible en la Plataforma Nacional de Transparencia, y en la solicitud restante</w:t>
      </w:r>
      <w:r w:rsidRPr="00693C6C">
        <w:rPr>
          <w:rFonts w:ascii="Barlow" w:hAnsi="Barlow" w:cs="Helvetica"/>
          <w:sz w:val="22"/>
          <w:szCs w:val="22"/>
          <w:lang w:val="es-ES"/>
        </w:rPr>
        <w:t>, no fue posible otorgar el acceso a lo requerido por el peticionario</w:t>
      </w:r>
      <w:r>
        <w:rPr>
          <w:rFonts w:ascii="Barlow" w:hAnsi="Barlow" w:cs="Helvetica"/>
          <w:sz w:val="22"/>
          <w:szCs w:val="22"/>
          <w:lang w:val="es-ES"/>
        </w:rPr>
        <w:t>,</w:t>
      </w:r>
      <w:r w:rsidRPr="00693C6C">
        <w:rPr>
          <w:rFonts w:ascii="Barlow" w:hAnsi="Barlow" w:cs="Helvetica"/>
          <w:sz w:val="22"/>
          <w:szCs w:val="22"/>
          <w:lang w:val="es-ES"/>
        </w:rPr>
        <w:t xml:space="preserve"> de conformidad con </w:t>
      </w:r>
      <w:r>
        <w:rPr>
          <w:rFonts w:ascii="Barlow" w:hAnsi="Barlow" w:cs="Helvetica"/>
          <w:sz w:val="22"/>
          <w:szCs w:val="22"/>
          <w:lang w:val="es-ES"/>
        </w:rPr>
        <w:t>la</w:t>
      </w:r>
      <w:r w:rsidRPr="00693C6C">
        <w:rPr>
          <w:rFonts w:ascii="Barlow" w:hAnsi="Barlow" w:cs="Helvetica"/>
          <w:sz w:val="22"/>
          <w:szCs w:val="22"/>
          <w:lang w:val="es-ES"/>
        </w:rPr>
        <w:t xml:space="preserve"> excepci</w:t>
      </w:r>
      <w:r>
        <w:rPr>
          <w:rFonts w:ascii="Barlow" w:hAnsi="Barlow" w:cs="Helvetica"/>
          <w:sz w:val="22"/>
          <w:szCs w:val="22"/>
          <w:lang w:val="es-ES"/>
        </w:rPr>
        <w:t>ón establecida</w:t>
      </w:r>
      <w:r w:rsidRPr="00693C6C">
        <w:rPr>
          <w:rFonts w:ascii="Barlow" w:hAnsi="Barlow" w:cs="Helvetica"/>
          <w:sz w:val="22"/>
          <w:szCs w:val="22"/>
          <w:lang w:val="es-ES"/>
        </w:rPr>
        <w:t xml:space="preserve"> en </w:t>
      </w:r>
      <w:r>
        <w:rPr>
          <w:rFonts w:ascii="Barlow" w:hAnsi="Barlow" w:cs="Helvetica"/>
          <w:sz w:val="22"/>
          <w:szCs w:val="22"/>
          <w:lang w:val="es-ES"/>
        </w:rPr>
        <w:t>el artículo 128</w:t>
      </w:r>
      <w:r w:rsidRPr="00693C6C">
        <w:rPr>
          <w:rFonts w:ascii="Barlow" w:hAnsi="Barlow" w:cs="Helvetica"/>
          <w:sz w:val="22"/>
          <w:szCs w:val="22"/>
          <w:lang w:val="es-ES"/>
        </w:rPr>
        <w:t xml:space="preserve"> de la Ley General de Transparencia y Acceso a la Información Pública, elaborando para tal efecto, las resoluciones correspondientes en el siguiente sentido:</w:t>
      </w:r>
    </w:p>
    <w:tbl>
      <w:tblPr>
        <w:tblStyle w:val="Cuadrculadetablaclara1"/>
        <w:tblW w:w="5000" w:type="pct"/>
        <w:jc w:val="center"/>
        <w:tblLook w:val="04A0" w:firstRow="1" w:lastRow="0" w:firstColumn="1" w:lastColumn="0" w:noHBand="0" w:noVBand="1"/>
      </w:tblPr>
      <w:tblGrid>
        <w:gridCol w:w="5226"/>
        <w:gridCol w:w="3602"/>
      </w:tblGrid>
      <w:tr w:rsidR="00AF5436" w:rsidRPr="00693C6C" w:rsidTr="00AF5436">
        <w:trPr>
          <w:trHeight w:val="340"/>
          <w:jc w:val="center"/>
        </w:trPr>
        <w:tc>
          <w:tcPr>
            <w:tcW w:w="5000" w:type="pct"/>
            <w:gridSpan w:val="2"/>
            <w:shd w:val="clear" w:color="auto" w:fill="D0CECE" w:themeFill="background2" w:themeFillShade="E6"/>
            <w:vAlign w:val="center"/>
          </w:tcPr>
          <w:p w:rsidR="00AF5436" w:rsidRPr="00693C6C" w:rsidRDefault="00AF5436" w:rsidP="001A63A2">
            <w:pPr>
              <w:ind w:left="-146"/>
              <w:jc w:val="center"/>
              <w:rPr>
                <w:rFonts w:ascii="Barlow" w:hAnsi="Barlow" w:cs="Helvetica"/>
                <w:b/>
                <w:sz w:val="22"/>
                <w:szCs w:val="22"/>
              </w:rPr>
            </w:pPr>
            <w:r>
              <w:rPr>
                <w:rFonts w:ascii="Barlow" w:hAnsi="Barlow" w:cs="Helvetica"/>
                <w:b/>
                <w:sz w:val="22"/>
                <w:szCs w:val="22"/>
              </w:rPr>
              <w:t>CUARTO TRIMESTRE 2021</w:t>
            </w:r>
          </w:p>
        </w:tc>
      </w:tr>
      <w:tr w:rsidR="00AF5436" w:rsidRPr="00693C6C" w:rsidTr="00AF5436">
        <w:trPr>
          <w:trHeight w:val="340"/>
          <w:jc w:val="center"/>
        </w:trPr>
        <w:tc>
          <w:tcPr>
            <w:tcW w:w="2960" w:type="pct"/>
            <w:shd w:val="clear" w:color="auto" w:fill="D0CECE" w:themeFill="background2" w:themeFillShade="E6"/>
            <w:vAlign w:val="center"/>
            <w:hideMark/>
          </w:tcPr>
          <w:p w:rsidR="00AF5436" w:rsidRPr="00693C6C" w:rsidRDefault="00AF5436" w:rsidP="001A63A2">
            <w:pPr>
              <w:jc w:val="center"/>
              <w:rPr>
                <w:rFonts w:ascii="Barlow" w:hAnsi="Barlow" w:cs="Helvetica"/>
                <w:b/>
                <w:sz w:val="22"/>
                <w:szCs w:val="22"/>
              </w:rPr>
            </w:pPr>
            <w:r w:rsidRPr="00693C6C">
              <w:rPr>
                <w:rFonts w:ascii="Barlow" w:hAnsi="Barlow" w:cs="Helvetica"/>
                <w:b/>
                <w:sz w:val="22"/>
                <w:szCs w:val="22"/>
              </w:rPr>
              <w:t>MODALIDAD DE RESPUESTA</w:t>
            </w:r>
          </w:p>
        </w:tc>
        <w:tc>
          <w:tcPr>
            <w:tcW w:w="2040" w:type="pct"/>
            <w:shd w:val="clear" w:color="auto" w:fill="D0CECE" w:themeFill="background2" w:themeFillShade="E6"/>
            <w:vAlign w:val="center"/>
            <w:hideMark/>
          </w:tcPr>
          <w:p w:rsidR="00AF5436" w:rsidRPr="00693C6C" w:rsidRDefault="00AF5436" w:rsidP="001A63A2">
            <w:pPr>
              <w:ind w:left="-146"/>
              <w:jc w:val="center"/>
              <w:rPr>
                <w:rFonts w:ascii="Barlow" w:hAnsi="Barlow" w:cs="Helvetica"/>
                <w:b/>
                <w:sz w:val="22"/>
                <w:szCs w:val="22"/>
              </w:rPr>
            </w:pPr>
            <w:r w:rsidRPr="00693C6C">
              <w:rPr>
                <w:rFonts w:ascii="Barlow" w:hAnsi="Barlow" w:cs="Helvetica"/>
                <w:b/>
                <w:sz w:val="22"/>
                <w:szCs w:val="22"/>
              </w:rPr>
              <w:t xml:space="preserve">    NO. DE SOLICITUDES</w:t>
            </w:r>
          </w:p>
        </w:tc>
      </w:tr>
      <w:tr w:rsidR="00AF5436" w:rsidRPr="00693C6C" w:rsidTr="00AF5436">
        <w:trPr>
          <w:trHeight w:val="340"/>
          <w:jc w:val="center"/>
        </w:trPr>
        <w:tc>
          <w:tcPr>
            <w:tcW w:w="2960" w:type="pct"/>
            <w:vAlign w:val="center"/>
          </w:tcPr>
          <w:p w:rsidR="00AF5436" w:rsidRPr="00693C6C" w:rsidRDefault="00AF5436" w:rsidP="001A63A2">
            <w:pPr>
              <w:jc w:val="center"/>
              <w:rPr>
                <w:rFonts w:ascii="Barlow" w:hAnsi="Barlow" w:cs="Helvetica"/>
                <w:sz w:val="22"/>
                <w:szCs w:val="22"/>
              </w:rPr>
            </w:pPr>
            <w:r w:rsidRPr="00693C6C">
              <w:rPr>
                <w:rFonts w:ascii="Barlow" w:hAnsi="Barlow" w:cs="Helvetica"/>
                <w:sz w:val="22"/>
                <w:szCs w:val="22"/>
              </w:rPr>
              <w:t>Entrega de información</w:t>
            </w:r>
          </w:p>
        </w:tc>
        <w:tc>
          <w:tcPr>
            <w:tcW w:w="2040" w:type="pct"/>
            <w:vAlign w:val="center"/>
          </w:tcPr>
          <w:p w:rsidR="00AF5436" w:rsidRPr="00693C6C" w:rsidRDefault="00AF5436" w:rsidP="001A63A2">
            <w:pPr>
              <w:jc w:val="center"/>
              <w:rPr>
                <w:rFonts w:ascii="Barlow" w:hAnsi="Barlow" w:cs="Helvetica"/>
                <w:sz w:val="22"/>
                <w:szCs w:val="22"/>
              </w:rPr>
            </w:pPr>
            <w:r>
              <w:rPr>
                <w:rFonts w:ascii="Barlow" w:hAnsi="Barlow" w:cs="Helvetica"/>
                <w:sz w:val="22"/>
                <w:szCs w:val="22"/>
              </w:rPr>
              <w:t>19</w:t>
            </w:r>
          </w:p>
        </w:tc>
      </w:tr>
      <w:tr w:rsidR="00AF5436" w:rsidRPr="00693C6C" w:rsidTr="00AF5436">
        <w:trPr>
          <w:trHeight w:val="340"/>
          <w:jc w:val="center"/>
        </w:trPr>
        <w:tc>
          <w:tcPr>
            <w:tcW w:w="2960" w:type="pct"/>
            <w:vAlign w:val="center"/>
          </w:tcPr>
          <w:p w:rsidR="00AF5436" w:rsidRDefault="00AF5436" w:rsidP="001A63A2">
            <w:pPr>
              <w:jc w:val="center"/>
              <w:rPr>
                <w:rFonts w:ascii="Barlow" w:hAnsi="Barlow" w:cs="Helvetica"/>
                <w:sz w:val="22"/>
                <w:szCs w:val="22"/>
              </w:rPr>
            </w:pPr>
            <w:r>
              <w:rPr>
                <w:rFonts w:ascii="Barlow" w:hAnsi="Barlow" w:cs="Helvetica"/>
                <w:sz w:val="22"/>
                <w:szCs w:val="22"/>
              </w:rPr>
              <w:t>Declaración de inexistencia</w:t>
            </w:r>
          </w:p>
        </w:tc>
        <w:tc>
          <w:tcPr>
            <w:tcW w:w="2040" w:type="pct"/>
            <w:vAlign w:val="center"/>
          </w:tcPr>
          <w:p w:rsidR="00AF5436" w:rsidRDefault="00AF5436" w:rsidP="001A63A2">
            <w:pPr>
              <w:jc w:val="center"/>
              <w:rPr>
                <w:rFonts w:ascii="Barlow" w:hAnsi="Barlow" w:cs="Helvetica"/>
                <w:sz w:val="22"/>
                <w:szCs w:val="22"/>
              </w:rPr>
            </w:pPr>
            <w:r>
              <w:rPr>
                <w:rFonts w:ascii="Barlow" w:hAnsi="Barlow" w:cs="Helvetica"/>
                <w:sz w:val="22"/>
                <w:szCs w:val="22"/>
              </w:rPr>
              <w:t>1</w:t>
            </w:r>
          </w:p>
        </w:tc>
      </w:tr>
      <w:tr w:rsidR="00AF5436" w:rsidRPr="00693C6C" w:rsidTr="00AF5436">
        <w:trPr>
          <w:trHeight w:val="340"/>
          <w:jc w:val="center"/>
        </w:trPr>
        <w:tc>
          <w:tcPr>
            <w:tcW w:w="2960" w:type="pct"/>
            <w:vAlign w:val="center"/>
            <w:hideMark/>
          </w:tcPr>
          <w:p w:rsidR="00AF5436" w:rsidRPr="00693C6C" w:rsidRDefault="00AF5436" w:rsidP="001A63A2">
            <w:pPr>
              <w:jc w:val="center"/>
              <w:rPr>
                <w:rFonts w:ascii="Barlow" w:hAnsi="Barlow" w:cs="Helvetica"/>
                <w:sz w:val="22"/>
                <w:szCs w:val="22"/>
              </w:rPr>
            </w:pPr>
            <w:r>
              <w:rPr>
                <w:rFonts w:ascii="Barlow" w:hAnsi="Barlow" w:cs="Helvetica"/>
                <w:sz w:val="22"/>
                <w:szCs w:val="22"/>
              </w:rPr>
              <w:t>Notoria incompetencia</w:t>
            </w:r>
          </w:p>
        </w:tc>
        <w:tc>
          <w:tcPr>
            <w:tcW w:w="2040" w:type="pct"/>
            <w:vAlign w:val="center"/>
            <w:hideMark/>
          </w:tcPr>
          <w:p w:rsidR="00AF5436" w:rsidRPr="00693C6C" w:rsidRDefault="00AF5436" w:rsidP="001A63A2">
            <w:pPr>
              <w:jc w:val="center"/>
              <w:rPr>
                <w:rFonts w:ascii="Barlow" w:hAnsi="Barlow" w:cs="Helvetica"/>
                <w:sz w:val="22"/>
                <w:szCs w:val="22"/>
              </w:rPr>
            </w:pPr>
            <w:r>
              <w:rPr>
                <w:rFonts w:ascii="Barlow" w:hAnsi="Barlow" w:cs="Helvetica"/>
                <w:sz w:val="22"/>
                <w:szCs w:val="22"/>
              </w:rPr>
              <w:t>6</w:t>
            </w:r>
          </w:p>
        </w:tc>
      </w:tr>
      <w:tr w:rsidR="00AF5436" w:rsidRPr="00693C6C" w:rsidTr="00AF5436">
        <w:trPr>
          <w:trHeight w:val="340"/>
          <w:jc w:val="center"/>
        </w:trPr>
        <w:tc>
          <w:tcPr>
            <w:tcW w:w="2960" w:type="pct"/>
            <w:vAlign w:val="center"/>
            <w:hideMark/>
          </w:tcPr>
          <w:p w:rsidR="00AF5436" w:rsidRPr="00693C6C" w:rsidRDefault="00AF5436" w:rsidP="001A63A2">
            <w:pPr>
              <w:jc w:val="center"/>
              <w:rPr>
                <w:rFonts w:ascii="Barlow" w:hAnsi="Barlow" w:cs="Helvetica"/>
                <w:sz w:val="22"/>
                <w:szCs w:val="22"/>
              </w:rPr>
            </w:pPr>
            <w:r>
              <w:rPr>
                <w:rFonts w:ascii="Barlow" w:hAnsi="Barlow" w:cs="Helvetica"/>
                <w:sz w:val="22"/>
                <w:szCs w:val="22"/>
              </w:rPr>
              <w:t>Información pública disponible</w:t>
            </w:r>
          </w:p>
        </w:tc>
        <w:tc>
          <w:tcPr>
            <w:tcW w:w="2040" w:type="pct"/>
            <w:vAlign w:val="center"/>
            <w:hideMark/>
          </w:tcPr>
          <w:p w:rsidR="00AF5436" w:rsidRPr="00693C6C" w:rsidRDefault="00AF5436" w:rsidP="001A63A2">
            <w:pPr>
              <w:jc w:val="center"/>
              <w:rPr>
                <w:rFonts w:ascii="Barlow" w:hAnsi="Barlow" w:cs="Helvetica"/>
                <w:sz w:val="22"/>
                <w:szCs w:val="22"/>
              </w:rPr>
            </w:pPr>
            <w:r>
              <w:rPr>
                <w:rFonts w:ascii="Barlow" w:hAnsi="Barlow" w:cs="Helvetica"/>
                <w:sz w:val="22"/>
                <w:szCs w:val="22"/>
              </w:rPr>
              <w:t>3</w:t>
            </w:r>
          </w:p>
        </w:tc>
      </w:tr>
      <w:tr w:rsidR="00AF5436" w:rsidRPr="00693C6C" w:rsidTr="00AF5436">
        <w:trPr>
          <w:trHeight w:val="340"/>
          <w:jc w:val="center"/>
        </w:trPr>
        <w:tc>
          <w:tcPr>
            <w:tcW w:w="2960" w:type="pct"/>
            <w:vAlign w:val="center"/>
            <w:hideMark/>
          </w:tcPr>
          <w:p w:rsidR="00AF5436" w:rsidRPr="00693C6C" w:rsidRDefault="00AF5436" w:rsidP="001A63A2">
            <w:pPr>
              <w:jc w:val="center"/>
              <w:rPr>
                <w:rFonts w:ascii="Barlow" w:hAnsi="Barlow" w:cs="Helvetica"/>
                <w:sz w:val="22"/>
                <w:szCs w:val="22"/>
              </w:rPr>
            </w:pPr>
            <w:r w:rsidRPr="00693C6C">
              <w:rPr>
                <w:rFonts w:ascii="Barlow" w:hAnsi="Barlow" w:cs="Helvetica"/>
                <w:sz w:val="22"/>
                <w:szCs w:val="22"/>
              </w:rPr>
              <w:t>Prevención y/o aclaración</w:t>
            </w:r>
          </w:p>
        </w:tc>
        <w:tc>
          <w:tcPr>
            <w:tcW w:w="2040" w:type="pct"/>
            <w:vAlign w:val="center"/>
            <w:hideMark/>
          </w:tcPr>
          <w:p w:rsidR="00AF5436" w:rsidRPr="00693C6C" w:rsidRDefault="00AF5436" w:rsidP="001A63A2">
            <w:pPr>
              <w:jc w:val="center"/>
              <w:rPr>
                <w:rFonts w:ascii="Barlow" w:hAnsi="Barlow" w:cs="Helvetica"/>
                <w:sz w:val="22"/>
                <w:szCs w:val="22"/>
              </w:rPr>
            </w:pPr>
            <w:r>
              <w:rPr>
                <w:rFonts w:ascii="Barlow" w:hAnsi="Barlow" w:cs="Helvetica"/>
                <w:sz w:val="22"/>
                <w:szCs w:val="22"/>
              </w:rPr>
              <w:t>1</w:t>
            </w:r>
          </w:p>
        </w:tc>
      </w:tr>
      <w:tr w:rsidR="00AF5436" w:rsidRPr="00693C6C" w:rsidTr="00AF5436">
        <w:trPr>
          <w:trHeight w:val="340"/>
          <w:jc w:val="center"/>
        </w:trPr>
        <w:tc>
          <w:tcPr>
            <w:tcW w:w="2960" w:type="pct"/>
            <w:shd w:val="clear" w:color="auto" w:fill="D0CECE" w:themeFill="background2" w:themeFillShade="E6"/>
            <w:vAlign w:val="center"/>
          </w:tcPr>
          <w:p w:rsidR="00AF5436" w:rsidRPr="00693C6C" w:rsidRDefault="00AF5436" w:rsidP="001A63A2">
            <w:pPr>
              <w:jc w:val="center"/>
              <w:rPr>
                <w:rFonts w:ascii="Barlow" w:hAnsi="Barlow" w:cs="Helvetica"/>
                <w:b/>
                <w:sz w:val="22"/>
                <w:szCs w:val="22"/>
              </w:rPr>
            </w:pPr>
            <w:r w:rsidRPr="00693C6C">
              <w:rPr>
                <w:rFonts w:ascii="Barlow" w:hAnsi="Barlow" w:cs="Helvetica"/>
                <w:b/>
                <w:sz w:val="22"/>
                <w:szCs w:val="22"/>
              </w:rPr>
              <w:t>TOTAL</w:t>
            </w:r>
          </w:p>
        </w:tc>
        <w:tc>
          <w:tcPr>
            <w:tcW w:w="2040" w:type="pct"/>
            <w:shd w:val="clear" w:color="auto" w:fill="D0CECE" w:themeFill="background2" w:themeFillShade="E6"/>
            <w:vAlign w:val="center"/>
          </w:tcPr>
          <w:p w:rsidR="00AF5436" w:rsidRPr="00693C6C" w:rsidRDefault="00AF5436" w:rsidP="001A63A2">
            <w:pPr>
              <w:jc w:val="center"/>
              <w:rPr>
                <w:rFonts w:ascii="Barlow" w:hAnsi="Barlow" w:cs="Helvetica"/>
                <w:b/>
                <w:sz w:val="22"/>
                <w:szCs w:val="22"/>
              </w:rPr>
            </w:pPr>
            <w:r>
              <w:rPr>
                <w:rFonts w:ascii="Barlow" w:hAnsi="Barlow" w:cs="Helvetica"/>
                <w:b/>
                <w:sz w:val="22"/>
                <w:szCs w:val="22"/>
              </w:rPr>
              <w:t>30</w:t>
            </w:r>
          </w:p>
        </w:tc>
      </w:tr>
    </w:tbl>
    <w:p w:rsidR="00343237" w:rsidRPr="00AB577F" w:rsidRDefault="00343237" w:rsidP="0074226D">
      <w:pPr>
        <w:pStyle w:val="Ttulo3"/>
        <w:rPr>
          <w:lang w:eastAsia="es-MX"/>
        </w:rPr>
      </w:pPr>
      <w:bookmarkStart w:id="298" w:name="_Toc94268308"/>
      <w:r w:rsidRPr="00AB577F">
        <w:t>4.1.2. Solicitudes de Ejercicio de Derechos ARCO.</w:t>
      </w:r>
      <w:bookmarkEnd w:id="298"/>
    </w:p>
    <w:p w:rsidR="00AF5436" w:rsidRPr="00693C6C" w:rsidRDefault="00AF5436" w:rsidP="00AF5436">
      <w:pPr>
        <w:ind w:firstLine="708"/>
        <w:jc w:val="both"/>
        <w:rPr>
          <w:rFonts w:ascii="Barlow" w:hAnsi="Barlow" w:cs="Helvetica"/>
          <w:sz w:val="22"/>
          <w:szCs w:val="22"/>
          <w:lang w:val="es-ES"/>
        </w:rPr>
      </w:pPr>
      <w:r w:rsidRPr="00693C6C">
        <w:rPr>
          <w:rFonts w:ascii="Barlow" w:hAnsi="Barlow" w:cs="Helvetica"/>
          <w:sz w:val="22"/>
          <w:szCs w:val="22"/>
          <w:lang w:val="es-ES"/>
        </w:rPr>
        <w:t>El derecho fundamental a la protección de los datos personales, tiene por objeto garantizar a toda persona el poder de decisión y control sobre el uso y destino que se le da a sus datos personales. Por lo tanto, cada persona es dueña de su propia i</w:t>
      </w:r>
      <w:r>
        <w:rPr>
          <w:rFonts w:ascii="Barlow" w:hAnsi="Barlow" w:cs="Helvetica"/>
          <w:sz w:val="22"/>
          <w:szCs w:val="22"/>
          <w:lang w:val="es-ES"/>
        </w:rPr>
        <w:t>nformación y tiene el derecho a</w:t>
      </w:r>
      <w:r w:rsidRPr="00693C6C">
        <w:rPr>
          <w:rFonts w:ascii="Barlow" w:hAnsi="Barlow" w:cs="Helvetica"/>
          <w:sz w:val="22"/>
          <w:szCs w:val="22"/>
          <w:lang w:val="es-ES"/>
        </w:rPr>
        <w:t xml:space="preserve"> decidir a quién y con qué finalidad proporciona sus datos personales. </w:t>
      </w:r>
    </w:p>
    <w:p w:rsidR="00AF5436" w:rsidRPr="00693C6C" w:rsidRDefault="00AF5436" w:rsidP="00AF5436">
      <w:pPr>
        <w:ind w:firstLine="708"/>
        <w:jc w:val="both"/>
        <w:rPr>
          <w:rFonts w:ascii="Barlow" w:hAnsi="Barlow" w:cs="Helvetica"/>
          <w:sz w:val="22"/>
          <w:szCs w:val="22"/>
          <w:lang w:val="es-ES"/>
        </w:rPr>
      </w:pPr>
      <w:r>
        <w:rPr>
          <w:rFonts w:ascii="Barlow" w:hAnsi="Barlow" w:cs="Helvetica"/>
          <w:sz w:val="22"/>
          <w:szCs w:val="22"/>
          <w:lang w:val="es-ES"/>
        </w:rPr>
        <w:t xml:space="preserve">Por lo anterior, </w:t>
      </w:r>
      <w:r w:rsidRPr="00693C6C">
        <w:rPr>
          <w:rFonts w:ascii="Barlow" w:hAnsi="Barlow" w:cs="Helvetica"/>
          <w:sz w:val="22"/>
          <w:szCs w:val="22"/>
          <w:lang w:val="es-ES"/>
        </w:rPr>
        <w:t>en cumplimiento al artícu</w:t>
      </w:r>
      <w:r>
        <w:rPr>
          <w:rFonts w:ascii="Barlow" w:hAnsi="Barlow" w:cs="Helvetica"/>
          <w:sz w:val="22"/>
          <w:szCs w:val="22"/>
          <w:lang w:val="es-ES"/>
        </w:rPr>
        <w:t>lo 16 de nuestra Constitución y a l</w:t>
      </w:r>
      <w:r w:rsidRPr="00693C6C">
        <w:rPr>
          <w:rFonts w:ascii="Barlow" w:hAnsi="Barlow" w:cs="Helvetica"/>
          <w:sz w:val="22"/>
          <w:szCs w:val="22"/>
          <w:lang w:val="es-ES"/>
        </w:rPr>
        <w:t xml:space="preserve">o establecido en la Ley General de Protección de Datos Personales en Posesión de Sujetos Obligados y en la Ley de Protección de Datos Personales en Posesión de Sujetos Obligados del Estado de Yucatán, las cuales tienen por objeto establecer las bases, principios y procedimientos para garantizar el derecho que tiene toda persona a la protección de sus datos personales, al acceso, rectificación y cancelación de los mismos, así como a manifestar su oposición, en los términos que fija la ley, este sujeto obligado garantiza una debida obtención, uso, manejo, almacenamiento y transferencia de la información personal en posesión de nuestra Dependencia.   </w:t>
      </w:r>
    </w:p>
    <w:p w:rsidR="00403E4A" w:rsidRDefault="00AF5436" w:rsidP="00AF5436">
      <w:pPr>
        <w:spacing w:line="276" w:lineRule="auto"/>
        <w:ind w:firstLine="708"/>
        <w:jc w:val="both"/>
        <w:rPr>
          <w:rFonts w:ascii="Barlow" w:hAnsi="Barlow"/>
          <w:sz w:val="22"/>
          <w:szCs w:val="22"/>
          <w:lang w:val="es-ES"/>
        </w:rPr>
      </w:pPr>
      <w:r>
        <w:rPr>
          <w:rFonts w:ascii="Barlow" w:hAnsi="Barlow" w:cs="Helvetica"/>
          <w:sz w:val="22"/>
          <w:szCs w:val="22"/>
          <w:lang w:val="es-ES"/>
        </w:rPr>
        <w:lastRenderedPageBreak/>
        <w:t>En ese sentido, se informa que</w:t>
      </w:r>
      <w:r w:rsidRPr="00693C6C">
        <w:rPr>
          <w:rFonts w:ascii="Barlow" w:hAnsi="Barlow" w:cs="Helvetica"/>
          <w:sz w:val="22"/>
          <w:szCs w:val="22"/>
          <w:lang w:val="es-ES"/>
        </w:rPr>
        <w:t xml:space="preserve"> esta Unidad de Transparencia de la Secretaría de la Contraloría General</w:t>
      </w:r>
      <w:r>
        <w:rPr>
          <w:rFonts w:ascii="Barlow" w:hAnsi="Barlow" w:cs="Helvetica"/>
          <w:sz w:val="22"/>
          <w:szCs w:val="22"/>
          <w:lang w:val="es-ES"/>
        </w:rPr>
        <w:t>,</w:t>
      </w:r>
      <w:r w:rsidRPr="00693C6C">
        <w:rPr>
          <w:rFonts w:ascii="Barlow" w:hAnsi="Barlow" w:cs="Helvetica"/>
          <w:sz w:val="22"/>
          <w:szCs w:val="22"/>
          <w:lang w:val="es-ES"/>
        </w:rPr>
        <w:t xml:space="preserve"> durante el periodo comprendido del </w:t>
      </w:r>
      <w:r>
        <w:rPr>
          <w:rFonts w:ascii="Barlow" w:hAnsi="Barlow" w:cs="Helvetica"/>
          <w:sz w:val="22"/>
          <w:szCs w:val="22"/>
          <w:lang w:val="es-ES"/>
        </w:rPr>
        <w:t>01 de octubre al 31 de diciembre</w:t>
      </w:r>
      <w:r w:rsidRPr="00693C6C">
        <w:rPr>
          <w:rFonts w:ascii="Barlow" w:hAnsi="Barlow" w:cs="Helvetica"/>
          <w:sz w:val="22"/>
          <w:szCs w:val="22"/>
          <w:lang w:val="es-ES"/>
        </w:rPr>
        <w:t xml:space="preserve"> de 2021, no recibió solicitudes para el ejercicio de los derechos ARCO, por tanto, el número de solicitudes recibidas y atendidas en el periodo indicado de acuerdo con el procedimiento establecido en las leyes de la materia, fue cero</w:t>
      </w:r>
      <w:r w:rsidR="00F60142" w:rsidRPr="00693C6C">
        <w:rPr>
          <w:rFonts w:ascii="Barlow" w:hAnsi="Barlow" w:cs="Helvetica"/>
          <w:sz w:val="22"/>
          <w:szCs w:val="22"/>
          <w:lang w:val="es-ES"/>
        </w:rPr>
        <w:t>.</w:t>
      </w:r>
      <w:r w:rsidR="00403E4A">
        <w:rPr>
          <w:rFonts w:ascii="Barlow" w:hAnsi="Barlow"/>
          <w:sz w:val="22"/>
          <w:szCs w:val="22"/>
          <w:lang w:val="es-ES"/>
        </w:rPr>
        <w:t xml:space="preserve"> </w:t>
      </w:r>
    </w:p>
    <w:p w:rsidR="00343237" w:rsidRPr="00AB577F" w:rsidRDefault="00343237" w:rsidP="0074226D">
      <w:pPr>
        <w:pStyle w:val="Ttulo3"/>
      </w:pPr>
      <w:bookmarkStart w:id="299" w:name="_Toc94268309"/>
      <w:r w:rsidRPr="00AB577F">
        <w:t>4.1.3. Recursos de Revisión.</w:t>
      </w:r>
      <w:bookmarkEnd w:id="299"/>
    </w:p>
    <w:p w:rsidR="00AF5436" w:rsidRPr="00693C6C" w:rsidRDefault="00AF5436" w:rsidP="00AF5436">
      <w:pPr>
        <w:ind w:firstLine="708"/>
        <w:jc w:val="both"/>
        <w:rPr>
          <w:rFonts w:ascii="Barlow" w:hAnsi="Barlow" w:cs="Helvetica"/>
          <w:sz w:val="22"/>
          <w:szCs w:val="22"/>
          <w:lang w:val="es-ES"/>
        </w:rPr>
      </w:pPr>
      <w:r w:rsidRPr="00693C6C">
        <w:rPr>
          <w:rFonts w:ascii="Barlow" w:hAnsi="Barlow" w:cs="Helvetica"/>
          <w:sz w:val="22"/>
          <w:szCs w:val="22"/>
          <w:lang w:val="es-ES"/>
        </w:rPr>
        <w:t>El recurso de revisión es el medio de impugnación que tienen los particulares para inconformarse en contra de las respuestas emitidas por los Sujetos Obligados, cuando consideren que transgreden su derecho de acceso a la información, así como cuando el ciudadano considere que hubo una afectación en relación con el ejercicio de derechos ARCO.</w:t>
      </w:r>
    </w:p>
    <w:p w:rsidR="00AF5436" w:rsidRPr="004A0EDA" w:rsidRDefault="00AF5436" w:rsidP="00AF5436">
      <w:pPr>
        <w:ind w:firstLine="708"/>
        <w:jc w:val="both"/>
        <w:rPr>
          <w:rFonts w:ascii="Barlow" w:hAnsi="Barlow" w:cs="Helvetica"/>
          <w:sz w:val="22"/>
          <w:szCs w:val="22"/>
          <w:lang w:val="es-ES"/>
        </w:rPr>
      </w:pPr>
      <w:r>
        <w:rPr>
          <w:rFonts w:ascii="Barlow" w:hAnsi="Barlow" w:cs="Helvetica"/>
          <w:sz w:val="22"/>
          <w:szCs w:val="22"/>
          <w:lang w:val="es-ES"/>
        </w:rPr>
        <w:t>Establecido lo anterior</w:t>
      </w:r>
      <w:r w:rsidRPr="00693C6C">
        <w:rPr>
          <w:rFonts w:ascii="Barlow" w:hAnsi="Barlow" w:cs="Helvetica"/>
          <w:sz w:val="22"/>
          <w:szCs w:val="22"/>
          <w:lang w:val="es-ES"/>
        </w:rPr>
        <w:t xml:space="preserve">, se informa que, el Instituto Estatal de Transparencia, Acceso a la Información Pública y Protección de Datos Personales (INAIP Yucatán), </w:t>
      </w:r>
      <w:r>
        <w:rPr>
          <w:rFonts w:ascii="Barlow" w:hAnsi="Barlow" w:cs="Helvetica"/>
          <w:sz w:val="22"/>
          <w:szCs w:val="22"/>
          <w:lang w:val="es-ES"/>
        </w:rPr>
        <w:t>hasta el término del cuarto</w:t>
      </w:r>
      <w:r w:rsidRPr="00693C6C">
        <w:rPr>
          <w:rFonts w:ascii="Barlow" w:hAnsi="Barlow" w:cs="Helvetica"/>
          <w:sz w:val="22"/>
          <w:szCs w:val="22"/>
          <w:lang w:val="es-ES"/>
        </w:rPr>
        <w:t xml:space="preserve"> trimestre de 2021,</w:t>
      </w:r>
      <w:r>
        <w:rPr>
          <w:rFonts w:ascii="Barlow" w:hAnsi="Barlow" w:cs="Helvetica"/>
          <w:sz w:val="22"/>
          <w:szCs w:val="22"/>
          <w:lang w:val="es-ES"/>
        </w:rPr>
        <w:t xml:space="preserve"> no</w:t>
      </w:r>
      <w:r w:rsidRPr="00693C6C">
        <w:rPr>
          <w:rFonts w:ascii="Barlow" w:hAnsi="Barlow" w:cs="Helvetica"/>
          <w:sz w:val="22"/>
          <w:szCs w:val="22"/>
          <w:lang w:val="es-ES"/>
        </w:rPr>
        <w:t xml:space="preserve"> </w:t>
      </w:r>
      <w:r>
        <w:rPr>
          <w:rFonts w:ascii="Barlow" w:hAnsi="Barlow" w:cs="Helvetica"/>
          <w:sz w:val="22"/>
          <w:szCs w:val="22"/>
          <w:lang w:val="es-ES"/>
        </w:rPr>
        <w:t>realizó notificación alguna respecto a A</w:t>
      </w:r>
      <w:r w:rsidRPr="00693C6C">
        <w:rPr>
          <w:rFonts w:ascii="Barlow" w:hAnsi="Barlow" w:cs="Helvetica"/>
          <w:sz w:val="22"/>
          <w:szCs w:val="22"/>
          <w:lang w:val="es-ES"/>
        </w:rPr>
        <w:t>cuerdos de admisión de Recursos de Revisión i</w:t>
      </w:r>
      <w:r>
        <w:rPr>
          <w:rFonts w:ascii="Barlow" w:hAnsi="Barlow" w:cs="Helvetica"/>
          <w:sz w:val="22"/>
          <w:szCs w:val="22"/>
          <w:lang w:val="es-ES"/>
        </w:rPr>
        <w:t xml:space="preserve">nterpuestos contra </w:t>
      </w:r>
      <w:r w:rsidRPr="00693C6C">
        <w:rPr>
          <w:rFonts w:ascii="Barlow" w:hAnsi="Barlow" w:cs="Helvetica"/>
          <w:sz w:val="22"/>
          <w:szCs w:val="22"/>
          <w:lang w:val="es-ES"/>
        </w:rPr>
        <w:t>respuestas proporcionadas a ciudadanos por parte de la Secretaría de la Contraloría General</w:t>
      </w:r>
      <w:r>
        <w:rPr>
          <w:rFonts w:ascii="Barlow" w:hAnsi="Barlow" w:cs="Helvetica"/>
          <w:sz w:val="22"/>
          <w:szCs w:val="22"/>
          <w:lang w:val="es-ES"/>
        </w:rPr>
        <w:t>,</w:t>
      </w:r>
      <w:r w:rsidRPr="00693C6C">
        <w:rPr>
          <w:rFonts w:ascii="Barlow" w:hAnsi="Barlow" w:cs="Helvetica"/>
          <w:sz w:val="22"/>
          <w:szCs w:val="22"/>
          <w:lang w:val="es-ES"/>
        </w:rPr>
        <w:t xml:space="preserve"> en relación con sus solicitudes de acceso a la información pública</w:t>
      </w:r>
      <w:r>
        <w:rPr>
          <w:rFonts w:ascii="Barlow" w:hAnsi="Barlow" w:cs="Helvetica"/>
          <w:sz w:val="22"/>
          <w:szCs w:val="22"/>
          <w:lang w:val="es-ES"/>
        </w:rPr>
        <w:t xml:space="preserve">, así como solicitudes para el ejercicio de los derechos ARCO, por tanto, el número de Recursos de Revisión admitidos y atendidos durante el periodo que se informa, fue </w:t>
      </w:r>
      <w:r w:rsidRPr="00EE6851">
        <w:rPr>
          <w:rFonts w:ascii="Barlow" w:hAnsi="Barlow" w:cs="Helvetica"/>
          <w:b/>
          <w:i/>
          <w:sz w:val="22"/>
          <w:szCs w:val="22"/>
          <w:lang w:val="es-ES"/>
        </w:rPr>
        <w:t>cero</w:t>
      </w:r>
      <w:r w:rsidRPr="00693C6C">
        <w:rPr>
          <w:rFonts w:ascii="Barlow" w:hAnsi="Barlow" w:cs="Helvetica"/>
          <w:sz w:val="22"/>
          <w:szCs w:val="22"/>
          <w:lang w:val="es-ES"/>
        </w:rPr>
        <w:t xml:space="preserve">. </w:t>
      </w:r>
    </w:p>
    <w:p w:rsidR="00AF5436" w:rsidRDefault="00AF5436" w:rsidP="00AF5436">
      <w:pPr>
        <w:spacing w:after="0"/>
        <w:ind w:firstLine="708"/>
        <w:jc w:val="both"/>
        <w:rPr>
          <w:rFonts w:ascii="Barlow" w:hAnsi="Barlow" w:cs="Helvetica"/>
          <w:sz w:val="22"/>
          <w:szCs w:val="22"/>
          <w:lang w:val="es-ES"/>
        </w:rPr>
      </w:pPr>
      <w:r w:rsidRPr="00693C6C">
        <w:rPr>
          <w:rFonts w:ascii="Barlow" w:hAnsi="Barlow" w:cs="Helvetica"/>
          <w:sz w:val="22"/>
          <w:szCs w:val="22"/>
          <w:lang w:val="es-ES"/>
        </w:rPr>
        <w:t>Por otra parte, se informa que</w:t>
      </w:r>
      <w:r>
        <w:rPr>
          <w:rFonts w:ascii="Barlow" w:hAnsi="Barlow" w:cs="Helvetica"/>
          <w:sz w:val="22"/>
          <w:szCs w:val="22"/>
          <w:lang w:val="es-ES"/>
        </w:rPr>
        <w:t xml:space="preserve"> los Recursos de Revisión con números de expediente </w:t>
      </w:r>
      <w:r>
        <w:rPr>
          <w:rFonts w:ascii="Barlow" w:hAnsi="Barlow" w:cs="Helvetica"/>
          <w:b/>
          <w:sz w:val="22"/>
          <w:szCs w:val="22"/>
          <w:lang w:val="es-ES"/>
        </w:rPr>
        <w:t>530</w:t>
      </w:r>
      <w:r w:rsidRPr="00CD2653">
        <w:rPr>
          <w:rFonts w:ascii="Barlow" w:hAnsi="Barlow" w:cs="Helvetica"/>
          <w:b/>
          <w:sz w:val="22"/>
          <w:szCs w:val="22"/>
          <w:lang w:val="es-ES"/>
        </w:rPr>
        <w:t>/2021</w:t>
      </w:r>
      <w:r>
        <w:rPr>
          <w:rFonts w:ascii="Barlow" w:hAnsi="Barlow" w:cs="Helvetica"/>
          <w:b/>
          <w:sz w:val="22"/>
          <w:szCs w:val="22"/>
          <w:lang w:val="es-ES"/>
        </w:rPr>
        <w:t xml:space="preserve"> </w:t>
      </w:r>
      <w:r w:rsidRPr="009F2418">
        <w:rPr>
          <w:rFonts w:ascii="Barlow" w:hAnsi="Barlow" w:cs="Helvetica"/>
          <w:sz w:val="22"/>
          <w:szCs w:val="22"/>
          <w:lang w:val="es-ES"/>
        </w:rPr>
        <w:t xml:space="preserve">y </w:t>
      </w:r>
      <w:r>
        <w:rPr>
          <w:rFonts w:ascii="Barlow" w:hAnsi="Barlow" w:cs="Helvetica"/>
          <w:b/>
          <w:sz w:val="22"/>
          <w:szCs w:val="22"/>
          <w:lang w:val="es-ES"/>
        </w:rPr>
        <w:t>586/2021</w:t>
      </w:r>
      <w:r>
        <w:rPr>
          <w:rFonts w:ascii="Barlow" w:hAnsi="Barlow" w:cs="Helvetica"/>
          <w:sz w:val="22"/>
          <w:szCs w:val="22"/>
          <w:lang w:val="es-ES"/>
        </w:rPr>
        <w:t>, los cuales fueron reportados en el Informe de Actividades correspondiente al Tercer Trimestre 2021</w:t>
      </w:r>
      <w:r w:rsidRPr="00693C6C">
        <w:rPr>
          <w:rFonts w:ascii="Barlow" w:hAnsi="Barlow" w:cs="Helvetica"/>
          <w:sz w:val="22"/>
          <w:szCs w:val="22"/>
          <w:lang w:val="es-ES"/>
        </w:rPr>
        <w:t xml:space="preserve">, </w:t>
      </w:r>
      <w:r>
        <w:rPr>
          <w:rFonts w:ascii="Barlow" w:hAnsi="Barlow" w:cs="Helvetica"/>
          <w:sz w:val="22"/>
          <w:szCs w:val="22"/>
          <w:lang w:val="es-ES"/>
        </w:rPr>
        <w:t>han</w:t>
      </w:r>
      <w:r w:rsidRPr="00693C6C">
        <w:rPr>
          <w:rFonts w:ascii="Barlow" w:hAnsi="Barlow" w:cs="Helvetica"/>
          <w:sz w:val="22"/>
          <w:szCs w:val="22"/>
          <w:lang w:val="es-ES"/>
        </w:rPr>
        <w:t xml:space="preserve"> concluido en su totalidad, </w:t>
      </w:r>
      <w:r>
        <w:rPr>
          <w:rFonts w:ascii="Barlow" w:hAnsi="Barlow" w:cs="Helvetica"/>
          <w:sz w:val="22"/>
          <w:szCs w:val="22"/>
          <w:lang w:val="es-ES"/>
        </w:rPr>
        <w:t>toda vez que han sido notificadas y atendidas las</w:t>
      </w:r>
      <w:r w:rsidRPr="00693C6C">
        <w:rPr>
          <w:rFonts w:ascii="Barlow" w:hAnsi="Barlow" w:cs="Helvetica"/>
          <w:sz w:val="22"/>
          <w:szCs w:val="22"/>
          <w:lang w:val="es-ES"/>
        </w:rPr>
        <w:t xml:space="preserve"> </w:t>
      </w:r>
      <w:r>
        <w:rPr>
          <w:rFonts w:ascii="Barlow" w:hAnsi="Barlow" w:cs="Helvetica"/>
          <w:sz w:val="22"/>
          <w:szCs w:val="22"/>
          <w:lang w:val="es-ES"/>
        </w:rPr>
        <w:t>resoluciones</w:t>
      </w:r>
      <w:r w:rsidRPr="00693C6C">
        <w:rPr>
          <w:rFonts w:ascii="Barlow" w:hAnsi="Barlow" w:cs="Helvetica"/>
          <w:sz w:val="22"/>
          <w:szCs w:val="22"/>
          <w:lang w:val="es-ES"/>
        </w:rPr>
        <w:t xml:space="preserve"> </w:t>
      </w:r>
      <w:r>
        <w:rPr>
          <w:rFonts w:ascii="Barlow" w:hAnsi="Barlow" w:cs="Helvetica"/>
          <w:sz w:val="22"/>
          <w:szCs w:val="22"/>
          <w:lang w:val="es-ES"/>
        </w:rPr>
        <w:t>emitidas</w:t>
      </w:r>
      <w:r w:rsidRPr="00693C6C">
        <w:rPr>
          <w:rFonts w:ascii="Barlow" w:hAnsi="Barlow" w:cs="Helvetica"/>
          <w:sz w:val="22"/>
          <w:szCs w:val="22"/>
          <w:lang w:val="es-ES"/>
        </w:rPr>
        <w:t xml:space="preserve"> por el H. Pleno del Órgano Garante, </w:t>
      </w:r>
      <w:r>
        <w:rPr>
          <w:rFonts w:ascii="Barlow" w:hAnsi="Barlow" w:cs="Helvetica"/>
          <w:sz w:val="22"/>
          <w:szCs w:val="22"/>
          <w:lang w:val="es-ES"/>
        </w:rPr>
        <w:t>a través del Sistema de Comunicación entre Órganos Garantes y Sujetos Obligados (SICOM). Por consiguiente</w:t>
      </w:r>
      <w:r w:rsidRPr="00693C6C">
        <w:rPr>
          <w:rFonts w:ascii="Barlow" w:hAnsi="Barlow" w:cs="Helvetica"/>
          <w:sz w:val="22"/>
          <w:szCs w:val="22"/>
          <w:lang w:val="es-ES"/>
        </w:rPr>
        <w:t>, se precisa</w:t>
      </w:r>
      <w:r>
        <w:rPr>
          <w:rFonts w:ascii="Barlow" w:hAnsi="Barlow" w:cs="Helvetica"/>
          <w:sz w:val="22"/>
          <w:szCs w:val="22"/>
          <w:lang w:val="es-ES"/>
        </w:rPr>
        <w:t xml:space="preserve"> el sentido de las resoluciones correspondientes</w:t>
      </w:r>
      <w:r w:rsidRPr="00693C6C">
        <w:rPr>
          <w:rFonts w:ascii="Barlow" w:hAnsi="Barlow" w:cs="Helvetica"/>
          <w:sz w:val="22"/>
          <w:szCs w:val="22"/>
          <w:lang w:val="es-ES"/>
        </w:rPr>
        <w:t>:</w:t>
      </w:r>
    </w:p>
    <w:p w:rsidR="00AF5436" w:rsidRPr="005E14F5" w:rsidRDefault="00AF5436" w:rsidP="00AF5436">
      <w:pPr>
        <w:spacing w:after="0"/>
        <w:ind w:firstLine="708"/>
        <w:jc w:val="both"/>
        <w:rPr>
          <w:rFonts w:ascii="Barlow" w:hAnsi="Barlow" w:cs="Helvetica"/>
          <w:sz w:val="12"/>
          <w:szCs w:val="22"/>
          <w:lang w:val="es-ES"/>
        </w:rPr>
      </w:pPr>
    </w:p>
    <w:tbl>
      <w:tblPr>
        <w:tblStyle w:val="Cuadrculadetablaclara1"/>
        <w:tblW w:w="5000" w:type="pct"/>
        <w:jc w:val="center"/>
        <w:tblLook w:val="04A0" w:firstRow="1" w:lastRow="0" w:firstColumn="1" w:lastColumn="0" w:noHBand="0" w:noVBand="1"/>
      </w:tblPr>
      <w:tblGrid>
        <w:gridCol w:w="1822"/>
        <w:gridCol w:w="3660"/>
        <w:gridCol w:w="3346"/>
      </w:tblGrid>
      <w:tr w:rsidR="00AF5436" w:rsidRPr="00693C6C" w:rsidTr="00AF5436">
        <w:trPr>
          <w:trHeight w:val="340"/>
          <w:jc w:val="center"/>
        </w:trPr>
        <w:tc>
          <w:tcPr>
            <w:tcW w:w="5000" w:type="pct"/>
            <w:gridSpan w:val="3"/>
            <w:shd w:val="clear" w:color="auto" w:fill="D0CECE" w:themeFill="background2" w:themeFillShade="E6"/>
          </w:tcPr>
          <w:p w:rsidR="00AF5436" w:rsidRDefault="00AF5436" w:rsidP="001A63A2">
            <w:pPr>
              <w:jc w:val="center"/>
              <w:rPr>
                <w:rFonts w:ascii="Barlow" w:hAnsi="Barlow" w:cs="Helvetica"/>
                <w:b/>
                <w:sz w:val="22"/>
                <w:szCs w:val="22"/>
                <w:lang w:eastAsia="es-MX"/>
              </w:rPr>
            </w:pPr>
            <w:r>
              <w:rPr>
                <w:rFonts w:ascii="Barlow" w:hAnsi="Barlow" w:cs="Helvetica"/>
                <w:b/>
                <w:sz w:val="22"/>
                <w:szCs w:val="22"/>
                <w:lang w:eastAsia="es-MX"/>
              </w:rPr>
              <w:t>CUARTO TRIMESTRE 2021</w:t>
            </w:r>
          </w:p>
        </w:tc>
      </w:tr>
      <w:tr w:rsidR="00AF5436" w:rsidRPr="00693C6C" w:rsidTr="00AF5436">
        <w:trPr>
          <w:trHeight w:val="340"/>
          <w:jc w:val="center"/>
        </w:trPr>
        <w:tc>
          <w:tcPr>
            <w:tcW w:w="5000" w:type="pct"/>
            <w:gridSpan w:val="3"/>
            <w:shd w:val="clear" w:color="auto" w:fill="D0CECE" w:themeFill="background2" w:themeFillShade="E6"/>
          </w:tcPr>
          <w:p w:rsidR="00AF5436" w:rsidRDefault="00AF5436" w:rsidP="001A63A2">
            <w:pPr>
              <w:jc w:val="center"/>
              <w:rPr>
                <w:rFonts w:ascii="Barlow" w:hAnsi="Barlow" w:cs="Helvetica"/>
                <w:b/>
                <w:sz w:val="22"/>
                <w:szCs w:val="22"/>
                <w:lang w:eastAsia="es-MX"/>
              </w:rPr>
            </w:pPr>
            <w:r>
              <w:rPr>
                <w:rFonts w:ascii="Barlow" w:hAnsi="Barlow" w:cs="Helvetica"/>
                <w:b/>
                <w:sz w:val="22"/>
                <w:szCs w:val="22"/>
                <w:lang w:eastAsia="es-MX"/>
              </w:rPr>
              <w:t>RESOLUCIONES EMITIDAS POR EL H. PLENO DEL INAIP YUCATÁN</w:t>
            </w:r>
          </w:p>
        </w:tc>
      </w:tr>
      <w:tr w:rsidR="00AF5436" w:rsidRPr="00693C6C" w:rsidTr="00AF5436">
        <w:trPr>
          <w:trHeight w:val="340"/>
          <w:jc w:val="center"/>
        </w:trPr>
        <w:tc>
          <w:tcPr>
            <w:tcW w:w="1032" w:type="pct"/>
            <w:vAlign w:val="center"/>
          </w:tcPr>
          <w:p w:rsidR="00AF5436" w:rsidRPr="00693C6C" w:rsidRDefault="00AF5436" w:rsidP="001A63A2">
            <w:pPr>
              <w:jc w:val="center"/>
              <w:rPr>
                <w:rFonts w:ascii="Barlow" w:hAnsi="Barlow" w:cs="Helvetica"/>
                <w:b/>
                <w:sz w:val="22"/>
                <w:szCs w:val="22"/>
                <w:lang w:eastAsia="es-MX"/>
              </w:rPr>
            </w:pPr>
            <w:r w:rsidRPr="00693C6C">
              <w:rPr>
                <w:rFonts w:ascii="Barlow" w:hAnsi="Barlow" w:cs="Helvetica"/>
                <w:b/>
                <w:sz w:val="22"/>
                <w:szCs w:val="22"/>
                <w:lang w:eastAsia="es-MX"/>
              </w:rPr>
              <w:t>EXPEDIENTE</w:t>
            </w:r>
          </w:p>
        </w:tc>
        <w:tc>
          <w:tcPr>
            <w:tcW w:w="2073" w:type="pct"/>
            <w:vAlign w:val="center"/>
          </w:tcPr>
          <w:p w:rsidR="00AF5436" w:rsidRPr="00693C6C" w:rsidRDefault="00AF5436" w:rsidP="001A63A2">
            <w:pPr>
              <w:jc w:val="center"/>
              <w:rPr>
                <w:rFonts w:ascii="Barlow" w:hAnsi="Barlow" w:cs="Helvetica"/>
                <w:b/>
                <w:sz w:val="22"/>
                <w:szCs w:val="22"/>
                <w:lang w:eastAsia="es-MX"/>
              </w:rPr>
            </w:pPr>
            <w:r w:rsidRPr="00693C6C">
              <w:rPr>
                <w:rFonts w:ascii="Barlow" w:hAnsi="Barlow" w:cs="Helvetica"/>
                <w:b/>
                <w:sz w:val="22"/>
                <w:szCs w:val="22"/>
                <w:lang w:eastAsia="es-MX"/>
              </w:rPr>
              <w:t>SENTIDO DE LA RESOLUCIÓN</w:t>
            </w:r>
          </w:p>
        </w:tc>
        <w:tc>
          <w:tcPr>
            <w:tcW w:w="1896" w:type="pct"/>
            <w:vAlign w:val="center"/>
          </w:tcPr>
          <w:p w:rsidR="00AF5436" w:rsidRPr="00693C6C" w:rsidRDefault="00AF5436" w:rsidP="001A63A2">
            <w:pPr>
              <w:jc w:val="center"/>
              <w:rPr>
                <w:rFonts w:ascii="Barlow" w:hAnsi="Barlow" w:cs="Helvetica"/>
                <w:b/>
                <w:sz w:val="22"/>
                <w:szCs w:val="22"/>
                <w:lang w:eastAsia="es-MX"/>
              </w:rPr>
            </w:pPr>
            <w:r>
              <w:rPr>
                <w:rFonts w:ascii="Barlow" w:hAnsi="Barlow" w:cs="Helvetica"/>
                <w:b/>
                <w:sz w:val="22"/>
                <w:szCs w:val="22"/>
                <w:lang w:eastAsia="es-MX"/>
              </w:rPr>
              <w:t>FECHA DE LA RESOLUCIÓN</w:t>
            </w:r>
          </w:p>
        </w:tc>
      </w:tr>
      <w:tr w:rsidR="00AF5436" w:rsidRPr="00693C6C" w:rsidTr="00AF5436">
        <w:trPr>
          <w:trHeight w:val="340"/>
          <w:jc w:val="center"/>
        </w:trPr>
        <w:tc>
          <w:tcPr>
            <w:tcW w:w="1032" w:type="pct"/>
            <w:vAlign w:val="center"/>
          </w:tcPr>
          <w:p w:rsidR="00AF5436" w:rsidRPr="00693C6C" w:rsidRDefault="00AF5436" w:rsidP="001A63A2">
            <w:pPr>
              <w:jc w:val="center"/>
              <w:rPr>
                <w:rFonts w:ascii="Barlow" w:hAnsi="Barlow" w:cs="Helvetica"/>
                <w:sz w:val="22"/>
                <w:szCs w:val="22"/>
                <w:lang w:eastAsia="es-MX"/>
              </w:rPr>
            </w:pPr>
            <w:r>
              <w:rPr>
                <w:rFonts w:ascii="Barlow" w:hAnsi="Barlow" w:cs="Helvetica"/>
                <w:sz w:val="22"/>
                <w:szCs w:val="22"/>
                <w:lang w:eastAsia="es-MX"/>
              </w:rPr>
              <w:t>530/2021</w:t>
            </w:r>
          </w:p>
        </w:tc>
        <w:tc>
          <w:tcPr>
            <w:tcW w:w="2073" w:type="pct"/>
            <w:vAlign w:val="center"/>
          </w:tcPr>
          <w:p w:rsidR="00AF5436" w:rsidRPr="00693C6C" w:rsidRDefault="00AF5436" w:rsidP="001A63A2">
            <w:pPr>
              <w:jc w:val="center"/>
              <w:rPr>
                <w:rFonts w:ascii="Barlow" w:hAnsi="Barlow" w:cs="Helvetica"/>
                <w:sz w:val="22"/>
                <w:szCs w:val="22"/>
                <w:lang w:eastAsia="es-MX"/>
              </w:rPr>
            </w:pPr>
            <w:r>
              <w:rPr>
                <w:rFonts w:ascii="Barlow" w:hAnsi="Barlow" w:cs="Helvetica"/>
                <w:sz w:val="22"/>
                <w:szCs w:val="22"/>
                <w:lang w:eastAsia="es-MX"/>
              </w:rPr>
              <w:t>MODIFICA</w:t>
            </w:r>
          </w:p>
        </w:tc>
        <w:tc>
          <w:tcPr>
            <w:tcW w:w="1896" w:type="pct"/>
            <w:vAlign w:val="center"/>
          </w:tcPr>
          <w:p w:rsidR="00AF5436" w:rsidRPr="00693C6C" w:rsidRDefault="00AF5436" w:rsidP="001A63A2">
            <w:pPr>
              <w:jc w:val="center"/>
              <w:rPr>
                <w:rFonts w:ascii="Barlow" w:hAnsi="Barlow" w:cs="Helvetica"/>
                <w:sz w:val="22"/>
                <w:szCs w:val="22"/>
                <w:lang w:eastAsia="es-MX"/>
              </w:rPr>
            </w:pPr>
            <w:r>
              <w:rPr>
                <w:rFonts w:ascii="Barlow" w:hAnsi="Barlow" w:cs="Helvetica"/>
                <w:sz w:val="22"/>
                <w:szCs w:val="22"/>
                <w:lang w:eastAsia="es-MX"/>
              </w:rPr>
              <w:t>07/10/2021</w:t>
            </w:r>
          </w:p>
        </w:tc>
      </w:tr>
      <w:tr w:rsidR="00AF5436" w:rsidRPr="00693C6C" w:rsidTr="00AF5436">
        <w:trPr>
          <w:trHeight w:val="340"/>
          <w:jc w:val="center"/>
        </w:trPr>
        <w:tc>
          <w:tcPr>
            <w:tcW w:w="1032" w:type="pct"/>
            <w:vAlign w:val="center"/>
          </w:tcPr>
          <w:p w:rsidR="00AF5436" w:rsidRDefault="00AF5436" w:rsidP="001A63A2">
            <w:pPr>
              <w:jc w:val="center"/>
              <w:rPr>
                <w:rFonts w:ascii="Barlow" w:hAnsi="Barlow" w:cs="Helvetica"/>
                <w:sz w:val="22"/>
                <w:szCs w:val="22"/>
                <w:lang w:eastAsia="es-MX"/>
              </w:rPr>
            </w:pPr>
            <w:r>
              <w:rPr>
                <w:rFonts w:ascii="Barlow" w:hAnsi="Barlow" w:cs="Helvetica"/>
                <w:sz w:val="22"/>
                <w:szCs w:val="22"/>
                <w:lang w:eastAsia="es-MX"/>
              </w:rPr>
              <w:t>586/2021</w:t>
            </w:r>
          </w:p>
        </w:tc>
        <w:tc>
          <w:tcPr>
            <w:tcW w:w="2073" w:type="pct"/>
            <w:vAlign w:val="center"/>
          </w:tcPr>
          <w:p w:rsidR="00AF5436" w:rsidRDefault="00AF5436" w:rsidP="001A63A2">
            <w:pPr>
              <w:jc w:val="center"/>
              <w:rPr>
                <w:rFonts w:ascii="Barlow" w:hAnsi="Barlow" w:cs="Helvetica"/>
                <w:sz w:val="22"/>
                <w:szCs w:val="22"/>
                <w:lang w:eastAsia="es-MX"/>
              </w:rPr>
            </w:pPr>
            <w:r>
              <w:rPr>
                <w:rFonts w:ascii="Barlow" w:hAnsi="Barlow" w:cs="Helvetica"/>
                <w:sz w:val="22"/>
                <w:szCs w:val="22"/>
                <w:lang w:eastAsia="es-MX"/>
              </w:rPr>
              <w:t>CONFIRMA</w:t>
            </w:r>
          </w:p>
        </w:tc>
        <w:tc>
          <w:tcPr>
            <w:tcW w:w="1896" w:type="pct"/>
            <w:vAlign w:val="center"/>
          </w:tcPr>
          <w:p w:rsidR="00AF5436" w:rsidRDefault="00AF5436" w:rsidP="001A63A2">
            <w:pPr>
              <w:jc w:val="center"/>
              <w:rPr>
                <w:rFonts w:ascii="Barlow" w:hAnsi="Barlow" w:cs="Helvetica"/>
                <w:sz w:val="22"/>
                <w:szCs w:val="22"/>
                <w:lang w:eastAsia="es-MX"/>
              </w:rPr>
            </w:pPr>
            <w:r>
              <w:rPr>
                <w:rFonts w:ascii="Barlow" w:hAnsi="Barlow" w:cs="Helvetica"/>
                <w:sz w:val="22"/>
                <w:szCs w:val="22"/>
                <w:lang w:eastAsia="es-MX"/>
              </w:rPr>
              <w:t>24/11/2021</w:t>
            </w:r>
          </w:p>
        </w:tc>
      </w:tr>
    </w:tbl>
    <w:p w:rsidR="00AF5436" w:rsidRDefault="00AF5436" w:rsidP="00AF5436">
      <w:pPr>
        <w:pStyle w:val="Ttulo3"/>
        <w:spacing w:before="0"/>
        <w:rPr>
          <w:sz w:val="18"/>
        </w:rPr>
      </w:pPr>
    </w:p>
    <w:p w:rsidR="000F73E6" w:rsidRDefault="00AF5436" w:rsidP="00AF5436">
      <w:pPr>
        <w:ind w:firstLine="708"/>
        <w:jc w:val="both"/>
        <w:rPr>
          <w:rFonts w:ascii="Barlow" w:hAnsi="Barlow"/>
          <w:sz w:val="22"/>
          <w:szCs w:val="22"/>
          <w:lang w:val="es-ES"/>
        </w:rPr>
      </w:pPr>
      <w:r>
        <w:rPr>
          <w:rFonts w:ascii="Barlow" w:hAnsi="Barlow" w:cs="Helvetica"/>
          <w:sz w:val="22"/>
          <w:szCs w:val="22"/>
          <w:lang w:val="es-ES"/>
        </w:rPr>
        <w:t xml:space="preserve">Cabe precisar que, en relación con el Recurso de Revisión radicado bajo el número de expediente 530/2021, en atención a lo instruido por el H. Pleno del INAIP Yucatán mediante la resolución de fecha 07 de octubre de 2021, este sujeto obligado efectuó las acciones necesarias para su efectivo cumplimiento, presentando los elementos probatorios correspondientes; razón por la cual, la Comisionada Presidenta del H. Pleno del Órgano </w:t>
      </w:r>
      <w:r>
        <w:rPr>
          <w:rFonts w:ascii="Barlow" w:hAnsi="Barlow" w:cs="Helvetica"/>
          <w:sz w:val="22"/>
          <w:szCs w:val="22"/>
          <w:lang w:val="es-ES"/>
        </w:rPr>
        <w:lastRenderedPageBreak/>
        <w:t>Garante, tuvo a bien emitir el Acuerdo de fecha 24 de noviembre de 2021, por medio del cual se dio por concluido el expediente y se ordenó el archivo del mismo</w:t>
      </w:r>
    </w:p>
    <w:p w:rsidR="00343237" w:rsidRPr="00AB577F" w:rsidRDefault="00343237" w:rsidP="0074226D">
      <w:pPr>
        <w:pStyle w:val="Ttulo3"/>
      </w:pPr>
      <w:bookmarkStart w:id="300" w:name="_Toc94268310"/>
      <w:r w:rsidRPr="00AB577F">
        <w:t>4.1.4. Información Pública Obligatoria.</w:t>
      </w:r>
      <w:bookmarkEnd w:id="300"/>
    </w:p>
    <w:p w:rsidR="00AF5436" w:rsidRPr="00693C6C" w:rsidRDefault="00AF5436" w:rsidP="00AF5436">
      <w:pPr>
        <w:ind w:firstLine="708"/>
        <w:jc w:val="both"/>
        <w:rPr>
          <w:rFonts w:ascii="Barlow" w:hAnsi="Barlow" w:cs="Helvetica"/>
          <w:sz w:val="22"/>
          <w:szCs w:val="22"/>
          <w:lang w:val="es-ES"/>
        </w:rPr>
      </w:pPr>
      <w:r w:rsidRPr="00693C6C">
        <w:rPr>
          <w:rFonts w:ascii="Barlow" w:hAnsi="Barlow" w:cs="Helvetica"/>
          <w:sz w:val="22"/>
          <w:szCs w:val="22"/>
          <w:lang w:val="es-ES"/>
        </w:rPr>
        <w:t>La Ley General de Transparencia y Acceso a la Información Pública contempla que los Sujetos Obligados pongan a disposición del público y mantengan actualizada, en los respectivos medios electrónicos, de acuerdo con sus facultades, atribuciones, funciones u objeto social, la información, por lo menos, de los temas, documentos y políticas establecidos en los artículos 70 y 71 de dicha Ley General.</w:t>
      </w:r>
    </w:p>
    <w:p w:rsidR="000F73E6" w:rsidRDefault="00AF5436" w:rsidP="00AF5436">
      <w:pPr>
        <w:spacing w:line="276" w:lineRule="auto"/>
        <w:ind w:firstLine="708"/>
        <w:jc w:val="both"/>
        <w:rPr>
          <w:rFonts w:ascii="Barlow" w:hAnsi="Barlow"/>
          <w:sz w:val="22"/>
          <w:szCs w:val="22"/>
        </w:rPr>
      </w:pPr>
      <w:r w:rsidRPr="00693C6C">
        <w:rPr>
          <w:rFonts w:ascii="Barlow" w:hAnsi="Barlow" w:cs="Helvetica"/>
          <w:sz w:val="22"/>
          <w:szCs w:val="22"/>
          <w:lang w:val="es-ES"/>
        </w:rPr>
        <w:t xml:space="preserve">Por lo anterior, la Unidad de Transparencia verificó el cumplimiento de la publicación de la información que le corresponde a cada una de las unidades administrativas que conforman la Secretaría de la Contraloría General, </w:t>
      </w:r>
      <w:r>
        <w:rPr>
          <w:rFonts w:ascii="Barlow" w:hAnsi="Barlow" w:cs="Helvetica"/>
          <w:sz w:val="22"/>
          <w:szCs w:val="22"/>
          <w:lang w:val="es-ES"/>
        </w:rPr>
        <w:t xml:space="preserve">de acuerdo con la Tabla de Aplicabilidad vigente, </w:t>
      </w:r>
      <w:r w:rsidRPr="00693C6C">
        <w:rPr>
          <w:rFonts w:ascii="Barlow" w:hAnsi="Barlow" w:cs="Helvetica"/>
          <w:sz w:val="22"/>
          <w:szCs w:val="22"/>
          <w:lang w:val="es-ES"/>
        </w:rPr>
        <w:t>durante el periodo de c</w:t>
      </w:r>
      <w:r>
        <w:rPr>
          <w:rFonts w:ascii="Barlow" w:hAnsi="Barlow" w:cs="Helvetica"/>
          <w:sz w:val="22"/>
          <w:szCs w:val="22"/>
          <w:lang w:val="es-ES"/>
        </w:rPr>
        <w:t>arga de información del mes de octubre</w:t>
      </w:r>
      <w:r w:rsidRPr="00693C6C">
        <w:rPr>
          <w:rFonts w:ascii="Barlow" w:hAnsi="Barlow" w:cs="Helvetica"/>
          <w:sz w:val="22"/>
          <w:szCs w:val="22"/>
          <w:lang w:val="es-ES"/>
        </w:rPr>
        <w:t xml:space="preserve"> de 2021</w:t>
      </w:r>
      <w:r>
        <w:rPr>
          <w:rFonts w:ascii="Barlow" w:hAnsi="Barlow" w:cs="Helvetica"/>
          <w:sz w:val="22"/>
          <w:szCs w:val="22"/>
          <w:lang w:val="es-ES"/>
        </w:rPr>
        <w:t>,</w:t>
      </w:r>
      <w:r w:rsidRPr="00693C6C">
        <w:rPr>
          <w:rFonts w:ascii="Barlow" w:hAnsi="Barlow" w:cs="Helvetica"/>
          <w:sz w:val="22"/>
          <w:szCs w:val="22"/>
          <w:lang w:val="es-ES"/>
        </w:rPr>
        <w:t xml:space="preserve"> realizando la publicación y actualización de la información relativa al </w:t>
      </w:r>
      <w:r>
        <w:rPr>
          <w:rFonts w:ascii="Barlow" w:hAnsi="Barlow" w:cs="Helvetica"/>
          <w:sz w:val="22"/>
          <w:szCs w:val="22"/>
          <w:lang w:val="es-ES"/>
        </w:rPr>
        <w:t>tercer trimestre del ejercicio fiscal 2021</w:t>
      </w:r>
      <w:r w:rsidRPr="00693C6C">
        <w:rPr>
          <w:rFonts w:ascii="Barlow" w:hAnsi="Barlow" w:cs="Helvetica"/>
          <w:sz w:val="22"/>
          <w:szCs w:val="22"/>
          <w:lang w:val="es-ES"/>
        </w:rPr>
        <w:t xml:space="preserve">, correspondiente a las obligaciones de transparencia comunes y específicas del periodo comprendido del </w:t>
      </w:r>
      <w:r>
        <w:rPr>
          <w:rFonts w:ascii="Barlow" w:hAnsi="Barlow" w:cs="Helvetica"/>
          <w:sz w:val="22"/>
          <w:szCs w:val="22"/>
          <w:lang w:val="es-ES"/>
        </w:rPr>
        <w:t xml:space="preserve">01 de julio al 30 de septiembre de 2021, </w:t>
      </w:r>
      <w:r w:rsidRPr="00693C6C">
        <w:rPr>
          <w:rFonts w:ascii="Barlow" w:hAnsi="Barlow" w:cs="Helvetica"/>
          <w:sz w:val="22"/>
          <w:szCs w:val="22"/>
          <w:lang w:val="es-ES"/>
        </w:rPr>
        <w:t xml:space="preserve">contenidas en los artículos 70 y 71 de la Ley General de Transparencia y </w:t>
      </w:r>
      <w:r>
        <w:rPr>
          <w:rFonts w:ascii="Barlow" w:hAnsi="Barlow" w:cs="Helvetica"/>
          <w:sz w:val="22"/>
          <w:szCs w:val="22"/>
          <w:lang w:val="es-ES"/>
        </w:rPr>
        <w:t>Acceso a la Información Pública</w:t>
      </w:r>
      <w:r w:rsidR="000F73E6">
        <w:rPr>
          <w:rFonts w:ascii="Barlow" w:hAnsi="Barlow"/>
          <w:sz w:val="22"/>
          <w:szCs w:val="22"/>
          <w:lang w:val="es-ES"/>
        </w:rPr>
        <w:t xml:space="preserve">. </w:t>
      </w:r>
    </w:p>
    <w:p w:rsidR="00343237" w:rsidRPr="00AB577F" w:rsidRDefault="00343237" w:rsidP="0074226D">
      <w:pPr>
        <w:pStyle w:val="Ttulo3"/>
      </w:pPr>
      <w:bookmarkStart w:id="301" w:name="_Toc94268311"/>
      <w:r w:rsidRPr="00AB577F">
        <w:t>4.1.5. Denuncias por posible incumplimiento de Obligaciones de Transparencia.</w:t>
      </w:r>
      <w:bookmarkEnd w:id="301"/>
    </w:p>
    <w:p w:rsidR="00AF5436" w:rsidRPr="00693C6C" w:rsidRDefault="00AF5436" w:rsidP="00AF5436">
      <w:pPr>
        <w:ind w:firstLine="708"/>
        <w:jc w:val="both"/>
        <w:rPr>
          <w:rFonts w:ascii="Barlow" w:hAnsi="Barlow" w:cs="Helvetica"/>
          <w:sz w:val="22"/>
          <w:szCs w:val="22"/>
          <w:lang w:val="es-ES"/>
        </w:rPr>
      </w:pPr>
      <w:r w:rsidRPr="00693C6C">
        <w:rPr>
          <w:rFonts w:ascii="Barlow" w:hAnsi="Barlow" w:cs="Helvetica"/>
          <w:sz w:val="22"/>
          <w:szCs w:val="22"/>
          <w:lang w:val="es-ES"/>
        </w:rPr>
        <w:t xml:space="preserve">El procedimiento de denuncia por incumplimiento a las obligaciones de transparencia, se integra por diferentes etapas las cuales involucran la presentación de la denuncia ante los organismos garantes, la solicitud por parte del organismo garante de un informe al sujeto obligado, la resolución de la denuncia y la ejecución de la resolución. </w:t>
      </w:r>
    </w:p>
    <w:p w:rsidR="00AF5436" w:rsidRPr="00693C6C" w:rsidRDefault="00AF5436" w:rsidP="00AF5436">
      <w:pPr>
        <w:ind w:firstLine="708"/>
        <w:jc w:val="both"/>
        <w:rPr>
          <w:rFonts w:ascii="Barlow" w:hAnsi="Barlow" w:cs="Helvetica"/>
          <w:sz w:val="22"/>
          <w:szCs w:val="22"/>
          <w:lang w:val="es-ES"/>
        </w:rPr>
      </w:pPr>
      <w:r w:rsidRPr="00693C6C">
        <w:rPr>
          <w:rFonts w:ascii="Barlow" w:hAnsi="Barlow" w:cs="Helvetica"/>
          <w:sz w:val="22"/>
          <w:szCs w:val="22"/>
          <w:lang w:val="es-ES"/>
        </w:rPr>
        <w:t xml:space="preserve">En ese sentido, el Instituto Estatal de Transparencia, Acceso a la Información y Protección de Datos Personales a la fecha que se informa, no realizó notificación alguna a esta Secretaría de la Contraloría General, respecto a denuncias por posible incumplimiento de obligaciones de transparencia comunes y específicas durante el periodo comprendido del </w:t>
      </w:r>
      <w:r>
        <w:rPr>
          <w:rFonts w:ascii="Barlow" w:hAnsi="Barlow" w:cs="Helvetica"/>
          <w:sz w:val="22"/>
          <w:szCs w:val="22"/>
          <w:lang w:val="es-ES"/>
        </w:rPr>
        <w:t>01 de octubre al 31 de diciembre de 2021</w:t>
      </w:r>
      <w:r w:rsidRPr="00693C6C">
        <w:rPr>
          <w:rFonts w:ascii="Barlow" w:hAnsi="Barlow" w:cs="Helvetica"/>
          <w:sz w:val="22"/>
          <w:szCs w:val="22"/>
          <w:lang w:val="es-ES"/>
        </w:rPr>
        <w:t xml:space="preserve">. </w:t>
      </w:r>
    </w:p>
    <w:p w:rsidR="000F73E6" w:rsidRDefault="00AF5436" w:rsidP="00AF5436">
      <w:pPr>
        <w:spacing w:line="276" w:lineRule="auto"/>
        <w:ind w:firstLine="708"/>
        <w:jc w:val="both"/>
        <w:rPr>
          <w:rFonts w:ascii="Barlow" w:hAnsi="Barlow"/>
          <w:sz w:val="22"/>
          <w:szCs w:val="22"/>
        </w:rPr>
      </w:pPr>
      <w:r w:rsidRPr="00693C6C">
        <w:rPr>
          <w:rFonts w:ascii="Barlow" w:hAnsi="Barlow" w:cs="Helvetica"/>
          <w:sz w:val="22"/>
          <w:szCs w:val="22"/>
          <w:lang w:val="es-ES"/>
        </w:rPr>
        <w:t>Cabe señalar que, con fundamento en el artículo 94 de la Ley General de Transparencia y Acceso a la Información Pública, los organismos garantes, en el ámbito de sus competencias, deben resolver sobre la admisión de la denuncia, dentro de los tres días siguientes a su recepción, y posteriormente, notificar al sujeto obligado dentro de los tres días siguientes a su admisión. En consecuencia, es posible identificar que al término del periodo que se informa, esta Dependencia no recibió denuncia alguna por incumplimiento a las obligaciones de transparencia señaladas en el marco jurídico aplicable</w:t>
      </w:r>
      <w:r w:rsidR="000F73E6" w:rsidRPr="008E1A76">
        <w:rPr>
          <w:rFonts w:ascii="Barlow" w:hAnsi="Barlow"/>
          <w:sz w:val="22"/>
          <w:szCs w:val="22"/>
          <w:lang w:val="es-ES"/>
        </w:rPr>
        <w:t>.</w:t>
      </w:r>
    </w:p>
    <w:p w:rsidR="00343237" w:rsidRPr="00AB577F" w:rsidRDefault="00343237" w:rsidP="0074226D">
      <w:pPr>
        <w:pStyle w:val="Ttulo3"/>
      </w:pPr>
      <w:bookmarkStart w:id="302" w:name="_Toc94268312"/>
      <w:r w:rsidRPr="00AB577F">
        <w:t>4.1.6. Sesiones del Comité de Transparencia.</w:t>
      </w:r>
      <w:bookmarkEnd w:id="302"/>
    </w:p>
    <w:p w:rsidR="00AF5436" w:rsidRPr="00693C6C" w:rsidRDefault="00AF5436" w:rsidP="00AF5436">
      <w:pPr>
        <w:ind w:firstLine="708"/>
        <w:jc w:val="both"/>
        <w:rPr>
          <w:rFonts w:ascii="Barlow" w:hAnsi="Barlow" w:cs="Helvetica"/>
          <w:sz w:val="22"/>
          <w:szCs w:val="22"/>
          <w:lang w:val="es-ES"/>
        </w:rPr>
      </w:pPr>
      <w:r w:rsidRPr="00693C6C">
        <w:rPr>
          <w:rFonts w:ascii="Barlow" w:hAnsi="Barlow" w:cs="Helvetica"/>
          <w:sz w:val="22"/>
          <w:szCs w:val="22"/>
          <w:lang w:val="es-ES"/>
        </w:rPr>
        <w:t>Los Comités de Transpa</w:t>
      </w:r>
      <w:r>
        <w:rPr>
          <w:rFonts w:ascii="Barlow" w:hAnsi="Barlow" w:cs="Helvetica"/>
          <w:sz w:val="22"/>
          <w:szCs w:val="22"/>
          <w:lang w:val="es-ES"/>
        </w:rPr>
        <w:t>rencia de los Sujetos Obligados</w:t>
      </w:r>
      <w:r w:rsidRPr="00693C6C">
        <w:rPr>
          <w:rFonts w:ascii="Barlow" w:hAnsi="Barlow" w:cs="Helvetica"/>
          <w:sz w:val="22"/>
          <w:szCs w:val="22"/>
          <w:lang w:val="es-ES"/>
        </w:rPr>
        <w:t xml:space="preserve"> son la instancia colegiada a la que hace referencia el artículo 43 de la Ley General de Transparencia y Acceso a la Información </w:t>
      </w:r>
      <w:r w:rsidRPr="00693C6C">
        <w:rPr>
          <w:rFonts w:ascii="Barlow" w:hAnsi="Barlow" w:cs="Helvetica"/>
          <w:sz w:val="22"/>
          <w:szCs w:val="22"/>
          <w:lang w:val="es-ES"/>
        </w:rPr>
        <w:lastRenderedPageBreak/>
        <w:t>Pública, mismos que forman un soporte fundamental del entramado institucional que hace posible la transparencia, el acceso a la información pública y la difusión de la información pública de oficio de calidad, toda vez que toman parte en los procedimientos que proporcionan protección y difusión de la información que se encuentra en posesión de los sujetos obligados.</w:t>
      </w:r>
    </w:p>
    <w:p w:rsidR="00AF5436" w:rsidRPr="00693C6C" w:rsidRDefault="00AF5436" w:rsidP="00AF5436">
      <w:pPr>
        <w:ind w:firstLine="708"/>
        <w:jc w:val="both"/>
        <w:rPr>
          <w:rFonts w:ascii="Barlow" w:hAnsi="Barlow" w:cs="Helvetica"/>
          <w:sz w:val="22"/>
          <w:szCs w:val="22"/>
          <w:highlight w:val="yellow"/>
          <w:lang w:val="es-ES"/>
        </w:rPr>
      </w:pPr>
      <w:r w:rsidRPr="00693C6C">
        <w:rPr>
          <w:rFonts w:ascii="Barlow" w:hAnsi="Barlow" w:cs="Helvetica"/>
          <w:sz w:val="22"/>
          <w:szCs w:val="22"/>
          <w:lang w:val="es-ES"/>
        </w:rPr>
        <w:t>En mérito de lo anterior, y de conformidad con el Acuerdo SCG 5/2019 por el que se modifica el Acuerdo SCG 10/2016, mediante el cual se designa a la Dirección de Administración de la Secretaría de la Contraloría General como la Unidad de Transparencia de esta Dependencia, y se regula el Comité de Transparencia de la Secretaría de la Contraloría General, se informa que, el Comité de Transparencia no sufrió modificación alguna respecto a sus integrantes.</w:t>
      </w:r>
    </w:p>
    <w:p w:rsidR="00AF5436" w:rsidRPr="00693C6C" w:rsidRDefault="00AF5436" w:rsidP="00AF5436">
      <w:pPr>
        <w:ind w:firstLine="708"/>
        <w:jc w:val="both"/>
        <w:rPr>
          <w:rFonts w:ascii="Barlow" w:hAnsi="Barlow" w:cs="Helvetica"/>
          <w:sz w:val="22"/>
          <w:szCs w:val="22"/>
          <w:lang w:val="es-ES"/>
        </w:rPr>
      </w:pPr>
      <w:r w:rsidRPr="00693C6C">
        <w:rPr>
          <w:rFonts w:ascii="Barlow" w:hAnsi="Barlow" w:cs="Helvetica"/>
          <w:sz w:val="22"/>
          <w:szCs w:val="22"/>
          <w:lang w:val="es-ES"/>
        </w:rPr>
        <w:t xml:space="preserve">Así mismo, se informa que durante el periodo comprendido del </w:t>
      </w:r>
      <w:r>
        <w:rPr>
          <w:rFonts w:ascii="Barlow" w:hAnsi="Barlow" w:cs="Helvetica"/>
          <w:sz w:val="22"/>
          <w:szCs w:val="22"/>
          <w:lang w:val="es-ES"/>
        </w:rPr>
        <w:t xml:space="preserve">01 de octubre al 31 de diciembre </w:t>
      </w:r>
      <w:r w:rsidRPr="00693C6C">
        <w:rPr>
          <w:rFonts w:ascii="Barlow" w:hAnsi="Barlow" w:cs="Helvetica"/>
          <w:sz w:val="22"/>
          <w:szCs w:val="22"/>
          <w:lang w:val="es-ES"/>
        </w:rPr>
        <w:t>de 2021, se celebraron</w:t>
      </w:r>
      <w:r>
        <w:rPr>
          <w:rFonts w:ascii="Barlow" w:hAnsi="Barlow" w:cs="Helvetica"/>
          <w:sz w:val="22"/>
          <w:szCs w:val="22"/>
          <w:lang w:val="es-ES"/>
        </w:rPr>
        <w:t xml:space="preserve"> </w:t>
      </w:r>
      <w:r w:rsidRPr="00AF5DFF">
        <w:rPr>
          <w:rFonts w:ascii="Barlow" w:hAnsi="Barlow" w:cs="Helvetica"/>
          <w:b/>
          <w:sz w:val="22"/>
          <w:szCs w:val="22"/>
          <w:lang w:val="es-ES"/>
        </w:rPr>
        <w:t>1 sesión ordinaria</w:t>
      </w:r>
      <w:r>
        <w:rPr>
          <w:rFonts w:ascii="Barlow" w:hAnsi="Barlow" w:cs="Helvetica"/>
          <w:sz w:val="22"/>
          <w:szCs w:val="22"/>
          <w:lang w:val="es-ES"/>
        </w:rPr>
        <w:t xml:space="preserve"> y</w:t>
      </w:r>
      <w:r w:rsidRPr="00693C6C">
        <w:rPr>
          <w:rFonts w:ascii="Barlow" w:hAnsi="Barlow" w:cs="Helvetica"/>
          <w:sz w:val="22"/>
          <w:szCs w:val="22"/>
          <w:lang w:val="es-ES"/>
        </w:rPr>
        <w:t xml:space="preserve"> </w:t>
      </w:r>
      <w:r>
        <w:rPr>
          <w:rFonts w:ascii="Barlow" w:hAnsi="Barlow" w:cs="Helvetica"/>
          <w:b/>
          <w:sz w:val="22"/>
          <w:szCs w:val="22"/>
          <w:lang w:val="es-ES"/>
        </w:rPr>
        <w:t>6</w:t>
      </w:r>
      <w:r w:rsidRPr="00693C6C">
        <w:rPr>
          <w:rFonts w:ascii="Barlow" w:hAnsi="Barlow" w:cs="Helvetica"/>
          <w:b/>
          <w:sz w:val="22"/>
          <w:szCs w:val="22"/>
          <w:lang w:val="es-ES"/>
        </w:rPr>
        <w:t xml:space="preserve"> sesiones extraordinarias del Comité de Transparencia de la Secretaría de la Contraloría General</w:t>
      </w:r>
      <w:r w:rsidRPr="00693C6C">
        <w:rPr>
          <w:rFonts w:ascii="Barlow" w:hAnsi="Barlow" w:cs="Helvetica"/>
          <w:sz w:val="22"/>
          <w:szCs w:val="22"/>
          <w:lang w:val="es-ES"/>
        </w:rPr>
        <w:t>, con la finalidad de otorgar certeza jurídica al solicitante, sobre determinaciones de inexistencia de la información</w:t>
      </w:r>
      <w:r>
        <w:rPr>
          <w:rFonts w:ascii="Barlow" w:hAnsi="Barlow" w:cs="Helvetica"/>
          <w:sz w:val="22"/>
          <w:szCs w:val="22"/>
          <w:lang w:val="es-ES"/>
        </w:rPr>
        <w:t xml:space="preserve"> y </w:t>
      </w:r>
      <w:r w:rsidRPr="00693C6C">
        <w:rPr>
          <w:rFonts w:ascii="Barlow" w:hAnsi="Barlow" w:cs="Helvetica"/>
          <w:sz w:val="22"/>
          <w:szCs w:val="22"/>
          <w:lang w:val="es-ES"/>
        </w:rPr>
        <w:t>clasificación de la información</w:t>
      </w:r>
      <w:r>
        <w:rPr>
          <w:rFonts w:ascii="Barlow" w:hAnsi="Barlow" w:cs="Helvetica"/>
          <w:sz w:val="22"/>
          <w:szCs w:val="22"/>
          <w:lang w:val="es-ES"/>
        </w:rPr>
        <w:t xml:space="preserve"> como confidencial</w:t>
      </w:r>
      <w:r w:rsidRPr="00693C6C">
        <w:rPr>
          <w:rFonts w:ascii="Barlow" w:hAnsi="Barlow" w:cs="Helvetica"/>
          <w:sz w:val="22"/>
          <w:szCs w:val="22"/>
          <w:lang w:val="es-ES"/>
        </w:rPr>
        <w:t xml:space="preserve"> que declararon y solicitaron los titulares de las unidades administrativas competentes de la Dependencia</w:t>
      </w:r>
      <w:r>
        <w:rPr>
          <w:rFonts w:ascii="Barlow" w:hAnsi="Barlow" w:cs="Helvetica"/>
          <w:sz w:val="22"/>
          <w:szCs w:val="22"/>
          <w:lang w:val="es-ES"/>
        </w:rPr>
        <w:t>;</w:t>
      </w:r>
      <w:r w:rsidRPr="00693C6C">
        <w:rPr>
          <w:rFonts w:ascii="Barlow" w:hAnsi="Barlow" w:cs="Helvetica"/>
          <w:sz w:val="22"/>
          <w:szCs w:val="22"/>
          <w:lang w:val="es-ES"/>
        </w:rPr>
        <w:t xml:space="preserve"> </w:t>
      </w:r>
      <w:r>
        <w:rPr>
          <w:rFonts w:ascii="Barlow" w:hAnsi="Barlow" w:cs="Helvetica"/>
          <w:sz w:val="22"/>
          <w:szCs w:val="22"/>
          <w:lang w:val="es-ES"/>
        </w:rPr>
        <w:t xml:space="preserve">así como la presentación y aprobación del Informe Anual 2022 de la Unidad de Transparencia, el Calendario de Sesiones Ordinarias 2022, la Tabla de Aplicabilidad y la Tabla de Actualización y Conservación de las obligaciones de transparencia comunes y específicas establecidas en el marco jurídico aplicable; </w:t>
      </w:r>
      <w:r w:rsidRPr="00693C6C">
        <w:rPr>
          <w:rFonts w:ascii="Barlow" w:hAnsi="Barlow" w:cs="Helvetica"/>
          <w:sz w:val="22"/>
          <w:szCs w:val="22"/>
          <w:lang w:val="es-ES"/>
        </w:rPr>
        <w:t>dichas sesiones del Comité de Transparencia fueron llevadas a cabo de acuerdo con la siguiente información:</w:t>
      </w:r>
    </w:p>
    <w:tbl>
      <w:tblPr>
        <w:tblStyle w:val="Cuadrculadetablaclara1"/>
        <w:tblW w:w="5000" w:type="pct"/>
        <w:jc w:val="center"/>
        <w:tblLook w:val="04A0" w:firstRow="1" w:lastRow="0" w:firstColumn="1" w:lastColumn="0" w:noHBand="0" w:noVBand="1"/>
      </w:tblPr>
      <w:tblGrid>
        <w:gridCol w:w="2989"/>
        <w:gridCol w:w="3939"/>
        <w:gridCol w:w="1900"/>
      </w:tblGrid>
      <w:tr w:rsidR="00AF5436" w:rsidRPr="00693C6C" w:rsidTr="00AF5436">
        <w:trPr>
          <w:trHeight w:val="340"/>
          <w:tblHeader/>
          <w:jc w:val="center"/>
        </w:trPr>
        <w:tc>
          <w:tcPr>
            <w:tcW w:w="5000" w:type="pct"/>
            <w:gridSpan w:val="3"/>
            <w:shd w:val="clear" w:color="auto" w:fill="D0CECE" w:themeFill="background2" w:themeFillShade="E6"/>
            <w:vAlign w:val="center"/>
          </w:tcPr>
          <w:p w:rsidR="00AF5436" w:rsidRPr="00693C6C" w:rsidRDefault="00AF5436" w:rsidP="001A63A2">
            <w:pPr>
              <w:jc w:val="center"/>
              <w:rPr>
                <w:rFonts w:ascii="Barlow" w:hAnsi="Barlow" w:cs="Helvetica"/>
                <w:b/>
                <w:sz w:val="22"/>
                <w:szCs w:val="22"/>
                <w:lang w:eastAsia="es-MX"/>
              </w:rPr>
            </w:pPr>
            <w:r>
              <w:rPr>
                <w:rFonts w:ascii="Barlow" w:hAnsi="Barlow" w:cs="Helvetica"/>
                <w:b/>
                <w:sz w:val="22"/>
                <w:szCs w:val="22"/>
                <w:lang w:eastAsia="es-MX"/>
              </w:rPr>
              <w:t xml:space="preserve">CUARTO </w:t>
            </w:r>
            <w:r w:rsidRPr="00693C6C">
              <w:rPr>
                <w:rFonts w:ascii="Barlow" w:hAnsi="Barlow" w:cs="Helvetica"/>
                <w:b/>
                <w:sz w:val="22"/>
                <w:szCs w:val="22"/>
                <w:lang w:eastAsia="es-MX"/>
              </w:rPr>
              <w:t>TRIMESTRE 2021</w:t>
            </w:r>
          </w:p>
        </w:tc>
      </w:tr>
      <w:tr w:rsidR="00AF5436" w:rsidRPr="00693C6C" w:rsidTr="00AF5436">
        <w:trPr>
          <w:trHeight w:val="340"/>
          <w:tblHeader/>
          <w:jc w:val="center"/>
        </w:trPr>
        <w:tc>
          <w:tcPr>
            <w:tcW w:w="5000" w:type="pct"/>
            <w:gridSpan w:val="3"/>
            <w:shd w:val="clear" w:color="auto" w:fill="D0CECE" w:themeFill="background2" w:themeFillShade="E6"/>
            <w:vAlign w:val="center"/>
          </w:tcPr>
          <w:p w:rsidR="00AF5436" w:rsidRPr="00693C6C" w:rsidRDefault="00AF5436" w:rsidP="001A63A2">
            <w:pPr>
              <w:jc w:val="center"/>
              <w:rPr>
                <w:rFonts w:ascii="Barlow" w:hAnsi="Barlow" w:cs="Helvetica"/>
                <w:b/>
                <w:sz w:val="22"/>
                <w:szCs w:val="22"/>
                <w:lang w:eastAsia="es-MX"/>
              </w:rPr>
            </w:pPr>
            <w:r w:rsidRPr="00693C6C">
              <w:rPr>
                <w:rFonts w:ascii="Barlow" w:hAnsi="Barlow" w:cs="Helvetica"/>
                <w:b/>
                <w:sz w:val="22"/>
                <w:szCs w:val="22"/>
                <w:lang w:eastAsia="es-MX"/>
              </w:rPr>
              <w:t>SESIONES DEL COMITÉ DE TRANSPARENCIA</w:t>
            </w:r>
          </w:p>
        </w:tc>
      </w:tr>
      <w:tr w:rsidR="00AF5436" w:rsidRPr="00693C6C" w:rsidTr="00AF5436">
        <w:trPr>
          <w:trHeight w:val="340"/>
          <w:tblHeader/>
          <w:jc w:val="center"/>
        </w:trPr>
        <w:tc>
          <w:tcPr>
            <w:tcW w:w="1693" w:type="pct"/>
            <w:shd w:val="clear" w:color="auto" w:fill="D0CECE" w:themeFill="background2" w:themeFillShade="E6"/>
            <w:vAlign w:val="center"/>
          </w:tcPr>
          <w:p w:rsidR="00AF5436" w:rsidRPr="00693C6C" w:rsidRDefault="00AF5436" w:rsidP="001A63A2">
            <w:pPr>
              <w:jc w:val="center"/>
              <w:rPr>
                <w:rFonts w:ascii="Barlow" w:hAnsi="Barlow" w:cs="Helvetica"/>
                <w:b/>
                <w:sz w:val="22"/>
                <w:szCs w:val="22"/>
                <w:lang w:eastAsia="es-MX"/>
              </w:rPr>
            </w:pPr>
            <w:r w:rsidRPr="00693C6C">
              <w:rPr>
                <w:rFonts w:ascii="Barlow" w:hAnsi="Barlow" w:cs="Helvetica"/>
                <w:b/>
                <w:sz w:val="22"/>
                <w:szCs w:val="22"/>
                <w:lang w:eastAsia="es-MX"/>
              </w:rPr>
              <w:t>NÚMERO DE SESIÓN</w:t>
            </w:r>
          </w:p>
        </w:tc>
        <w:tc>
          <w:tcPr>
            <w:tcW w:w="2231" w:type="pct"/>
            <w:shd w:val="clear" w:color="auto" w:fill="D0CECE" w:themeFill="background2" w:themeFillShade="E6"/>
            <w:vAlign w:val="center"/>
          </w:tcPr>
          <w:p w:rsidR="00AF5436" w:rsidRPr="00693C6C" w:rsidRDefault="00AF5436" w:rsidP="001A63A2">
            <w:pPr>
              <w:jc w:val="center"/>
              <w:rPr>
                <w:rFonts w:ascii="Barlow" w:hAnsi="Barlow" w:cs="Helvetica"/>
                <w:b/>
                <w:sz w:val="22"/>
                <w:szCs w:val="22"/>
                <w:lang w:eastAsia="es-MX"/>
              </w:rPr>
            </w:pPr>
            <w:r w:rsidRPr="00693C6C">
              <w:rPr>
                <w:rFonts w:ascii="Barlow" w:hAnsi="Barlow" w:cs="Helvetica"/>
                <w:b/>
                <w:sz w:val="22"/>
                <w:szCs w:val="22"/>
                <w:lang w:eastAsia="es-MX"/>
              </w:rPr>
              <w:t>PROPUESTAS</w:t>
            </w:r>
          </w:p>
        </w:tc>
        <w:tc>
          <w:tcPr>
            <w:tcW w:w="1076" w:type="pct"/>
            <w:shd w:val="clear" w:color="auto" w:fill="D0CECE" w:themeFill="background2" w:themeFillShade="E6"/>
            <w:vAlign w:val="center"/>
          </w:tcPr>
          <w:p w:rsidR="00AF5436" w:rsidRPr="00693C6C" w:rsidRDefault="00AF5436" w:rsidP="001A63A2">
            <w:pPr>
              <w:jc w:val="center"/>
              <w:rPr>
                <w:rFonts w:ascii="Barlow" w:hAnsi="Barlow" w:cs="Helvetica"/>
                <w:b/>
                <w:sz w:val="22"/>
                <w:szCs w:val="22"/>
                <w:lang w:eastAsia="es-MX"/>
              </w:rPr>
            </w:pPr>
            <w:r w:rsidRPr="00693C6C">
              <w:rPr>
                <w:rFonts w:ascii="Barlow" w:hAnsi="Barlow" w:cs="Helvetica"/>
                <w:b/>
                <w:sz w:val="22"/>
                <w:szCs w:val="22"/>
                <w:lang w:eastAsia="es-MX"/>
              </w:rPr>
              <w:t>FECHA DE LA SESIÓN</w:t>
            </w:r>
          </w:p>
        </w:tc>
      </w:tr>
      <w:tr w:rsidR="00AF5436" w:rsidRPr="00693C6C" w:rsidTr="00AF5436">
        <w:trPr>
          <w:trHeight w:val="510"/>
          <w:jc w:val="center"/>
        </w:trPr>
        <w:tc>
          <w:tcPr>
            <w:tcW w:w="1693" w:type="pct"/>
            <w:vAlign w:val="center"/>
          </w:tcPr>
          <w:p w:rsidR="00AF5436" w:rsidRPr="00693C6C" w:rsidRDefault="00AF5436" w:rsidP="001A63A2">
            <w:pPr>
              <w:jc w:val="center"/>
              <w:rPr>
                <w:rFonts w:ascii="Barlow" w:hAnsi="Barlow" w:cs="Helvetica"/>
                <w:sz w:val="22"/>
                <w:szCs w:val="22"/>
                <w:lang w:eastAsia="es-MX"/>
              </w:rPr>
            </w:pPr>
            <w:r>
              <w:rPr>
                <w:rFonts w:ascii="Barlow" w:hAnsi="Barlow" w:cs="Helvetica"/>
                <w:sz w:val="22"/>
                <w:szCs w:val="22"/>
                <w:lang w:eastAsia="es-MX"/>
              </w:rPr>
              <w:t>Décima Séptima Sesión Extraordinaria</w:t>
            </w:r>
          </w:p>
        </w:tc>
        <w:tc>
          <w:tcPr>
            <w:tcW w:w="2231" w:type="pct"/>
            <w:vAlign w:val="center"/>
          </w:tcPr>
          <w:p w:rsidR="00AF5436" w:rsidRPr="00693C6C" w:rsidRDefault="00AF5436" w:rsidP="001A63A2">
            <w:pPr>
              <w:ind w:left="-135" w:right="-102"/>
              <w:jc w:val="center"/>
              <w:rPr>
                <w:rFonts w:ascii="Barlow" w:hAnsi="Barlow" w:cs="Helvetica"/>
                <w:sz w:val="22"/>
                <w:szCs w:val="22"/>
                <w:lang w:eastAsia="es-MX"/>
              </w:rPr>
            </w:pPr>
            <w:r w:rsidRPr="00693C6C">
              <w:rPr>
                <w:rFonts w:ascii="Barlow" w:hAnsi="Barlow" w:cs="Helvetica"/>
                <w:sz w:val="22"/>
                <w:szCs w:val="22"/>
                <w:lang w:eastAsia="es-MX"/>
              </w:rPr>
              <w:t>Clasificación de la Información como Confidencial</w:t>
            </w:r>
          </w:p>
        </w:tc>
        <w:tc>
          <w:tcPr>
            <w:tcW w:w="1076" w:type="pct"/>
            <w:vAlign w:val="center"/>
          </w:tcPr>
          <w:p w:rsidR="00AF5436" w:rsidRPr="00693C6C" w:rsidRDefault="00AF5436" w:rsidP="001A63A2">
            <w:pPr>
              <w:jc w:val="center"/>
              <w:rPr>
                <w:rFonts w:ascii="Barlow" w:hAnsi="Barlow" w:cs="Helvetica"/>
                <w:sz w:val="22"/>
                <w:szCs w:val="22"/>
                <w:lang w:eastAsia="es-MX"/>
              </w:rPr>
            </w:pPr>
            <w:r>
              <w:rPr>
                <w:rFonts w:ascii="Barlow" w:hAnsi="Barlow" w:cs="Helvetica"/>
                <w:sz w:val="22"/>
                <w:szCs w:val="22"/>
                <w:lang w:eastAsia="es-MX"/>
              </w:rPr>
              <w:t>15/10/2021</w:t>
            </w:r>
          </w:p>
        </w:tc>
      </w:tr>
      <w:tr w:rsidR="00AF5436" w:rsidRPr="00693C6C" w:rsidTr="00AF5436">
        <w:trPr>
          <w:trHeight w:val="510"/>
          <w:jc w:val="center"/>
        </w:trPr>
        <w:tc>
          <w:tcPr>
            <w:tcW w:w="1693" w:type="pct"/>
            <w:vAlign w:val="center"/>
          </w:tcPr>
          <w:p w:rsidR="00AF5436" w:rsidRDefault="00AF5436" w:rsidP="001A63A2">
            <w:pPr>
              <w:jc w:val="center"/>
              <w:rPr>
                <w:rFonts w:ascii="Barlow" w:hAnsi="Barlow" w:cs="Helvetica"/>
                <w:sz w:val="22"/>
                <w:szCs w:val="22"/>
                <w:lang w:eastAsia="es-MX"/>
              </w:rPr>
            </w:pPr>
            <w:r>
              <w:rPr>
                <w:rFonts w:ascii="Barlow" w:hAnsi="Barlow" w:cs="Helvetica"/>
                <w:sz w:val="22"/>
                <w:szCs w:val="22"/>
                <w:lang w:eastAsia="es-MX"/>
              </w:rPr>
              <w:t>Décima Octava Sesión Extraordinaria</w:t>
            </w:r>
          </w:p>
        </w:tc>
        <w:tc>
          <w:tcPr>
            <w:tcW w:w="2231" w:type="pct"/>
            <w:vAlign w:val="center"/>
          </w:tcPr>
          <w:p w:rsidR="00AF5436" w:rsidRPr="00693C6C" w:rsidRDefault="00AF5436" w:rsidP="001A63A2">
            <w:pPr>
              <w:ind w:left="-135" w:right="-102"/>
              <w:jc w:val="center"/>
              <w:rPr>
                <w:rFonts w:ascii="Barlow" w:hAnsi="Barlow" w:cs="Helvetica"/>
                <w:sz w:val="22"/>
                <w:szCs w:val="22"/>
                <w:lang w:eastAsia="es-MX"/>
              </w:rPr>
            </w:pPr>
            <w:r w:rsidRPr="00693C6C">
              <w:rPr>
                <w:rFonts w:ascii="Barlow" w:hAnsi="Barlow" w:cs="Helvetica"/>
                <w:sz w:val="22"/>
                <w:szCs w:val="22"/>
                <w:lang w:eastAsia="es-MX"/>
              </w:rPr>
              <w:t>Clasificación de la Información como Confidencial</w:t>
            </w:r>
          </w:p>
        </w:tc>
        <w:tc>
          <w:tcPr>
            <w:tcW w:w="1076" w:type="pct"/>
            <w:vAlign w:val="center"/>
          </w:tcPr>
          <w:p w:rsidR="00AF5436" w:rsidRDefault="00AF5436" w:rsidP="001A63A2">
            <w:pPr>
              <w:jc w:val="center"/>
              <w:rPr>
                <w:rFonts w:ascii="Barlow" w:hAnsi="Barlow" w:cs="Helvetica"/>
                <w:sz w:val="22"/>
                <w:szCs w:val="22"/>
                <w:lang w:eastAsia="es-MX"/>
              </w:rPr>
            </w:pPr>
            <w:r>
              <w:rPr>
                <w:rFonts w:ascii="Barlow" w:hAnsi="Barlow" w:cs="Helvetica"/>
                <w:sz w:val="22"/>
                <w:szCs w:val="22"/>
                <w:lang w:eastAsia="es-MX"/>
              </w:rPr>
              <w:t>18/10/2021</w:t>
            </w:r>
          </w:p>
        </w:tc>
      </w:tr>
      <w:tr w:rsidR="00AF5436" w:rsidRPr="00693C6C" w:rsidTr="00AF5436">
        <w:trPr>
          <w:trHeight w:val="510"/>
          <w:jc w:val="center"/>
        </w:trPr>
        <w:tc>
          <w:tcPr>
            <w:tcW w:w="1693" w:type="pct"/>
            <w:vAlign w:val="center"/>
          </w:tcPr>
          <w:p w:rsidR="00AF5436" w:rsidRDefault="00AF5436" w:rsidP="001A63A2">
            <w:pPr>
              <w:jc w:val="center"/>
              <w:rPr>
                <w:rFonts w:ascii="Barlow" w:hAnsi="Barlow" w:cs="Helvetica"/>
                <w:sz w:val="22"/>
                <w:szCs w:val="22"/>
                <w:lang w:eastAsia="es-MX"/>
              </w:rPr>
            </w:pPr>
            <w:r>
              <w:rPr>
                <w:rFonts w:ascii="Barlow" w:hAnsi="Barlow" w:cs="Helvetica"/>
                <w:sz w:val="22"/>
                <w:szCs w:val="22"/>
                <w:lang w:eastAsia="es-MX"/>
              </w:rPr>
              <w:t>Décima Novena Sesión Extraordinaria</w:t>
            </w:r>
          </w:p>
        </w:tc>
        <w:tc>
          <w:tcPr>
            <w:tcW w:w="2231" w:type="pct"/>
            <w:vAlign w:val="center"/>
          </w:tcPr>
          <w:p w:rsidR="00AF5436" w:rsidRPr="00693C6C" w:rsidRDefault="00AF5436" w:rsidP="001A63A2">
            <w:pPr>
              <w:ind w:left="-135" w:right="-102"/>
              <w:jc w:val="center"/>
              <w:rPr>
                <w:rFonts w:ascii="Barlow" w:hAnsi="Barlow" w:cs="Helvetica"/>
                <w:sz w:val="22"/>
                <w:szCs w:val="22"/>
                <w:lang w:eastAsia="es-MX"/>
              </w:rPr>
            </w:pPr>
            <w:r w:rsidRPr="00693C6C">
              <w:rPr>
                <w:rFonts w:ascii="Barlow" w:hAnsi="Barlow" w:cs="Helvetica"/>
                <w:sz w:val="22"/>
                <w:szCs w:val="22"/>
                <w:lang w:eastAsia="es-MX"/>
              </w:rPr>
              <w:t>Declaración de inexistencia</w:t>
            </w:r>
            <w:r>
              <w:rPr>
                <w:rFonts w:ascii="Barlow" w:hAnsi="Barlow" w:cs="Helvetica"/>
                <w:sz w:val="22"/>
                <w:szCs w:val="22"/>
                <w:lang w:eastAsia="es-MX"/>
              </w:rPr>
              <w:t xml:space="preserve"> / Declaración de incompetencia</w:t>
            </w:r>
          </w:p>
        </w:tc>
        <w:tc>
          <w:tcPr>
            <w:tcW w:w="1076" w:type="pct"/>
            <w:vAlign w:val="center"/>
          </w:tcPr>
          <w:p w:rsidR="00AF5436" w:rsidRDefault="00AF5436" w:rsidP="001A63A2">
            <w:pPr>
              <w:jc w:val="center"/>
              <w:rPr>
                <w:rFonts w:ascii="Barlow" w:hAnsi="Barlow" w:cs="Helvetica"/>
                <w:sz w:val="22"/>
                <w:szCs w:val="22"/>
                <w:lang w:eastAsia="es-MX"/>
              </w:rPr>
            </w:pPr>
            <w:r>
              <w:rPr>
                <w:rFonts w:ascii="Barlow" w:hAnsi="Barlow" w:cs="Helvetica"/>
                <w:sz w:val="22"/>
                <w:szCs w:val="22"/>
                <w:lang w:eastAsia="es-MX"/>
              </w:rPr>
              <w:t>19/10/2021</w:t>
            </w:r>
          </w:p>
        </w:tc>
      </w:tr>
      <w:tr w:rsidR="00AF5436" w:rsidRPr="00693C6C" w:rsidTr="00AF5436">
        <w:trPr>
          <w:trHeight w:val="510"/>
          <w:jc w:val="center"/>
        </w:trPr>
        <w:tc>
          <w:tcPr>
            <w:tcW w:w="1693" w:type="pct"/>
            <w:vAlign w:val="center"/>
          </w:tcPr>
          <w:p w:rsidR="00AF5436" w:rsidRDefault="00AF5436" w:rsidP="001A63A2">
            <w:pPr>
              <w:jc w:val="center"/>
              <w:rPr>
                <w:rFonts w:ascii="Barlow" w:hAnsi="Barlow" w:cs="Helvetica"/>
                <w:sz w:val="22"/>
                <w:szCs w:val="22"/>
                <w:lang w:eastAsia="es-MX"/>
              </w:rPr>
            </w:pPr>
            <w:r>
              <w:rPr>
                <w:rFonts w:ascii="Barlow" w:hAnsi="Barlow" w:cs="Helvetica"/>
                <w:sz w:val="22"/>
                <w:szCs w:val="22"/>
                <w:lang w:eastAsia="es-MX"/>
              </w:rPr>
              <w:t>Vigésima Sesión Extraordinaria</w:t>
            </w:r>
          </w:p>
        </w:tc>
        <w:tc>
          <w:tcPr>
            <w:tcW w:w="2231" w:type="pct"/>
            <w:vAlign w:val="center"/>
          </w:tcPr>
          <w:p w:rsidR="00AF5436" w:rsidRPr="00693C6C" w:rsidRDefault="00AF5436" w:rsidP="001A63A2">
            <w:pPr>
              <w:ind w:left="-135" w:right="-102"/>
              <w:jc w:val="center"/>
              <w:rPr>
                <w:rFonts w:ascii="Barlow" w:hAnsi="Barlow" w:cs="Helvetica"/>
                <w:sz w:val="22"/>
                <w:szCs w:val="22"/>
                <w:lang w:eastAsia="es-MX"/>
              </w:rPr>
            </w:pPr>
            <w:r>
              <w:rPr>
                <w:rFonts w:ascii="Barlow" w:hAnsi="Barlow" w:cs="Helvetica"/>
                <w:sz w:val="22"/>
                <w:szCs w:val="22"/>
                <w:lang w:eastAsia="es-MX"/>
              </w:rPr>
              <w:t>Declaración de inexistencia</w:t>
            </w:r>
          </w:p>
        </w:tc>
        <w:tc>
          <w:tcPr>
            <w:tcW w:w="1076" w:type="pct"/>
            <w:vAlign w:val="center"/>
          </w:tcPr>
          <w:p w:rsidR="00AF5436" w:rsidRDefault="00AF5436" w:rsidP="001A63A2">
            <w:pPr>
              <w:jc w:val="center"/>
              <w:rPr>
                <w:rFonts w:ascii="Barlow" w:hAnsi="Barlow" w:cs="Helvetica"/>
                <w:sz w:val="22"/>
                <w:szCs w:val="22"/>
                <w:lang w:eastAsia="es-MX"/>
              </w:rPr>
            </w:pPr>
            <w:r>
              <w:rPr>
                <w:rFonts w:ascii="Barlow" w:hAnsi="Barlow" w:cs="Helvetica"/>
                <w:sz w:val="22"/>
                <w:szCs w:val="22"/>
                <w:lang w:eastAsia="es-MX"/>
              </w:rPr>
              <w:t>28/10/2021</w:t>
            </w:r>
          </w:p>
        </w:tc>
      </w:tr>
      <w:tr w:rsidR="00AF5436" w:rsidRPr="00693C6C" w:rsidTr="00AF5436">
        <w:trPr>
          <w:trHeight w:val="510"/>
          <w:jc w:val="center"/>
        </w:trPr>
        <w:tc>
          <w:tcPr>
            <w:tcW w:w="1693" w:type="pct"/>
            <w:vAlign w:val="center"/>
          </w:tcPr>
          <w:p w:rsidR="00AF5436" w:rsidRDefault="00AF5436" w:rsidP="001A63A2">
            <w:pPr>
              <w:jc w:val="center"/>
              <w:rPr>
                <w:rFonts w:ascii="Barlow" w:hAnsi="Barlow" w:cs="Helvetica"/>
                <w:sz w:val="22"/>
                <w:szCs w:val="22"/>
                <w:lang w:eastAsia="es-MX"/>
              </w:rPr>
            </w:pPr>
            <w:r>
              <w:rPr>
                <w:rFonts w:ascii="Barlow" w:hAnsi="Barlow" w:cs="Helvetica"/>
                <w:sz w:val="22"/>
                <w:szCs w:val="22"/>
                <w:lang w:eastAsia="es-MX"/>
              </w:rPr>
              <w:t>Vigésima Primera Sesión Extraordinaria</w:t>
            </w:r>
          </w:p>
        </w:tc>
        <w:tc>
          <w:tcPr>
            <w:tcW w:w="2231" w:type="pct"/>
            <w:vAlign w:val="center"/>
          </w:tcPr>
          <w:p w:rsidR="00AF5436" w:rsidRPr="00693C6C" w:rsidRDefault="00AF5436" w:rsidP="001A63A2">
            <w:pPr>
              <w:ind w:left="-135" w:right="-102"/>
              <w:jc w:val="center"/>
              <w:rPr>
                <w:rFonts w:ascii="Barlow" w:hAnsi="Barlow" w:cs="Helvetica"/>
                <w:sz w:val="22"/>
                <w:szCs w:val="22"/>
                <w:lang w:eastAsia="es-MX"/>
              </w:rPr>
            </w:pPr>
            <w:r>
              <w:rPr>
                <w:rFonts w:ascii="Barlow" w:hAnsi="Barlow" w:cs="Helvetica"/>
                <w:sz w:val="22"/>
                <w:szCs w:val="22"/>
                <w:lang w:eastAsia="es-MX"/>
              </w:rPr>
              <w:t>Declaración de inexistencia</w:t>
            </w:r>
          </w:p>
        </w:tc>
        <w:tc>
          <w:tcPr>
            <w:tcW w:w="1076" w:type="pct"/>
            <w:vAlign w:val="center"/>
          </w:tcPr>
          <w:p w:rsidR="00AF5436" w:rsidRDefault="00AF5436" w:rsidP="001A63A2">
            <w:pPr>
              <w:jc w:val="center"/>
              <w:rPr>
                <w:rFonts w:ascii="Barlow" w:hAnsi="Barlow" w:cs="Helvetica"/>
                <w:sz w:val="22"/>
                <w:szCs w:val="22"/>
                <w:lang w:eastAsia="es-MX"/>
              </w:rPr>
            </w:pPr>
            <w:r>
              <w:rPr>
                <w:rFonts w:ascii="Barlow" w:hAnsi="Barlow" w:cs="Helvetica"/>
                <w:sz w:val="22"/>
                <w:szCs w:val="22"/>
                <w:lang w:eastAsia="es-MX"/>
              </w:rPr>
              <w:t>11/11/2021</w:t>
            </w:r>
          </w:p>
        </w:tc>
      </w:tr>
      <w:tr w:rsidR="00AF5436" w:rsidRPr="00693C6C" w:rsidTr="00AF5436">
        <w:trPr>
          <w:trHeight w:val="510"/>
          <w:jc w:val="center"/>
        </w:trPr>
        <w:tc>
          <w:tcPr>
            <w:tcW w:w="1693" w:type="pct"/>
            <w:vAlign w:val="center"/>
          </w:tcPr>
          <w:p w:rsidR="00AF5436" w:rsidRDefault="00AF5436" w:rsidP="001A63A2">
            <w:pPr>
              <w:jc w:val="center"/>
              <w:rPr>
                <w:rFonts w:ascii="Barlow" w:hAnsi="Barlow" w:cs="Helvetica"/>
                <w:sz w:val="22"/>
                <w:szCs w:val="22"/>
                <w:lang w:eastAsia="es-MX"/>
              </w:rPr>
            </w:pPr>
            <w:r>
              <w:rPr>
                <w:rFonts w:ascii="Barlow" w:hAnsi="Barlow" w:cs="Helvetica"/>
                <w:sz w:val="22"/>
                <w:szCs w:val="22"/>
                <w:lang w:eastAsia="es-MX"/>
              </w:rPr>
              <w:t>Vigésima Segunda Sesión Extraordinaria</w:t>
            </w:r>
          </w:p>
        </w:tc>
        <w:tc>
          <w:tcPr>
            <w:tcW w:w="2231" w:type="pct"/>
            <w:vAlign w:val="center"/>
          </w:tcPr>
          <w:p w:rsidR="00AF5436" w:rsidRPr="00693C6C" w:rsidRDefault="00AF5436" w:rsidP="001A63A2">
            <w:pPr>
              <w:ind w:left="-135" w:right="-102"/>
              <w:jc w:val="center"/>
              <w:rPr>
                <w:rFonts w:ascii="Barlow" w:hAnsi="Barlow" w:cs="Helvetica"/>
                <w:sz w:val="22"/>
                <w:szCs w:val="22"/>
                <w:lang w:eastAsia="es-MX"/>
              </w:rPr>
            </w:pPr>
            <w:r>
              <w:rPr>
                <w:rFonts w:ascii="Barlow" w:hAnsi="Barlow" w:cs="Helvetica"/>
                <w:sz w:val="22"/>
                <w:szCs w:val="22"/>
                <w:lang w:eastAsia="es-MX"/>
              </w:rPr>
              <w:t>Declaración de inexistencia</w:t>
            </w:r>
          </w:p>
        </w:tc>
        <w:tc>
          <w:tcPr>
            <w:tcW w:w="1076" w:type="pct"/>
            <w:vAlign w:val="center"/>
          </w:tcPr>
          <w:p w:rsidR="00AF5436" w:rsidRDefault="00AF5436" w:rsidP="001A63A2">
            <w:pPr>
              <w:jc w:val="center"/>
              <w:rPr>
                <w:rFonts w:ascii="Barlow" w:hAnsi="Barlow" w:cs="Helvetica"/>
                <w:sz w:val="22"/>
                <w:szCs w:val="22"/>
                <w:lang w:eastAsia="es-MX"/>
              </w:rPr>
            </w:pPr>
            <w:r>
              <w:rPr>
                <w:rFonts w:ascii="Barlow" w:hAnsi="Barlow" w:cs="Helvetica"/>
                <w:sz w:val="22"/>
                <w:szCs w:val="22"/>
                <w:lang w:eastAsia="es-MX"/>
              </w:rPr>
              <w:t>09/12/2021</w:t>
            </w:r>
          </w:p>
        </w:tc>
      </w:tr>
      <w:tr w:rsidR="00AF5436" w:rsidRPr="00693C6C" w:rsidTr="00AF5436">
        <w:trPr>
          <w:trHeight w:val="510"/>
          <w:jc w:val="center"/>
        </w:trPr>
        <w:tc>
          <w:tcPr>
            <w:tcW w:w="1693" w:type="pct"/>
            <w:vAlign w:val="center"/>
          </w:tcPr>
          <w:p w:rsidR="00AF5436" w:rsidRDefault="00AF5436" w:rsidP="001A63A2">
            <w:pPr>
              <w:jc w:val="center"/>
              <w:rPr>
                <w:rFonts w:ascii="Barlow" w:hAnsi="Barlow" w:cs="Helvetica"/>
                <w:sz w:val="22"/>
                <w:szCs w:val="22"/>
                <w:lang w:eastAsia="es-MX"/>
              </w:rPr>
            </w:pPr>
            <w:r>
              <w:rPr>
                <w:rFonts w:ascii="Barlow" w:hAnsi="Barlow" w:cs="Helvetica"/>
                <w:sz w:val="22"/>
                <w:szCs w:val="22"/>
                <w:lang w:eastAsia="es-MX"/>
              </w:rPr>
              <w:t>Cuarta Sesión Ordinaria</w:t>
            </w:r>
          </w:p>
        </w:tc>
        <w:tc>
          <w:tcPr>
            <w:tcW w:w="2231" w:type="pct"/>
            <w:vAlign w:val="center"/>
          </w:tcPr>
          <w:p w:rsidR="00AF5436" w:rsidRPr="00693C6C" w:rsidRDefault="00AF5436" w:rsidP="001A63A2">
            <w:pPr>
              <w:ind w:left="-135" w:right="-102"/>
              <w:jc w:val="center"/>
              <w:rPr>
                <w:rFonts w:ascii="Barlow" w:hAnsi="Barlow" w:cs="Helvetica"/>
                <w:sz w:val="22"/>
                <w:szCs w:val="22"/>
                <w:lang w:eastAsia="es-MX"/>
              </w:rPr>
            </w:pPr>
            <w:r w:rsidRPr="00A40E03">
              <w:rPr>
                <w:rFonts w:ascii="Barlow" w:hAnsi="Barlow" w:cs="Helvetica"/>
                <w:sz w:val="22"/>
                <w:szCs w:val="22"/>
                <w:lang w:eastAsia="es-MX"/>
              </w:rPr>
              <w:t xml:space="preserve">Informe </w:t>
            </w:r>
            <w:r>
              <w:rPr>
                <w:rFonts w:ascii="Barlow" w:hAnsi="Barlow" w:cs="Helvetica"/>
                <w:sz w:val="22"/>
                <w:szCs w:val="22"/>
                <w:lang w:eastAsia="es-MX"/>
              </w:rPr>
              <w:t xml:space="preserve">Anual UT / Aprobación calendario de sesiones ordinarias 2022 / Aprobación </w:t>
            </w:r>
            <w:r w:rsidRPr="00A40E03">
              <w:rPr>
                <w:rFonts w:ascii="Barlow" w:hAnsi="Barlow" w:cs="Helvetica"/>
                <w:sz w:val="22"/>
                <w:szCs w:val="22"/>
                <w:lang w:eastAsia="es-MX"/>
              </w:rPr>
              <w:t>Tabla de Aplicabilidad</w:t>
            </w:r>
            <w:r>
              <w:rPr>
                <w:rFonts w:ascii="Barlow" w:hAnsi="Barlow" w:cs="Helvetica"/>
                <w:sz w:val="22"/>
                <w:szCs w:val="22"/>
                <w:lang w:eastAsia="es-MX"/>
              </w:rPr>
              <w:t xml:space="preserve"> / Aprobación Tabla de Actualización y Conservación</w:t>
            </w:r>
          </w:p>
        </w:tc>
        <w:tc>
          <w:tcPr>
            <w:tcW w:w="1076" w:type="pct"/>
            <w:vAlign w:val="center"/>
          </w:tcPr>
          <w:p w:rsidR="00AF5436" w:rsidRDefault="00AF5436" w:rsidP="001A63A2">
            <w:pPr>
              <w:jc w:val="center"/>
              <w:rPr>
                <w:rFonts w:ascii="Barlow" w:hAnsi="Barlow" w:cs="Helvetica"/>
                <w:sz w:val="22"/>
                <w:szCs w:val="22"/>
                <w:lang w:eastAsia="es-MX"/>
              </w:rPr>
            </w:pPr>
            <w:r>
              <w:rPr>
                <w:rFonts w:ascii="Barlow" w:hAnsi="Barlow" w:cs="Helvetica"/>
                <w:sz w:val="22"/>
                <w:szCs w:val="22"/>
                <w:lang w:eastAsia="es-MX"/>
              </w:rPr>
              <w:t>30/12/2021</w:t>
            </w:r>
          </w:p>
        </w:tc>
      </w:tr>
    </w:tbl>
    <w:p w:rsidR="000F73E6" w:rsidRPr="00AB577F" w:rsidRDefault="000F73E6" w:rsidP="0074226D">
      <w:pPr>
        <w:pStyle w:val="Ttulo3"/>
      </w:pPr>
      <w:bookmarkStart w:id="303" w:name="_Toc94268313"/>
      <w:r>
        <w:lastRenderedPageBreak/>
        <w:t>4.1.7</w:t>
      </w:r>
      <w:r w:rsidRPr="00AB577F">
        <w:t xml:space="preserve">. </w:t>
      </w:r>
      <w:r w:rsidR="0084068D">
        <w:t>Contrataciones Abiertas</w:t>
      </w:r>
      <w:r w:rsidRPr="00AB577F">
        <w:t>.</w:t>
      </w:r>
      <w:bookmarkEnd w:id="303"/>
    </w:p>
    <w:p w:rsidR="00AF5436" w:rsidRPr="00BE34D6" w:rsidRDefault="00AF5436" w:rsidP="00AF5436">
      <w:pPr>
        <w:ind w:firstLine="708"/>
        <w:jc w:val="both"/>
        <w:rPr>
          <w:rFonts w:ascii="Barlow" w:hAnsi="Barlow" w:cs="Helvetica"/>
          <w:sz w:val="22"/>
          <w:szCs w:val="22"/>
          <w:lang w:val="es-ES"/>
        </w:rPr>
      </w:pPr>
      <w:r>
        <w:rPr>
          <w:rFonts w:ascii="Barlow" w:hAnsi="Barlow" w:cs="Helvetica"/>
          <w:sz w:val="22"/>
          <w:szCs w:val="22"/>
          <w:lang w:val="es-ES"/>
        </w:rPr>
        <w:t>E</w:t>
      </w:r>
      <w:r w:rsidRPr="00BE34D6">
        <w:rPr>
          <w:rFonts w:ascii="Barlow" w:hAnsi="Barlow" w:cs="Helvetica"/>
          <w:sz w:val="22"/>
          <w:szCs w:val="22"/>
          <w:lang w:val="es-ES"/>
        </w:rPr>
        <w:t xml:space="preserve">n seguimiento a la implementación del Estándar de Datos de Contrataciones Abiertas (EDCA-MX), y en cumplimiento a las cláusulas del Convenio de colaboración en materia de contrataciones abiertas que celebraron el Instituto Estatal de Transparencia, Acceso a la Información Pública y Protección de Datos Personales (INAIP Yucatán), y la Secretaría de la Contraloría General (SECOGEY), durante los meses de octubre, noviembre y diciembre de 2021, se llevaron a cabo reuniones de trabajo y capacitación con personal del área administrativa del H. Órgano Garante, toda vez que, conforme a la integración de la información administrativa y contable requerida en cada uno de los apartados del sistema de captura de la herramienta tecnológica de Contrataciones Abiertas, el personal adscrito al Departamento Administrativo de la Secretaría de la Contraloría, ha presentado dudas e inquietudes, respecto a los requerimientos de los archivos electrónicos en formato de Microsoft Excel (.xls), correspondientes a los layouts de los catálogos de carga de información, las cuales fueron solventadas por el personal del Instituto, en virtud de la experiencia previa que han obtenido durante la publicación de la información del referido organismo autónomo. </w:t>
      </w:r>
    </w:p>
    <w:p w:rsidR="00AF5436" w:rsidRPr="00BE34D6" w:rsidRDefault="00AF5436" w:rsidP="00AF5436">
      <w:pPr>
        <w:ind w:firstLine="708"/>
        <w:jc w:val="both"/>
        <w:rPr>
          <w:rFonts w:ascii="Barlow" w:hAnsi="Barlow" w:cs="Helvetica"/>
          <w:sz w:val="22"/>
          <w:szCs w:val="22"/>
          <w:lang w:val="es-ES"/>
        </w:rPr>
      </w:pPr>
      <w:r w:rsidRPr="00BE34D6">
        <w:rPr>
          <w:rFonts w:ascii="Barlow" w:hAnsi="Barlow" w:cs="Helvetica"/>
          <w:sz w:val="22"/>
          <w:szCs w:val="22"/>
          <w:lang w:val="es-ES"/>
        </w:rPr>
        <w:t xml:space="preserve">Cabe precisar que, cada uno de los archivos electrónicos en formato de Microsoft Excel (.xls), correspondientes a los layouts de los catálogos de carga de información, requiere el llenado de información administrativa, financiera y contable, la cual corresponde a información específica de las unidades administrativas que conforman el sujeto obligado, claves de programas presupuestarios, unidades responsables, tipos de gasto, fuentes de financiamiento, objetivos estratégicos, entre otros. </w:t>
      </w:r>
    </w:p>
    <w:p w:rsidR="00AF5436" w:rsidRDefault="00AF5436" w:rsidP="00AF5436">
      <w:pPr>
        <w:spacing w:after="0"/>
        <w:ind w:firstLine="708"/>
        <w:jc w:val="both"/>
        <w:rPr>
          <w:rFonts w:ascii="Barlow" w:hAnsi="Barlow" w:cs="Helvetica"/>
          <w:sz w:val="22"/>
          <w:szCs w:val="22"/>
          <w:lang w:val="es-ES"/>
        </w:rPr>
      </w:pPr>
      <w:r w:rsidRPr="00BE34D6">
        <w:rPr>
          <w:rFonts w:ascii="Barlow" w:hAnsi="Barlow" w:cs="Helvetica"/>
          <w:sz w:val="22"/>
          <w:szCs w:val="22"/>
          <w:lang w:val="es-ES"/>
        </w:rPr>
        <w:t>Finalmente, en la última reunión de trabajo, llevada a cabo el martes 07 de diciembre de 2021, de manera física en las instalaciones del INAIP Yucatán, se obtuvo el apoyo necesario para conocer las especificaciones necesarias para la carga de información de la Secretaría de la Contraloría General, apegadas al Manual de instalación de la herramienta tecnológica de Contrataciones Abiertas, por lo que la Dirección de Administración de esta Dependencia, como unidad administrativa responsable del cumplimiento del Convenio de colaboración, ha establecido fechas compromiso para el mes de enero del ejercicio fiscal dos mil veintidós, teniendo como prioridad que el personal adscrito al Departamento Administrativo, cumpla con finalizar la elaboración de los catálogos requeridos en cada uno de los apartados de la herramienta tecnológica, a fin de que el Departamento de Informática, también adscrito a la referida Dirección, inicie la carga de los archivos electrónicos en el Sistema, de tal forma que, se concluya con la publicación y visualización de información pública disponible para la ciudadanía respecto a los procedimientos de adquisición o prestación de servicios correspondientes al ejercicio fiscal dos mil veintiuno.</w:t>
      </w:r>
    </w:p>
    <w:p w:rsidR="00AF5436" w:rsidRPr="006E30DB" w:rsidRDefault="00AF5436" w:rsidP="00AF5436">
      <w:pPr>
        <w:spacing w:after="0"/>
        <w:ind w:firstLine="708"/>
        <w:jc w:val="both"/>
        <w:rPr>
          <w:rFonts w:ascii="Barlow" w:hAnsi="Barlow" w:cs="Helvetica"/>
          <w:sz w:val="18"/>
          <w:szCs w:val="22"/>
          <w:lang w:val="es-ES"/>
        </w:rPr>
      </w:pPr>
    </w:p>
    <w:p w:rsidR="000F73E6" w:rsidRDefault="00AF5436" w:rsidP="00AF5436">
      <w:pPr>
        <w:spacing w:after="0" w:line="276" w:lineRule="auto"/>
        <w:ind w:firstLine="708"/>
        <w:jc w:val="both"/>
        <w:rPr>
          <w:rFonts w:ascii="Barlow" w:hAnsi="Barlow"/>
          <w:sz w:val="22"/>
          <w:szCs w:val="22"/>
          <w:lang w:val="es-ES"/>
        </w:rPr>
      </w:pPr>
      <w:r w:rsidRPr="00693C6C">
        <w:rPr>
          <w:rFonts w:ascii="Barlow" w:hAnsi="Barlow" w:cs="Helvetica"/>
          <w:sz w:val="22"/>
          <w:szCs w:val="22"/>
          <w:lang w:val="es-ES"/>
        </w:rPr>
        <w:t xml:space="preserve">En síntesis, la transparencia, el derecho de acceso a la información y la protección de los datos personales, prevalecen como temas y elementos fundamentales para el correcto </w:t>
      </w:r>
      <w:r w:rsidRPr="00693C6C">
        <w:rPr>
          <w:rFonts w:ascii="Barlow" w:hAnsi="Barlow" w:cs="Helvetica"/>
          <w:sz w:val="22"/>
          <w:szCs w:val="22"/>
          <w:lang w:val="es-ES"/>
        </w:rPr>
        <w:lastRenderedPageBreak/>
        <w:t>desempeño y adecuado manejo de la información que resulta de interés público. Es primordial que, como sujeto obligado, sigamos difundiendo y fomentando una cultura de transparencia y rendición de cuentas en el ejercicio de nuestras funciones, promoviendo la participación ciudadana a través de mecanismos que garanticen la publicidad de la información, incrementando la eficiencia en los procedimientos de acceso y haciendo uso eficiente de los recursos públicos</w:t>
      </w:r>
      <w:r w:rsidR="000F73E6" w:rsidRPr="007A7861">
        <w:rPr>
          <w:rFonts w:ascii="Barlow" w:hAnsi="Barlow"/>
          <w:sz w:val="22"/>
          <w:szCs w:val="22"/>
          <w:lang w:val="es-ES"/>
        </w:rPr>
        <w:t>.</w:t>
      </w:r>
    </w:p>
    <w:p w:rsidR="00AF5436" w:rsidRDefault="00AF5436" w:rsidP="00AF5436">
      <w:pPr>
        <w:spacing w:after="0" w:line="276" w:lineRule="auto"/>
        <w:ind w:firstLine="708"/>
        <w:jc w:val="both"/>
        <w:rPr>
          <w:rFonts w:ascii="Barlow" w:hAnsi="Barlow"/>
          <w:sz w:val="22"/>
          <w:szCs w:val="22"/>
          <w:lang w:val="es-ES"/>
        </w:rPr>
      </w:pPr>
    </w:p>
    <w:p w:rsidR="00AF5436" w:rsidRPr="000F73E6" w:rsidRDefault="00AF5436" w:rsidP="00AF5436">
      <w:pPr>
        <w:spacing w:after="0" w:line="276" w:lineRule="auto"/>
        <w:ind w:firstLine="708"/>
        <w:jc w:val="both"/>
      </w:pPr>
    </w:p>
    <w:p w:rsidR="000F73E6" w:rsidRDefault="000F73E6" w:rsidP="00403E4A">
      <w:pPr>
        <w:spacing w:line="276" w:lineRule="auto"/>
        <w:ind w:firstLine="708"/>
        <w:jc w:val="both"/>
        <w:rPr>
          <w:rFonts w:ascii="Barlow" w:hAnsi="Barlow"/>
          <w:sz w:val="22"/>
          <w:szCs w:val="22"/>
          <w:lang w:val="es-E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343237" w:rsidRPr="00AB577F" w:rsidTr="00396DA8">
        <w:trPr>
          <w:jc w:val="center"/>
        </w:trPr>
        <w:tc>
          <w:tcPr>
            <w:tcW w:w="8828" w:type="dxa"/>
          </w:tcPr>
          <w:p w:rsidR="00343237" w:rsidRDefault="000F73E6" w:rsidP="00AB577F">
            <w:pPr>
              <w:spacing w:line="276" w:lineRule="auto"/>
              <w:jc w:val="center"/>
              <w:rPr>
                <w:rFonts w:ascii="Barlow" w:hAnsi="Barlow" w:cs="Arial"/>
                <w:b/>
                <w:sz w:val="22"/>
                <w:szCs w:val="22"/>
              </w:rPr>
            </w:pPr>
            <w:r>
              <w:rPr>
                <w:rFonts w:ascii="Barlow" w:hAnsi="Barlow"/>
                <w:sz w:val="22"/>
                <w:szCs w:val="22"/>
                <w:lang w:val="es-ES"/>
              </w:rPr>
              <w:br w:type="page"/>
            </w:r>
            <w:r w:rsidR="00D264DA">
              <w:rPr>
                <w:rFonts w:ascii="Barlow" w:hAnsi="Barlow"/>
                <w:sz w:val="22"/>
                <w:szCs w:val="22"/>
                <w:lang w:val="es-ES"/>
              </w:rPr>
              <w:br w:type="page"/>
            </w:r>
            <w:r w:rsidR="0068241D">
              <w:rPr>
                <w:rFonts w:ascii="Barlow" w:hAnsi="Barlow" w:cs="Arial"/>
                <w:b/>
                <w:sz w:val="22"/>
                <w:szCs w:val="22"/>
              </w:rPr>
              <w:t>RÚBRICA</w:t>
            </w:r>
            <w:bookmarkStart w:id="304" w:name="_GoBack"/>
            <w:bookmarkEnd w:id="304"/>
          </w:p>
          <w:p w:rsidR="004A6283" w:rsidRDefault="004A6283" w:rsidP="00AB577F">
            <w:pPr>
              <w:spacing w:line="276" w:lineRule="auto"/>
              <w:jc w:val="center"/>
              <w:rPr>
                <w:rFonts w:ascii="Barlow" w:hAnsi="Barlow" w:cs="Arial"/>
                <w:b/>
                <w:sz w:val="22"/>
                <w:szCs w:val="22"/>
              </w:rPr>
            </w:pPr>
          </w:p>
          <w:p w:rsidR="004A6283" w:rsidRDefault="004A6283" w:rsidP="00AB577F">
            <w:pPr>
              <w:spacing w:line="276" w:lineRule="auto"/>
              <w:jc w:val="center"/>
              <w:rPr>
                <w:rFonts w:ascii="Barlow" w:hAnsi="Barlow" w:cs="Arial"/>
                <w:b/>
                <w:sz w:val="22"/>
                <w:szCs w:val="22"/>
              </w:rPr>
            </w:pPr>
          </w:p>
          <w:p w:rsidR="00025496" w:rsidRPr="00AB577F" w:rsidRDefault="00025496" w:rsidP="00AB577F">
            <w:pPr>
              <w:spacing w:line="276" w:lineRule="auto"/>
              <w:jc w:val="center"/>
              <w:rPr>
                <w:rFonts w:ascii="Barlow" w:hAnsi="Barlow"/>
                <w:sz w:val="22"/>
                <w:szCs w:val="22"/>
                <w:lang w:eastAsia="es-MX"/>
              </w:rPr>
            </w:pPr>
          </w:p>
          <w:p w:rsidR="00343237" w:rsidRPr="00AB577F" w:rsidRDefault="00343237" w:rsidP="00AB577F">
            <w:pPr>
              <w:spacing w:line="276" w:lineRule="auto"/>
              <w:jc w:val="center"/>
              <w:rPr>
                <w:rFonts w:ascii="Barlow" w:hAnsi="Barlow"/>
                <w:sz w:val="22"/>
                <w:szCs w:val="22"/>
                <w:lang w:eastAsia="es-MX"/>
              </w:rPr>
            </w:pPr>
            <w:r w:rsidRPr="00AB577F">
              <w:rPr>
                <w:rFonts w:ascii="Barlow" w:hAnsi="Barlow"/>
                <w:sz w:val="22"/>
                <w:szCs w:val="22"/>
                <w:lang w:eastAsia="es-MX"/>
              </w:rPr>
              <w:t>_______________________________________</w:t>
            </w:r>
          </w:p>
          <w:p w:rsidR="00343237" w:rsidRPr="00AB577F" w:rsidRDefault="00343237" w:rsidP="00AB577F">
            <w:pPr>
              <w:spacing w:line="276" w:lineRule="auto"/>
              <w:jc w:val="center"/>
              <w:rPr>
                <w:rFonts w:ascii="Barlow" w:hAnsi="Barlow"/>
                <w:sz w:val="22"/>
                <w:szCs w:val="22"/>
                <w:lang w:eastAsia="es-MX"/>
              </w:rPr>
            </w:pPr>
            <w:r w:rsidRPr="00AB577F">
              <w:rPr>
                <w:rFonts w:ascii="Barlow" w:hAnsi="Barlow"/>
                <w:sz w:val="22"/>
                <w:szCs w:val="22"/>
                <w:lang w:eastAsia="es-MX"/>
              </w:rPr>
              <w:t>C.P. Roger Armando Franco Gutiérrez</w:t>
            </w:r>
          </w:p>
          <w:p w:rsidR="00343237" w:rsidRPr="00AB577F" w:rsidRDefault="00343237" w:rsidP="00AB577F">
            <w:pPr>
              <w:spacing w:line="276" w:lineRule="auto"/>
              <w:jc w:val="center"/>
              <w:rPr>
                <w:rFonts w:ascii="Barlow" w:hAnsi="Barlow"/>
                <w:sz w:val="22"/>
                <w:szCs w:val="22"/>
                <w:lang w:eastAsia="es-MX"/>
              </w:rPr>
            </w:pPr>
            <w:r w:rsidRPr="00AB577F">
              <w:rPr>
                <w:rFonts w:ascii="Barlow" w:hAnsi="Barlow"/>
                <w:sz w:val="22"/>
                <w:szCs w:val="22"/>
                <w:lang w:eastAsia="es-MX"/>
              </w:rPr>
              <w:t>Director de Administración y</w:t>
            </w:r>
          </w:p>
          <w:p w:rsidR="00343237" w:rsidRPr="00AB577F" w:rsidRDefault="00343237" w:rsidP="00AB577F">
            <w:pPr>
              <w:spacing w:line="276" w:lineRule="auto"/>
              <w:jc w:val="center"/>
              <w:rPr>
                <w:rFonts w:ascii="Barlow" w:hAnsi="Barlow"/>
                <w:sz w:val="22"/>
                <w:szCs w:val="22"/>
                <w:lang w:eastAsia="es-MX"/>
              </w:rPr>
            </w:pPr>
            <w:r w:rsidRPr="00AB577F">
              <w:rPr>
                <w:rFonts w:ascii="Barlow" w:hAnsi="Barlow"/>
                <w:sz w:val="22"/>
                <w:szCs w:val="22"/>
                <w:lang w:eastAsia="es-MX"/>
              </w:rPr>
              <w:t>Titular de la Unidad de Transparencia de la</w:t>
            </w:r>
          </w:p>
          <w:p w:rsidR="00343237" w:rsidRPr="00AB577F" w:rsidRDefault="004F2003" w:rsidP="00AB577F">
            <w:pPr>
              <w:spacing w:line="276" w:lineRule="auto"/>
              <w:jc w:val="center"/>
              <w:rPr>
                <w:rFonts w:ascii="Barlow" w:hAnsi="Barlow"/>
                <w:sz w:val="22"/>
                <w:szCs w:val="22"/>
                <w:lang w:eastAsia="es-MX"/>
              </w:rPr>
            </w:pPr>
            <w:r>
              <w:rPr>
                <w:rFonts w:ascii="Barlow" w:hAnsi="Barlow"/>
                <w:b/>
                <w:bCs/>
                <w:noProof/>
                <w:sz w:val="22"/>
                <w:szCs w:val="22"/>
                <w:lang w:eastAsia="es-MX"/>
              </w:rPr>
              <mc:AlternateContent>
                <mc:Choice Requires="wps">
                  <w:drawing>
                    <wp:anchor distT="0" distB="0" distL="114300" distR="114300" simplePos="0" relativeHeight="251658240" behindDoc="0" locked="0" layoutInCell="1" allowOverlap="1">
                      <wp:simplePos x="0" y="0"/>
                      <wp:positionH relativeFrom="column">
                        <wp:posOffset>-967105</wp:posOffset>
                      </wp:positionH>
                      <wp:positionV relativeFrom="paragraph">
                        <wp:posOffset>7146290</wp:posOffset>
                      </wp:positionV>
                      <wp:extent cx="4979670" cy="1177925"/>
                      <wp:effectExtent l="0" t="0" r="0" b="0"/>
                      <wp:wrapNone/>
                      <wp:docPr id="1"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9670" cy="1177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59CB491" id="Rectángulo 6" o:spid="_x0000_s1026" style="position:absolute;margin-left:-76.15pt;margin-top:562.7pt;width:392.1pt;height:9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" stroked="f"/>
                  </w:pict>
                </mc:Fallback>
              </mc:AlternateContent>
            </w:r>
            <w:r w:rsidR="00343237" w:rsidRPr="00AB577F">
              <w:rPr>
                <w:rFonts w:ascii="Barlow" w:hAnsi="Barlow"/>
                <w:sz w:val="22"/>
                <w:szCs w:val="22"/>
                <w:lang w:eastAsia="es-MX"/>
              </w:rPr>
              <w:t>Secretaría de la Contraloría General</w:t>
            </w:r>
          </w:p>
        </w:tc>
      </w:tr>
    </w:tbl>
    <w:p w:rsidR="0050300A" w:rsidRPr="00AB577F" w:rsidRDefault="0050300A" w:rsidP="00AB577F">
      <w:pPr>
        <w:spacing w:line="276" w:lineRule="auto"/>
        <w:rPr>
          <w:rFonts w:ascii="Barlow" w:hAnsi="Barlow"/>
          <w:sz w:val="22"/>
          <w:szCs w:val="22"/>
          <w:lang w:eastAsia="es-MX"/>
        </w:rPr>
      </w:pPr>
    </w:p>
    <w:sectPr w:rsidR="0050300A" w:rsidRPr="00AB577F" w:rsidSect="003E4933">
      <w:headerReference w:type="default" r:id="rId44"/>
      <w:footerReference w:type="default" r:id="rId45"/>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671B" w:rsidRDefault="0018671B" w:rsidP="007244CE">
      <w:pPr>
        <w:spacing w:after="0" w:line="240" w:lineRule="auto"/>
      </w:pPr>
      <w:r>
        <w:separator/>
      </w:r>
    </w:p>
  </w:endnote>
  <w:endnote w:type="continuationSeparator" w:id="0">
    <w:p w:rsidR="0018671B" w:rsidRDefault="0018671B" w:rsidP="007244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rlow">
    <w:panose1 w:val="00000500000000000000"/>
    <w:charset w:val="00"/>
    <w:family w:val="auto"/>
    <w:pitch w:val="variable"/>
    <w:sig w:usb0="00000007" w:usb1="00000000"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Panton">
    <w:panose1 w:val="00000500000000000000"/>
    <w:charset w:val="00"/>
    <w:family w:val="modern"/>
    <w:notTrueType/>
    <w:pitch w:val="variable"/>
    <w:sig w:usb0="A00002EF" w:usb1="4000207B" w:usb2="00000000" w:usb3="00000000" w:csb0="00000097" w:csb1="00000000"/>
  </w:font>
  <w:font w:name="Segoe UI Historic">
    <w:panose1 w:val="020B0502040204020203"/>
    <w:charset w:val="00"/>
    <w:family w:val="swiss"/>
    <w:pitch w:val="variable"/>
    <w:sig w:usb0="800001EF" w:usb1="02000002" w:usb2="0060C080" w:usb3="00000000" w:csb0="00000001" w:csb1="00000000"/>
  </w:font>
  <w:font w:name="Helvetica">
    <w:panose1 w:val="020B0604020202020204"/>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BA3" w:rsidRDefault="00111BA3">
    <w:pPr>
      <w:pStyle w:val="Piedepgina"/>
    </w:pPr>
    <w:r>
      <w:rPr>
        <w:caps/>
        <w:noProof/>
        <w:color w:val="808080" w:themeColor="background1" w:themeShade="80"/>
        <w:lang w:eastAsia="es-MX"/>
      </w:rPr>
      <mc:AlternateContent>
        <mc:Choice Requires="wpg">
          <w:drawing>
            <wp:anchor distT="0" distB="0" distL="0" distR="0" simplePos="0" relativeHeight="251662336" behindDoc="0" locked="0" layoutInCell="1" allowOverlap="1">
              <wp:simplePos x="0" y="0"/>
              <wp:positionH relativeFrom="margin">
                <wp:align>right</wp:align>
              </wp:positionH>
              <mc:AlternateContent>
                <mc:Choice Requires="wp14">
                  <wp:positionV relativeFrom="bottomMargin">
                    <wp14:pctPosVOffset>20000</wp14:pctPosVOffset>
                  </wp:positionV>
                </mc:Choice>
                <mc:Fallback>
                  <wp:positionV relativeFrom="page">
                    <wp:posOffset>9338310</wp:posOffset>
                  </wp:positionV>
                </mc:Fallback>
              </mc:AlternateContent>
              <wp:extent cx="5610860" cy="320040"/>
              <wp:effectExtent l="0" t="0" r="0" b="0"/>
              <wp:wrapSquare wrapText="bothSides"/>
              <wp:docPr id="37" name="Grupo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0860" cy="320040"/>
                        <a:chOff x="0" y="0"/>
                        <a:chExt cx="5962651" cy="323851"/>
                      </a:xfrm>
                    </wpg:grpSpPr>
                    <wps:wsp>
                      <wps:cNvPr id="38" name="Rectángulo 38"/>
                      <wps:cNvSpPr/>
                      <wps:spPr>
                        <a:xfrm>
                          <a:off x="19050" y="0"/>
                          <a:ext cx="5943601"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Cuadro de texto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Fecha"/>
                              <w:tag w:val=""/>
                              <w:id w:val="-1063724354"/>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EndPr/>
                            <w:sdtContent>
                              <w:p w:rsidR="00111BA3" w:rsidRDefault="00111BA3">
                                <w:pPr>
                                  <w:jc w:val="right"/>
                                  <w:rPr>
                                    <w:color w:val="7F7F7F" w:themeColor="text1" w:themeTint="80"/>
                                  </w:rPr>
                                </w:pPr>
                                <w:r>
                                  <w:rPr>
                                    <w:color w:val="7F7F7F" w:themeColor="text1" w:themeTint="80"/>
                                  </w:rPr>
                                  <w:t>Informe de Actividades Cuarto Trimestre 2021</w:t>
                                </w:r>
                              </w:p>
                            </w:sdtContent>
                          </w:sdt>
                          <w:p w:rsidR="00111BA3" w:rsidRDefault="00111BA3">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id="Grupo 37" o:spid="_x0000_s1033" style="position:absolute;margin-left:390.6pt;margin-top:0;width:441.8pt;height:25.2pt;z-index:251662336;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">
              <v:rect id="Rectángulo 38" o:spid="_x0000_s1034"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fillcolor="black [3213]" stroked="f" strokeweight="1pt"/>
              <v:shapetype id="_x0000_t202" coordsize="21600,21600" o:spt="202" path="m,l,21600r21600,l21600,xe">
                <v:stroke joinstyle="miter"/>
                <v:path gradientshapeok="t" o:connecttype="rect"/>
              </v:shapetype>
              <v:shape id="Cuadro de texto 39" o:spid="_x0000_s1035"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sdt>
                      <w:sdtPr>
                        <w:rPr>
                          <w:color w:val="7F7F7F" w:themeColor="text1" w:themeTint="80"/>
                        </w:rPr>
                        <w:alias w:val="Fecha"/>
                        <w:tag w:val=""/>
                        <w:id w:val="-1063724354"/>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Content>
                        <w:p w:rsidR="00811778" w:rsidRDefault="00811778">
                          <w:pPr>
                            <w:jc w:val="right"/>
                            <w:rPr>
                              <w:color w:val="7F7F7F" w:themeColor="text1" w:themeTint="80"/>
                            </w:rPr>
                          </w:pPr>
                          <w:r>
                            <w:rPr>
                              <w:color w:val="7F7F7F" w:themeColor="text1" w:themeTint="80"/>
                            </w:rPr>
                            <w:t>Informe de Actividades Cuarto Trimestre 2021</w:t>
                          </w:r>
                        </w:p>
                      </w:sdtContent>
                    </w:sdt>
                    <w:p w:rsidR="00811778" w:rsidRDefault="00811778">
                      <w:pPr>
                        <w:jc w:val="right"/>
                        <w:rPr>
                          <w:color w:val="808080" w:themeColor="background1" w:themeShade="80"/>
                        </w:rPr>
                      </w:pPr>
                    </w:p>
                  </w:txbxContent>
                </v:textbox>
              </v:shape>
              <w10:wrap type="square" anchorx="margin" anchory="margin"/>
            </v:group>
          </w:pict>
        </mc:Fallback>
      </mc:AlternateContent>
    </w:r>
    <w:r>
      <w:rPr>
        <w:caps/>
        <w:noProof/>
        <w:color w:val="5B9BD5" w:themeColor="accent1"/>
        <w:lang w:eastAsia="es-MX"/>
      </w:rPr>
      <mc:AlternateContent>
        <mc:Choice Requires="wps">
          <w:drawing>
            <wp:anchor distT="0" distB="0" distL="0" distR="0" simplePos="0" relativeHeight="251661312" behindDoc="0" locked="0" layoutInCell="1" allowOverlap="1">
              <wp:simplePos x="0" y="0"/>
              <wp:positionH relativeFrom="rightMargin">
                <wp:align>left</wp:align>
              </wp:positionH>
              <mc:AlternateContent>
                <mc:Choice Requires="wp14">
                  <wp:positionV relativeFrom="bottomMargin">
                    <wp14:pctPosVOffset>20000</wp14:pctPosVOffset>
                  </wp:positionV>
                </mc:Choice>
                <mc:Fallback>
                  <wp:positionV relativeFrom="page">
                    <wp:posOffset>9338310</wp:posOffset>
                  </wp:positionV>
                </mc:Fallback>
              </mc:AlternateContent>
              <wp:extent cx="457200" cy="320040"/>
              <wp:effectExtent l="0" t="0" r="0" b="0"/>
              <wp:wrapSquare wrapText="bothSides"/>
              <wp:docPr id="40" name="Rectángulo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20040"/>
                      </a:xfrm>
                      <a:prstGeom prst="rect">
                        <a:avLst/>
                      </a:prstGeom>
                      <a:solidFill>
                        <a:srgbClr val="894E0D"/>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111BA3" w:rsidRDefault="00111BA3">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68241D" w:rsidRPr="0068241D">
                            <w:rPr>
                              <w:noProof/>
                              <w:color w:val="FFFFFF" w:themeColor="background1"/>
                              <w:sz w:val="28"/>
                              <w:szCs w:val="28"/>
                              <w:lang w:val="es-ES"/>
                            </w:rPr>
                            <w:t>81</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40" o:spid="_x0000_s1036" style="position:absolute;margin-left:0;margin-top:0;width:36pt;height:25.2pt;z-index:251661312;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" fillcolor="#894e0d" stroked="f" strokeweight="3pt">
              <v:path arrowok="t"/>
              <v:textbox>
                <w:txbxContent>
                  <w:p w:rsidR="00111BA3" w:rsidRDefault="00111BA3">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68241D" w:rsidRPr="0068241D">
                      <w:rPr>
                        <w:noProof/>
                        <w:color w:val="FFFFFF" w:themeColor="background1"/>
                        <w:sz w:val="28"/>
                        <w:szCs w:val="28"/>
                        <w:lang w:val="es-ES"/>
                      </w:rPr>
                      <w:t>81</w:t>
                    </w:r>
                    <w:r>
                      <w:rPr>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671B" w:rsidRDefault="0018671B" w:rsidP="007244CE">
      <w:pPr>
        <w:spacing w:after="0" w:line="240" w:lineRule="auto"/>
      </w:pPr>
      <w:r>
        <w:separator/>
      </w:r>
    </w:p>
  </w:footnote>
  <w:footnote w:type="continuationSeparator" w:id="0">
    <w:p w:rsidR="0018671B" w:rsidRDefault="0018671B" w:rsidP="007244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BA3" w:rsidRDefault="00111BA3">
    <w:pPr>
      <w:pStyle w:val="Encabezado"/>
    </w:pPr>
    <w:r>
      <w:rPr>
        <w:noProof/>
        <w:lang w:eastAsia="es-MX"/>
      </w:rPr>
      <w:drawing>
        <wp:anchor distT="0" distB="0" distL="114300" distR="114300" simplePos="0" relativeHeight="251664384" behindDoc="1" locked="0" layoutInCell="1" allowOverlap="1" wp14:anchorId="1C761632" wp14:editId="793E3961">
          <wp:simplePos x="0" y="0"/>
          <wp:positionH relativeFrom="page">
            <wp:posOffset>36992</wp:posOffset>
          </wp:positionH>
          <wp:positionV relativeFrom="paragraph">
            <wp:posOffset>-449580</wp:posOffset>
          </wp:positionV>
          <wp:extent cx="7797800" cy="885825"/>
          <wp:effectExtent l="0" t="0" r="0" b="952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ja_membretada_COLOR_1er_bloque-fidartu.jpg"/>
                  <pic:cNvPicPr/>
                </pic:nvPicPr>
                <pic:blipFill rotWithShape="1">
                  <a:blip r:embed="rId1"/>
                  <a:srcRect l="-122" t="2553" b="87430"/>
                  <a:stretch/>
                </pic:blipFill>
                <pic:spPr bwMode="auto">
                  <a:xfrm>
                    <a:off x="0" y="0"/>
                    <a:ext cx="7797800" cy="885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7021A5"/>
    <w:multiLevelType w:val="multilevel"/>
    <w:tmpl w:val="0414B98A"/>
    <w:lvl w:ilvl="0">
      <w:start w:val="2"/>
      <w:numFmt w:val="decimal"/>
      <w:lvlText w:val="%1"/>
      <w:lvlJc w:val="left"/>
      <w:pPr>
        <w:ind w:left="435" w:hanging="43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23F51921"/>
    <w:multiLevelType w:val="hybridMultilevel"/>
    <w:tmpl w:val="68529A7E"/>
    <w:lvl w:ilvl="0" w:tplc="080A0001">
      <w:start w:val="1"/>
      <w:numFmt w:val="bullet"/>
      <w:lvlText w:val=""/>
      <w:lvlJc w:val="left"/>
      <w:pPr>
        <w:ind w:left="1572" w:hanging="360"/>
      </w:pPr>
      <w:rPr>
        <w:rFonts w:ascii="Symbol" w:hAnsi="Symbol" w:hint="default"/>
      </w:rPr>
    </w:lvl>
    <w:lvl w:ilvl="1" w:tplc="080A0003" w:tentative="1">
      <w:start w:val="1"/>
      <w:numFmt w:val="bullet"/>
      <w:lvlText w:val="o"/>
      <w:lvlJc w:val="left"/>
      <w:pPr>
        <w:ind w:left="2292" w:hanging="360"/>
      </w:pPr>
      <w:rPr>
        <w:rFonts w:ascii="Courier New" w:hAnsi="Courier New" w:cs="Courier New" w:hint="default"/>
      </w:rPr>
    </w:lvl>
    <w:lvl w:ilvl="2" w:tplc="080A0005" w:tentative="1">
      <w:start w:val="1"/>
      <w:numFmt w:val="bullet"/>
      <w:lvlText w:val=""/>
      <w:lvlJc w:val="left"/>
      <w:pPr>
        <w:ind w:left="3012" w:hanging="360"/>
      </w:pPr>
      <w:rPr>
        <w:rFonts w:ascii="Wingdings" w:hAnsi="Wingdings" w:hint="default"/>
      </w:rPr>
    </w:lvl>
    <w:lvl w:ilvl="3" w:tplc="080A0001" w:tentative="1">
      <w:start w:val="1"/>
      <w:numFmt w:val="bullet"/>
      <w:lvlText w:val=""/>
      <w:lvlJc w:val="left"/>
      <w:pPr>
        <w:ind w:left="3732" w:hanging="360"/>
      </w:pPr>
      <w:rPr>
        <w:rFonts w:ascii="Symbol" w:hAnsi="Symbol" w:hint="default"/>
      </w:rPr>
    </w:lvl>
    <w:lvl w:ilvl="4" w:tplc="080A0003" w:tentative="1">
      <w:start w:val="1"/>
      <w:numFmt w:val="bullet"/>
      <w:lvlText w:val="o"/>
      <w:lvlJc w:val="left"/>
      <w:pPr>
        <w:ind w:left="4452" w:hanging="360"/>
      </w:pPr>
      <w:rPr>
        <w:rFonts w:ascii="Courier New" w:hAnsi="Courier New" w:cs="Courier New" w:hint="default"/>
      </w:rPr>
    </w:lvl>
    <w:lvl w:ilvl="5" w:tplc="080A0005" w:tentative="1">
      <w:start w:val="1"/>
      <w:numFmt w:val="bullet"/>
      <w:lvlText w:val=""/>
      <w:lvlJc w:val="left"/>
      <w:pPr>
        <w:ind w:left="5172" w:hanging="360"/>
      </w:pPr>
      <w:rPr>
        <w:rFonts w:ascii="Wingdings" w:hAnsi="Wingdings" w:hint="default"/>
      </w:rPr>
    </w:lvl>
    <w:lvl w:ilvl="6" w:tplc="080A0001" w:tentative="1">
      <w:start w:val="1"/>
      <w:numFmt w:val="bullet"/>
      <w:lvlText w:val=""/>
      <w:lvlJc w:val="left"/>
      <w:pPr>
        <w:ind w:left="5892" w:hanging="360"/>
      </w:pPr>
      <w:rPr>
        <w:rFonts w:ascii="Symbol" w:hAnsi="Symbol" w:hint="default"/>
      </w:rPr>
    </w:lvl>
    <w:lvl w:ilvl="7" w:tplc="080A0003" w:tentative="1">
      <w:start w:val="1"/>
      <w:numFmt w:val="bullet"/>
      <w:lvlText w:val="o"/>
      <w:lvlJc w:val="left"/>
      <w:pPr>
        <w:ind w:left="6612" w:hanging="360"/>
      </w:pPr>
      <w:rPr>
        <w:rFonts w:ascii="Courier New" w:hAnsi="Courier New" w:cs="Courier New" w:hint="default"/>
      </w:rPr>
    </w:lvl>
    <w:lvl w:ilvl="8" w:tplc="080A0005" w:tentative="1">
      <w:start w:val="1"/>
      <w:numFmt w:val="bullet"/>
      <w:lvlText w:val=""/>
      <w:lvlJc w:val="left"/>
      <w:pPr>
        <w:ind w:left="7332" w:hanging="360"/>
      </w:pPr>
      <w:rPr>
        <w:rFonts w:ascii="Wingdings" w:hAnsi="Wingdings" w:hint="default"/>
      </w:rPr>
    </w:lvl>
  </w:abstractNum>
  <w:abstractNum w:abstractNumId="2" w15:restartNumberingAfterBreak="0">
    <w:nsid w:val="2B5E6618"/>
    <w:multiLevelType w:val="hybridMultilevel"/>
    <w:tmpl w:val="28FE032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308073F"/>
    <w:multiLevelType w:val="hybridMultilevel"/>
    <w:tmpl w:val="28FE032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85F6070"/>
    <w:multiLevelType w:val="hybridMultilevel"/>
    <w:tmpl w:val="5D7E0990"/>
    <w:lvl w:ilvl="0" w:tplc="0409000F">
      <w:start w:val="1"/>
      <w:numFmt w:val="decimal"/>
      <w:lvlText w:val="%1."/>
      <w:lvlJc w:val="left"/>
      <w:pPr>
        <w:ind w:left="1080" w:hanging="360"/>
      </w:pPr>
    </w:lvl>
    <w:lvl w:ilvl="1" w:tplc="330CD28A">
      <w:start w:val="1"/>
      <w:numFmt w:val="lowerLetter"/>
      <w:lvlText w:val="%2)"/>
      <w:lvlJc w:val="left"/>
      <w:pPr>
        <w:ind w:left="1800" w:hanging="360"/>
      </w:pPr>
      <w:rPr>
        <w:rFonts w:hint="default"/>
      </w:r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50F62338"/>
    <w:multiLevelType w:val="multilevel"/>
    <w:tmpl w:val="BDB08154"/>
    <w:lvl w:ilvl="0">
      <w:start w:val="1"/>
      <w:numFmt w:val="decimal"/>
      <w:lvlText w:val="%1."/>
      <w:lvlJc w:val="left"/>
      <w:pPr>
        <w:ind w:left="1068" w:hanging="360"/>
      </w:p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decimal"/>
      <w:lvlText w:val="%4."/>
      <w:lvlJc w:val="left"/>
      <w:pPr>
        <w:ind w:left="3228" w:hanging="360"/>
      </w:p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6" w15:restartNumberingAfterBreak="0">
    <w:nsid w:val="58492B8D"/>
    <w:multiLevelType w:val="hybridMultilevel"/>
    <w:tmpl w:val="C0AABD64"/>
    <w:lvl w:ilvl="0" w:tplc="05C2214C">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0A560B8"/>
    <w:multiLevelType w:val="hybridMultilevel"/>
    <w:tmpl w:val="3C1A1B90"/>
    <w:lvl w:ilvl="0" w:tplc="F47022EC">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15:restartNumberingAfterBreak="0">
    <w:nsid w:val="63DD609D"/>
    <w:multiLevelType w:val="hybridMultilevel"/>
    <w:tmpl w:val="766C7B1A"/>
    <w:lvl w:ilvl="0" w:tplc="26F871FE">
      <w:start w:val="9"/>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15:restartNumberingAfterBreak="0">
    <w:nsid w:val="670A4963"/>
    <w:multiLevelType w:val="hybridMultilevel"/>
    <w:tmpl w:val="FF7AAC94"/>
    <w:lvl w:ilvl="0" w:tplc="080A0017">
      <w:start w:val="1"/>
      <w:numFmt w:val="low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0" w15:restartNumberingAfterBreak="0">
    <w:nsid w:val="6817763C"/>
    <w:multiLevelType w:val="hybridMultilevel"/>
    <w:tmpl w:val="4A1C790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F4740E5"/>
    <w:multiLevelType w:val="multilevel"/>
    <w:tmpl w:val="B0D468BC"/>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2" w15:restartNumberingAfterBreak="0">
    <w:nsid w:val="74216B45"/>
    <w:multiLevelType w:val="hybridMultilevel"/>
    <w:tmpl w:val="019C3190"/>
    <w:lvl w:ilvl="0" w:tplc="080A0017">
      <w:start w:val="1"/>
      <w:numFmt w:val="lowerLetter"/>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13" w15:restartNumberingAfterBreak="0">
    <w:nsid w:val="757E275D"/>
    <w:multiLevelType w:val="hybridMultilevel"/>
    <w:tmpl w:val="A3F4531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7DDA655E"/>
    <w:multiLevelType w:val="hybridMultilevel"/>
    <w:tmpl w:val="4BB61D52"/>
    <w:lvl w:ilvl="0" w:tplc="080A0017">
      <w:start w:val="1"/>
      <w:numFmt w:val="lowerLetter"/>
      <w:lvlText w:val="%1)"/>
      <w:lvlJc w:val="left"/>
      <w:pPr>
        <w:ind w:left="0" w:hanging="360"/>
      </w:pPr>
    </w:lvl>
    <w:lvl w:ilvl="1" w:tplc="080A0019" w:tentative="1">
      <w:start w:val="1"/>
      <w:numFmt w:val="lowerLetter"/>
      <w:lvlText w:val="%2."/>
      <w:lvlJc w:val="left"/>
      <w:pPr>
        <w:ind w:left="720" w:hanging="360"/>
      </w:pPr>
    </w:lvl>
    <w:lvl w:ilvl="2" w:tplc="080A001B" w:tentative="1">
      <w:start w:val="1"/>
      <w:numFmt w:val="lowerRoman"/>
      <w:lvlText w:val="%3."/>
      <w:lvlJc w:val="right"/>
      <w:pPr>
        <w:ind w:left="1440" w:hanging="180"/>
      </w:pPr>
    </w:lvl>
    <w:lvl w:ilvl="3" w:tplc="080A000F" w:tentative="1">
      <w:start w:val="1"/>
      <w:numFmt w:val="decimal"/>
      <w:lvlText w:val="%4."/>
      <w:lvlJc w:val="left"/>
      <w:pPr>
        <w:ind w:left="2160" w:hanging="360"/>
      </w:pPr>
    </w:lvl>
    <w:lvl w:ilvl="4" w:tplc="080A0019" w:tentative="1">
      <w:start w:val="1"/>
      <w:numFmt w:val="lowerLetter"/>
      <w:lvlText w:val="%5."/>
      <w:lvlJc w:val="left"/>
      <w:pPr>
        <w:ind w:left="2880" w:hanging="360"/>
      </w:pPr>
    </w:lvl>
    <w:lvl w:ilvl="5" w:tplc="080A001B" w:tentative="1">
      <w:start w:val="1"/>
      <w:numFmt w:val="lowerRoman"/>
      <w:lvlText w:val="%6."/>
      <w:lvlJc w:val="right"/>
      <w:pPr>
        <w:ind w:left="3600" w:hanging="180"/>
      </w:pPr>
    </w:lvl>
    <w:lvl w:ilvl="6" w:tplc="080A000F" w:tentative="1">
      <w:start w:val="1"/>
      <w:numFmt w:val="decimal"/>
      <w:lvlText w:val="%7."/>
      <w:lvlJc w:val="left"/>
      <w:pPr>
        <w:ind w:left="4320" w:hanging="360"/>
      </w:pPr>
    </w:lvl>
    <w:lvl w:ilvl="7" w:tplc="080A0019" w:tentative="1">
      <w:start w:val="1"/>
      <w:numFmt w:val="lowerLetter"/>
      <w:lvlText w:val="%8."/>
      <w:lvlJc w:val="left"/>
      <w:pPr>
        <w:ind w:left="5040" w:hanging="360"/>
      </w:pPr>
    </w:lvl>
    <w:lvl w:ilvl="8" w:tplc="080A001B" w:tentative="1">
      <w:start w:val="1"/>
      <w:numFmt w:val="lowerRoman"/>
      <w:lvlText w:val="%9."/>
      <w:lvlJc w:val="right"/>
      <w:pPr>
        <w:ind w:left="5760" w:hanging="180"/>
      </w:pPr>
    </w:lvl>
  </w:abstractNum>
  <w:num w:numId="1">
    <w:abstractNumId w:val="6"/>
  </w:num>
  <w:num w:numId="2">
    <w:abstractNumId w:val="0"/>
  </w:num>
  <w:num w:numId="3">
    <w:abstractNumId w:val="8"/>
  </w:num>
  <w:num w:numId="4">
    <w:abstractNumId w:val="9"/>
  </w:num>
  <w:num w:numId="5">
    <w:abstractNumId w:val="12"/>
  </w:num>
  <w:num w:numId="6">
    <w:abstractNumId w:val="2"/>
  </w:num>
  <w:num w:numId="7">
    <w:abstractNumId w:val="1"/>
  </w:num>
  <w:num w:numId="8">
    <w:abstractNumId w:val="5"/>
  </w:num>
  <w:num w:numId="9">
    <w:abstractNumId w:val="11"/>
  </w:num>
  <w:num w:numId="10">
    <w:abstractNumId w:val="3"/>
  </w:num>
  <w:num w:numId="11">
    <w:abstractNumId w:val="4"/>
  </w:num>
  <w:num w:numId="12">
    <w:abstractNumId w:val="14"/>
  </w:num>
  <w:num w:numId="13">
    <w:abstractNumId w:val="7"/>
  </w:num>
  <w:num w:numId="14">
    <w:abstractNumId w:val="13"/>
  </w:num>
  <w:num w:numId="15">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44CE"/>
    <w:rsid w:val="000017CE"/>
    <w:rsid w:val="000102DC"/>
    <w:rsid w:val="00012A75"/>
    <w:rsid w:val="00020D4C"/>
    <w:rsid w:val="0002462C"/>
    <w:rsid w:val="00025101"/>
    <w:rsid w:val="00025496"/>
    <w:rsid w:val="000260A3"/>
    <w:rsid w:val="00031CE1"/>
    <w:rsid w:val="00032708"/>
    <w:rsid w:val="0003279D"/>
    <w:rsid w:val="00032A82"/>
    <w:rsid w:val="000434B2"/>
    <w:rsid w:val="00046B75"/>
    <w:rsid w:val="000545A8"/>
    <w:rsid w:val="00060AC6"/>
    <w:rsid w:val="00060DC8"/>
    <w:rsid w:val="00062FC0"/>
    <w:rsid w:val="00074D52"/>
    <w:rsid w:val="00075908"/>
    <w:rsid w:val="0007706D"/>
    <w:rsid w:val="00081162"/>
    <w:rsid w:val="00081A7C"/>
    <w:rsid w:val="00082D1D"/>
    <w:rsid w:val="0008394A"/>
    <w:rsid w:val="00086254"/>
    <w:rsid w:val="000862A3"/>
    <w:rsid w:val="00086B08"/>
    <w:rsid w:val="00087413"/>
    <w:rsid w:val="0009032D"/>
    <w:rsid w:val="00094C88"/>
    <w:rsid w:val="00095734"/>
    <w:rsid w:val="000974EE"/>
    <w:rsid w:val="000A449E"/>
    <w:rsid w:val="000A4D7A"/>
    <w:rsid w:val="000B11C9"/>
    <w:rsid w:val="000B3E23"/>
    <w:rsid w:val="000B6181"/>
    <w:rsid w:val="000B77FA"/>
    <w:rsid w:val="000C1F40"/>
    <w:rsid w:val="000C38C6"/>
    <w:rsid w:val="000C6B27"/>
    <w:rsid w:val="000C6FE5"/>
    <w:rsid w:val="000D6817"/>
    <w:rsid w:val="000D7893"/>
    <w:rsid w:val="000D78AC"/>
    <w:rsid w:val="000E01DD"/>
    <w:rsid w:val="000F17FC"/>
    <w:rsid w:val="000F26BC"/>
    <w:rsid w:val="000F34A6"/>
    <w:rsid w:val="000F3B1A"/>
    <w:rsid w:val="000F3E36"/>
    <w:rsid w:val="000F73E6"/>
    <w:rsid w:val="00101FBE"/>
    <w:rsid w:val="00102C37"/>
    <w:rsid w:val="00104B6A"/>
    <w:rsid w:val="001074C9"/>
    <w:rsid w:val="00111BA3"/>
    <w:rsid w:val="0011265C"/>
    <w:rsid w:val="0011318F"/>
    <w:rsid w:val="00115A3F"/>
    <w:rsid w:val="0012406C"/>
    <w:rsid w:val="0012685B"/>
    <w:rsid w:val="0012772D"/>
    <w:rsid w:val="001308BB"/>
    <w:rsid w:val="0013352F"/>
    <w:rsid w:val="00133C6F"/>
    <w:rsid w:val="001351E4"/>
    <w:rsid w:val="001359C5"/>
    <w:rsid w:val="00141BB8"/>
    <w:rsid w:val="00141E16"/>
    <w:rsid w:val="001422F2"/>
    <w:rsid w:val="00144F50"/>
    <w:rsid w:val="00145055"/>
    <w:rsid w:val="001528F1"/>
    <w:rsid w:val="00154408"/>
    <w:rsid w:val="00154812"/>
    <w:rsid w:val="00155D80"/>
    <w:rsid w:val="00157D85"/>
    <w:rsid w:val="001608D6"/>
    <w:rsid w:val="00163A81"/>
    <w:rsid w:val="00164B45"/>
    <w:rsid w:val="0016518E"/>
    <w:rsid w:val="001748FC"/>
    <w:rsid w:val="0018088D"/>
    <w:rsid w:val="00183926"/>
    <w:rsid w:val="001840C1"/>
    <w:rsid w:val="0018671B"/>
    <w:rsid w:val="00187066"/>
    <w:rsid w:val="001879DD"/>
    <w:rsid w:val="00191408"/>
    <w:rsid w:val="00197D88"/>
    <w:rsid w:val="001A35DC"/>
    <w:rsid w:val="001A47EE"/>
    <w:rsid w:val="001A63A2"/>
    <w:rsid w:val="001A66ED"/>
    <w:rsid w:val="001A6F93"/>
    <w:rsid w:val="001B08CA"/>
    <w:rsid w:val="001B0B3A"/>
    <w:rsid w:val="001B114F"/>
    <w:rsid w:val="001B264D"/>
    <w:rsid w:val="001B4C39"/>
    <w:rsid w:val="001B75D9"/>
    <w:rsid w:val="001C27BF"/>
    <w:rsid w:val="001D0D2C"/>
    <w:rsid w:val="001D100B"/>
    <w:rsid w:val="001D13C6"/>
    <w:rsid w:val="001D605E"/>
    <w:rsid w:val="001E009B"/>
    <w:rsid w:val="001E3C68"/>
    <w:rsid w:val="001E68ED"/>
    <w:rsid w:val="001E6EDF"/>
    <w:rsid w:val="001F2ED3"/>
    <w:rsid w:val="001F5815"/>
    <w:rsid w:val="00202950"/>
    <w:rsid w:val="00202F97"/>
    <w:rsid w:val="002032D8"/>
    <w:rsid w:val="0020497F"/>
    <w:rsid w:val="00206427"/>
    <w:rsid w:val="0020663B"/>
    <w:rsid w:val="00207B8A"/>
    <w:rsid w:val="002129B6"/>
    <w:rsid w:val="00216641"/>
    <w:rsid w:val="00221F91"/>
    <w:rsid w:val="00223096"/>
    <w:rsid w:val="0022523E"/>
    <w:rsid w:val="00226BE4"/>
    <w:rsid w:val="00231335"/>
    <w:rsid w:val="00232093"/>
    <w:rsid w:val="0023313A"/>
    <w:rsid w:val="00233864"/>
    <w:rsid w:val="002357E2"/>
    <w:rsid w:val="00240FDE"/>
    <w:rsid w:val="00245D9C"/>
    <w:rsid w:val="00247A01"/>
    <w:rsid w:val="002505F3"/>
    <w:rsid w:val="00252839"/>
    <w:rsid w:val="002538BC"/>
    <w:rsid w:val="00254CB8"/>
    <w:rsid w:val="00265397"/>
    <w:rsid w:val="00266840"/>
    <w:rsid w:val="00271366"/>
    <w:rsid w:val="002715CD"/>
    <w:rsid w:val="002776CA"/>
    <w:rsid w:val="00283CFC"/>
    <w:rsid w:val="00286335"/>
    <w:rsid w:val="0029751C"/>
    <w:rsid w:val="002979DB"/>
    <w:rsid w:val="002A25B3"/>
    <w:rsid w:val="002A40B6"/>
    <w:rsid w:val="002A4EF5"/>
    <w:rsid w:val="002A4F08"/>
    <w:rsid w:val="002A73BE"/>
    <w:rsid w:val="002B0F24"/>
    <w:rsid w:val="002B2B52"/>
    <w:rsid w:val="002B2FF1"/>
    <w:rsid w:val="002B3EB0"/>
    <w:rsid w:val="002C3154"/>
    <w:rsid w:val="002C3E15"/>
    <w:rsid w:val="002C4FF0"/>
    <w:rsid w:val="002D3BEB"/>
    <w:rsid w:val="002D4A35"/>
    <w:rsid w:val="002D4B94"/>
    <w:rsid w:val="002D69C1"/>
    <w:rsid w:val="002E04DA"/>
    <w:rsid w:val="002E1CBA"/>
    <w:rsid w:val="002E2E60"/>
    <w:rsid w:val="002E3FED"/>
    <w:rsid w:val="002E40D5"/>
    <w:rsid w:val="002E53E6"/>
    <w:rsid w:val="002F01BC"/>
    <w:rsid w:val="002F119C"/>
    <w:rsid w:val="002F175F"/>
    <w:rsid w:val="002F3ABE"/>
    <w:rsid w:val="002F73B8"/>
    <w:rsid w:val="00301672"/>
    <w:rsid w:val="00301DC7"/>
    <w:rsid w:val="00303E49"/>
    <w:rsid w:val="00306EF5"/>
    <w:rsid w:val="00310D70"/>
    <w:rsid w:val="00312578"/>
    <w:rsid w:val="003167A1"/>
    <w:rsid w:val="003200E3"/>
    <w:rsid w:val="003249C7"/>
    <w:rsid w:val="003258BC"/>
    <w:rsid w:val="00331AE2"/>
    <w:rsid w:val="00333410"/>
    <w:rsid w:val="00336770"/>
    <w:rsid w:val="00343237"/>
    <w:rsid w:val="00345695"/>
    <w:rsid w:val="0034598E"/>
    <w:rsid w:val="00345A08"/>
    <w:rsid w:val="00350A91"/>
    <w:rsid w:val="00356A9A"/>
    <w:rsid w:val="00357BEA"/>
    <w:rsid w:val="003629CD"/>
    <w:rsid w:val="00366B4B"/>
    <w:rsid w:val="003734FD"/>
    <w:rsid w:val="003806CC"/>
    <w:rsid w:val="00380DED"/>
    <w:rsid w:val="00381F5B"/>
    <w:rsid w:val="0038407A"/>
    <w:rsid w:val="003866F7"/>
    <w:rsid w:val="0039070E"/>
    <w:rsid w:val="0039189C"/>
    <w:rsid w:val="00392905"/>
    <w:rsid w:val="00395DF9"/>
    <w:rsid w:val="00396DA8"/>
    <w:rsid w:val="003A4A7C"/>
    <w:rsid w:val="003A6B85"/>
    <w:rsid w:val="003A6D36"/>
    <w:rsid w:val="003B0648"/>
    <w:rsid w:val="003B28FC"/>
    <w:rsid w:val="003B3DFF"/>
    <w:rsid w:val="003C417F"/>
    <w:rsid w:val="003C4607"/>
    <w:rsid w:val="003E468F"/>
    <w:rsid w:val="003E4933"/>
    <w:rsid w:val="003E5758"/>
    <w:rsid w:val="003E5E7E"/>
    <w:rsid w:val="003E6017"/>
    <w:rsid w:val="003E6638"/>
    <w:rsid w:val="003F0D96"/>
    <w:rsid w:val="003F489D"/>
    <w:rsid w:val="003F7AE7"/>
    <w:rsid w:val="00401315"/>
    <w:rsid w:val="00403E4A"/>
    <w:rsid w:val="0040553F"/>
    <w:rsid w:val="00406D02"/>
    <w:rsid w:val="00415163"/>
    <w:rsid w:val="004202ED"/>
    <w:rsid w:val="004226A5"/>
    <w:rsid w:val="004304FF"/>
    <w:rsid w:val="00432768"/>
    <w:rsid w:val="0043798D"/>
    <w:rsid w:val="004404BA"/>
    <w:rsid w:val="004422C0"/>
    <w:rsid w:val="0044627F"/>
    <w:rsid w:val="00460D7B"/>
    <w:rsid w:val="0047406B"/>
    <w:rsid w:val="004804C6"/>
    <w:rsid w:val="004835A5"/>
    <w:rsid w:val="004976D9"/>
    <w:rsid w:val="004A1588"/>
    <w:rsid w:val="004A3B85"/>
    <w:rsid w:val="004A4AC8"/>
    <w:rsid w:val="004A6283"/>
    <w:rsid w:val="004B34EA"/>
    <w:rsid w:val="004B4130"/>
    <w:rsid w:val="004B4609"/>
    <w:rsid w:val="004B65DA"/>
    <w:rsid w:val="004B7CA2"/>
    <w:rsid w:val="004C6354"/>
    <w:rsid w:val="004D1800"/>
    <w:rsid w:val="004D22F9"/>
    <w:rsid w:val="004D3978"/>
    <w:rsid w:val="004E08DC"/>
    <w:rsid w:val="004E12B9"/>
    <w:rsid w:val="004E15A2"/>
    <w:rsid w:val="004E1BCE"/>
    <w:rsid w:val="004E3336"/>
    <w:rsid w:val="004E365E"/>
    <w:rsid w:val="004E3842"/>
    <w:rsid w:val="004E3AA6"/>
    <w:rsid w:val="004E7037"/>
    <w:rsid w:val="004F07E3"/>
    <w:rsid w:val="004F2003"/>
    <w:rsid w:val="004F333F"/>
    <w:rsid w:val="004F3AF1"/>
    <w:rsid w:val="004F4ABB"/>
    <w:rsid w:val="00501240"/>
    <w:rsid w:val="0050300A"/>
    <w:rsid w:val="00506B0A"/>
    <w:rsid w:val="00506C29"/>
    <w:rsid w:val="005107E7"/>
    <w:rsid w:val="005108E0"/>
    <w:rsid w:val="00511435"/>
    <w:rsid w:val="00521FB2"/>
    <w:rsid w:val="00522ADC"/>
    <w:rsid w:val="00527623"/>
    <w:rsid w:val="00533151"/>
    <w:rsid w:val="00534407"/>
    <w:rsid w:val="00536177"/>
    <w:rsid w:val="00536461"/>
    <w:rsid w:val="00537866"/>
    <w:rsid w:val="00541EF7"/>
    <w:rsid w:val="005467AB"/>
    <w:rsid w:val="00547A92"/>
    <w:rsid w:val="00550CFB"/>
    <w:rsid w:val="00552435"/>
    <w:rsid w:val="0055320A"/>
    <w:rsid w:val="005555FD"/>
    <w:rsid w:val="00566A07"/>
    <w:rsid w:val="00573BAE"/>
    <w:rsid w:val="00575BE4"/>
    <w:rsid w:val="00576F3D"/>
    <w:rsid w:val="00585464"/>
    <w:rsid w:val="00585A1C"/>
    <w:rsid w:val="00590C09"/>
    <w:rsid w:val="005928C5"/>
    <w:rsid w:val="00594F1E"/>
    <w:rsid w:val="005A5EB8"/>
    <w:rsid w:val="005B0EA9"/>
    <w:rsid w:val="005B39FE"/>
    <w:rsid w:val="005B43B1"/>
    <w:rsid w:val="005B562F"/>
    <w:rsid w:val="005B5DC7"/>
    <w:rsid w:val="005C0216"/>
    <w:rsid w:val="005C42E1"/>
    <w:rsid w:val="005D1203"/>
    <w:rsid w:val="005D14CB"/>
    <w:rsid w:val="005D1CC5"/>
    <w:rsid w:val="005D44C5"/>
    <w:rsid w:val="005E0A7C"/>
    <w:rsid w:val="005E3B15"/>
    <w:rsid w:val="005E7269"/>
    <w:rsid w:val="005E7CFD"/>
    <w:rsid w:val="005F1462"/>
    <w:rsid w:val="005F6156"/>
    <w:rsid w:val="006013C1"/>
    <w:rsid w:val="00601EC3"/>
    <w:rsid w:val="00606D4A"/>
    <w:rsid w:val="006076E5"/>
    <w:rsid w:val="006115FD"/>
    <w:rsid w:val="00611C7A"/>
    <w:rsid w:val="00615505"/>
    <w:rsid w:val="00616D8C"/>
    <w:rsid w:val="006217A6"/>
    <w:rsid w:val="00631E43"/>
    <w:rsid w:val="006320E8"/>
    <w:rsid w:val="00634B37"/>
    <w:rsid w:val="00640343"/>
    <w:rsid w:val="006406B4"/>
    <w:rsid w:val="0064101F"/>
    <w:rsid w:val="006422E2"/>
    <w:rsid w:val="00642B50"/>
    <w:rsid w:val="006469D2"/>
    <w:rsid w:val="00647A0C"/>
    <w:rsid w:val="006501DF"/>
    <w:rsid w:val="00651F5D"/>
    <w:rsid w:val="00653D84"/>
    <w:rsid w:val="006600CB"/>
    <w:rsid w:val="00663E07"/>
    <w:rsid w:val="00664404"/>
    <w:rsid w:val="00665166"/>
    <w:rsid w:val="00666FF9"/>
    <w:rsid w:val="00670C26"/>
    <w:rsid w:val="00671175"/>
    <w:rsid w:val="00675BEF"/>
    <w:rsid w:val="0068241D"/>
    <w:rsid w:val="006846AD"/>
    <w:rsid w:val="006868AE"/>
    <w:rsid w:val="0068747E"/>
    <w:rsid w:val="00693057"/>
    <w:rsid w:val="006939A1"/>
    <w:rsid w:val="006958E3"/>
    <w:rsid w:val="00695B76"/>
    <w:rsid w:val="00695FF6"/>
    <w:rsid w:val="006A4444"/>
    <w:rsid w:val="006A58E5"/>
    <w:rsid w:val="006A6C4F"/>
    <w:rsid w:val="006B0DAF"/>
    <w:rsid w:val="006B6881"/>
    <w:rsid w:val="006C263B"/>
    <w:rsid w:val="006C4BB0"/>
    <w:rsid w:val="006C697C"/>
    <w:rsid w:val="006C7904"/>
    <w:rsid w:val="006E0276"/>
    <w:rsid w:val="006E0EF6"/>
    <w:rsid w:val="006E2856"/>
    <w:rsid w:val="006E3808"/>
    <w:rsid w:val="007005A3"/>
    <w:rsid w:val="0070270B"/>
    <w:rsid w:val="00703E24"/>
    <w:rsid w:val="00706A47"/>
    <w:rsid w:val="00720DBD"/>
    <w:rsid w:val="007211D1"/>
    <w:rsid w:val="00721968"/>
    <w:rsid w:val="007244CE"/>
    <w:rsid w:val="007308A9"/>
    <w:rsid w:val="00732A09"/>
    <w:rsid w:val="0074226D"/>
    <w:rsid w:val="00744486"/>
    <w:rsid w:val="00744CC5"/>
    <w:rsid w:val="00745A62"/>
    <w:rsid w:val="007462E6"/>
    <w:rsid w:val="0074783A"/>
    <w:rsid w:val="00747D8D"/>
    <w:rsid w:val="0075484B"/>
    <w:rsid w:val="00754E3F"/>
    <w:rsid w:val="00757123"/>
    <w:rsid w:val="00757A8C"/>
    <w:rsid w:val="0076023F"/>
    <w:rsid w:val="007614E9"/>
    <w:rsid w:val="00765D66"/>
    <w:rsid w:val="00766F7B"/>
    <w:rsid w:val="00771503"/>
    <w:rsid w:val="00773163"/>
    <w:rsid w:val="00777486"/>
    <w:rsid w:val="0078101D"/>
    <w:rsid w:val="007810ED"/>
    <w:rsid w:val="007842C3"/>
    <w:rsid w:val="007921BC"/>
    <w:rsid w:val="00796322"/>
    <w:rsid w:val="007974C4"/>
    <w:rsid w:val="007A199A"/>
    <w:rsid w:val="007A2FDC"/>
    <w:rsid w:val="007A468C"/>
    <w:rsid w:val="007A48DE"/>
    <w:rsid w:val="007A59F8"/>
    <w:rsid w:val="007A77E2"/>
    <w:rsid w:val="007B06A1"/>
    <w:rsid w:val="007B154A"/>
    <w:rsid w:val="007B6EB3"/>
    <w:rsid w:val="007C0E63"/>
    <w:rsid w:val="007D461C"/>
    <w:rsid w:val="007E2AF0"/>
    <w:rsid w:val="007E3CE7"/>
    <w:rsid w:val="007E6D99"/>
    <w:rsid w:val="007F489E"/>
    <w:rsid w:val="00801B23"/>
    <w:rsid w:val="008021CC"/>
    <w:rsid w:val="00805B54"/>
    <w:rsid w:val="008079DB"/>
    <w:rsid w:val="00807D00"/>
    <w:rsid w:val="00811778"/>
    <w:rsid w:val="00813E4C"/>
    <w:rsid w:val="0081777E"/>
    <w:rsid w:val="008270B7"/>
    <w:rsid w:val="0084068D"/>
    <w:rsid w:val="00842986"/>
    <w:rsid w:val="008429EE"/>
    <w:rsid w:val="008468FF"/>
    <w:rsid w:val="008522F6"/>
    <w:rsid w:val="00852AC3"/>
    <w:rsid w:val="00856ACE"/>
    <w:rsid w:val="00864A6B"/>
    <w:rsid w:val="00872391"/>
    <w:rsid w:val="00873DC7"/>
    <w:rsid w:val="00874058"/>
    <w:rsid w:val="0088197F"/>
    <w:rsid w:val="008847A8"/>
    <w:rsid w:val="008909BF"/>
    <w:rsid w:val="008912B2"/>
    <w:rsid w:val="008A16B0"/>
    <w:rsid w:val="008A3036"/>
    <w:rsid w:val="008A43AC"/>
    <w:rsid w:val="008A4AB2"/>
    <w:rsid w:val="008A5CCA"/>
    <w:rsid w:val="008A6598"/>
    <w:rsid w:val="008B0EFC"/>
    <w:rsid w:val="008B59E6"/>
    <w:rsid w:val="008B663D"/>
    <w:rsid w:val="008D05A9"/>
    <w:rsid w:val="008D33F0"/>
    <w:rsid w:val="008D4CFB"/>
    <w:rsid w:val="008D589F"/>
    <w:rsid w:val="008D7E43"/>
    <w:rsid w:val="008E0D76"/>
    <w:rsid w:val="008E1A76"/>
    <w:rsid w:val="008E1E71"/>
    <w:rsid w:val="008E4C14"/>
    <w:rsid w:val="008E67DF"/>
    <w:rsid w:val="008F216B"/>
    <w:rsid w:val="008F39FF"/>
    <w:rsid w:val="008F557E"/>
    <w:rsid w:val="008F61D6"/>
    <w:rsid w:val="008F6F5F"/>
    <w:rsid w:val="008F7F24"/>
    <w:rsid w:val="00900FF9"/>
    <w:rsid w:val="0090115E"/>
    <w:rsid w:val="00904A77"/>
    <w:rsid w:val="00904F52"/>
    <w:rsid w:val="009072A6"/>
    <w:rsid w:val="009072DA"/>
    <w:rsid w:val="009078AA"/>
    <w:rsid w:val="0091001D"/>
    <w:rsid w:val="0091017E"/>
    <w:rsid w:val="009153A9"/>
    <w:rsid w:val="00917D3E"/>
    <w:rsid w:val="00925AD7"/>
    <w:rsid w:val="00927D41"/>
    <w:rsid w:val="00936B06"/>
    <w:rsid w:val="009377C4"/>
    <w:rsid w:val="0094010A"/>
    <w:rsid w:val="00943D83"/>
    <w:rsid w:val="00945245"/>
    <w:rsid w:val="0094584B"/>
    <w:rsid w:val="00950811"/>
    <w:rsid w:val="0096085D"/>
    <w:rsid w:val="00962FD6"/>
    <w:rsid w:val="0096312F"/>
    <w:rsid w:val="00964B93"/>
    <w:rsid w:val="00974481"/>
    <w:rsid w:val="00975653"/>
    <w:rsid w:val="00975C63"/>
    <w:rsid w:val="00976E0D"/>
    <w:rsid w:val="00977599"/>
    <w:rsid w:val="00980415"/>
    <w:rsid w:val="009863A7"/>
    <w:rsid w:val="009A662E"/>
    <w:rsid w:val="009A7C91"/>
    <w:rsid w:val="009B06B9"/>
    <w:rsid w:val="009B3548"/>
    <w:rsid w:val="009B615F"/>
    <w:rsid w:val="009B7911"/>
    <w:rsid w:val="009C0FB6"/>
    <w:rsid w:val="009C2B76"/>
    <w:rsid w:val="009D6979"/>
    <w:rsid w:val="009D6E75"/>
    <w:rsid w:val="009E3CEE"/>
    <w:rsid w:val="009E4B9B"/>
    <w:rsid w:val="009E58B6"/>
    <w:rsid w:val="009F21B7"/>
    <w:rsid w:val="009F54F8"/>
    <w:rsid w:val="009F68ED"/>
    <w:rsid w:val="00A030DD"/>
    <w:rsid w:val="00A04E76"/>
    <w:rsid w:val="00A0580C"/>
    <w:rsid w:val="00A07A14"/>
    <w:rsid w:val="00A109D9"/>
    <w:rsid w:val="00A11E9E"/>
    <w:rsid w:val="00A12078"/>
    <w:rsid w:val="00A12689"/>
    <w:rsid w:val="00A16800"/>
    <w:rsid w:val="00A2139A"/>
    <w:rsid w:val="00A23BC6"/>
    <w:rsid w:val="00A32275"/>
    <w:rsid w:val="00A40716"/>
    <w:rsid w:val="00A459B6"/>
    <w:rsid w:val="00A4676B"/>
    <w:rsid w:val="00A52F40"/>
    <w:rsid w:val="00A6080D"/>
    <w:rsid w:val="00A666A1"/>
    <w:rsid w:val="00A66C39"/>
    <w:rsid w:val="00A7210A"/>
    <w:rsid w:val="00A7508E"/>
    <w:rsid w:val="00A80642"/>
    <w:rsid w:val="00A81E91"/>
    <w:rsid w:val="00A824CC"/>
    <w:rsid w:val="00A830D0"/>
    <w:rsid w:val="00A859C5"/>
    <w:rsid w:val="00A85E38"/>
    <w:rsid w:val="00A87449"/>
    <w:rsid w:val="00A90F20"/>
    <w:rsid w:val="00A92D18"/>
    <w:rsid w:val="00A95014"/>
    <w:rsid w:val="00A961C0"/>
    <w:rsid w:val="00A97B71"/>
    <w:rsid w:val="00AA7920"/>
    <w:rsid w:val="00AA7C61"/>
    <w:rsid w:val="00AB29EA"/>
    <w:rsid w:val="00AB367D"/>
    <w:rsid w:val="00AB36C6"/>
    <w:rsid w:val="00AB467E"/>
    <w:rsid w:val="00AB554D"/>
    <w:rsid w:val="00AB577F"/>
    <w:rsid w:val="00AB763B"/>
    <w:rsid w:val="00AC04A1"/>
    <w:rsid w:val="00AC0FA7"/>
    <w:rsid w:val="00AD56E2"/>
    <w:rsid w:val="00AE513B"/>
    <w:rsid w:val="00AE7ED5"/>
    <w:rsid w:val="00AF0286"/>
    <w:rsid w:val="00AF1DCD"/>
    <w:rsid w:val="00AF33F1"/>
    <w:rsid w:val="00AF487D"/>
    <w:rsid w:val="00AF5436"/>
    <w:rsid w:val="00AF6F1F"/>
    <w:rsid w:val="00B0479C"/>
    <w:rsid w:val="00B04F7C"/>
    <w:rsid w:val="00B21B14"/>
    <w:rsid w:val="00B24DA4"/>
    <w:rsid w:val="00B30C3F"/>
    <w:rsid w:val="00B409A7"/>
    <w:rsid w:val="00B424D2"/>
    <w:rsid w:val="00B42549"/>
    <w:rsid w:val="00B44DD0"/>
    <w:rsid w:val="00B46161"/>
    <w:rsid w:val="00B46B04"/>
    <w:rsid w:val="00B47EAF"/>
    <w:rsid w:val="00B502FF"/>
    <w:rsid w:val="00B52641"/>
    <w:rsid w:val="00B60AE3"/>
    <w:rsid w:val="00B61646"/>
    <w:rsid w:val="00B63584"/>
    <w:rsid w:val="00B63C25"/>
    <w:rsid w:val="00B641A7"/>
    <w:rsid w:val="00B659AC"/>
    <w:rsid w:val="00B67D1A"/>
    <w:rsid w:val="00B75DBB"/>
    <w:rsid w:val="00B76D4C"/>
    <w:rsid w:val="00B77D9E"/>
    <w:rsid w:val="00B829D2"/>
    <w:rsid w:val="00B83E20"/>
    <w:rsid w:val="00B8787E"/>
    <w:rsid w:val="00B94608"/>
    <w:rsid w:val="00B95157"/>
    <w:rsid w:val="00B96289"/>
    <w:rsid w:val="00B964B5"/>
    <w:rsid w:val="00BA04FE"/>
    <w:rsid w:val="00BB10A3"/>
    <w:rsid w:val="00BB290F"/>
    <w:rsid w:val="00BB49C2"/>
    <w:rsid w:val="00BB5F47"/>
    <w:rsid w:val="00BB75D5"/>
    <w:rsid w:val="00BC4917"/>
    <w:rsid w:val="00BC5E96"/>
    <w:rsid w:val="00BC75F6"/>
    <w:rsid w:val="00BC7E17"/>
    <w:rsid w:val="00BD053E"/>
    <w:rsid w:val="00BD243A"/>
    <w:rsid w:val="00BD2653"/>
    <w:rsid w:val="00BD4633"/>
    <w:rsid w:val="00BD53AE"/>
    <w:rsid w:val="00BD66BB"/>
    <w:rsid w:val="00BE0670"/>
    <w:rsid w:val="00BE138F"/>
    <w:rsid w:val="00BE23E8"/>
    <w:rsid w:val="00BE40A3"/>
    <w:rsid w:val="00BE4C50"/>
    <w:rsid w:val="00BE547A"/>
    <w:rsid w:val="00BF120D"/>
    <w:rsid w:val="00BF1A8E"/>
    <w:rsid w:val="00BF1BCB"/>
    <w:rsid w:val="00BF55EA"/>
    <w:rsid w:val="00C0128D"/>
    <w:rsid w:val="00C108EA"/>
    <w:rsid w:val="00C109DA"/>
    <w:rsid w:val="00C15066"/>
    <w:rsid w:val="00C17BC8"/>
    <w:rsid w:val="00C20E65"/>
    <w:rsid w:val="00C235BE"/>
    <w:rsid w:val="00C235F3"/>
    <w:rsid w:val="00C277C5"/>
    <w:rsid w:val="00C37304"/>
    <w:rsid w:val="00C37428"/>
    <w:rsid w:val="00C426CD"/>
    <w:rsid w:val="00C42F29"/>
    <w:rsid w:val="00C46B57"/>
    <w:rsid w:val="00C613EE"/>
    <w:rsid w:val="00C62547"/>
    <w:rsid w:val="00C64DCA"/>
    <w:rsid w:val="00C65429"/>
    <w:rsid w:val="00C670A5"/>
    <w:rsid w:val="00C70471"/>
    <w:rsid w:val="00C70D37"/>
    <w:rsid w:val="00C80A19"/>
    <w:rsid w:val="00C8110C"/>
    <w:rsid w:val="00C817E1"/>
    <w:rsid w:val="00C82938"/>
    <w:rsid w:val="00C83830"/>
    <w:rsid w:val="00C83FCB"/>
    <w:rsid w:val="00C86379"/>
    <w:rsid w:val="00C87CED"/>
    <w:rsid w:val="00C93493"/>
    <w:rsid w:val="00CA1C09"/>
    <w:rsid w:val="00CA27BA"/>
    <w:rsid w:val="00CA4668"/>
    <w:rsid w:val="00CA5397"/>
    <w:rsid w:val="00CA5F0D"/>
    <w:rsid w:val="00CA6338"/>
    <w:rsid w:val="00CB0837"/>
    <w:rsid w:val="00CB1B6B"/>
    <w:rsid w:val="00CB2988"/>
    <w:rsid w:val="00CB47F0"/>
    <w:rsid w:val="00CB5F1B"/>
    <w:rsid w:val="00CB6A3B"/>
    <w:rsid w:val="00CC1F61"/>
    <w:rsid w:val="00CC4D93"/>
    <w:rsid w:val="00CC6B46"/>
    <w:rsid w:val="00CD2A8A"/>
    <w:rsid w:val="00CD3D4C"/>
    <w:rsid w:val="00CD6D66"/>
    <w:rsid w:val="00CD7A26"/>
    <w:rsid w:val="00CE3FC0"/>
    <w:rsid w:val="00CE7FC0"/>
    <w:rsid w:val="00CF017A"/>
    <w:rsid w:val="00D0017C"/>
    <w:rsid w:val="00D02E7E"/>
    <w:rsid w:val="00D037AF"/>
    <w:rsid w:val="00D03DB0"/>
    <w:rsid w:val="00D06418"/>
    <w:rsid w:val="00D10521"/>
    <w:rsid w:val="00D153A0"/>
    <w:rsid w:val="00D15C51"/>
    <w:rsid w:val="00D17D19"/>
    <w:rsid w:val="00D22143"/>
    <w:rsid w:val="00D23B97"/>
    <w:rsid w:val="00D24ADF"/>
    <w:rsid w:val="00D264DA"/>
    <w:rsid w:val="00D30561"/>
    <w:rsid w:val="00D328DB"/>
    <w:rsid w:val="00D33D73"/>
    <w:rsid w:val="00D35A7F"/>
    <w:rsid w:val="00D37C96"/>
    <w:rsid w:val="00D400CC"/>
    <w:rsid w:val="00D426B5"/>
    <w:rsid w:val="00D42DA0"/>
    <w:rsid w:val="00D448A9"/>
    <w:rsid w:val="00D4550F"/>
    <w:rsid w:val="00D528F9"/>
    <w:rsid w:val="00D5545E"/>
    <w:rsid w:val="00D56CCA"/>
    <w:rsid w:val="00D57729"/>
    <w:rsid w:val="00D60DF8"/>
    <w:rsid w:val="00D63C53"/>
    <w:rsid w:val="00D707B3"/>
    <w:rsid w:val="00D70BB3"/>
    <w:rsid w:val="00D70E53"/>
    <w:rsid w:val="00D77F73"/>
    <w:rsid w:val="00D8404F"/>
    <w:rsid w:val="00D874F8"/>
    <w:rsid w:val="00D90BE0"/>
    <w:rsid w:val="00D9143B"/>
    <w:rsid w:val="00D92216"/>
    <w:rsid w:val="00D925DF"/>
    <w:rsid w:val="00D9371A"/>
    <w:rsid w:val="00D93F88"/>
    <w:rsid w:val="00D94FB6"/>
    <w:rsid w:val="00D9560A"/>
    <w:rsid w:val="00DA254E"/>
    <w:rsid w:val="00DD28C6"/>
    <w:rsid w:val="00DD3528"/>
    <w:rsid w:val="00DD5FA6"/>
    <w:rsid w:val="00DD7BC0"/>
    <w:rsid w:val="00DE4D71"/>
    <w:rsid w:val="00DE5899"/>
    <w:rsid w:val="00DF1D1B"/>
    <w:rsid w:val="00DF50F4"/>
    <w:rsid w:val="00E02D16"/>
    <w:rsid w:val="00E043C8"/>
    <w:rsid w:val="00E07FD3"/>
    <w:rsid w:val="00E14027"/>
    <w:rsid w:val="00E14DFF"/>
    <w:rsid w:val="00E15A81"/>
    <w:rsid w:val="00E26BF1"/>
    <w:rsid w:val="00E27742"/>
    <w:rsid w:val="00E27E87"/>
    <w:rsid w:val="00E323B2"/>
    <w:rsid w:val="00E36440"/>
    <w:rsid w:val="00E36853"/>
    <w:rsid w:val="00E40E4D"/>
    <w:rsid w:val="00E42290"/>
    <w:rsid w:val="00E47DC9"/>
    <w:rsid w:val="00E5181C"/>
    <w:rsid w:val="00E52056"/>
    <w:rsid w:val="00E56E15"/>
    <w:rsid w:val="00E57A5E"/>
    <w:rsid w:val="00E62C7E"/>
    <w:rsid w:val="00E66578"/>
    <w:rsid w:val="00E7238D"/>
    <w:rsid w:val="00E80A88"/>
    <w:rsid w:val="00E80AB1"/>
    <w:rsid w:val="00E830DA"/>
    <w:rsid w:val="00E84130"/>
    <w:rsid w:val="00E90808"/>
    <w:rsid w:val="00E930BD"/>
    <w:rsid w:val="00E97CBD"/>
    <w:rsid w:val="00EA59BA"/>
    <w:rsid w:val="00EA64F9"/>
    <w:rsid w:val="00EB0FEB"/>
    <w:rsid w:val="00EB6EF7"/>
    <w:rsid w:val="00EC0538"/>
    <w:rsid w:val="00EC4245"/>
    <w:rsid w:val="00EC4852"/>
    <w:rsid w:val="00ED24EC"/>
    <w:rsid w:val="00EE0B92"/>
    <w:rsid w:val="00EE16EA"/>
    <w:rsid w:val="00EE2336"/>
    <w:rsid w:val="00EE294F"/>
    <w:rsid w:val="00EE6604"/>
    <w:rsid w:val="00EF46EF"/>
    <w:rsid w:val="00EF4B6F"/>
    <w:rsid w:val="00F008B2"/>
    <w:rsid w:val="00F00FF0"/>
    <w:rsid w:val="00F02910"/>
    <w:rsid w:val="00F045F3"/>
    <w:rsid w:val="00F065DA"/>
    <w:rsid w:val="00F078C6"/>
    <w:rsid w:val="00F133B7"/>
    <w:rsid w:val="00F166EA"/>
    <w:rsid w:val="00F206AA"/>
    <w:rsid w:val="00F23FDA"/>
    <w:rsid w:val="00F32D87"/>
    <w:rsid w:val="00F34A6F"/>
    <w:rsid w:val="00F3788C"/>
    <w:rsid w:val="00F403E1"/>
    <w:rsid w:val="00F4122A"/>
    <w:rsid w:val="00F44F76"/>
    <w:rsid w:val="00F4697A"/>
    <w:rsid w:val="00F475BD"/>
    <w:rsid w:val="00F53430"/>
    <w:rsid w:val="00F55B9C"/>
    <w:rsid w:val="00F60142"/>
    <w:rsid w:val="00F66B9B"/>
    <w:rsid w:val="00F75D70"/>
    <w:rsid w:val="00F81F4A"/>
    <w:rsid w:val="00F8217E"/>
    <w:rsid w:val="00F84FF1"/>
    <w:rsid w:val="00F86CBD"/>
    <w:rsid w:val="00F938E6"/>
    <w:rsid w:val="00F94105"/>
    <w:rsid w:val="00F944E7"/>
    <w:rsid w:val="00FA2310"/>
    <w:rsid w:val="00FA3ABB"/>
    <w:rsid w:val="00FA69DE"/>
    <w:rsid w:val="00FB2C28"/>
    <w:rsid w:val="00FB3F6E"/>
    <w:rsid w:val="00FB632F"/>
    <w:rsid w:val="00FB649F"/>
    <w:rsid w:val="00FC074D"/>
    <w:rsid w:val="00FD4052"/>
    <w:rsid w:val="00FD4E96"/>
    <w:rsid w:val="00FE0EDE"/>
    <w:rsid w:val="00FE698F"/>
    <w:rsid w:val="00FF0573"/>
    <w:rsid w:val="00FF1903"/>
    <w:rsid w:val="00FF19FB"/>
    <w:rsid w:val="00FF22BC"/>
    <w:rsid w:val="00FF4ED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AEC06A"/>
  <w15:docId w15:val="{26EA463A-CF3C-4702-A8FB-844DD8234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MX" w:eastAsia="en-US"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44CE"/>
  </w:style>
  <w:style w:type="paragraph" w:styleId="Ttulo1">
    <w:name w:val="heading 1"/>
    <w:basedOn w:val="Normal"/>
    <w:next w:val="Normal"/>
    <w:link w:val="Ttulo1Car"/>
    <w:uiPriority w:val="9"/>
    <w:qFormat/>
    <w:rsid w:val="007244CE"/>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autoRedefine/>
    <w:uiPriority w:val="9"/>
    <w:unhideWhenUsed/>
    <w:qFormat/>
    <w:rsid w:val="00585A1C"/>
    <w:pPr>
      <w:keepNext/>
      <w:keepLines/>
      <w:spacing w:before="160" w:after="240" w:line="240" w:lineRule="auto"/>
      <w:jc w:val="both"/>
      <w:outlineLvl w:val="1"/>
    </w:pPr>
    <w:rPr>
      <w:rFonts w:ascii="Barlow" w:hAnsi="Barlow" w:cstheme="majorBidi"/>
      <w:b/>
      <w:sz w:val="22"/>
      <w:szCs w:val="32"/>
    </w:rPr>
  </w:style>
  <w:style w:type="paragraph" w:styleId="Ttulo3">
    <w:name w:val="heading 3"/>
    <w:basedOn w:val="Normal"/>
    <w:next w:val="Normal"/>
    <w:link w:val="Ttulo3Car"/>
    <w:autoRedefine/>
    <w:uiPriority w:val="9"/>
    <w:unhideWhenUsed/>
    <w:qFormat/>
    <w:rsid w:val="0074226D"/>
    <w:pPr>
      <w:keepNext/>
      <w:keepLines/>
      <w:spacing w:before="160" w:after="240" w:line="240" w:lineRule="auto"/>
      <w:jc w:val="both"/>
      <w:outlineLvl w:val="2"/>
    </w:pPr>
    <w:rPr>
      <w:rFonts w:ascii="Barlow" w:eastAsiaTheme="majorEastAsia" w:hAnsi="Barlow" w:cstheme="majorBidi"/>
      <w:b/>
      <w:sz w:val="22"/>
      <w:szCs w:val="22"/>
    </w:rPr>
  </w:style>
  <w:style w:type="paragraph" w:styleId="Ttulo4">
    <w:name w:val="heading 4"/>
    <w:basedOn w:val="Normal"/>
    <w:next w:val="Normal"/>
    <w:link w:val="Ttulo4Car"/>
    <w:autoRedefine/>
    <w:uiPriority w:val="9"/>
    <w:unhideWhenUsed/>
    <w:qFormat/>
    <w:rsid w:val="00E27E87"/>
    <w:pPr>
      <w:keepNext/>
      <w:keepLines/>
      <w:spacing w:before="240" w:after="240" w:line="276" w:lineRule="auto"/>
      <w:jc w:val="both"/>
      <w:outlineLvl w:val="3"/>
    </w:pPr>
    <w:rPr>
      <w:rFonts w:ascii="Barlow" w:eastAsia="Times New Roman" w:hAnsi="Barlow" w:cstheme="majorBidi"/>
      <w:b/>
      <w:sz w:val="22"/>
      <w:szCs w:val="30"/>
      <w:lang w:val="es-ES"/>
    </w:rPr>
  </w:style>
  <w:style w:type="paragraph" w:styleId="Ttulo5">
    <w:name w:val="heading 5"/>
    <w:basedOn w:val="Normal"/>
    <w:next w:val="Normal"/>
    <w:link w:val="Ttulo5Car"/>
    <w:uiPriority w:val="9"/>
    <w:semiHidden/>
    <w:unhideWhenUsed/>
    <w:qFormat/>
    <w:rsid w:val="007244CE"/>
    <w:pPr>
      <w:keepNext/>
      <w:keepLines/>
      <w:spacing w:before="40" w:after="0"/>
      <w:outlineLvl w:val="4"/>
    </w:pPr>
    <w:rPr>
      <w:rFonts w:asciiTheme="majorHAnsi" w:eastAsiaTheme="majorEastAsia" w:hAnsiTheme="majorHAnsi" w:cstheme="majorBidi"/>
      <w:sz w:val="28"/>
      <w:szCs w:val="28"/>
    </w:rPr>
  </w:style>
  <w:style w:type="paragraph" w:styleId="Ttulo6">
    <w:name w:val="heading 6"/>
    <w:basedOn w:val="Normal"/>
    <w:next w:val="Normal"/>
    <w:link w:val="Ttulo6Car"/>
    <w:uiPriority w:val="9"/>
    <w:semiHidden/>
    <w:unhideWhenUsed/>
    <w:qFormat/>
    <w:rsid w:val="007244CE"/>
    <w:pPr>
      <w:keepNext/>
      <w:keepLines/>
      <w:spacing w:before="40" w:after="0"/>
      <w:outlineLvl w:val="5"/>
    </w:pPr>
    <w:rPr>
      <w:rFonts w:asciiTheme="majorHAnsi" w:eastAsiaTheme="majorEastAsia" w:hAnsiTheme="majorHAnsi" w:cstheme="majorBidi"/>
      <w:i/>
      <w:iCs/>
      <w:sz w:val="26"/>
      <w:szCs w:val="26"/>
    </w:rPr>
  </w:style>
  <w:style w:type="paragraph" w:styleId="Ttulo7">
    <w:name w:val="heading 7"/>
    <w:basedOn w:val="Normal"/>
    <w:next w:val="Normal"/>
    <w:link w:val="Ttulo7Car"/>
    <w:uiPriority w:val="9"/>
    <w:semiHidden/>
    <w:unhideWhenUsed/>
    <w:qFormat/>
    <w:rsid w:val="007244CE"/>
    <w:pPr>
      <w:keepNext/>
      <w:keepLines/>
      <w:spacing w:before="40" w:after="0"/>
      <w:outlineLvl w:val="6"/>
    </w:pPr>
    <w:rPr>
      <w:rFonts w:asciiTheme="majorHAnsi" w:eastAsiaTheme="majorEastAsia" w:hAnsiTheme="majorHAnsi" w:cstheme="majorBidi"/>
      <w:sz w:val="24"/>
      <w:szCs w:val="24"/>
    </w:rPr>
  </w:style>
  <w:style w:type="paragraph" w:styleId="Ttulo8">
    <w:name w:val="heading 8"/>
    <w:basedOn w:val="Normal"/>
    <w:next w:val="Normal"/>
    <w:link w:val="Ttulo8Car"/>
    <w:uiPriority w:val="9"/>
    <w:semiHidden/>
    <w:unhideWhenUsed/>
    <w:qFormat/>
    <w:rsid w:val="007244CE"/>
    <w:pPr>
      <w:keepNext/>
      <w:keepLines/>
      <w:spacing w:before="40" w:after="0"/>
      <w:outlineLvl w:val="7"/>
    </w:pPr>
    <w:rPr>
      <w:rFonts w:asciiTheme="majorHAnsi" w:eastAsiaTheme="majorEastAsia" w:hAnsiTheme="majorHAnsi" w:cstheme="majorBidi"/>
      <w:i/>
      <w:iCs/>
      <w:sz w:val="22"/>
      <w:szCs w:val="22"/>
    </w:rPr>
  </w:style>
  <w:style w:type="paragraph" w:styleId="Ttulo9">
    <w:name w:val="heading 9"/>
    <w:basedOn w:val="Normal"/>
    <w:next w:val="Normal"/>
    <w:link w:val="Ttulo9Car"/>
    <w:uiPriority w:val="9"/>
    <w:semiHidden/>
    <w:unhideWhenUsed/>
    <w:qFormat/>
    <w:rsid w:val="007244CE"/>
    <w:pPr>
      <w:keepNext/>
      <w:keepLines/>
      <w:spacing w:before="40" w:after="0"/>
      <w:outlineLvl w:val="8"/>
    </w:pPr>
    <w:rPr>
      <w:b/>
      <w:bCs/>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244C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244CE"/>
  </w:style>
  <w:style w:type="paragraph" w:styleId="Piedepgina">
    <w:name w:val="footer"/>
    <w:basedOn w:val="Normal"/>
    <w:link w:val="PiedepginaCar"/>
    <w:uiPriority w:val="99"/>
    <w:unhideWhenUsed/>
    <w:rsid w:val="007244C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244CE"/>
  </w:style>
  <w:style w:type="character" w:customStyle="1" w:styleId="Ttulo1Car">
    <w:name w:val="Título 1 Car"/>
    <w:basedOn w:val="Fuentedeprrafopredeter"/>
    <w:link w:val="Ttulo1"/>
    <w:uiPriority w:val="9"/>
    <w:rsid w:val="007244CE"/>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rsid w:val="00585A1C"/>
    <w:rPr>
      <w:rFonts w:ascii="Barlow" w:hAnsi="Barlow" w:cstheme="majorBidi"/>
      <w:b/>
      <w:sz w:val="22"/>
      <w:szCs w:val="32"/>
    </w:rPr>
  </w:style>
  <w:style w:type="character" w:customStyle="1" w:styleId="Ttulo3Car">
    <w:name w:val="Título 3 Car"/>
    <w:basedOn w:val="Fuentedeprrafopredeter"/>
    <w:link w:val="Ttulo3"/>
    <w:uiPriority w:val="9"/>
    <w:rsid w:val="0074226D"/>
    <w:rPr>
      <w:rFonts w:ascii="Barlow" w:eastAsiaTheme="majorEastAsia" w:hAnsi="Barlow" w:cstheme="majorBidi"/>
      <w:b/>
      <w:sz w:val="22"/>
      <w:szCs w:val="22"/>
    </w:rPr>
  </w:style>
  <w:style w:type="character" w:customStyle="1" w:styleId="Ttulo4Car">
    <w:name w:val="Título 4 Car"/>
    <w:basedOn w:val="Fuentedeprrafopredeter"/>
    <w:link w:val="Ttulo4"/>
    <w:uiPriority w:val="9"/>
    <w:rsid w:val="00E27E87"/>
    <w:rPr>
      <w:rFonts w:ascii="Barlow" w:eastAsia="Times New Roman" w:hAnsi="Barlow" w:cstheme="majorBidi"/>
      <w:b/>
      <w:sz w:val="22"/>
      <w:szCs w:val="30"/>
      <w:lang w:val="es-ES"/>
    </w:rPr>
  </w:style>
  <w:style w:type="character" w:customStyle="1" w:styleId="Ttulo5Car">
    <w:name w:val="Título 5 Car"/>
    <w:basedOn w:val="Fuentedeprrafopredeter"/>
    <w:link w:val="Ttulo5"/>
    <w:uiPriority w:val="9"/>
    <w:semiHidden/>
    <w:rsid w:val="007244CE"/>
    <w:rPr>
      <w:rFonts w:asciiTheme="majorHAnsi" w:eastAsiaTheme="majorEastAsia" w:hAnsiTheme="majorHAnsi" w:cstheme="majorBidi"/>
      <w:sz w:val="28"/>
      <w:szCs w:val="28"/>
    </w:rPr>
  </w:style>
  <w:style w:type="character" w:customStyle="1" w:styleId="Ttulo6Car">
    <w:name w:val="Título 6 Car"/>
    <w:basedOn w:val="Fuentedeprrafopredeter"/>
    <w:link w:val="Ttulo6"/>
    <w:uiPriority w:val="9"/>
    <w:semiHidden/>
    <w:rsid w:val="007244CE"/>
    <w:rPr>
      <w:rFonts w:asciiTheme="majorHAnsi" w:eastAsiaTheme="majorEastAsia" w:hAnsiTheme="majorHAnsi" w:cstheme="majorBidi"/>
      <w:i/>
      <w:iCs/>
      <w:sz w:val="26"/>
      <w:szCs w:val="26"/>
    </w:rPr>
  </w:style>
  <w:style w:type="character" w:customStyle="1" w:styleId="Ttulo7Car">
    <w:name w:val="Título 7 Car"/>
    <w:basedOn w:val="Fuentedeprrafopredeter"/>
    <w:link w:val="Ttulo7"/>
    <w:uiPriority w:val="9"/>
    <w:semiHidden/>
    <w:rsid w:val="007244CE"/>
    <w:rPr>
      <w:rFonts w:asciiTheme="majorHAnsi" w:eastAsiaTheme="majorEastAsia" w:hAnsiTheme="majorHAnsi" w:cstheme="majorBidi"/>
      <w:sz w:val="24"/>
      <w:szCs w:val="24"/>
    </w:rPr>
  </w:style>
  <w:style w:type="character" w:customStyle="1" w:styleId="Ttulo8Car">
    <w:name w:val="Título 8 Car"/>
    <w:basedOn w:val="Fuentedeprrafopredeter"/>
    <w:link w:val="Ttulo8"/>
    <w:uiPriority w:val="9"/>
    <w:semiHidden/>
    <w:rsid w:val="007244CE"/>
    <w:rPr>
      <w:rFonts w:asciiTheme="majorHAnsi" w:eastAsiaTheme="majorEastAsia" w:hAnsiTheme="majorHAnsi" w:cstheme="majorBidi"/>
      <w:i/>
      <w:iCs/>
      <w:sz w:val="22"/>
      <w:szCs w:val="22"/>
    </w:rPr>
  </w:style>
  <w:style w:type="character" w:customStyle="1" w:styleId="Ttulo9Car">
    <w:name w:val="Título 9 Car"/>
    <w:basedOn w:val="Fuentedeprrafopredeter"/>
    <w:link w:val="Ttulo9"/>
    <w:uiPriority w:val="9"/>
    <w:semiHidden/>
    <w:rsid w:val="007244CE"/>
    <w:rPr>
      <w:b/>
      <w:bCs/>
      <w:i/>
      <w:iCs/>
    </w:rPr>
  </w:style>
  <w:style w:type="paragraph" w:styleId="Descripcin">
    <w:name w:val="caption"/>
    <w:basedOn w:val="Normal"/>
    <w:next w:val="Normal"/>
    <w:uiPriority w:val="35"/>
    <w:semiHidden/>
    <w:unhideWhenUsed/>
    <w:qFormat/>
    <w:rsid w:val="007244CE"/>
    <w:pPr>
      <w:spacing w:line="240" w:lineRule="auto"/>
    </w:pPr>
    <w:rPr>
      <w:b/>
      <w:bCs/>
      <w:color w:val="404040" w:themeColor="text1" w:themeTint="BF"/>
      <w:sz w:val="16"/>
      <w:szCs w:val="16"/>
    </w:rPr>
  </w:style>
  <w:style w:type="paragraph" w:styleId="Ttulo">
    <w:name w:val="Title"/>
    <w:basedOn w:val="Normal"/>
    <w:next w:val="Normal"/>
    <w:link w:val="TtuloCar"/>
    <w:uiPriority w:val="10"/>
    <w:qFormat/>
    <w:rsid w:val="007244CE"/>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tuloCar">
    <w:name w:val="Título Car"/>
    <w:basedOn w:val="Fuentedeprrafopredeter"/>
    <w:link w:val="Ttulo"/>
    <w:uiPriority w:val="10"/>
    <w:rsid w:val="007244CE"/>
    <w:rPr>
      <w:rFonts w:asciiTheme="majorHAnsi" w:eastAsiaTheme="majorEastAsia" w:hAnsiTheme="majorHAnsi" w:cstheme="majorBidi"/>
      <w:caps/>
      <w:color w:val="44546A" w:themeColor="text2"/>
      <w:spacing w:val="30"/>
      <w:sz w:val="72"/>
      <w:szCs w:val="72"/>
    </w:rPr>
  </w:style>
  <w:style w:type="paragraph" w:styleId="Subttulo">
    <w:name w:val="Subtitle"/>
    <w:basedOn w:val="Normal"/>
    <w:next w:val="Normal"/>
    <w:link w:val="SubttuloCar"/>
    <w:uiPriority w:val="11"/>
    <w:qFormat/>
    <w:rsid w:val="007244CE"/>
    <w:pPr>
      <w:numPr>
        <w:ilvl w:val="1"/>
      </w:numPr>
      <w:jc w:val="center"/>
    </w:pPr>
    <w:rPr>
      <w:color w:val="44546A" w:themeColor="text2"/>
      <w:sz w:val="28"/>
      <w:szCs w:val="28"/>
    </w:rPr>
  </w:style>
  <w:style w:type="character" w:customStyle="1" w:styleId="SubttuloCar">
    <w:name w:val="Subtítulo Car"/>
    <w:basedOn w:val="Fuentedeprrafopredeter"/>
    <w:link w:val="Subttulo"/>
    <w:uiPriority w:val="11"/>
    <w:rsid w:val="007244CE"/>
    <w:rPr>
      <w:color w:val="44546A" w:themeColor="text2"/>
      <w:sz w:val="28"/>
      <w:szCs w:val="28"/>
    </w:rPr>
  </w:style>
  <w:style w:type="character" w:styleId="Textoennegrita">
    <w:name w:val="Strong"/>
    <w:basedOn w:val="Fuentedeprrafopredeter"/>
    <w:uiPriority w:val="22"/>
    <w:qFormat/>
    <w:rsid w:val="007244CE"/>
    <w:rPr>
      <w:b/>
      <w:bCs/>
    </w:rPr>
  </w:style>
  <w:style w:type="character" w:styleId="nfasis">
    <w:name w:val="Emphasis"/>
    <w:basedOn w:val="Fuentedeprrafopredeter"/>
    <w:uiPriority w:val="20"/>
    <w:qFormat/>
    <w:rsid w:val="007244CE"/>
    <w:rPr>
      <w:i/>
      <w:iCs/>
      <w:color w:val="000000" w:themeColor="text1"/>
    </w:rPr>
  </w:style>
  <w:style w:type="paragraph" w:styleId="Sinespaciado">
    <w:name w:val="No Spacing"/>
    <w:aliases w:val="Sangría"/>
    <w:link w:val="SinespaciadoCar"/>
    <w:uiPriority w:val="1"/>
    <w:qFormat/>
    <w:rsid w:val="007244CE"/>
    <w:pPr>
      <w:spacing w:after="0" w:line="240" w:lineRule="auto"/>
    </w:pPr>
  </w:style>
  <w:style w:type="paragraph" w:styleId="Cita">
    <w:name w:val="Quote"/>
    <w:basedOn w:val="Normal"/>
    <w:next w:val="Normal"/>
    <w:link w:val="CitaCar"/>
    <w:uiPriority w:val="29"/>
    <w:qFormat/>
    <w:rsid w:val="007244CE"/>
    <w:pPr>
      <w:spacing w:before="160"/>
      <w:ind w:left="720" w:right="720"/>
      <w:jc w:val="center"/>
    </w:pPr>
    <w:rPr>
      <w:i/>
      <w:iCs/>
      <w:color w:val="7B7B7B" w:themeColor="accent3" w:themeShade="BF"/>
      <w:sz w:val="24"/>
      <w:szCs w:val="24"/>
    </w:rPr>
  </w:style>
  <w:style w:type="character" w:customStyle="1" w:styleId="CitaCar">
    <w:name w:val="Cita Car"/>
    <w:basedOn w:val="Fuentedeprrafopredeter"/>
    <w:link w:val="Cita"/>
    <w:uiPriority w:val="29"/>
    <w:rsid w:val="007244CE"/>
    <w:rPr>
      <w:i/>
      <w:iCs/>
      <w:color w:val="7B7B7B" w:themeColor="accent3" w:themeShade="BF"/>
      <w:sz w:val="24"/>
      <w:szCs w:val="24"/>
    </w:rPr>
  </w:style>
  <w:style w:type="paragraph" w:styleId="Citadestacada">
    <w:name w:val="Intense Quote"/>
    <w:basedOn w:val="Normal"/>
    <w:next w:val="Normal"/>
    <w:link w:val="CitadestacadaCar"/>
    <w:uiPriority w:val="30"/>
    <w:qFormat/>
    <w:rsid w:val="007244CE"/>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CitadestacadaCar">
    <w:name w:val="Cita destacada Car"/>
    <w:basedOn w:val="Fuentedeprrafopredeter"/>
    <w:link w:val="Citadestacada"/>
    <w:uiPriority w:val="30"/>
    <w:rsid w:val="007244CE"/>
    <w:rPr>
      <w:rFonts w:asciiTheme="majorHAnsi" w:eastAsiaTheme="majorEastAsia" w:hAnsiTheme="majorHAnsi" w:cstheme="majorBidi"/>
      <w:caps/>
      <w:color w:val="2E74B5" w:themeColor="accent1" w:themeShade="BF"/>
      <w:sz w:val="28"/>
      <w:szCs w:val="28"/>
    </w:rPr>
  </w:style>
  <w:style w:type="character" w:styleId="nfasissutil">
    <w:name w:val="Subtle Emphasis"/>
    <w:basedOn w:val="Fuentedeprrafopredeter"/>
    <w:uiPriority w:val="19"/>
    <w:qFormat/>
    <w:rsid w:val="007244CE"/>
    <w:rPr>
      <w:i/>
      <w:iCs/>
      <w:color w:val="595959" w:themeColor="text1" w:themeTint="A6"/>
    </w:rPr>
  </w:style>
  <w:style w:type="character" w:styleId="nfasisintenso">
    <w:name w:val="Intense Emphasis"/>
    <w:basedOn w:val="Fuentedeprrafopredeter"/>
    <w:uiPriority w:val="21"/>
    <w:qFormat/>
    <w:rsid w:val="007244CE"/>
    <w:rPr>
      <w:b/>
      <w:bCs/>
      <w:i/>
      <w:iCs/>
      <w:color w:val="auto"/>
    </w:rPr>
  </w:style>
  <w:style w:type="character" w:styleId="Referenciasutil">
    <w:name w:val="Subtle Reference"/>
    <w:basedOn w:val="Fuentedeprrafopredeter"/>
    <w:uiPriority w:val="31"/>
    <w:qFormat/>
    <w:rsid w:val="007244CE"/>
    <w:rPr>
      <w:caps w:val="0"/>
      <w:smallCaps/>
      <w:color w:val="404040" w:themeColor="text1" w:themeTint="BF"/>
      <w:spacing w:val="0"/>
      <w:u w:val="single" w:color="7F7F7F" w:themeColor="text1" w:themeTint="80"/>
    </w:rPr>
  </w:style>
  <w:style w:type="character" w:styleId="Referenciaintensa">
    <w:name w:val="Intense Reference"/>
    <w:basedOn w:val="Fuentedeprrafopredeter"/>
    <w:uiPriority w:val="32"/>
    <w:qFormat/>
    <w:rsid w:val="007244CE"/>
    <w:rPr>
      <w:b/>
      <w:bCs/>
      <w:caps w:val="0"/>
      <w:smallCaps/>
      <w:color w:val="auto"/>
      <w:spacing w:val="0"/>
      <w:u w:val="single"/>
    </w:rPr>
  </w:style>
  <w:style w:type="character" w:styleId="Ttulodellibro">
    <w:name w:val="Book Title"/>
    <w:basedOn w:val="Fuentedeprrafopredeter"/>
    <w:uiPriority w:val="33"/>
    <w:qFormat/>
    <w:rsid w:val="007244CE"/>
    <w:rPr>
      <w:b/>
      <w:bCs/>
      <w:caps w:val="0"/>
      <w:smallCaps/>
      <w:spacing w:val="0"/>
    </w:rPr>
  </w:style>
  <w:style w:type="paragraph" w:styleId="TtuloTDC">
    <w:name w:val="TOC Heading"/>
    <w:basedOn w:val="Ttulo1"/>
    <w:next w:val="Normal"/>
    <w:uiPriority w:val="39"/>
    <w:unhideWhenUsed/>
    <w:qFormat/>
    <w:rsid w:val="007244CE"/>
    <w:pPr>
      <w:outlineLvl w:val="9"/>
    </w:pPr>
  </w:style>
  <w:style w:type="paragraph" w:styleId="TDC2">
    <w:name w:val="toc 2"/>
    <w:basedOn w:val="Normal"/>
    <w:next w:val="Normal"/>
    <w:autoRedefine/>
    <w:uiPriority w:val="39"/>
    <w:unhideWhenUsed/>
    <w:rsid w:val="001422F2"/>
    <w:pPr>
      <w:spacing w:after="100"/>
      <w:ind w:left="210"/>
    </w:pPr>
  </w:style>
  <w:style w:type="character" w:styleId="Hipervnculo">
    <w:name w:val="Hyperlink"/>
    <w:basedOn w:val="Fuentedeprrafopredeter"/>
    <w:uiPriority w:val="99"/>
    <w:unhideWhenUsed/>
    <w:rsid w:val="001422F2"/>
    <w:rPr>
      <w:color w:val="0563C1" w:themeColor="hyperlink"/>
      <w:u w:val="single"/>
    </w:rPr>
  </w:style>
  <w:style w:type="paragraph" w:styleId="TDC1">
    <w:name w:val="toc 1"/>
    <w:basedOn w:val="Normal"/>
    <w:next w:val="Normal"/>
    <w:autoRedefine/>
    <w:uiPriority w:val="39"/>
    <w:unhideWhenUsed/>
    <w:rsid w:val="001422F2"/>
    <w:pPr>
      <w:spacing w:after="100"/>
    </w:pPr>
  </w:style>
  <w:style w:type="paragraph" w:styleId="TDC3">
    <w:name w:val="toc 3"/>
    <w:basedOn w:val="Normal"/>
    <w:next w:val="Normal"/>
    <w:autoRedefine/>
    <w:uiPriority w:val="39"/>
    <w:unhideWhenUsed/>
    <w:rsid w:val="00312578"/>
    <w:pPr>
      <w:tabs>
        <w:tab w:val="right" w:leader="dot" w:pos="8828"/>
      </w:tabs>
      <w:spacing w:after="120"/>
      <w:ind w:left="420"/>
    </w:pPr>
  </w:style>
  <w:style w:type="paragraph" w:styleId="Prrafodelista">
    <w:name w:val="List Paragraph"/>
    <w:basedOn w:val="Normal"/>
    <w:link w:val="PrrafodelistaCar"/>
    <w:uiPriority w:val="34"/>
    <w:qFormat/>
    <w:rsid w:val="00415163"/>
    <w:pPr>
      <w:spacing w:after="0" w:line="240" w:lineRule="auto"/>
      <w:ind w:left="720"/>
      <w:contextualSpacing/>
    </w:pPr>
    <w:rPr>
      <w:rFonts w:ascii="Trebuchet MS" w:eastAsia="Calibri" w:hAnsi="Trebuchet MS" w:cs="Times New Roman"/>
      <w:color w:val="663300"/>
      <w:sz w:val="24"/>
      <w:szCs w:val="24"/>
      <w:lang w:eastAsia="es-MX"/>
    </w:rPr>
  </w:style>
  <w:style w:type="character" w:customStyle="1" w:styleId="PrrafodelistaCar">
    <w:name w:val="Párrafo de lista Car"/>
    <w:basedOn w:val="Fuentedeprrafopredeter"/>
    <w:link w:val="Prrafodelista"/>
    <w:uiPriority w:val="34"/>
    <w:rsid w:val="00415163"/>
    <w:rPr>
      <w:rFonts w:ascii="Trebuchet MS" w:eastAsia="Calibri" w:hAnsi="Trebuchet MS" w:cs="Times New Roman"/>
      <w:color w:val="663300"/>
      <w:sz w:val="24"/>
      <w:szCs w:val="24"/>
      <w:lang w:eastAsia="es-MX"/>
    </w:rPr>
  </w:style>
  <w:style w:type="paragraph" w:styleId="TDC4">
    <w:name w:val="toc 4"/>
    <w:basedOn w:val="Normal"/>
    <w:next w:val="Normal"/>
    <w:autoRedefine/>
    <w:uiPriority w:val="39"/>
    <w:unhideWhenUsed/>
    <w:rsid w:val="00BB75D5"/>
    <w:pPr>
      <w:spacing w:after="100"/>
      <w:ind w:left="630"/>
    </w:pPr>
  </w:style>
  <w:style w:type="paragraph" w:styleId="Textoindependiente">
    <w:name w:val="Body Text"/>
    <w:basedOn w:val="Normal"/>
    <w:link w:val="TextoindependienteCar"/>
    <w:uiPriority w:val="99"/>
    <w:rsid w:val="00F02910"/>
    <w:pPr>
      <w:spacing w:after="0" w:line="240" w:lineRule="auto"/>
      <w:jc w:val="both"/>
    </w:pPr>
    <w:rPr>
      <w:rFonts w:ascii="Arial" w:eastAsia="Calibri" w:hAnsi="Arial" w:cs="Times New Roman"/>
      <w:sz w:val="20"/>
      <w:szCs w:val="20"/>
      <w:lang w:eastAsia="es-ES"/>
    </w:rPr>
  </w:style>
  <w:style w:type="character" w:customStyle="1" w:styleId="TextoindependienteCar">
    <w:name w:val="Texto independiente Car"/>
    <w:basedOn w:val="Fuentedeprrafopredeter"/>
    <w:link w:val="Textoindependiente"/>
    <w:uiPriority w:val="99"/>
    <w:rsid w:val="00F02910"/>
    <w:rPr>
      <w:rFonts w:ascii="Arial" w:eastAsia="Calibri" w:hAnsi="Arial" w:cs="Times New Roman"/>
      <w:sz w:val="20"/>
      <w:szCs w:val="20"/>
      <w:lang w:eastAsia="es-ES"/>
    </w:rPr>
  </w:style>
  <w:style w:type="paragraph" w:customStyle="1" w:styleId="Prrafodelista2">
    <w:name w:val="Párrafo de lista2"/>
    <w:basedOn w:val="Normal"/>
    <w:uiPriority w:val="99"/>
    <w:rsid w:val="00585464"/>
    <w:pPr>
      <w:spacing w:after="0" w:line="240" w:lineRule="auto"/>
      <w:ind w:left="720"/>
    </w:pPr>
    <w:rPr>
      <w:rFonts w:ascii="Arial" w:eastAsia="Times New Roman" w:hAnsi="Arial" w:cs="Arial"/>
      <w:sz w:val="20"/>
      <w:szCs w:val="20"/>
      <w:lang w:eastAsia="es-ES"/>
    </w:rPr>
  </w:style>
  <w:style w:type="paragraph" w:customStyle="1" w:styleId="Prrafodelista3">
    <w:name w:val="Párrafo de lista3"/>
    <w:basedOn w:val="Normal"/>
    <w:uiPriority w:val="99"/>
    <w:rsid w:val="00585464"/>
    <w:pPr>
      <w:spacing w:after="0" w:line="240" w:lineRule="auto"/>
      <w:ind w:left="720"/>
    </w:pPr>
    <w:rPr>
      <w:rFonts w:ascii="Arial" w:eastAsia="Times New Roman" w:hAnsi="Arial" w:cs="Arial"/>
      <w:sz w:val="20"/>
      <w:szCs w:val="20"/>
      <w:lang w:eastAsia="es-ES"/>
    </w:rPr>
  </w:style>
  <w:style w:type="paragraph" w:styleId="Textodeglobo">
    <w:name w:val="Balloon Text"/>
    <w:basedOn w:val="Normal"/>
    <w:link w:val="TextodegloboCar"/>
    <w:uiPriority w:val="99"/>
    <w:semiHidden/>
    <w:unhideWhenUsed/>
    <w:rsid w:val="000102D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102DC"/>
    <w:rPr>
      <w:rFonts w:ascii="Segoe UI" w:hAnsi="Segoe UI" w:cs="Segoe UI"/>
      <w:sz w:val="18"/>
      <w:szCs w:val="18"/>
    </w:rPr>
  </w:style>
  <w:style w:type="paragraph" w:customStyle="1" w:styleId="Default">
    <w:name w:val="Default"/>
    <w:rsid w:val="005B5DC7"/>
    <w:pPr>
      <w:autoSpaceDE w:val="0"/>
      <w:autoSpaceDN w:val="0"/>
      <w:adjustRightInd w:val="0"/>
      <w:spacing w:after="0" w:line="240" w:lineRule="auto"/>
    </w:pPr>
    <w:rPr>
      <w:rFonts w:ascii="Arial" w:hAnsi="Arial" w:cs="Arial"/>
      <w:color w:val="000000"/>
      <w:sz w:val="24"/>
      <w:szCs w:val="24"/>
    </w:rPr>
  </w:style>
  <w:style w:type="table" w:styleId="Tablaconcuadrcula">
    <w:name w:val="Table Grid"/>
    <w:basedOn w:val="Tablanormal"/>
    <w:uiPriority w:val="39"/>
    <w:rsid w:val="00075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nfasis31">
    <w:name w:val="Tabla de cuadrícula 5 oscura - Énfasis 31"/>
    <w:basedOn w:val="Tablanormal"/>
    <w:uiPriority w:val="50"/>
    <w:rsid w:val="006958E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SinespaciadoCar">
    <w:name w:val="Sin espaciado Car"/>
    <w:aliases w:val="Sangría Car"/>
    <w:basedOn w:val="Fuentedeprrafopredeter"/>
    <w:link w:val="Sinespaciado"/>
    <w:uiPriority w:val="1"/>
    <w:rsid w:val="003E4933"/>
  </w:style>
  <w:style w:type="paragraph" w:styleId="NormalWeb">
    <w:name w:val="Normal (Web)"/>
    <w:basedOn w:val="Normal"/>
    <w:uiPriority w:val="99"/>
    <w:semiHidden/>
    <w:unhideWhenUsed/>
    <w:rsid w:val="003E4933"/>
    <w:pPr>
      <w:spacing w:before="100" w:beforeAutospacing="1" w:after="100" w:afterAutospacing="1" w:line="240" w:lineRule="auto"/>
    </w:pPr>
    <w:rPr>
      <w:rFonts w:ascii="Times New Roman" w:hAnsi="Times New Roman" w:cs="Times New Roman"/>
      <w:sz w:val="24"/>
      <w:szCs w:val="24"/>
      <w:lang w:eastAsia="es-MX"/>
    </w:rPr>
  </w:style>
  <w:style w:type="character" w:styleId="Refdecomentario">
    <w:name w:val="annotation reference"/>
    <w:basedOn w:val="Fuentedeprrafopredeter"/>
    <w:uiPriority w:val="99"/>
    <w:semiHidden/>
    <w:unhideWhenUsed/>
    <w:rsid w:val="00A52F40"/>
    <w:rPr>
      <w:sz w:val="16"/>
      <w:szCs w:val="16"/>
    </w:rPr>
  </w:style>
  <w:style w:type="paragraph" w:styleId="Textocomentario">
    <w:name w:val="annotation text"/>
    <w:basedOn w:val="Normal"/>
    <w:link w:val="TextocomentarioCar"/>
    <w:uiPriority w:val="99"/>
    <w:unhideWhenUsed/>
    <w:rsid w:val="00A52F40"/>
    <w:pPr>
      <w:spacing w:line="240" w:lineRule="auto"/>
    </w:pPr>
    <w:rPr>
      <w:sz w:val="20"/>
      <w:szCs w:val="20"/>
    </w:rPr>
  </w:style>
  <w:style w:type="character" w:customStyle="1" w:styleId="TextocomentarioCar">
    <w:name w:val="Texto comentario Car"/>
    <w:basedOn w:val="Fuentedeprrafopredeter"/>
    <w:link w:val="Textocomentario"/>
    <w:uiPriority w:val="99"/>
    <w:rsid w:val="00A52F40"/>
    <w:rPr>
      <w:sz w:val="20"/>
      <w:szCs w:val="20"/>
    </w:rPr>
  </w:style>
  <w:style w:type="paragraph" w:styleId="Asuntodelcomentario">
    <w:name w:val="annotation subject"/>
    <w:basedOn w:val="Textocomentario"/>
    <w:next w:val="Textocomentario"/>
    <w:link w:val="AsuntodelcomentarioCar"/>
    <w:uiPriority w:val="99"/>
    <w:semiHidden/>
    <w:unhideWhenUsed/>
    <w:rsid w:val="00A52F40"/>
    <w:rPr>
      <w:b/>
      <w:bCs/>
    </w:rPr>
  </w:style>
  <w:style w:type="character" w:customStyle="1" w:styleId="AsuntodelcomentarioCar">
    <w:name w:val="Asunto del comentario Car"/>
    <w:basedOn w:val="TextocomentarioCar"/>
    <w:link w:val="Asuntodelcomentario"/>
    <w:uiPriority w:val="99"/>
    <w:semiHidden/>
    <w:rsid w:val="00A52F40"/>
    <w:rPr>
      <w:b/>
      <w:bCs/>
      <w:sz w:val="20"/>
      <w:szCs w:val="20"/>
    </w:rPr>
  </w:style>
  <w:style w:type="table" w:customStyle="1" w:styleId="Tablaconcuadrcula1">
    <w:name w:val="Tabla con cuadrícula1"/>
    <w:basedOn w:val="Tablanormal"/>
    <w:next w:val="Tablaconcuadrcula"/>
    <w:uiPriority w:val="39"/>
    <w:rsid w:val="00AB763B"/>
    <w:pPr>
      <w:spacing w:after="0" w:line="240" w:lineRule="auto"/>
    </w:pPr>
    <w:rPr>
      <w:sz w:val="24"/>
      <w:szCs w:val="24"/>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AB763B"/>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
    <w:name w:val="Cuadrícula de tabla clara1"/>
    <w:basedOn w:val="Tablanormal"/>
    <w:uiPriority w:val="40"/>
    <w:rsid w:val="008E1A7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4-nfasis31">
    <w:name w:val="Tabla de cuadrícula 4 - Énfasis 31"/>
    <w:basedOn w:val="Tablanormal"/>
    <w:uiPriority w:val="49"/>
    <w:rsid w:val="00FE0ED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Ninguno">
    <w:name w:val="Ninguno"/>
    <w:rsid w:val="009D6E75"/>
  </w:style>
  <w:style w:type="paragraph" w:customStyle="1" w:styleId="Cuerpo">
    <w:name w:val="Cuerpo"/>
    <w:rsid w:val="009D6E75"/>
    <w:pPr>
      <w:pBdr>
        <w:top w:val="nil"/>
        <w:left w:val="nil"/>
        <w:bottom w:val="nil"/>
        <w:right w:val="nil"/>
        <w:between w:val="nil"/>
        <w:bar w:val="nil"/>
      </w:pBdr>
    </w:pPr>
    <w:rPr>
      <w:rFonts w:ascii="Calibri" w:eastAsia="Calibri" w:hAnsi="Calibri" w:cs="Calibri"/>
      <w:color w:val="000000"/>
      <w:u w:color="000000"/>
      <w:bdr w:val="nil"/>
      <w:lang w:eastAsia="es-MX"/>
    </w:rPr>
  </w:style>
  <w:style w:type="table" w:customStyle="1" w:styleId="Tablaconcuadrcula3">
    <w:name w:val="Tabla con cuadrícula3"/>
    <w:basedOn w:val="Tablanormal"/>
    <w:next w:val="Tablaconcuadrcula"/>
    <w:uiPriority w:val="39"/>
    <w:rsid w:val="00163A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163A8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table" w:customStyle="1" w:styleId="Tabladecuadrcula4-nfasis11">
    <w:name w:val="Tabla de cuadrícula 4 - Énfasis 11"/>
    <w:basedOn w:val="Tablanormal"/>
    <w:uiPriority w:val="49"/>
    <w:rsid w:val="00F00FF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4-nfasis21">
    <w:name w:val="Tabla de cuadrícula 4 - Énfasis 21"/>
    <w:basedOn w:val="Tablanormal"/>
    <w:uiPriority w:val="49"/>
    <w:rsid w:val="00F00FF0"/>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cuadrcula6concolores-nfasis51">
    <w:name w:val="Tabla de cuadrícula 6 con colores - Énfasis 51"/>
    <w:basedOn w:val="Tablanormal"/>
    <w:uiPriority w:val="51"/>
    <w:rsid w:val="00F00FF0"/>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DC5">
    <w:name w:val="toc 5"/>
    <w:basedOn w:val="Normal"/>
    <w:next w:val="Normal"/>
    <w:autoRedefine/>
    <w:uiPriority w:val="39"/>
    <w:unhideWhenUsed/>
    <w:rsid w:val="008A16B0"/>
    <w:pPr>
      <w:spacing w:after="100" w:line="259" w:lineRule="auto"/>
      <w:ind w:left="880"/>
    </w:pPr>
    <w:rPr>
      <w:sz w:val="22"/>
      <w:szCs w:val="22"/>
      <w:lang w:eastAsia="es-MX"/>
    </w:rPr>
  </w:style>
  <w:style w:type="paragraph" w:styleId="TDC6">
    <w:name w:val="toc 6"/>
    <w:basedOn w:val="Normal"/>
    <w:next w:val="Normal"/>
    <w:autoRedefine/>
    <w:uiPriority w:val="39"/>
    <w:unhideWhenUsed/>
    <w:rsid w:val="008A16B0"/>
    <w:pPr>
      <w:spacing w:after="100" w:line="259" w:lineRule="auto"/>
      <w:ind w:left="1100"/>
    </w:pPr>
    <w:rPr>
      <w:sz w:val="22"/>
      <w:szCs w:val="22"/>
      <w:lang w:eastAsia="es-MX"/>
    </w:rPr>
  </w:style>
  <w:style w:type="paragraph" w:styleId="TDC7">
    <w:name w:val="toc 7"/>
    <w:basedOn w:val="Normal"/>
    <w:next w:val="Normal"/>
    <w:autoRedefine/>
    <w:uiPriority w:val="39"/>
    <w:unhideWhenUsed/>
    <w:rsid w:val="008A16B0"/>
    <w:pPr>
      <w:spacing w:after="100" w:line="259" w:lineRule="auto"/>
      <w:ind w:left="1320"/>
    </w:pPr>
    <w:rPr>
      <w:sz w:val="22"/>
      <w:szCs w:val="22"/>
      <w:lang w:eastAsia="es-MX"/>
    </w:rPr>
  </w:style>
  <w:style w:type="paragraph" w:styleId="TDC8">
    <w:name w:val="toc 8"/>
    <w:basedOn w:val="Normal"/>
    <w:next w:val="Normal"/>
    <w:autoRedefine/>
    <w:uiPriority w:val="39"/>
    <w:unhideWhenUsed/>
    <w:rsid w:val="008A16B0"/>
    <w:pPr>
      <w:spacing w:after="100" w:line="259" w:lineRule="auto"/>
      <w:ind w:left="1540"/>
    </w:pPr>
    <w:rPr>
      <w:sz w:val="22"/>
      <w:szCs w:val="22"/>
      <w:lang w:eastAsia="es-MX"/>
    </w:rPr>
  </w:style>
  <w:style w:type="paragraph" w:styleId="TDC9">
    <w:name w:val="toc 9"/>
    <w:basedOn w:val="Normal"/>
    <w:next w:val="Normal"/>
    <w:autoRedefine/>
    <w:uiPriority w:val="39"/>
    <w:unhideWhenUsed/>
    <w:rsid w:val="008A16B0"/>
    <w:pPr>
      <w:spacing w:after="100" w:line="259" w:lineRule="auto"/>
      <w:ind w:left="1760"/>
    </w:pPr>
    <w:rPr>
      <w:sz w:val="22"/>
      <w:szCs w:val="22"/>
      <w:lang w:eastAsia="es-MX"/>
    </w:rPr>
  </w:style>
  <w:style w:type="table" w:customStyle="1" w:styleId="Tablaconcuadrcula4">
    <w:name w:val="Tabla con cuadrícula4"/>
    <w:basedOn w:val="Tablanormal"/>
    <w:next w:val="Tablaconcuadrcula"/>
    <w:uiPriority w:val="59"/>
    <w:rsid w:val="00E323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c684nl6">
    <w:name w:val="nc684nl6"/>
    <w:basedOn w:val="Fuentedeprrafopredeter"/>
    <w:rsid w:val="0047406B"/>
  </w:style>
  <w:style w:type="table" w:customStyle="1" w:styleId="Tabladecuadrcula4-nfasis32">
    <w:name w:val="Tabla de cuadrícula 4 - Énfasis 32"/>
    <w:basedOn w:val="Tablanormal"/>
    <w:uiPriority w:val="49"/>
    <w:rsid w:val="00E5181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552390">
      <w:bodyDiv w:val="1"/>
      <w:marLeft w:val="0"/>
      <w:marRight w:val="0"/>
      <w:marTop w:val="0"/>
      <w:marBottom w:val="0"/>
      <w:divBdr>
        <w:top w:val="none" w:sz="0" w:space="0" w:color="auto"/>
        <w:left w:val="none" w:sz="0" w:space="0" w:color="auto"/>
        <w:bottom w:val="none" w:sz="0" w:space="0" w:color="auto"/>
        <w:right w:val="none" w:sz="0" w:space="0" w:color="auto"/>
      </w:divBdr>
    </w:div>
    <w:div w:id="70549461">
      <w:bodyDiv w:val="1"/>
      <w:marLeft w:val="0"/>
      <w:marRight w:val="0"/>
      <w:marTop w:val="0"/>
      <w:marBottom w:val="0"/>
      <w:divBdr>
        <w:top w:val="none" w:sz="0" w:space="0" w:color="auto"/>
        <w:left w:val="none" w:sz="0" w:space="0" w:color="auto"/>
        <w:bottom w:val="none" w:sz="0" w:space="0" w:color="auto"/>
        <w:right w:val="none" w:sz="0" w:space="0" w:color="auto"/>
      </w:divBdr>
      <w:divsChild>
        <w:div w:id="955284331">
          <w:marLeft w:val="547"/>
          <w:marRight w:val="0"/>
          <w:marTop w:val="0"/>
          <w:marBottom w:val="0"/>
          <w:divBdr>
            <w:top w:val="none" w:sz="0" w:space="0" w:color="auto"/>
            <w:left w:val="none" w:sz="0" w:space="0" w:color="auto"/>
            <w:bottom w:val="none" w:sz="0" w:space="0" w:color="auto"/>
            <w:right w:val="none" w:sz="0" w:space="0" w:color="auto"/>
          </w:divBdr>
        </w:div>
        <w:div w:id="293757945">
          <w:marLeft w:val="547"/>
          <w:marRight w:val="0"/>
          <w:marTop w:val="0"/>
          <w:marBottom w:val="0"/>
          <w:divBdr>
            <w:top w:val="none" w:sz="0" w:space="0" w:color="auto"/>
            <w:left w:val="none" w:sz="0" w:space="0" w:color="auto"/>
            <w:bottom w:val="none" w:sz="0" w:space="0" w:color="auto"/>
            <w:right w:val="none" w:sz="0" w:space="0" w:color="auto"/>
          </w:divBdr>
        </w:div>
        <w:div w:id="746196644">
          <w:marLeft w:val="547"/>
          <w:marRight w:val="0"/>
          <w:marTop w:val="0"/>
          <w:marBottom w:val="0"/>
          <w:divBdr>
            <w:top w:val="none" w:sz="0" w:space="0" w:color="auto"/>
            <w:left w:val="none" w:sz="0" w:space="0" w:color="auto"/>
            <w:bottom w:val="none" w:sz="0" w:space="0" w:color="auto"/>
            <w:right w:val="none" w:sz="0" w:space="0" w:color="auto"/>
          </w:divBdr>
        </w:div>
        <w:div w:id="1246303156">
          <w:marLeft w:val="547"/>
          <w:marRight w:val="0"/>
          <w:marTop w:val="0"/>
          <w:marBottom w:val="0"/>
          <w:divBdr>
            <w:top w:val="none" w:sz="0" w:space="0" w:color="auto"/>
            <w:left w:val="none" w:sz="0" w:space="0" w:color="auto"/>
            <w:bottom w:val="none" w:sz="0" w:space="0" w:color="auto"/>
            <w:right w:val="none" w:sz="0" w:space="0" w:color="auto"/>
          </w:divBdr>
        </w:div>
        <w:div w:id="658272354">
          <w:marLeft w:val="547"/>
          <w:marRight w:val="0"/>
          <w:marTop w:val="0"/>
          <w:marBottom w:val="0"/>
          <w:divBdr>
            <w:top w:val="none" w:sz="0" w:space="0" w:color="auto"/>
            <w:left w:val="none" w:sz="0" w:space="0" w:color="auto"/>
            <w:bottom w:val="none" w:sz="0" w:space="0" w:color="auto"/>
            <w:right w:val="none" w:sz="0" w:space="0" w:color="auto"/>
          </w:divBdr>
        </w:div>
        <w:div w:id="1664161283">
          <w:marLeft w:val="547"/>
          <w:marRight w:val="0"/>
          <w:marTop w:val="0"/>
          <w:marBottom w:val="0"/>
          <w:divBdr>
            <w:top w:val="none" w:sz="0" w:space="0" w:color="auto"/>
            <w:left w:val="none" w:sz="0" w:space="0" w:color="auto"/>
            <w:bottom w:val="none" w:sz="0" w:space="0" w:color="auto"/>
            <w:right w:val="none" w:sz="0" w:space="0" w:color="auto"/>
          </w:divBdr>
        </w:div>
        <w:div w:id="52704563">
          <w:marLeft w:val="547"/>
          <w:marRight w:val="0"/>
          <w:marTop w:val="0"/>
          <w:marBottom w:val="0"/>
          <w:divBdr>
            <w:top w:val="none" w:sz="0" w:space="0" w:color="auto"/>
            <w:left w:val="none" w:sz="0" w:space="0" w:color="auto"/>
            <w:bottom w:val="none" w:sz="0" w:space="0" w:color="auto"/>
            <w:right w:val="none" w:sz="0" w:space="0" w:color="auto"/>
          </w:divBdr>
        </w:div>
      </w:divsChild>
    </w:div>
    <w:div w:id="156578787">
      <w:bodyDiv w:val="1"/>
      <w:marLeft w:val="0"/>
      <w:marRight w:val="0"/>
      <w:marTop w:val="0"/>
      <w:marBottom w:val="0"/>
      <w:divBdr>
        <w:top w:val="none" w:sz="0" w:space="0" w:color="auto"/>
        <w:left w:val="none" w:sz="0" w:space="0" w:color="auto"/>
        <w:bottom w:val="none" w:sz="0" w:space="0" w:color="auto"/>
        <w:right w:val="none" w:sz="0" w:space="0" w:color="auto"/>
      </w:divBdr>
    </w:div>
    <w:div w:id="208223952">
      <w:bodyDiv w:val="1"/>
      <w:marLeft w:val="0"/>
      <w:marRight w:val="0"/>
      <w:marTop w:val="0"/>
      <w:marBottom w:val="0"/>
      <w:divBdr>
        <w:top w:val="none" w:sz="0" w:space="0" w:color="auto"/>
        <w:left w:val="none" w:sz="0" w:space="0" w:color="auto"/>
        <w:bottom w:val="none" w:sz="0" w:space="0" w:color="auto"/>
        <w:right w:val="none" w:sz="0" w:space="0" w:color="auto"/>
      </w:divBdr>
    </w:div>
    <w:div w:id="249971206">
      <w:bodyDiv w:val="1"/>
      <w:marLeft w:val="0"/>
      <w:marRight w:val="0"/>
      <w:marTop w:val="0"/>
      <w:marBottom w:val="0"/>
      <w:divBdr>
        <w:top w:val="none" w:sz="0" w:space="0" w:color="auto"/>
        <w:left w:val="none" w:sz="0" w:space="0" w:color="auto"/>
        <w:bottom w:val="none" w:sz="0" w:space="0" w:color="auto"/>
        <w:right w:val="none" w:sz="0" w:space="0" w:color="auto"/>
      </w:divBdr>
    </w:div>
    <w:div w:id="409235467">
      <w:bodyDiv w:val="1"/>
      <w:marLeft w:val="0"/>
      <w:marRight w:val="0"/>
      <w:marTop w:val="0"/>
      <w:marBottom w:val="0"/>
      <w:divBdr>
        <w:top w:val="none" w:sz="0" w:space="0" w:color="auto"/>
        <w:left w:val="none" w:sz="0" w:space="0" w:color="auto"/>
        <w:bottom w:val="none" w:sz="0" w:space="0" w:color="auto"/>
        <w:right w:val="none" w:sz="0" w:space="0" w:color="auto"/>
      </w:divBdr>
    </w:div>
    <w:div w:id="464473523">
      <w:bodyDiv w:val="1"/>
      <w:marLeft w:val="0"/>
      <w:marRight w:val="0"/>
      <w:marTop w:val="0"/>
      <w:marBottom w:val="0"/>
      <w:divBdr>
        <w:top w:val="none" w:sz="0" w:space="0" w:color="auto"/>
        <w:left w:val="none" w:sz="0" w:space="0" w:color="auto"/>
        <w:bottom w:val="none" w:sz="0" w:space="0" w:color="auto"/>
        <w:right w:val="none" w:sz="0" w:space="0" w:color="auto"/>
      </w:divBdr>
    </w:div>
    <w:div w:id="470095340">
      <w:bodyDiv w:val="1"/>
      <w:marLeft w:val="0"/>
      <w:marRight w:val="0"/>
      <w:marTop w:val="0"/>
      <w:marBottom w:val="0"/>
      <w:divBdr>
        <w:top w:val="none" w:sz="0" w:space="0" w:color="auto"/>
        <w:left w:val="none" w:sz="0" w:space="0" w:color="auto"/>
        <w:bottom w:val="none" w:sz="0" w:space="0" w:color="auto"/>
        <w:right w:val="none" w:sz="0" w:space="0" w:color="auto"/>
      </w:divBdr>
    </w:div>
    <w:div w:id="470826292">
      <w:bodyDiv w:val="1"/>
      <w:marLeft w:val="0"/>
      <w:marRight w:val="0"/>
      <w:marTop w:val="0"/>
      <w:marBottom w:val="0"/>
      <w:divBdr>
        <w:top w:val="none" w:sz="0" w:space="0" w:color="auto"/>
        <w:left w:val="none" w:sz="0" w:space="0" w:color="auto"/>
        <w:bottom w:val="none" w:sz="0" w:space="0" w:color="auto"/>
        <w:right w:val="none" w:sz="0" w:space="0" w:color="auto"/>
      </w:divBdr>
    </w:div>
    <w:div w:id="502088943">
      <w:bodyDiv w:val="1"/>
      <w:marLeft w:val="0"/>
      <w:marRight w:val="0"/>
      <w:marTop w:val="0"/>
      <w:marBottom w:val="0"/>
      <w:divBdr>
        <w:top w:val="none" w:sz="0" w:space="0" w:color="auto"/>
        <w:left w:val="none" w:sz="0" w:space="0" w:color="auto"/>
        <w:bottom w:val="none" w:sz="0" w:space="0" w:color="auto"/>
        <w:right w:val="none" w:sz="0" w:space="0" w:color="auto"/>
      </w:divBdr>
    </w:div>
    <w:div w:id="515776002">
      <w:bodyDiv w:val="1"/>
      <w:marLeft w:val="0"/>
      <w:marRight w:val="0"/>
      <w:marTop w:val="0"/>
      <w:marBottom w:val="0"/>
      <w:divBdr>
        <w:top w:val="none" w:sz="0" w:space="0" w:color="auto"/>
        <w:left w:val="none" w:sz="0" w:space="0" w:color="auto"/>
        <w:bottom w:val="none" w:sz="0" w:space="0" w:color="auto"/>
        <w:right w:val="none" w:sz="0" w:space="0" w:color="auto"/>
      </w:divBdr>
    </w:div>
    <w:div w:id="583219307">
      <w:bodyDiv w:val="1"/>
      <w:marLeft w:val="0"/>
      <w:marRight w:val="0"/>
      <w:marTop w:val="0"/>
      <w:marBottom w:val="0"/>
      <w:divBdr>
        <w:top w:val="none" w:sz="0" w:space="0" w:color="auto"/>
        <w:left w:val="none" w:sz="0" w:space="0" w:color="auto"/>
        <w:bottom w:val="none" w:sz="0" w:space="0" w:color="auto"/>
        <w:right w:val="none" w:sz="0" w:space="0" w:color="auto"/>
      </w:divBdr>
    </w:div>
    <w:div w:id="715667014">
      <w:bodyDiv w:val="1"/>
      <w:marLeft w:val="0"/>
      <w:marRight w:val="0"/>
      <w:marTop w:val="0"/>
      <w:marBottom w:val="0"/>
      <w:divBdr>
        <w:top w:val="none" w:sz="0" w:space="0" w:color="auto"/>
        <w:left w:val="none" w:sz="0" w:space="0" w:color="auto"/>
        <w:bottom w:val="none" w:sz="0" w:space="0" w:color="auto"/>
        <w:right w:val="none" w:sz="0" w:space="0" w:color="auto"/>
      </w:divBdr>
    </w:div>
    <w:div w:id="756513041">
      <w:bodyDiv w:val="1"/>
      <w:marLeft w:val="0"/>
      <w:marRight w:val="0"/>
      <w:marTop w:val="0"/>
      <w:marBottom w:val="0"/>
      <w:divBdr>
        <w:top w:val="none" w:sz="0" w:space="0" w:color="auto"/>
        <w:left w:val="none" w:sz="0" w:space="0" w:color="auto"/>
        <w:bottom w:val="none" w:sz="0" w:space="0" w:color="auto"/>
        <w:right w:val="none" w:sz="0" w:space="0" w:color="auto"/>
      </w:divBdr>
    </w:div>
    <w:div w:id="810290124">
      <w:bodyDiv w:val="1"/>
      <w:marLeft w:val="0"/>
      <w:marRight w:val="0"/>
      <w:marTop w:val="0"/>
      <w:marBottom w:val="0"/>
      <w:divBdr>
        <w:top w:val="none" w:sz="0" w:space="0" w:color="auto"/>
        <w:left w:val="none" w:sz="0" w:space="0" w:color="auto"/>
        <w:bottom w:val="none" w:sz="0" w:space="0" w:color="auto"/>
        <w:right w:val="none" w:sz="0" w:space="0" w:color="auto"/>
      </w:divBdr>
    </w:div>
    <w:div w:id="815024391">
      <w:bodyDiv w:val="1"/>
      <w:marLeft w:val="0"/>
      <w:marRight w:val="0"/>
      <w:marTop w:val="0"/>
      <w:marBottom w:val="0"/>
      <w:divBdr>
        <w:top w:val="none" w:sz="0" w:space="0" w:color="auto"/>
        <w:left w:val="none" w:sz="0" w:space="0" w:color="auto"/>
        <w:bottom w:val="none" w:sz="0" w:space="0" w:color="auto"/>
        <w:right w:val="none" w:sz="0" w:space="0" w:color="auto"/>
      </w:divBdr>
    </w:div>
    <w:div w:id="856502554">
      <w:bodyDiv w:val="1"/>
      <w:marLeft w:val="0"/>
      <w:marRight w:val="0"/>
      <w:marTop w:val="0"/>
      <w:marBottom w:val="0"/>
      <w:divBdr>
        <w:top w:val="none" w:sz="0" w:space="0" w:color="auto"/>
        <w:left w:val="none" w:sz="0" w:space="0" w:color="auto"/>
        <w:bottom w:val="none" w:sz="0" w:space="0" w:color="auto"/>
        <w:right w:val="none" w:sz="0" w:space="0" w:color="auto"/>
      </w:divBdr>
    </w:div>
    <w:div w:id="886574415">
      <w:bodyDiv w:val="1"/>
      <w:marLeft w:val="0"/>
      <w:marRight w:val="0"/>
      <w:marTop w:val="0"/>
      <w:marBottom w:val="0"/>
      <w:divBdr>
        <w:top w:val="none" w:sz="0" w:space="0" w:color="auto"/>
        <w:left w:val="none" w:sz="0" w:space="0" w:color="auto"/>
        <w:bottom w:val="none" w:sz="0" w:space="0" w:color="auto"/>
        <w:right w:val="none" w:sz="0" w:space="0" w:color="auto"/>
      </w:divBdr>
    </w:div>
    <w:div w:id="897479260">
      <w:bodyDiv w:val="1"/>
      <w:marLeft w:val="0"/>
      <w:marRight w:val="0"/>
      <w:marTop w:val="0"/>
      <w:marBottom w:val="0"/>
      <w:divBdr>
        <w:top w:val="none" w:sz="0" w:space="0" w:color="auto"/>
        <w:left w:val="none" w:sz="0" w:space="0" w:color="auto"/>
        <w:bottom w:val="none" w:sz="0" w:space="0" w:color="auto"/>
        <w:right w:val="none" w:sz="0" w:space="0" w:color="auto"/>
      </w:divBdr>
    </w:div>
    <w:div w:id="903639773">
      <w:bodyDiv w:val="1"/>
      <w:marLeft w:val="0"/>
      <w:marRight w:val="0"/>
      <w:marTop w:val="0"/>
      <w:marBottom w:val="0"/>
      <w:divBdr>
        <w:top w:val="none" w:sz="0" w:space="0" w:color="auto"/>
        <w:left w:val="none" w:sz="0" w:space="0" w:color="auto"/>
        <w:bottom w:val="none" w:sz="0" w:space="0" w:color="auto"/>
        <w:right w:val="none" w:sz="0" w:space="0" w:color="auto"/>
      </w:divBdr>
    </w:div>
    <w:div w:id="935602482">
      <w:bodyDiv w:val="1"/>
      <w:marLeft w:val="0"/>
      <w:marRight w:val="0"/>
      <w:marTop w:val="0"/>
      <w:marBottom w:val="0"/>
      <w:divBdr>
        <w:top w:val="none" w:sz="0" w:space="0" w:color="auto"/>
        <w:left w:val="none" w:sz="0" w:space="0" w:color="auto"/>
        <w:bottom w:val="none" w:sz="0" w:space="0" w:color="auto"/>
        <w:right w:val="none" w:sz="0" w:space="0" w:color="auto"/>
      </w:divBdr>
    </w:div>
    <w:div w:id="943927696">
      <w:bodyDiv w:val="1"/>
      <w:marLeft w:val="0"/>
      <w:marRight w:val="0"/>
      <w:marTop w:val="0"/>
      <w:marBottom w:val="0"/>
      <w:divBdr>
        <w:top w:val="none" w:sz="0" w:space="0" w:color="auto"/>
        <w:left w:val="none" w:sz="0" w:space="0" w:color="auto"/>
        <w:bottom w:val="none" w:sz="0" w:space="0" w:color="auto"/>
        <w:right w:val="none" w:sz="0" w:space="0" w:color="auto"/>
      </w:divBdr>
    </w:div>
    <w:div w:id="974724228">
      <w:bodyDiv w:val="1"/>
      <w:marLeft w:val="0"/>
      <w:marRight w:val="0"/>
      <w:marTop w:val="0"/>
      <w:marBottom w:val="0"/>
      <w:divBdr>
        <w:top w:val="none" w:sz="0" w:space="0" w:color="auto"/>
        <w:left w:val="none" w:sz="0" w:space="0" w:color="auto"/>
        <w:bottom w:val="none" w:sz="0" w:space="0" w:color="auto"/>
        <w:right w:val="none" w:sz="0" w:space="0" w:color="auto"/>
      </w:divBdr>
      <w:divsChild>
        <w:div w:id="961151211">
          <w:marLeft w:val="0"/>
          <w:marRight w:val="0"/>
          <w:marTop w:val="0"/>
          <w:marBottom w:val="0"/>
          <w:divBdr>
            <w:top w:val="none" w:sz="0" w:space="0" w:color="auto"/>
            <w:left w:val="none" w:sz="0" w:space="0" w:color="auto"/>
            <w:bottom w:val="none" w:sz="0" w:space="0" w:color="auto"/>
            <w:right w:val="none" w:sz="0" w:space="0" w:color="auto"/>
          </w:divBdr>
        </w:div>
      </w:divsChild>
    </w:div>
    <w:div w:id="996034276">
      <w:bodyDiv w:val="1"/>
      <w:marLeft w:val="0"/>
      <w:marRight w:val="0"/>
      <w:marTop w:val="0"/>
      <w:marBottom w:val="0"/>
      <w:divBdr>
        <w:top w:val="none" w:sz="0" w:space="0" w:color="auto"/>
        <w:left w:val="none" w:sz="0" w:space="0" w:color="auto"/>
        <w:bottom w:val="none" w:sz="0" w:space="0" w:color="auto"/>
        <w:right w:val="none" w:sz="0" w:space="0" w:color="auto"/>
      </w:divBdr>
    </w:div>
    <w:div w:id="1020014508">
      <w:bodyDiv w:val="1"/>
      <w:marLeft w:val="0"/>
      <w:marRight w:val="0"/>
      <w:marTop w:val="0"/>
      <w:marBottom w:val="0"/>
      <w:divBdr>
        <w:top w:val="none" w:sz="0" w:space="0" w:color="auto"/>
        <w:left w:val="none" w:sz="0" w:space="0" w:color="auto"/>
        <w:bottom w:val="none" w:sz="0" w:space="0" w:color="auto"/>
        <w:right w:val="none" w:sz="0" w:space="0" w:color="auto"/>
      </w:divBdr>
    </w:div>
    <w:div w:id="1109933180">
      <w:bodyDiv w:val="1"/>
      <w:marLeft w:val="0"/>
      <w:marRight w:val="0"/>
      <w:marTop w:val="0"/>
      <w:marBottom w:val="0"/>
      <w:divBdr>
        <w:top w:val="none" w:sz="0" w:space="0" w:color="auto"/>
        <w:left w:val="none" w:sz="0" w:space="0" w:color="auto"/>
        <w:bottom w:val="none" w:sz="0" w:space="0" w:color="auto"/>
        <w:right w:val="none" w:sz="0" w:space="0" w:color="auto"/>
      </w:divBdr>
    </w:div>
    <w:div w:id="1230308224">
      <w:bodyDiv w:val="1"/>
      <w:marLeft w:val="0"/>
      <w:marRight w:val="0"/>
      <w:marTop w:val="0"/>
      <w:marBottom w:val="0"/>
      <w:divBdr>
        <w:top w:val="none" w:sz="0" w:space="0" w:color="auto"/>
        <w:left w:val="none" w:sz="0" w:space="0" w:color="auto"/>
        <w:bottom w:val="none" w:sz="0" w:space="0" w:color="auto"/>
        <w:right w:val="none" w:sz="0" w:space="0" w:color="auto"/>
      </w:divBdr>
    </w:div>
    <w:div w:id="1232236074">
      <w:bodyDiv w:val="1"/>
      <w:marLeft w:val="0"/>
      <w:marRight w:val="0"/>
      <w:marTop w:val="0"/>
      <w:marBottom w:val="0"/>
      <w:divBdr>
        <w:top w:val="none" w:sz="0" w:space="0" w:color="auto"/>
        <w:left w:val="none" w:sz="0" w:space="0" w:color="auto"/>
        <w:bottom w:val="none" w:sz="0" w:space="0" w:color="auto"/>
        <w:right w:val="none" w:sz="0" w:space="0" w:color="auto"/>
      </w:divBdr>
    </w:div>
    <w:div w:id="1242301771">
      <w:bodyDiv w:val="1"/>
      <w:marLeft w:val="0"/>
      <w:marRight w:val="0"/>
      <w:marTop w:val="0"/>
      <w:marBottom w:val="0"/>
      <w:divBdr>
        <w:top w:val="none" w:sz="0" w:space="0" w:color="auto"/>
        <w:left w:val="none" w:sz="0" w:space="0" w:color="auto"/>
        <w:bottom w:val="none" w:sz="0" w:space="0" w:color="auto"/>
        <w:right w:val="none" w:sz="0" w:space="0" w:color="auto"/>
      </w:divBdr>
      <w:divsChild>
        <w:div w:id="558832952">
          <w:marLeft w:val="0"/>
          <w:marRight w:val="0"/>
          <w:marTop w:val="0"/>
          <w:marBottom w:val="0"/>
          <w:divBdr>
            <w:top w:val="none" w:sz="0" w:space="0" w:color="auto"/>
            <w:left w:val="none" w:sz="0" w:space="0" w:color="auto"/>
            <w:bottom w:val="none" w:sz="0" w:space="0" w:color="auto"/>
            <w:right w:val="none" w:sz="0" w:space="0" w:color="auto"/>
          </w:divBdr>
        </w:div>
        <w:div w:id="151722479">
          <w:marLeft w:val="0"/>
          <w:marRight w:val="0"/>
          <w:marTop w:val="0"/>
          <w:marBottom w:val="0"/>
          <w:divBdr>
            <w:top w:val="none" w:sz="0" w:space="0" w:color="auto"/>
            <w:left w:val="none" w:sz="0" w:space="0" w:color="auto"/>
            <w:bottom w:val="none" w:sz="0" w:space="0" w:color="auto"/>
            <w:right w:val="none" w:sz="0" w:space="0" w:color="auto"/>
          </w:divBdr>
        </w:div>
        <w:div w:id="1970934459">
          <w:marLeft w:val="0"/>
          <w:marRight w:val="0"/>
          <w:marTop w:val="0"/>
          <w:marBottom w:val="0"/>
          <w:divBdr>
            <w:top w:val="none" w:sz="0" w:space="0" w:color="auto"/>
            <w:left w:val="none" w:sz="0" w:space="0" w:color="auto"/>
            <w:bottom w:val="none" w:sz="0" w:space="0" w:color="auto"/>
            <w:right w:val="none" w:sz="0" w:space="0" w:color="auto"/>
          </w:divBdr>
        </w:div>
        <w:div w:id="226575317">
          <w:marLeft w:val="0"/>
          <w:marRight w:val="0"/>
          <w:marTop w:val="0"/>
          <w:marBottom w:val="0"/>
          <w:divBdr>
            <w:top w:val="none" w:sz="0" w:space="0" w:color="auto"/>
            <w:left w:val="none" w:sz="0" w:space="0" w:color="auto"/>
            <w:bottom w:val="none" w:sz="0" w:space="0" w:color="auto"/>
            <w:right w:val="none" w:sz="0" w:space="0" w:color="auto"/>
          </w:divBdr>
        </w:div>
        <w:div w:id="1881746391">
          <w:marLeft w:val="0"/>
          <w:marRight w:val="0"/>
          <w:marTop w:val="0"/>
          <w:marBottom w:val="0"/>
          <w:divBdr>
            <w:top w:val="none" w:sz="0" w:space="0" w:color="auto"/>
            <w:left w:val="none" w:sz="0" w:space="0" w:color="auto"/>
            <w:bottom w:val="none" w:sz="0" w:space="0" w:color="auto"/>
            <w:right w:val="none" w:sz="0" w:space="0" w:color="auto"/>
          </w:divBdr>
        </w:div>
        <w:div w:id="1606690960">
          <w:marLeft w:val="0"/>
          <w:marRight w:val="0"/>
          <w:marTop w:val="0"/>
          <w:marBottom w:val="0"/>
          <w:divBdr>
            <w:top w:val="none" w:sz="0" w:space="0" w:color="auto"/>
            <w:left w:val="none" w:sz="0" w:space="0" w:color="auto"/>
            <w:bottom w:val="none" w:sz="0" w:space="0" w:color="auto"/>
            <w:right w:val="none" w:sz="0" w:space="0" w:color="auto"/>
          </w:divBdr>
        </w:div>
        <w:div w:id="1025524780">
          <w:marLeft w:val="0"/>
          <w:marRight w:val="0"/>
          <w:marTop w:val="0"/>
          <w:marBottom w:val="0"/>
          <w:divBdr>
            <w:top w:val="none" w:sz="0" w:space="0" w:color="auto"/>
            <w:left w:val="none" w:sz="0" w:space="0" w:color="auto"/>
            <w:bottom w:val="none" w:sz="0" w:space="0" w:color="auto"/>
            <w:right w:val="none" w:sz="0" w:space="0" w:color="auto"/>
          </w:divBdr>
        </w:div>
        <w:div w:id="1508446578">
          <w:marLeft w:val="0"/>
          <w:marRight w:val="0"/>
          <w:marTop w:val="0"/>
          <w:marBottom w:val="0"/>
          <w:divBdr>
            <w:top w:val="none" w:sz="0" w:space="0" w:color="auto"/>
            <w:left w:val="none" w:sz="0" w:space="0" w:color="auto"/>
            <w:bottom w:val="none" w:sz="0" w:space="0" w:color="auto"/>
            <w:right w:val="none" w:sz="0" w:space="0" w:color="auto"/>
          </w:divBdr>
        </w:div>
      </w:divsChild>
    </w:div>
    <w:div w:id="1244335995">
      <w:bodyDiv w:val="1"/>
      <w:marLeft w:val="0"/>
      <w:marRight w:val="0"/>
      <w:marTop w:val="0"/>
      <w:marBottom w:val="0"/>
      <w:divBdr>
        <w:top w:val="none" w:sz="0" w:space="0" w:color="auto"/>
        <w:left w:val="none" w:sz="0" w:space="0" w:color="auto"/>
        <w:bottom w:val="none" w:sz="0" w:space="0" w:color="auto"/>
        <w:right w:val="none" w:sz="0" w:space="0" w:color="auto"/>
      </w:divBdr>
    </w:div>
    <w:div w:id="1298685675">
      <w:bodyDiv w:val="1"/>
      <w:marLeft w:val="0"/>
      <w:marRight w:val="0"/>
      <w:marTop w:val="0"/>
      <w:marBottom w:val="0"/>
      <w:divBdr>
        <w:top w:val="none" w:sz="0" w:space="0" w:color="auto"/>
        <w:left w:val="none" w:sz="0" w:space="0" w:color="auto"/>
        <w:bottom w:val="none" w:sz="0" w:space="0" w:color="auto"/>
        <w:right w:val="none" w:sz="0" w:space="0" w:color="auto"/>
      </w:divBdr>
    </w:div>
    <w:div w:id="1334141117">
      <w:bodyDiv w:val="1"/>
      <w:marLeft w:val="0"/>
      <w:marRight w:val="0"/>
      <w:marTop w:val="0"/>
      <w:marBottom w:val="0"/>
      <w:divBdr>
        <w:top w:val="none" w:sz="0" w:space="0" w:color="auto"/>
        <w:left w:val="none" w:sz="0" w:space="0" w:color="auto"/>
        <w:bottom w:val="none" w:sz="0" w:space="0" w:color="auto"/>
        <w:right w:val="none" w:sz="0" w:space="0" w:color="auto"/>
      </w:divBdr>
    </w:div>
    <w:div w:id="1371685766">
      <w:bodyDiv w:val="1"/>
      <w:marLeft w:val="0"/>
      <w:marRight w:val="0"/>
      <w:marTop w:val="0"/>
      <w:marBottom w:val="0"/>
      <w:divBdr>
        <w:top w:val="none" w:sz="0" w:space="0" w:color="auto"/>
        <w:left w:val="none" w:sz="0" w:space="0" w:color="auto"/>
        <w:bottom w:val="none" w:sz="0" w:space="0" w:color="auto"/>
        <w:right w:val="none" w:sz="0" w:space="0" w:color="auto"/>
      </w:divBdr>
    </w:div>
    <w:div w:id="1407727728">
      <w:bodyDiv w:val="1"/>
      <w:marLeft w:val="0"/>
      <w:marRight w:val="0"/>
      <w:marTop w:val="0"/>
      <w:marBottom w:val="0"/>
      <w:divBdr>
        <w:top w:val="none" w:sz="0" w:space="0" w:color="auto"/>
        <w:left w:val="none" w:sz="0" w:space="0" w:color="auto"/>
        <w:bottom w:val="none" w:sz="0" w:space="0" w:color="auto"/>
        <w:right w:val="none" w:sz="0" w:space="0" w:color="auto"/>
      </w:divBdr>
    </w:div>
    <w:div w:id="1430348055">
      <w:bodyDiv w:val="1"/>
      <w:marLeft w:val="0"/>
      <w:marRight w:val="0"/>
      <w:marTop w:val="0"/>
      <w:marBottom w:val="0"/>
      <w:divBdr>
        <w:top w:val="none" w:sz="0" w:space="0" w:color="auto"/>
        <w:left w:val="none" w:sz="0" w:space="0" w:color="auto"/>
        <w:bottom w:val="none" w:sz="0" w:space="0" w:color="auto"/>
        <w:right w:val="none" w:sz="0" w:space="0" w:color="auto"/>
      </w:divBdr>
    </w:div>
    <w:div w:id="1468550117">
      <w:bodyDiv w:val="1"/>
      <w:marLeft w:val="0"/>
      <w:marRight w:val="0"/>
      <w:marTop w:val="0"/>
      <w:marBottom w:val="0"/>
      <w:divBdr>
        <w:top w:val="none" w:sz="0" w:space="0" w:color="auto"/>
        <w:left w:val="none" w:sz="0" w:space="0" w:color="auto"/>
        <w:bottom w:val="none" w:sz="0" w:space="0" w:color="auto"/>
        <w:right w:val="none" w:sz="0" w:space="0" w:color="auto"/>
      </w:divBdr>
    </w:div>
    <w:div w:id="1471245391">
      <w:bodyDiv w:val="1"/>
      <w:marLeft w:val="0"/>
      <w:marRight w:val="0"/>
      <w:marTop w:val="0"/>
      <w:marBottom w:val="0"/>
      <w:divBdr>
        <w:top w:val="none" w:sz="0" w:space="0" w:color="auto"/>
        <w:left w:val="none" w:sz="0" w:space="0" w:color="auto"/>
        <w:bottom w:val="none" w:sz="0" w:space="0" w:color="auto"/>
        <w:right w:val="none" w:sz="0" w:space="0" w:color="auto"/>
      </w:divBdr>
    </w:div>
    <w:div w:id="1506703769">
      <w:bodyDiv w:val="1"/>
      <w:marLeft w:val="0"/>
      <w:marRight w:val="0"/>
      <w:marTop w:val="0"/>
      <w:marBottom w:val="0"/>
      <w:divBdr>
        <w:top w:val="none" w:sz="0" w:space="0" w:color="auto"/>
        <w:left w:val="none" w:sz="0" w:space="0" w:color="auto"/>
        <w:bottom w:val="none" w:sz="0" w:space="0" w:color="auto"/>
        <w:right w:val="none" w:sz="0" w:space="0" w:color="auto"/>
      </w:divBdr>
    </w:div>
    <w:div w:id="1509833558">
      <w:bodyDiv w:val="1"/>
      <w:marLeft w:val="0"/>
      <w:marRight w:val="0"/>
      <w:marTop w:val="0"/>
      <w:marBottom w:val="0"/>
      <w:divBdr>
        <w:top w:val="none" w:sz="0" w:space="0" w:color="auto"/>
        <w:left w:val="none" w:sz="0" w:space="0" w:color="auto"/>
        <w:bottom w:val="none" w:sz="0" w:space="0" w:color="auto"/>
        <w:right w:val="none" w:sz="0" w:space="0" w:color="auto"/>
      </w:divBdr>
    </w:div>
    <w:div w:id="1522427427">
      <w:bodyDiv w:val="1"/>
      <w:marLeft w:val="0"/>
      <w:marRight w:val="0"/>
      <w:marTop w:val="0"/>
      <w:marBottom w:val="0"/>
      <w:divBdr>
        <w:top w:val="none" w:sz="0" w:space="0" w:color="auto"/>
        <w:left w:val="none" w:sz="0" w:space="0" w:color="auto"/>
        <w:bottom w:val="none" w:sz="0" w:space="0" w:color="auto"/>
        <w:right w:val="none" w:sz="0" w:space="0" w:color="auto"/>
      </w:divBdr>
    </w:div>
    <w:div w:id="1553730255">
      <w:bodyDiv w:val="1"/>
      <w:marLeft w:val="0"/>
      <w:marRight w:val="0"/>
      <w:marTop w:val="0"/>
      <w:marBottom w:val="0"/>
      <w:divBdr>
        <w:top w:val="none" w:sz="0" w:space="0" w:color="auto"/>
        <w:left w:val="none" w:sz="0" w:space="0" w:color="auto"/>
        <w:bottom w:val="none" w:sz="0" w:space="0" w:color="auto"/>
        <w:right w:val="none" w:sz="0" w:space="0" w:color="auto"/>
      </w:divBdr>
    </w:div>
    <w:div w:id="1585721940">
      <w:bodyDiv w:val="1"/>
      <w:marLeft w:val="0"/>
      <w:marRight w:val="0"/>
      <w:marTop w:val="0"/>
      <w:marBottom w:val="0"/>
      <w:divBdr>
        <w:top w:val="none" w:sz="0" w:space="0" w:color="auto"/>
        <w:left w:val="none" w:sz="0" w:space="0" w:color="auto"/>
        <w:bottom w:val="none" w:sz="0" w:space="0" w:color="auto"/>
        <w:right w:val="none" w:sz="0" w:space="0" w:color="auto"/>
      </w:divBdr>
    </w:div>
    <w:div w:id="1620575623">
      <w:bodyDiv w:val="1"/>
      <w:marLeft w:val="0"/>
      <w:marRight w:val="0"/>
      <w:marTop w:val="0"/>
      <w:marBottom w:val="0"/>
      <w:divBdr>
        <w:top w:val="none" w:sz="0" w:space="0" w:color="auto"/>
        <w:left w:val="none" w:sz="0" w:space="0" w:color="auto"/>
        <w:bottom w:val="none" w:sz="0" w:space="0" w:color="auto"/>
        <w:right w:val="none" w:sz="0" w:space="0" w:color="auto"/>
      </w:divBdr>
    </w:div>
    <w:div w:id="1684896416">
      <w:bodyDiv w:val="1"/>
      <w:marLeft w:val="0"/>
      <w:marRight w:val="0"/>
      <w:marTop w:val="0"/>
      <w:marBottom w:val="0"/>
      <w:divBdr>
        <w:top w:val="none" w:sz="0" w:space="0" w:color="auto"/>
        <w:left w:val="none" w:sz="0" w:space="0" w:color="auto"/>
        <w:bottom w:val="none" w:sz="0" w:space="0" w:color="auto"/>
        <w:right w:val="none" w:sz="0" w:space="0" w:color="auto"/>
      </w:divBdr>
    </w:div>
    <w:div w:id="1702126722">
      <w:bodyDiv w:val="1"/>
      <w:marLeft w:val="0"/>
      <w:marRight w:val="0"/>
      <w:marTop w:val="0"/>
      <w:marBottom w:val="0"/>
      <w:divBdr>
        <w:top w:val="none" w:sz="0" w:space="0" w:color="auto"/>
        <w:left w:val="none" w:sz="0" w:space="0" w:color="auto"/>
        <w:bottom w:val="none" w:sz="0" w:space="0" w:color="auto"/>
        <w:right w:val="none" w:sz="0" w:space="0" w:color="auto"/>
      </w:divBdr>
    </w:div>
    <w:div w:id="1736581614">
      <w:bodyDiv w:val="1"/>
      <w:marLeft w:val="0"/>
      <w:marRight w:val="0"/>
      <w:marTop w:val="0"/>
      <w:marBottom w:val="0"/>
      <w:divBdr>
        <w:top w:val="none" w:sz="0" w:space="0" w:color="auto"/>
        <w:left w:val="none" w:sz="0" w:space="0" w:color="auto"/>
        <w:bottom w:val="none" w:sz="0" w:space="0" w:color="auto"/>
        <w:right w:val="none" w:sz="0" w:space="0" w:color="auto"/>
      </w:divBdr>
    </w:div>
    <w:div w:id="1747803561">
      <w:bodyDiv w:val="1"/>
      <w:marLeft w:val="0"/>
      <w:marRight w:val="0"/>
      <w:marTop w:val="0"/>
      <w:marBottom w:val="0"/>
      <w:divBdr>
        <w:top w:val="none" w:sz="0" w:space="0" w:color="auto"/>
        <w:left w:val="none" w:sz="0" w:space="0" w:color="auto"/>
        <w:bottom w:val="none" w:sz="0" w:space="0" w:color="auto"/>
        <w:right w:val="none" w:sz="0" w:space="0" w:color="auto"/>
      </w:divBdr>
    </w:div>
    <w:div w:id="1767536307">
      <w:bodyDiv w:val="1"/>
      <w:marLeft w:val="0"/>
      <w:marRight w:val="0"/>
      <w:marTop w:val="0"/>
      <w:marBottom w:val="0"/>
      <w:divBdr>
        <w:top w:val="none" w:sz="0" w:space="0" w:color="auto"/>
        <w:left w:val="none" w:sz="0" w:space="0" w:color="auto"/>
        <w:bottom w:val="none" w:sz="0" w:space="0" w:color="auto"/>
        <w:right w:val="none" w:sz="0" w:space="0" w:color="auto"/>
      </w:divBdr>
    </w:div>
    <w:div w:id="1807816916">
      <w:bodyDiv w:val="1"/>
      <w:marLeft w:val="0"/>
      <w:marRight w:val="0"/>
      <w:marTop w:val="0"/>
      <w:marBottom w:val="0"/>
      <w:divBdr>
        <w:top w:val="none" w:sz="0" w:space="0" w:color="auto"/>
        <w:left w:val="none" w:sz="0" w:space="0" w:color="auto"/>
        <w:bottom w:val="none" w:sz="0" w:space="0" w:color="auto"/>
        <w:right w:val="none" w:sz="0" w:space="0" w:color="auto"/>
      </w:divBdr>
    </w:div>
    <w:div w:id="1821073688">
      <w:bodyDiv w:val="1"/>
      <w:marLeft w:val="0"/>
      <w:marRight w:val="0"/>
      <w:marTop w:val="0"/>
      <w:marBottom w:val="0"/>
      <w:divBdr>
        <w:top w:val="none" w:sz="0" w:space="0" w:color="auto"/>
        <w:left w:val="none" w:sz="0" w:space="0" w:color="auto"/>
        <w:bottom w:val="none" w:sz="0" w:space="0" w:color="auto"/>
        <w:right w:val="none" w:sz="0" w:space="0" w:color="auto"/>
      </w:divBdr>
    </w:div>
    <w:div w:id="2074624160">
      <w:bodyDiv w:val="1"/>
      <w:marLeft w:val="0"/>
      <w:marRight w:val="0"/>
      <w:marTop w:val="0"/>
      <w:marBottom w:val="0"/>
      <w:divBdr>
        <w:top w:val="none" w:sz="0" w:space="0" w:color="auto"/>
        <w:left w:val="none" w:sz="0" w:space="0" w:color="auto"/>
        <w:bottom w:val="none" w:sz="0" w:space="0" w:color="auto"/>
        <w:right w:val="none" w:sz="0" w:space="0" w:color="auto"/>
      </w:divBdr>
    </w:div>
    <w:div w:id="2109235323">
      <w:bodyDiv w:val="1"/>
      <w:marLeft w:val="0"/>
      <w:marRight w:val="0"/>
      <w:marTop w:val="0"/>
      <w:marBottom w:val="0"/>
      <w:divBdr>
        <w:top w:val="none" w:sz="0" w:space="0" w:color="auto"/>
        <w:left w:val="none" w:sz="0" w:space="0" w:color="auto"/>
        <w:bottom w:val="none" w:sz="0" w:space="0" w:color="auto"/>
        <w:right w:val="none" w:sz="0" w:space="0" w:color="auto"/>
      </w:divBdr>
    </w:div>
    <w:div w:id="2126076971">
      <w:bodyDiv w:val="1"/>
      <w:marLeft w:val="0"/>
      <w:marRight w:val="0"/>
      <w:marTop w:val="0"/>
      <w:marBottom w:val="0"/>
      <w:divBdr>
        <w:top w:val="none" w:sz="0" w:space="0" w:color="auto"/>
        <w:left w:val="none" w:sz="0" w:space="0" w:color="auto"/>
        <w:bottom w:val="none" w:sz="0" w:space="0" w:color="auto"/>
        <w:right w:val="none" w:sz="0" w:space="0" w:color="auto"/>
      </w:divBdr>
    </w:div>
    <w:div w:id="2142262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facebook.com/ConvencionIMCP/?__cft__%5b0%5d=AZVCr62rfvztO7LPf5gL7czNI-Be4LzgMcQHCS-GPGSL7pV6kr8k9Mw12BbhtAjiV6Zikg-JofKqCuX1g3YgzNX2ZvBAusTWkbwoUXqfLZtraOiq0RzjZkHjHeyXwCXf1ygsQyAeDTMyP-ZNwxJ6DMUY&amp;__tn__=kK-R" TargetMode="External"/><Relationship Id="rId26" Type="http://schemas.openxmlformats.org/officeDocument/2006/relationships/hyperlink" Target="https://www.facebook.com/hashtag/integridad?__eep__=6&amp;__cft__%5b0%5d=AZXff1Tl1AEQ4KX-AlLxUJP5-pYgAaw5EjvPJKUowf5Lcdag9n_nG5y-Vie9_JWyUt0Zy6-m3WPkiKPBEEKAjhp21f2O-vKU44ysBCW_BLR7UMpU84eLgIP4GyTadNQIQuyneTsyxTFkH6CgCZzwids1&amp;__tn__=*NK-R" TargetMode="External"/><Relationship Id="rId39" Type="http://schemas.openxmlformats.org/officeDocument/2006/relationships/diagramData" Target="diagrams/data2.xml"/><Relationship Id="rId21" Type="http://schemas.openxmlformats.org/officeDocument/2006/relationships/hyperlink" Target="https://www.facebook.com/hashtag/webinar?__eep__=6&amp;__cft__%5b0%5d=AZXeyNaOUBYKOmA-7zWg5r2dTZmC5ZMxXu7lE3jQ8U-tSyy9OdPvDhXNNQzQvT2DzfhVOHFZIo6Uc_64hyyeDrlaW3-G24u0DR9OH2E0UmooSm3RK94ARHR4-Uu-xmQI9FXTBVuWet032tUmkZaItqQG&amp;__tn__=*NK-R" TargetMode="External"/><Relationship Id="rId34" Type="http://schemas.openxmlformats.org/officeDocument/2006/relationships/diagramQuickStyle" Target="diagrams/quickStyle1.xml"/><Relationship Id="rId42" Type="http://schemas.openxmlformats.org/officeDocument/2006/relationships/diagramColors" Target="diagrams/colors2.xml"/><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facebook.com/hashtag/rendici%C3%B3ndecuentas?__eep__=6&amp;__cft__%5b0%5d=AZV8Ews9m4mmVKQn0S7JcHCHoayI8LXCB2a4wNkzNgINv8X_xWLVH3WM4UZZ0ZtXmLdGfbAycMs7OHHW0jU8Bo31Xf5gi33-TA36ze6DIyuXzWSGn4NpL-tY-tsFz3pkrPFMxkkaFqD_P2W0GB-jsUTp&amp;__tn__=*NK-R" TargetMode="Externa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facebook.com/ContraloresMexico/?__cft__%5b0%5d=AZXeyNaOUBYKOmA-7zWg5r2dTZmC5ZMxXu7lE3jQ8U-tSyy9OdPvDhXNNQzQvT2DzfhVOHFZIo6Uc_64hyyeDrlaW3-G24u0DR9OH2E0UmooSm3RK94ARHR4-Uu-xmQI9FXTBVuWet032tUmkZaItqQG&amp;__tn__=kK-R" TargetMode="External"/><Relationship Id="rId32" Type="http://schemas.openxmlformats.org/officeDocument/2006/relationships/diagramData" Target="diagrams/data1.xml"/><Relationship Id="rId37" Type="http://schemas.openxmlformats.org/officeDocument/2006/relationships/chart" Target="charts/chart1.xml"/><Relationship Id="rId40" Type="http://schemas.openxmlformats.org/officeDocument/2006/relationships/diagramLayout" Target="diagrams/layout2.xml"/><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www.facebook.com/hashtag/transparencia?__eep__=6&amp;__cft__%5b0%5d=AZV8Ews9m4mmVKQn0S7JcHCHoayI8LXCB2a4wNkzNgINv8X_xWLVH3WM4UZZ0ZtXmLdGfbAycMs7OHHW0jU8Bo31Xf5gi33-TA36ze6DIyuXzWSGn4NpL-tY-tsFz3pkrPFMxkkaFqD_P2W0GB-jsUTp&amp;__tn__=*NK-R" TargetMode="External"/><Relationship Id="rId23" Type="http://schemas.openxmlformats.org/officeDocument/2006/relationships/hyperlink" Target="https://www.facebook.com/sfpmx/?__cft__%5b0%5d=AZXeyNaOUBYKOmA-7zWg5r2dTZmC5ZMxXu7lE3jQ8U-tSyy9OdPvDhXNNQzQvT2DzfhVOHFZIo6Uc_64hyyeDrlaW3-G24u0DR9OH2E0UmooSm3RK94ARHR4-Uu-xmQI9FXTBVuWet032tUmkZaItqQG&amp;__tn__=kK-R" TargetMode="External"/><Relationship Id="rId28" Type="http://schemas.openxmlformats.org/officeDocument/2006/relationships/hyperlink" Target="https://www.facebook.com/IFT.mx/?__cft__%5b0%5d=AZXff1Tl1AEQ4KX-AlLxUJP5-pYgAaw5EjvPJKUowf5Lcdag9n_nG5y-Vie9_JWyUt0Zy6-m3WPkiKPBEEKAjhp21f2O-vKU44ysBCW_BLR7UMpU84eLgIP4GyTadNQIQuyneTsyxTFkH6CgCZzwids1&amp;__tn__=kK-R" TargetMode="External"/><Relationship Id="rId36" Type="http://schemas.microsoft.com/office/2007/relationships/diagramDrawing" Target="diagrams/drawing1.xml"/><Relationship Id="rId10" Type="http://schemas.openxmlformats.org/officeDocument/2006/relationships/image" Target="media/image2.png"/><Relationship Id="rId19" Type="http://schemas.openxmlformats.org/officeDocument/2006/relationships/hyperlink" Target="https://www.facebook.com/colegiocpmx/?__cft__%5b0%5d=AZVCr62rfvztO7LPf5gL7czNI-Be4LzgMcQHCS-GPGSL7pV6kr8k9Mw12BbhtAjiV6Zikg-JofKqCuX1g3YgzNX2ZvBAusTWkbwoUXqfLZtraOiq0RzjZkHjHeyXwCXf1ygsQyAeDTMyP-ZNwxJ6DMUY&amp;__tn__=kK-R" TargetMode="External"/><Relationship Id="rId31" Type="http://schemas.openxmlformats.org/officeDocument/2006/relationships/image" Target="media/image7.jpeg"/><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www.facebook.com/BC.SHFP/?__cft__%5b0%5d=AZV8Ews9m4mmVKQn0S7JcHCHoayI8LXCB2a4wNkzNgINv8X_xWLVH3WM4UZZ0ZtXmLdGfbAycMs7OHHW0jU8Bo31Xf5gi33-TA36ze6DIyuXzWSGn4NpL-tY-tsFz3pkrPFMxkkaFqD_P2W0GB-jsUTp&amp;__tn__=kK-R" TargetMode="External"/><Relationship Id="rId22" Type="http://schemas.openxmlformats.org/officeDocument/2006/relationships/hyperlink" Target="https://www.facebook.com/AuditoriaSuperiordelaFederacion/?__cft__%5b0%5d=AZXeyNaOUBYKOmA-7zWg5r2dTZmC5ZMxXu7lE3jQ8U-tSyy9OdPvDhXNNQzQvT2DzfhVOHFZIo6Uc_64hyyeDrlaW3-G24u0DR9OH2E0UmooSm3RK94ARHR4-Uu-xmQI9FXTBVuWet032tUmkZaItqQG&amp;__tn__=kK-R" TargetMode="External"/><Relationship Id="rId27" Type="http://schemas.openxmlformats.org/officeDocument/2006/relationships/hyperlink" Target="https://www.facebook.com/hashtag/mesadean%C3%A1lisis?__eep__=6&amp;__cft__%5b0%5d=AZXff1Tl1AEQ4KX-AlLxUJP5-pYgAaw5EjvPJKUowf5Lcdag9n_nG5y-Vie9_JWyUt0Zy6-m3WPkiKPBEEKAjhp21f2O-vKU44ysBCW_BLR7UMpU84eLgIP4GyTadNQIQuyneTsyxTFkH6CgCZzwids1&amp;__tn__=*NK-R" TargetMode="External"/><Relationship Id="rId30" Type="http://schemas.openxmlformats.org/officeDocument/2006/relationships/image" Target="media/image6.png"/><Relationship Id="rId35" Type="http://schemas.openxmlformats.org/officeDocument/2006/relationships/diagramColors" Target="diagrams/colors1.xml"/><Relationship Id="rId43" Type="http://schemas.microsoft.com/office/2007/relationships/diagramDrawing" Target="diagrams/drawing2.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hyperlink" Target="https://www.facebook.com/hashtag/yucat%C3%A1n?__eep__=6&amp;__cft__%5b0%5d=AZV8Ews9m4mmVKQn0S7JcHCHoayI8LXCB2a4wNkzNgINv8X_xWLVH3WM4UZZ0ZtXmLdGfbAycMs7OHHW0jU8Bo31Xf5gi33-TA36ze6DIyuXzWSGn4NpL-tY-tsFz3pkrPFMxkkaFqD_P2W0GB-jsUTp&amp;__tn__=*NK-R" TargetMode="External"/><Relationship Id="rId25" Type="http://schemas.openxmlformats.org/officeDocument/2006/relationships/hyperlink" Target="https://www.facebook.com/hashtag/peay?__eep__=6&amp;__cft__%5b0%5d=AZXnX68McacdsXiacUmIhu6Y3rwtb1J_xjYuzVkSXWjEUWOoy9P_GYTQPWJY8jI9S7PFSJj-PhzY7CP8cOVNZvt3nIKEekWsJQyhWQsWZZzUVq7KqlfT0enINjDH2gducYc2lq_KEJpHTOa7iRWIkpBV&amp;__tn__=*NK-R" TargetMode="External"/><Relationship Id="rId33" Type="http://schemas.openxmlformats.org/officeDocument/2006/relationships/diagramLayout" Target="diagrams/layout1.xml"/><Relationship Id="rId38" Type="http://schemas.openxmlformats.org/officeDocument/2006/relationships/chart" Target="charts/chart2.xml"/><Relationship Id="rId46" Type="http://schemas.openxmlformats.org/officeDocument/2006/relationships/fontTable" Target="fontTable.xml"/><Relationship Id="rId20" Type="http://schemas.openxmlformats.org/officeDocument/2006/relationships/hyperlink" Target="https://www.facebook.com/inaipyucatan.org/?__cft__%5b0%5d=AZVIWox80d1GV1MFRgzO3okZe9mPIgL8bWynamm6rqy1Y_R5wRySQil3_a3U6tui3vZmfSdu85_k38NyqnnIrln3Oybl5IEwKivb5whTiIGrfiqkVgbWM2P37cv1AkhFVn8B77IidNuGS_j8ecc6ljrz&amp;__tn__=kK-R" TargetMode="External"/><Relationship Id="rId41" Type="http://schemas.openxmlformats.org/officeDocument/2006/relationships/diagramQuickStyle" Target="diagrams/quickStyle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Ventas</c:v>
                </c:pt>
              </c:strCache>
            </c:strRef>
          </c:tx>
          <c:spPr>
            <a:effectLst>
              <a:outerShdw blurRad="152400" dist="317500" dir="5400000" sx="90000" sy="-19000" rotWithShape="0">
                <a:prstClr val="black">
                  <a:alpha val="15000"/>
                </a:prstClr>
              </a:outerShdw>
            </a:effectLst>
            <a:scene3d>
              <a:camera prst="orthographicFront"/>
              <a:lightRig rig="threePt" dir="t"/>
            </a:scene3d>
            <a:sp3d>
              <a:bevelT w="165100" prst="coolSlant"/>
            </a:sp3d>
          </c:spPr>
          <c:dPt>
            <c:idx val="0"/>
            <c:bubble3D val="0"/>
            <c:spPr>
              <a:gradFill rotWithShape="1">
                <a:gsLst>
                  <a:gs pos="0">
                    <a:schemeClr val="accent1">
                      <a:lumMod val="60000"/>
                      <a:lumOff val="4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a:outerShdw blurRad="152400" dist="317500" dir="5400000" sx="90000" sy="-19000" rotWithShape="0">
                  <a:prstClr val="black">
                    <a:alpha val="15000"/>
                  </a:prstClr>
                </a:outerShdw>
              </a:effectLst>
              <a:scene3d>
                <a:camera prst="orthographicFront"/>
                <a:lightRig rig="threePt" dir="t"/>
              </a:scene3d>
              <a:sp3d>
                <a:bevelT w="165100" prst="coolSlant"/>
              </a:sp3d>
            </c:spPr>
            <c:extLst>
              <c:ext xmlns:c16="http://schemas.microsoft.com/office/drawing/2014/chart" uri="{C3380CC4-5D6E-409C-BE32-E72D297353CC}">
                <c16:uniqueId val="{00000001-E773-4614-AE67-235B7B51EF2D}"/>
              </c:ext>
            </c:extLst>
          </c:dPt>
          <c:dPt>
            <c:idx val="1"/>
            <c:bubble3D val="0"/>
            <c:spPr>
              <a:solidFill>
                <a:schemeClr val="accent6">
                  <a:lumMod val="40000"/>
                  <a:lumOff val="60000"/>
                </a:schemeClr>
              </a:solidFill>
              <a:ln>
                <a:noFill/>
              </a:ln>
              <a:effectLst>
                <a:outerShdw blurRad="152400" dist="317500" dir="5400000" sx="90000" sy="-19000" rotWithShape="0">
                  <a:prstClr val="black">
                    <a:alpha val="15000"/>
                  </a:prstClr>
                </a:outerShdw>
              </a:effectLst>
              <a:scene3d>
                <a:camera prst="orthographicFront"/>
                <a:lightRig rig="threePt" dir="t"/>
              </a:scene3d>
              <a:sp3d>
                <a:bevelT w="165100" prst="coolSlant"/>
              </a:sp3d>
            </c:spPr>
            <c:extLst>
              <c:ext xmlns:c16="http://schemas.microsoft.com/office/drawing/2014/chart" uri="{C3380CC4-5D6E-409C-BE32-E72D297353CC}">
                <c16:uniqueId val="{00000003-E773-4614-AE67-235B7B51EF2D}"/>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152400" dist="317500" dir="5400000" sx="90000" sy="-19000" rotWithShape="0">
                  <a:prstClr val="black">
                    <a:alpha val="15000"/>
                  </a:prstClr>
                </a:outerShdw>
              </a:effectLst>
              <a:scene3d>
                <a:camera prst="orthographicFront"/>
                <a:lightRig rig="threePt" dir="t"/>
              </a:scene3d>
              <a:sp3d>
                <a:bevelT w="165100" prst="coolSlant"/>
              </a:sp3d>
            </c:spPr>
            <c:extLst>
              <c:ext xmlns:c16="http://schemas.microsoft.com/office/drawing/2014/chart" uri="{C3380CC4-5D6E-409C-BE32-E72D297353CC}">
                <c16:uniqueId val="{00000005-E773-4614-AE67-235B7B51EF2D}"/>
              </c:ext>
            </c:extLst>
          </c:dPt>
          <c:dPt>
            <c:idx val="3"/>
            <c:bubble3D val="0"/>
            <c:spPr>
              <a:solidFill>
                <a:schemeClr val="accent2">
                  <a:lumMod val="60000"/>
                  <a:lumOff val="40000"/>
                </a:schemeClr>
              </a:solidFill>
              <a:ln>
                <a:noFill/>
              </a:ln>
              <a:effectLst>
                <a:outerShdw blurRad="152400" dist="317500" dir="5400000" sx="90000" sy="-19000" rotWithShape="0">
                  <a:prstClr val="black">
                    <a:alpha val="15000"/>
                  </a:prstClr>
                </a:outerShdw>
              </a:effectLst>
              <a:scene3d>
                <a:camera prst="orthographicFront"/>
                <a:lightRig rig="threePt" dir="t"/>
              </a:scene3d>
              <a:sp3d>
                <a:bevelT w="165100" prst="coolSlant"/>
              </a:sp3d>
            </c:spPr>
            <c:extLst>
              <c:ext xmlns:c16="http://schemas.microsoft.com/office/drawing/2014/chart" uri="{C3380CC4-5D6E-409C-BE32-E72D297353CC}">
                <c16:uniqueId val="{00000007-E773-4614-AE67-235B7B51EF2D}"/>
              </c:ext>
            </c:extLst>
          </c:dPt>
          <c:dLbls>
            <c:dLbl>
              <c:idx val="0"/>
              <c:layout>
                <c:manualLayout>
                  <c:x val="-0.21828344409810438"/>
                  <c:y val="-0.2915052724221658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773-4614-AE67-235B7B51EF2D}"/>
                </c:ext>
              </c:extLst>
            </c:dLbl>
            <c:dLbl>
              <c:idx val="1"/>
              <c:layout>
                <c:manualLayout>
                  <c:x val="3.2778673058555226E-3"/>
                  <c:y val="1.0587129570000867E-2"/>
                </c:manualLayout>
              </c:layout>
              <c:spPr>
                <a:noFill/>
                <a:ln>
                  <a:noFill/>
                </a:ln>
                <a:effectLst/>
              </c:spPr>
              <c:txPr>
                <a:bodyPr rot="0" spcFirstLastPara="1" vertOverflow="ellipsis" vert="horz" wrap="square" lIns="38100" tIns="19050" rIns="38100" bIns="19050" anchor="ctr" anchorCtr="1">
                  <a:noAutofit/>
                </a:bodyPr>
                <a:lstStyle/>
                <a:p>
                  <a:pPr>
                    <a:defRPr sz="1100" b="1" i="0" u="none" strike="noStrike" kern="1200" baseline="0">
                      <a:solidFill>
                        <a:schemeClr val="tx1">
                          <a:lumMod val="75000"/>
                          <a:lumOff val="25000"/>
                        </a:schemeClr>
                      </a:solidFill>
                      <a:latin typeface="Barlow" panose="00000500000000000000" pitchFamily="2" charset="0"/>
                      <a:ea typeface="+mn-ea"/>
                      <a:cs typeface="+mn-cs"/>
                    </a:defRPr>
                  </a:pPr>
                  <a:endParaRPr lang="es-MX"/>
                </a:p>
              </c:txPr>
              <c:showLegendKey val="0"/>
              <c:showVal val="0"/>
              <c:showCatName val="1"/>
              <c:showSerName val="0"/>
              <c:showPercent val="1"/>
              <c:showBubbleSize val="0"/>
              <c:extLst>
                <c:ext xmlns:c15="http://schemas.microsoft.com/office/drawing/2012/chart" uri="{CE6537A1-D6FC-4f65-9D91-7224C49458BB}">
                  <c15:layout>
                    <c:manualLayout>
                      <c:w val="0.24901673362745907"/>
                      <c:h val="0.24763364481548245"/>
                    </c:manualLayout>
                  </c15:layout>
                </c:ext>
                <c:ext xmlns:c16="http://schemas.microsoft.com/office/drawing/2014/chart" uri="{C3380CC4-5D6E-409C-BE32-E72D297353CC}">
                  <c16:uniqueId val="{00000003-E773-4614-AE67-235B7B51EF2D}"/>
                </c:ext>
              </c:extLst>
            </c:dLbl>
            <c:dLbl>
              <c:idx val="3"/>
              <c:layout>
                <c:manualLayout>
                  <c:x val="0.13681032208821362"/>
                  <c:y val="2.2997543367279712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773-4614-AE67-235B7B51EF2D}"/>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Barlow" panose="00000500000000000000" pitchFamily="2" charset="0"/>
                    <a:ea typeface="+mn-ea"/>
                    <a:cs typeface="+mn-cs"/>
                  </a:defRPr>
                </a:pPr>
                <a:endParaRPr lang="es-MX"/>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4"/>
                <c:pt idx="0">
                  <c:v>EXCELENTE </c:v>
                </c:pt>
                <c:pt idx="1">
                  <c:v>SATISFACTORIO</c:v>
                </c:pt>
                <c:pt idx="2">
                  <c:v>MODERADO </c:v>
                </c:pt>
                <c:pt idx="3">
                  <c:v>DEFICIENTE </c:v>
                </c:pt>
              </c:strCache>
            </c:strRef>
          </c:cat>
          <c:val>
            <c:numRef>
              <c:f>Hoja1!$B$2:$B$5</c:f>
              <c:numCache>
                <c:formatCode>General</c:formatCode>
                <c:ptCount val="4"/>
                <c:pt idx="0">
                  <c:v>41</c:v>
                </c:pt>
                <c:pt idx="1">
                  <c:v>13</c:v>
                </c:pt>
                <c:pt idx="2">
                  <c:v>4</c:v>
                </c:pt>
                <c:pt idx="3">
                  <c:v>5</c:v>
                </c:pt>
              </c:numCache>
            </c:numRef>
          </c:val>
          <c:extLst>
            <c:ext xmlns:c16="http://schemas.microsoft.com/office/drawing/2014/chart" uri="{C3380CC4-5D6E-409C-BE32-E72D297353CC}">
              <c16:uniqueId val="{00000008-E773-4614-AE67-235B7B51EF2D}"/>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noFill/>
    <a:ln w="9525" cap="flat" cmpd="sng" algn="ctr">
      <a:noFill/>
      <a:round/>
    </a:ln>
    <a:effectLst>
      <a:innerShdw blurRad="63500" dist="50800" dir="16200000">
        <a:prstClr val="black">
          <a:alpha val="50000"/>
        </a:prstClr>
      </a:innerShdw>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EXCELENTE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tx2"/>
                    </a:solidFill>
                    <a:latin typeface="Barlow" panose="00000500000000000000" pitchFamily="2" charset="0"/>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Hoja1!$A$2:$A$5</c:f>
              <c:strCache>
                <c:ptCount val="4"/>
                <c:pt idx="0">
                  <c:v>1er TRIMESTRE </c:v>
                </c:pt>
                <c:pt idx="1">
                  <c:v>2do TRIMESTRE </c:v>
                </c:pt>
                <c:pt idx="2">
                  <c:v>3er TRIMESTRE </c:v>
                </c:pt>
                <c:pt idx="3">
                  <c:v>4to TRIMESTRE</c:v>
                </c:pt>
              </c:strCache>
            </c:strRef>
          </c:cat>
          <c:val>
            <c:numRef>
              <c:f>Hoja1!$B$2:$B$5</c:f>
              <c:numCache>
                <c:formatCode>0%</c:formatCode>
                <c:ptCount val="4"/>
                <c:pt idx="0">
                  <c:v>0.44</c:v>
                </c:pt>
                <c:pt idx="1">
                  <c:v>0.81</c:v>
                </c:pt>
                <c:pt idx="2">
                  <c:v>0.65</c:v>
                </c:pt>
                <c:pt idx="3">
                  <c:v>0.65</c:v>
                </c:pt>
              </c:numCache>
            </c:numRef>
          </c:val>
          <c:extLst>
            <c:ext xmlns:c16="http://schemas.microsoft.com/office/drawing/2014/chart" uri="{C3380CC4-5D6E-409C-BE32-E72D297353CC}">
              <c16:uniqueId val="{00000000-FB1E-4885-96C5-E91AFEAC1172}"/>
            </c:ext>
          </c:extLst>
        </c:ser>
        <c:ser>
          <c:idx val="1"/>
          <c:order val="1"/>
          <c:tx>
            <c:strRef>
              <c:f>Hoja1!$C$1</c:f>
              <c:strCache>
                <c:ptCount val="1"/>
                <c:pt idx="0">
                  <c:v>SATISFACTORIO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Pt>
            <c:idx val="0"/>
            <c:invertIfNegative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2-FB1E-4885-96C5-E91AFEAC1172}"/>
              </c:ext>
            </c:extLst>
          </c:dPt>
          <c:dLbls>
            <c:dLbl>
              <c:idx val="0"/>
              <c:layout>
                <c:manualLayout>
                  <c:x val="1.8749999999999999E-2"/>
                  <c:y val="4.687499711644949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B1E-4885-96C5-E91AFEAC1172}"/>
                </c:ext>
              </c:extLst>
            </c:dLbl>
            <c:dLbl>
              <c:idx val="1"/>
              <c:layout>
                <c:manualLayout>
                  <c:x val="1.0937499999999885E-2"/>
                  <c:y val="4.687499711644949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B1E-4885-96C5-E91AFEAC1172}"/>
                </c:ext>
              </c:extLst>
            </c:dLbl>
            <c:dLbl>
              <c:idx val="2"/>
              <c:layout>
                <c:manualLayout>
                  <c:x val="1.9819819819819753E-2"/>
                  <c:y val="4.065040650406429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B1E-4885-96C5-E91AFEAC1172}"/>
                </c:ext>
              </c:extLst>
            </c:dLbl>
            <c:dLbl>
              <c:idx val="3"/>
              <c:layout>
                <c:manualLayout>
                  <c:x val="1.801801801801801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B1E-4885-96C5-E91AFEAC1172}"/>
                </c:ext>
              </c:extLst>
            </c:dLbl>
            <c:spPr>
              <a:noFill/>
              <a:ln>
                <a:noFill/>
              </a:ln>
              <a:effectLst/>
            </c:spPr>
            <c:txPr>
              <a:bodyPr rot="0" spcFirstLastPara="1" vertOverflow="ellipsis" vert="horz" wrap="square" anchor="ctr" anchorCtr="1"/>
              <a:lstStyle/>
              <a:p>
                <a:pPr>
                  <a:defRPr sz="1100" b="1" i="0" u="none" strike="noStrike" kern="1200" baseline="0">
                    <a:solidFill>
                      <a:schemeClr val="tx2"/>
                    </a:solidFill>
                    <a:latin typeface="Barlow" panose="00000500000000000000" pitchFamily="2" charset="0"/>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Hoja1!$A$2:$A$5</c:f>
              <c:strCache>
                <c:ptCount val="4"/>
                <c:pt idx="0">
                  <c:v>1er TRIMESTRE </c:v>
                </c:pt>
                <c:pt idx="1">
                  <c:v>2do TRIMESTRE </c:v>
                </c:pt>
                <c:pt idx="2">
                  <c:v>3er TRIMESTRE </c:v>
                </c:pt>
                <c:pt idx="3">
                  <c:v>4to TRIMESTRE</c:v>
                </c:pt>
              </c:strCache>
            </c:strRef>
          </c:cat>
          <c:val>
            <c:numRef>
              <c:f>Hoja1!$C$2:$C$5</c:f>
              <c:numCache>
                <c:formatCode>0%</c:formatCode>
                <c:ptCount val="4"/>
                <c:pt idx="0">
                  <c:v>0.37</c:v>
                </c:pt>
                <c:pt idx="1">
                  <c:v>0.05</c:v>
                </c:pt>
                <c:pt idx="2">
                  <c:v>0.19</c:v>
                </c:pt>
                <c:pt idx="3">
                  <c:v>0.21</c:v>
                </c:pt>
              </c:numCache>
            </c:numRef>
          </c:val>
          <c:extLst>
            <c:ext xmlns:c16="http://schemas.microsoft.com/office/drawing/2014/chart" uri="{C3380CC4-5D6E-409C-BE32-E72D297353CC}">
              <c16:uniqueId val="{00000006-FB1E-4885-96C5-E91AFEAC1172}"/>
            </c:ext>
          </c:extLst>
        </c:ser>
        <c:ser>
          <c:idx val="2"/>
          <c:order val="2"/>
          <c:tx>
            <c:strRef>
              <c:f>Hoja1!$D$1</c:f>
              <c:strCache>
                <c:ptCount val="1"/>
                <c:pt idx="0">
                  <c:v>MODERADO </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invertIfNegative val="0"/>
          <c:dLbls>
            <c:dLbl>
              <c:idx val="0"/>
              <c:layout>
                <c:manualLayout>
                  <c:x val="1.7187500000000001E-2"/>
                  <c:y val="-2.343749855822474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B1E-4885-96C5-E91AFEAC1172}"/>
                </c:ext>
              </c:extLst>
            </c:dLbl>
            <c:dLbl>
              <c:idx val="1"/>
              <c:layout>
                <c:manualLayout>
                  <c:x val="1.1089532902497303E-2"/>
                  <c:y val="-0.1011476901275858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B1E-4885-96C5-E91AFEAC1172}"/>
                </c:ext>
              </c:extLst>
            </c:dLbl>
            <c:dLbl>
              <c:idx val="2"/>
              <c:layout>
                <c:manualLayout>
                  <c:x val="6.4020486555697821E-3"/>
                  <c:y val="1.32768561659105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B1E-4885-96C5-E91AFEAC1172}"/>
                </c:ext>
              </c:extLst>
            </c:dLbl>
            <c:dLbl>
              <c:idx val="3"/>
              <c:layout>
                <c:manualLayout>
                  <c:x val="1.9014683975313897E-2"/>
                  <c:y val="3.319249727930350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B1E-4885-96C5-E91AFEAC1172}"/>
                </c:ext>
              </c:extLst>
            </c:dLbl>
            <c:spPr>
              <a:noFill/>
              <a:ln>
                <a:noFill/>
              </a:ln>
              <a:effectLst/>
            </c:spPr>
            <c:txPr>
              <a:bodyPr rot="0" spcFirstLastPara="1" vertOverflow="ellipsis" vert="horz" wrap="square" anchor="ctr" anchorCtr="1"/>
              <a:lstStyle/>
              <a:p>
                <a:pPr>
                  <a:defRPr sz="1100" b="1" i="0" u="none" strike="noStrike" kern="1200" baseline="0">
                    <a:solidFill>
                      <a:schemeClr val="tx2"/>
                    </a:solidFill>
                    <a:latin typeface="Barlow" panose="00000500000000000000" pitchFamily="2" charset="0"/>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Hoja1!$A$2:$A$5</c:f>
              <c:strCache>
                <c:ptCount val="4"/>
                <c:pt idx="0">
                  <c:v>1er TRIMESTRE </c:v>
                </c:pt>
                <c:pt idx="1">
                  <c:v>2do TRIMESTRE </c:v>
                </c:pt>
                <c:pt idx="2">
                  <c:v>3er TRIMESTRE </c:v>
                </c:pt>
                <c:pt idx="3">
                  <c:v>4to TRIMESTRE</c:v>
                </c:pt>
              </c:strCache>
            </c:strRef>
          </c:cat>
          <c:val>
            <c:numRef>
              <c:f>Hoja1!$D$2:$D$5</c:f>
              <c:numCache>
                <c:formatCode>0%</c:formatCode>
                <c:ptCount val="4"/>
                <c:pt idx="0">
                  <c:v>0.11</c:v>
                </c:pt>
                <c:pt idx="1">
                  <c:v>0</c:v>
                </c:pt>
                <c:pt idx="2">
                  <c:v>0.03</c:v>
                </c:pt>
                <c:pt idx="3">
                  <c:v>0.06</c:v>
                </c:pt>
              </c:numCache>
            </c:numRef>
          </c:val>
          <c:extLst>
            <c:ext xmlns:c16="http://schemas.microsoft.com/office/drawing/2014/chart" uri="{C3380CC4-5D6E-409C-BE32-E72D297353CC}">
              <c16:uniqueId val="{0000000B-FB1E-4885-96C5-E91AFEAC1172}"/>
            </c:ext>
          </c:extLst>
        </c:ser>
        <c:ser>
          <c:idx val="3"/>
          <c:order val="3"/>
          <c:tx>
            <c:strRef>
              <c:f>Hoja1!$E$1</c:f>
              <c:strCache>
                <c:ptCount val="1"/>
                <c:pt idx="0">
                  <c:v>DEFICIENTE </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invertIfNegative val="0"/>
          <c:dLbls>
            <c:dLbl>
              <c:idx val="0"/>
              <c:layout>
                <c:manualLayout>
                  <c:x val="2.4634035610413562E-2"/>
                  <c:y val="-4.687600025606629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B1E-4885-96C5-E91AFEAC1172}"/>
                </c:ext>
              </c:extLst>
            </c:dLbl>
            <c:dLbl>
              <c:idx val="1"/>
              <c:layout>
                <c:manualLayout>
                  <c:x val="2.187499999999999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B1E-4885-96C5-E91AFEAC1172}"/>
                </c:ext>
              </c:extLst>
            </c:dLbl>
            <c:dLbl>
              <c:idx val="3"/>
              <c:layout>
                <c:manualLayout>
                  <c:x val="2.3423423423423292E-2"/>
                  <c:y val="-4.065040650406578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B1E-4885-96C5-E91AFEAC1172}"/>
                </c:ext>
              </c:extLst>
            </c:dLbl>
            <c:spPr>
              <a:noFill/>
              <a:ln>
                <a:noFill/>
              </a:ln>
              <a:effectLst/>
            </c:spPr>
            <c:txPr>
              <a:bodyPr rot="0" spcFirstLastPara="1" vertOverflow="ellipsis" vert="horz" wrap="square" anchor="ctr" anchorCtr="1"/>
              <a:lstStyle/>
              <a:p>
                <a:pPr>
                  <a:defRPr sz="1100" b="1" i="0" u="none" strike="noStrike" kern="1200" baseline="0">
                    <a:solidFill>
                      <a:schemeClr val="tx2"/>
                    </a:solidFill>
                    <a:latin typeface="Barlow" panose="00000500000000000000" pitchFamily="2" charset="0"/>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Hoja1!$A$2:$A$5</c:f>
              <c:strCache>
                <c:ptCount val="4"/>
                <c:pt idx="0">
                  <c:v>1er TRIMESTRE </c:v>
                </c:pt>
                <c:pt idx="1">
                  <c:v>2do TRIMESTRE </c:v>
                </c:pt>
                <c:pt idx="2">
                  <c:v>3er TRIMESTRE </c:v>
                </c:pt>
                <c:pt idx="3">
                  <c:v>4to TRIMESTRE</c:v>
                </c:pt>
              </c:strCache>
            </c:strRef>
          </c:cat>
          <c:val>
            <c:numRef>
              <c:f>Hoja1!$E$2:$E$5</c:f>
              <c:numCache>
                <c:formatCode>0%</c:formatCode>
                <c:ptCount val="4"/>
                <c:pt idx="0">
                  <c:v>0.08</c:v>
                </c:pt>
                <c:pt idx="1">
                  <c:v>0.14000000000000001</c:v>
                </c:pt>
                <c:pt idx="2">
                  <c:v>0.13</c:v>
                </c:pt>
                <c:pt idx="3">
                  <c:v>0.08</c:v>
                </c:pt>
              </c:numCache>
            </c:numRef>
          </c:val>
          <c:extLst>
            <c:ext xmlns:c16="http://schemas.microsoft.com/office/drawing/2014/chart" uri="{C3380CC4-5D6E-409C-BE32-E72D297353CC}">
              <c16:uniqueId val="{0000000F-FB1E-4885-96C5-E91AFEAC1172}"/>
            </c:ext>
          </c:extLst>
        </c:ser>
        <c:dLbls>
          <c:showLegendKey val="0"/>
          <c:showVal val="1"/>
          <c:showCatName val="0"/>
          <c:showSerName val="0"/>
          <c:showPercent val="0"/>
          <c:showBubbleSize val="0"/>
        </c:dLbls>
        <c:gapWidth val="150"/>
        <c:shape val="box"/>
        <c:axId val="981481391"/>
        <c:axId val="981478895"/>
        <c:axId val="0"/>
      </c:bar3DChart>
      <c:catAx>
        <c:axId val="981481391"/>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Barlow" panose="00000500000000000000" pitchFamily="2" charset="0"/>
                <a:ea typeface="+mn-ea"/>
                <a:cs typeface="+mn-cs"/>
              </a:defRPr>
            </a:pPr>
            <a:endParaRPr lang="es-MX"/>
          </a:p>
        </c:txPr>
        <c:crossAx val="981478895"/>
        <c:crosses val="autoZero"/>
        <c:auto val="1"/>
        <c:lblAlgn val="ctr"/>
        <c:lblOffset val="100"/>
        <c:noMultiLvlLbl val="0"/>
      </c:catAx>
      <c:valAx>
        <c:axId val="981478895"/>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2"/>
                </a:solidFill>
                <a:latin typeface="Barlow" panose="00000500000000000000" pitchFamily="2" charset="0"/>
                <a:ea typeface="+mn-ea"/>
                <a:cs typeface="+mn-cs"/>
              </a:defRPr>
            </a:pPr>
            <a:endParaRPr lang="es-MX"/>
          </a:p>
        </c:txPr>
        <c:crossAx val="9814813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Barlow" panose="00000500000000000000" pitchFamily="2" charset="0"/>
              <a:ea typeface="+mn-ea"/>
              <a:cs typeface="+mn-cs"/>
            </a:defRPr>
          </a:pPr>
          <a:endParaRPr lang="es-MX"/>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b="1">
          <a:latin typeface="Barlow" panose="00000500000000000000" pitchFamily="2" charset="0"/>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761DF65-C48C-49A7-A770-88BA9637EC5F}" type="doc">
      <dgm:prSet loTypeId="urn:microsoft.com/office/officeart/2008/layout/VerticalCurvedList" loCatId="list" qsTypeId="urn:microsoft.com/office/officeart/2005/8/quickstyle/simple5" qsCatId="simple" csTypeId="urn:microsoft.com/office/officeart/2005/8/colors/accent1_5" csCatId="accent1" phldr="1"/>
      <dgm:spPr/>
      <dgm:t>
        <a:bodyPr/>
        <a:lstStyle/>
        <a:p>
          <a:endParaRPr lang="es-ES"/>
        </a:p>
      </dgm:t>
    </dgm:pt>
    <dgm:pt modelId="{00AFE2C8-7B8A-44A2-B7DB-D675A4C7A2BE}">
      <dgm:prSet custT="1"/>
      <dgm:spPr>
        <a:xfrm>
          <a:off x="260494" y="183832"/>
          <a:ext cx="3653296" cy="367665"/>
        </a:xfrm>
        <a:prstGeom prst="rect">
          <a:avLst/>
        </a:prstGeom>
        <a:gradFill rotWithShape="0">
          <a:gsLst>
            <a:gs pos="0">
              <a:srgbClr val="5B9BD5">
                <a:alpha val="90000"/>
                <a:hueOff val="0"/>
                <a:satOff val="0"/>
                <a:lumOff val="0"/>
                <a:alphaOff val="0"/>
                <a:satMod val="103000"/>
                <a:lumMod val="102000"/>
                <a:tint val="94000"/>
              </a:srgbClr>
            </a:gs>
            <a:gs pos="50000">
              <a:srgbClr val="5B9BD5">
                <a:alpha val="90000"/>
                <a:hueOff val="0"/>
                <a:satOff val="0"/>
                <a:lumOff val="0"/>
                <a:alphaOff val="0"/>
                <a:satMod val="110000"/>
                <a:lumMod val="100000"/>
                <a:shade val="100000"/>
              </a:srgbClr>
            </a:gs>
            <a:gs pos="100000">
              <a:srgbClr val="5B9BD5">
                <a:alpha val="90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es-MX" sz="1200" b="1">
              <a:solidFill>
                <a:sysClr val="windowText" lastClr="000000"/>
              </a:solidFill>
              <a:latin typeface="Barlow" panose="00000500000000000000" pitchFamily="2" charset="0"/>
              <a:ea typeface="+mn-ea"/>
              <a:cs typeface="+mn-cs"/>
            </a:rPr>
            <a:t>Avance de información faltante  </a:t>
          </a:r>
        </a:p>
      </dgm:t>
    </dgm:pt>
    <dgm:pt modelId="{FCD4CFBE-50BF-44C1-8DE4-BD1BFB6A6C36}" type="parTrans" cxnId="{86908C7F-BA81-422C-8A70-3634E591457D}">
      <dgm:prSet/>
      <dgm:spPr/>
      <dgm:t>
        <a:bodyPr/>
        <a:lstStyle/>
        <a:p>
          <a:pPr algn="ctr"/>
          <a:endParaRPr lang="es-ES" sz="4400" b="1">
            <a:solidFill>
              <a:sysClr val="windowText" lastClr="000000"/>
            </a:solidFill>
            <a:latin typeface="Barlow" panose="00000500000000000000" pitchFamily="2" charset="0"/>
          </a:endParaRPr>
        </a:p>
      </dgm:t>
    </dgm:pt>
    <dgm:pt modelId="{4E5FC5CB-68BB-4015-A919-77E4640063CB}" type="sibTrans" cxnId="{86908C7F-BA81-422C-8A70-3634E591457D}">
      <dgm:prSet/>
      <dgm:spPr>
        <a:xfrm>
          <a:off x="-2076247" y="-321591"/>
          <a:ext cx="2481508" cy="2481508"/>
        </a:xfrm>
        <a:prstGeom prst="blockArc">
          <a:avLst>
            <a:gd name="adj1" fmla="val 18900000"/>
            <a:gd name="adj2" fmla="val 2700000"/>
            <a:gd name="adj3" fmla="val 870"/>
          </a:avLst>
        </a:prstGeom>
        <a:noFill/>
        <a:ln w="12700" cap="flat" cmpd="sng" algn="ctr">
          <a:solidFill>
            <a:srgbClr val="5B9BD5">
              <a:tint val="90000"/>
              <a:hueOff val="0"/>
              <a:satOff val="0"/>
              <a:lumOff val="0"/>
              <a:alphaOff val="0"/>
            </a:srgbClr>
          </a:solidFill>
          <a:prstDash val="solid"/>
          <a:miter lim="800000"/>
        </a:ln>
        <a:effectLst/>
      </dgm:spPr>
      <dgm:t>
        <a:bodyPr/>
        <a:lstStyle/>
        <a:p>
          <a:pPr algn="ctr"/>
          <a:endParaRPr lang="es-ES" sz="4400" b="1">
            <a:solidFill>
              <a:sysClr val="windowText" lastClr="000000"/>
            </a:solidFill>
            <a:latin typeface="Barlow" panose="00000500000000000000" pitchFamily="2" charset="0"/>
          </a:endParaRPr>
        </a:p>
      </dgm:t>
    </dgm:pt>
    <dgm:pt modelId="{57CA6F1E-2E0D-4C61-96F4-E00E4CFC0BE1}">
      <dgm:prSet custT="1"/>
      <dgm:spPr>
        <a:xfrm>
          <a:off x="394140" y="735330"/>
          <a:ext cx="3519650" cy="367665"/>
        </a:xfrm>
        <a:prstGeom prst="rect">
          <a:avLst/>
        </a:prstGeom>
        <a:gradFill rotWithShape="0">
          <a:gsLst>
            <a:gs pos="0">
              <a:srgbClr val="5B9BD5">
                <a:alpha val="90000"/>
                <a:hueOff val="0"/>
                <a:satOff val="0"/>
                <a:lumOff val="0"/>
                <a:alphaOff val="-20000"/>
                <a:satMod val="103000"/>
                <a:lumMod val="102000"/>
                <a:tint val="94000"/>
              </a:srgbClr>
            </a:gs>
            <a:gs pos="50000">
              <a:srgbClr val="5B9BD5">
                <a:alpha val="90000"/>
                <a:hueOff val="0"/>
                <a:satOff val="0"/>
                <a:lumOff val="0"/>
                <a:alphaOff val="-20000"/>
                <a:satMod val="110000"/>
                <a:lumMod val="100000"/>
                <a:shade val="100000"/>
              </a:srgbClr>
            </a:gs>
            <a:gs pos="100000">
              <a:srgbClr val="5B9BD5">
                <a:alpha val="90000"/>
                <a:hueOff val="0"/>
                <a:satOff val="0"/>
                <a:lumOff val="0"/>
                <a:alphaOff val="-2000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es-ES" sz="1200" b="1">
              <a:solidFill>
                <a:sysClr val="windowText" lastClr="000000"/>
              </a:solidFill>
              <a:latin typeface="Barlow" pitchFamily="2" charset="0"/>
              <a:ea typeface="+mn-ea"/>
              <a:cs typeface="+mn-cs"/>
            </a:rPr>
            <a:t>4ta. Sesión Ordinaria e Informe Trimestral  </a:t>
          </a:r>
        </a:p>
      </dgm:t>
    </dgm:pt>
    <dgm:pt modelId="{00CAFC74-0509-43C2-BE04-43947F794320}" type="parTrans" cxnId="{4C7BC260-3592-4DBF-AD9E-90E4703DE61E}">
      <dgm:prSet/>
      <dgm:spPr/>
      <dgm:t>
        <a:bodyPr/>
        <a:lstStyle/>
        <a:p>
          <a:pPr algn="ctr"/>
          <a:endParaRPr lang="es-ES" sz="4400" b="1">
            <a:solidFill>
              <a:sysClr val="windowText" lastClr="000000"/>
            </a:solidFill>
            <a:latin typeface="Barlow" panose="00000500000000000000" pitchFamily="2" charset="0"/>
          </a:endParaRPr>
        </a:p>
      </dgm:t>
    </dgm:pt>
    <dgm:pt modelId="{1A5C908F-E1A3-45A8-A4C0-86C7293EA79C}" type="sibTrans" cxnId="{4C7BC260-3592-4DBF-AD9E-90E4703DE61E}">
      <dgm:prSet/>
      <dgm:spPr/>
      <dgm:t>
        <a:bodyPr/>
        <a:lstStyle/>
        <a:p>
          <a:pPr algn="ctr"/>
          <a:endParaRPr lang="es-ES" sz="4400" b="1">
            <a:solidFill>
              <a:sysClr val="windowText" lastClr="000000"/>
            </a:solidFill>
            <a:latin typeface="Barlow" panose="00000500000000000000" pitchFamily="2" charset="0"/>
          </a:endParaRPr>
        </a:p>
      </dgm:t>
    </dgm:pt>
    <dgm:pt modelId="{06AD2EFA-D3A1-454F-BA59-63685CF8A0DC}">
      <dgm:prSet custT="1"/>
      <dgm:spPr>
        <a:xfrm>
          <a:off x="260494" y="1286827"/>
          <a:ext cx="3653296" cy="367665"/>
        </a:xfrm>
        <a:prstGeom prst="rect">
          <a:avLst/>
        </a:prstGeom>
        <a:gradFill rotWithShape="0">
          <a:gsLst>
            <a:gs pos="0">
              <a:srgbClr val="5B9BD5">
                <a:alpha val="90000"/>
                <a:hueOff val="0"/>
                <a:satOff val="0"/>
                <a:lumOff val="0"/>
                <a:alphaOff val="-40000"/>
                <a:satMod val="103000"/>
                <a:lumMod val="102000"/>
                <a:tint val="94000"/>
              </a:srgbClr>
            </a:gs>
            <a:gs pos="50000">
              <a:srgbClr val="5B9BD5">
                <a:alpha val="90000"/>
                <a:hueOff val="0"/>
                <a:satOff val="0"/>
                <a:lumOff val="0"/>
                <a:alphaOff val="-40000"/>
                <a:satMod val="110000"/>
                <a:lumMod val="100000"/>
                <a:shade val="100000"/>
              </a:srgbClr>
            </a:gs>
            <a:gs pos="100000">
              <a:srgbClr val="5B9BD5">
                <a:alpha val="90000"/>
                <a:hueOff val="0"/>
                <a:satOff val="0"/>
                <a:lumOff val="0"/>
                <a:alphaOff val="-4000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es-ES" sz="1200" b="1">
              <a:solidFill>
                <a:sysClr val="windowText" lastClr="000000"/>
              </a:solidFill>
              <a:latin typeface="Barlow" pitchFamily="2" charset="0"/>
              <a:ea typeface="+mn-ea"/>
              <a:cs typeface="+mn-cs"/>
            </a:rPr>
            <a:t>Evidencia </a:t>
          </a:r>
        </a:p>
      </dgm:t>
    </dgm:pt>
    <dgm:pt modelId="{E32A84AB-8BD2-431D-968D-9ACAAEA99097}" type="parTrans" cxnId="{551957CB-15C6-4CC4-91E5-888FA0E25408}">
      <dgm:prSet/>
      <dgm:spPr/>
      <dgm:t>
        <a:bodyPr/>
        <a:lstStyle/>
        <a:p>
          <a:endParaRPr lang="es-ES"/>
        </a:p>
      </dgm:t>
    </dgm:pt>
    <dgm:pt modelId="{DE9FC918-7317-4BCA-A0B3-208C9C0B57AF}" type="sibTrans" cxnId="{551957CB-15C6-4CC4-91E5-888FA0E25408}">
      <dgm:prSet/>
      <dgm:spPr/>
      <dgm:t>
        <a:bodyPr/>
        <a:lstStyle/>
        <a:p>
          <a:endParaRPr lang="es-ES"/>
        </a:p>
      </dgm:t>
    </dgm:pt>
    <dgm:pt modelId="{EA0C65C5-AE3D-4949-A2DB-A17594FDEE48}" type="pres">
      <dgm:prSet presAssocID="{C761DF65-C48C-49A7-A770-88BA9637EC5F}" presName="Name0" presStyleCnt="0">
        <dgm:presLayoutVars>
          <dgm:chMax val="7"/>
          <dgm:chPref val="7"/>
          <dgm:dir/>
        </dgm:presLayoutVars>
      </dgm:prSet>
      <dgm:spPr/>
      <dgm:t>
        <a:bodyPr/>
        <a:lstStyle/>
        <a:p>
          <a:endParaRPr lang="es-ES"/>
        </a:p>
      </dgm:t>
    </dgm:pt>
    <dgm:pt modelId="{2D68147C-4DCE-4086-AD68-4EEB357FF4AD}" type="pres">
      <dgm:prSet presAssocID="{C761DF65-C48C-49A7-A770-88BA9637EC5F}" presName="Name1" presStyleCnt="0"/>
      <dgm:spPr/>
    </dgm:pt>
    <dgm:pt modelId="{A18566AF-182D-4BBD-86A7-D7817D5EB875}" type="pres">
      <dgm:prSet presAssocID="{C761DF65-C48C-49A7-A770-88BA9637EC5F}" presName="cycle" presStyleCnt="0"/>
      <dgm:spPr/>
    </dgm:pt>
    <dgm:pt modelId="{7006D205-7906-431E-AB65-8B8BC267C7FE}" type="pres">
      <dgm:prSet presAssocID="{C761DF65-C48C-49A7-A770-88BA9637EC5F}" presName="srcNode" presStyleLbl="node1" presStyleIdx="0" presStyleCnt="3"/>
      <dgm:spPr/>
    </dgm:pt>
    <dgm:pt modelId="{93BC6F01-366D-40B3-8FDC-E8DCC2905883}" type="pres">
      <dgm:prSet presAssocID="{C761DF65-C48C-49A7-A770-88BA9637EC5F}" presName="conn" presStyleLbl="parChTrans1D2" presStyleIdx="0" presStyleCnt="1"/>
      <dgm:spPr/>
      <dgm:t>
        <a:bodyPr/>
        <a:lstStyle/>
        <a:p>
          <a:endParaRPr lang="es-ES"/>
        </a:p>
      </dgm:t>
    </dgm:pt>
    <dgm:pt modelId="{4DD99E7A-78B7-4405-A5E5-AAC5CB93EE46}" type="pres">
      <dgm:prSet presAssocID="{C761DF65-C48C-49A7-A770-88BA9637EC5F}" presName="extraNode" presStyleLbl="node1" presStyleIdx="0" presStyleCnt="3"/>
      <dgm:spPr/>
    </dgm:pt>
    <dgm:pt modelId="{C933E229-BFDA-45FA-A58E-50F1CB68F1C2}" type="pres">
      <dgm:prSet presAssocID="{C761DF65-C48C-49A7-A770-88BA9637EC5F}" presName="dstNode" presStyleLbl="node1" presStyleIdx="0" presStyleCnt="3"/>
      <dgm:spPr/>
    </dgm:pt>
    <dgm:pt modelId="{CF897462-7B2E-49C1-8607-16FA245FBBEA}" type="pres">
      <dgm:prSet presAssocID="{00AFE2C8-7B8A-44A2-B7DB-D675A4C7A2BE}" presName="text_1" presStyleLbl="node1" presStyleIdx="0" presStyleCnt="3">
        <dgm:presLayoutVars>
          <dgm:bulletEnabled val="1"/>
        </dgm:presLayoutVars>
      </dgm:prSet>
      <dgm:spPr/>
      <dgm:t>
        <a:bodyPr/>
        <a:lstStyle/>
        <a:p>
          <a:endParaRPr lang="es-ES"/>
        </a:p>
      </dgm:t>
    </dgm:pt>
    <dgm:pt modelId="{E19EB6CF-8E5A-4AB5-BED5-EEF5A385AD4B}" type="pres">
      <dgm:prSet presAssocID="{00AFE2C8-7B8A-44A2-B7DB-D675A4C7A2BE}" presName="accent_1" presStyleCnt="0"/>
      <dgm:spPr/>
    </dgm:pt>
    <dgm:pt modelId="{A543D45B-6595-4EF6-B493-DAB64BFEA32C}" type="pres">
      <dgm:prSet presAssocID="{00AFE2C8-7B8A-44A2-B7DB-D675A4C7A2BE}" presName="accentRepeatNode" presStyleLbl="solidFgAcc1" presStyleIdx="0" presStyleCnt="3"/>
      <dgm:spPr>
        <a:xfrm>
          <a:off x="30703" y="137874"/>
          <a:ext cx="459581" cy="459581"/>
        </a:xfrm>
        <a:prstGeom prst="ellipse">
          <a:avLst/>
        </a:prstGeom>
        <a:solidFill>
          <a:sysClr val="window" lastClr="FFFFFF">
            <a:hueOff val="0"/>
            <a:satOff val="0"/>
            <a:lumOff val="0"/>
            <a:alphaOff val="0"/>
          </a:sysClr>
        </a:solidFill>
        <a:ln w="6350" cap="flat" cmpd="sng" algn="ctr">
          <a:solidFill>
            <a:srgbClr val="5B9BD5">
              <a:alpha val="90000"/>
              <a:hueOff val="0"/>
              <a:satOff val="0"/>
              <a:lumOff val="0"/>
              <a:alphaOff val="0"/>
            </a:srgbClr>
          </a:solidFill>
          <a:prstDash val="solid"/>
          <a:miter lim="800000"/>
        </a:ln>
        <a:effectLst/>
      </dgm:spPr>
    </dgm:pt>
    <dgm:pt modelId="{F1575851-660C-440E-B26C-1D09FAF7BE02}" type="pres">
      <dgm:prSet presAssocID="{57CA6F1E-2E0D-4C61-96F4-E00E4CFC0BE1}" presName="text_2" presStyleLbl="node1" presStyleIdx="1" presStyleCnt="3">
        <dgm:presLayoutVars>
          <dgm:bulletEnabled val="1"/>
        </dgm:presLayoutVars>
      </dgm:prSet>
      <dgm:spPr/>
      <dgm:t>
        <a:bodyPr/>
        <a:lstStyle/>
        <a:p>
          <a:endParaRPr lang="es-ES"/>
        </a:p>
      </dgm:t>
    </dgm:pt>
    <dgm:pt modelId="{EDCEA2AF-65BC-4601-A382-087A56DD70A5}" type="pres">
      <dgm:prSet presAssocID="{57CA6F1E-2E0D-4C61-96F4-E00E4CFC0BE1}" presName="accent_2" presStyleCnt="0"/>
      <dgm:spPr/>
    </dgm:pt>
    <dgm:pt modelId="{49428AD3-CC76-41C7-B9EE-714E28F0AC17}" type="pres">
      <dgm:prSet presAssocID="{57CA6F1E-2E0D-4C61-96F4-E00E4CFC0BE1}" presName="accentRepeatNode" presStyleLbl="solidFgAcc1" presStyleIdx="1" presStyleCnt="3"/>
      <dgm:spPr>
        <a:xfrm>
          <a:off x="164349" y="689371"/>
          <a:ext cx="459581" cy="459581"/>
        </a:xfrm>
        <a:prstGeom prst="ellipse">
          <a:avLst/>
        </a:prstGeom>
        <a:solidFill>
          <a:sysClr val="window" lastClr="FFFFFF">
            <a:hueOff val="0"/>
            <a:satOff val="0"/>
            <a:lumOff val="0"/>
            <a:alphaOff val="0"/>
          </a:sysClr>
        </a:solidFill>
        <a:ln w="6350" cap="flat" cmpd="sng" algn="ctr">
          <a:solidFill>
            <a:srgbClr val="5B9BD5">
              <a:alpha val="90000"/>
              <a:hueOff val="0"/>
              <a:satOff val="0"/>
              <a:lumOff val="0"/>
              <a:alphaOff val="-20000"/>
            </a:srgbClr>
          </a:solidFill>
          <a:prstDash val="solid"/>
          <a:miter lim="800000"/>
        </a:ln>
        <a:effectLst/>
      </dgm:spPr>
    </dgm:pt>
    <dgm:pt modelId="{E1782879-A625-4F8F-8151-88E3B993CECC}" type="pres">
      <dgm:prSet presAssocID="{06AD2EFA-D3A1-454F-BA59-63685CF8A0DC}" presName="text_3" presStyleLbl="node1" presStyleIdx="2" presStyleCnt="3">
        <dgm:presLayoutVars>
          <dgm:bulletEnabled val="1"/>
        </dgm:presLayoutVars>
      </dgm:prSet>
      <dgm:spPr/>
      <dgm:t>
        <a:bodyPr/>
        <a:lstStyle/>
        <a:p>
          <a:endParaRPr lang="es-ES"/>
        </a:p>
      </dgm:t>
    </dgm:pt>
    <dgm:pt modelId="{4E4EAE0C-8704-49D9-BAD7-8D08902222B2}" type="pres">
      <dgm:prSet presAssocID="{06AD2EFA-D3A1-454F-BA59-63685CF8A0DC}" presName="accent_3" presStyleCnt="0"/>
      <dgm:spPr/>
    </dgm:pt>
    <dgm:pt modelId="{F92FC6E7-5F8B-4AF2-9565-8F5192E4B4C2}" type="pres">
      <dgm:prSet presAssocID="{06AD2EFA-D3A1-454F-BA59-63685CF8A0DC}" presName="accentRepeatNode" presStyleLbl="solidFgAcc1" presStyleIdx="2" presStyleCnt="3"/>
      <dgm:spPr>
        <a:xfrm>
          <a:off x="30703" y="1240869"/>
          <a:ext cx="459581" cy="459581"/>
        </a:xfrm>
        <a:prstGeom prst="ellipse">
          <a:avLst/>
        </a:prstGeom>
        <a:solidFill>
          <a:sysClr val="window" lastClr="FFFFFF">
            <a:hueOff val="0"/>
            <a:satOff val="0"/>
            <a:lumOff val="0"/>
            <a:alphaOff val="0"/>
          </a:sysClr>
        </a:solidFill>
        <a:ln w="6350" cap="flat" cmpd="sng" algn="ctr">
          <a:solidFill>
            <a:srgbClr val="5B9BD5">
              <a:alpha val="90000"/>
              <a:hueOff val="0"/>
              <a:satOff val="0"/>
              <a:lumOff val="0"/>
              <a:alphaOff val="-40000"/>
            </a:srgbClr>
          </a:solidFill>
          <a:prstDash val="solid"/>
          <a:miter lim="800000"/>
        </a:ln>
        <a:effectLst/>
      </dgm:spPr>
    </dgm:pt>
  </dgm:ptLst>
  <dgm:cxnLst>
    <dgm:cxn modelId="{551957CB-15C6-4CC4-91E5-888FA0E25408}" srcId="{C761DF65-C48C-49A7-A770-88BA9637EC5F}" destId="{06AD2EFA-D3A1-454F-BA59-63685CF8A0DC}" srcOrd="2" destOrd="0" parTransId="{E32A84AB-8BD2-431D-968D-9ACAAEA99097}" sibTransId="{DE9FC918-7317-4BCA-A0B3-208C9C0B57AF}"/>
    <dgm:cxn modelId="{C7DA5A83-9744-42BD-B468-88CCCF578135}" type="presOf" srcId="{4E5FC5CB-68BB-4015-A919-77E4640063CB}" destId="{93BC6F01-366D-40B3-8FDC-E8DCC2905883}" srcOrd="0" destOrd="0" presId="urn:microsoft.com/office/officeart/2008/layout/VerticalCurvedList"/>
    <dgm:cxn modelId="{7599B0C9-2F70-456F-AE39-28A072563621}" type="presOf" srcId="{00AFE2C8-7B8A-44A2-B7DB-D675A4C7A2BE}" destId="{CF897462-7B2E-49C1-8607-16FA245FBBEA}" srcOrd="0" destOrd="0" presId="urn:microsoft.com/office/officeart/2008/layout/VerticalCurvedList"/>
    <dgm:cxn modelId="{4C7BC260-3592-4DBF-AD9E-90E4703DE61E}" srcId="{C761DF65-C48C-49A7-A770-88BA9637EC5F}" destId="{57CA6F1E-2E0D-4C61-96F4-E00E4CFC0BE1}" srcOrd="1" destOrd="0" parTransId="{00CAFC74-0509-43C2-BE04-43947F794320}" sibTransId="{1A5C908F-E1A3-45A8-A4C0-86C7293EA79C}"/>
    <dgm:cxn modelId="{B1D0756E-EFF0-4D7D-866F-41D61DEDFDE7}" type="presOf" srcId="{C761DF65-C48C-49A7-A770-88BA9637EC5F}" destId="{EA0C65C5-AE3D-4949-A2DB-A17594FDEE48}" srcOrd="0" destOrd="0" presId="urn:microsoft.com/office/officeart/2008/layout/VerticalCurvedList"/>
    <dgm:cxn modelId="{FBA31FA5-7086-4984-BF0F-B36F79C7A3B0}" type="presOf" srcId="{57CA6F1E-2E0D-4C61-96F4-E00E4CFC0BE1}" destId="{F1575851-660C-440E-B26C-1D09FAF7BE02}" srcOrd="0" destOrd="0" presId="urn:microsoft.com/office/officeart/2008/layout/VerticalCurvedList"/>
    <dgm:cxn modelId="{86908C7F-BA81-422C-8A70-3634E591457D}" srcId="{C761DF65-C48C-49A7-A770-88BA9637EC5F}" destId="{00AFE2C8-7B8A-44A2-B7DB-D675A4C7A2BE}" srcOrd="0" destOrd="0" parTransId="{FCD4CFBE-50BF-44C1-8DE4-BD1BFB6A6C36}" sibTransId="{4E5FC5CB-68BB-4015-A919-77E4640063CB}"/>
    <dgm:cxn modelId="{2CD4F0F6-A476-422F-B048-A86E3025F436}" type="presOf" srcId="{06AD2EFA-D3A1-454F-BA59-63685CF8A0DC}" destId="{E1782879-A625-4F8F-8151-88E3B993CECC}" srcOrd="0" destOrd="0" presId="urn:microsoft.com/office/officeart/2008/layout/VerticalCurvedList"/>
    <dgm:cxn modelId="{D61772EF-883D-4148-9847-62F96CD91338}" type="presParOf" srcId="{EA0C65C5-AE3D-4949-A2DB-A17594FDEE48}" destId="{2D68147C-4DCE-4086-AD68-4EEB357FF4AD}" srcOrd="0" destOrd="0" presId="urn:microsoft.com/office/officeart/2008/layout/VerticalCurvedList"/>
    <dgm:cxn modelId="{3ACA1D74-A5A1-4587-B11C-89B6738211FE}" type="presParOf" srcId="{2D68147C-4DCE-4086-AD68-4EEB357FF4AD}" destId="{A18566AF-182D-4BBD-86A7-D7817D5EB875}" srcOrd="0" destOrd="0" presId="urn:microsoft.com/office/officeart/2008/layout/VerticalCurvedList"/>
    <dgm:cxn modelId="{AED02F36-7EAB-4F40-9C27-401BDA33290E}" type="presParOf" srcId="{A18566AF-182D-4BBD-86A7-D7817D5EB875}" destId="{7006D205-7906-431E-AB65-8B8BC267C7FE}" srcOrd="0" destOrd="0" presId="urn:microsoft.com/office/officeart/2008/layout/VerticalCurvedList"/>
    <dgm:cxn modelId="{92F97960-D1F2-4364-88BD-99360C978E3B}" type="presParOf" srcId="{A18566AF-182D-4BBD-86A7-D7817D5EB875}" destId="{93BC6F01-366D-40B3-8FDC-E8DCC2905883}" srcOrd="1" destOrd="0" presId="urn:microsoft.com/office/officeart/2008/layout/VerticalCurvedList"/>
    <dgm:cxn modelId="{2DDFDE69-CCA4-4AB1-A2B3-C3CED55BADD0}" type="presParOf" srcId="{A18566AF-182D-4BBD-86A7-D7817D5EB875}" destId="{4DD99E7A-78B7-4405-A5E5-AAC5CB93EE46}" srcOrd="2" destOrd="0" presId="urn:microsoft.com/office/officeart/2008/layout/VerticalCurvedList"/>
    <dgm:cxn modelId="{2E6483C7-DFEE-4294-9E24-280B06CDF49C}" type="presParOf" srcId="{A18566AF-182D-4BBD-86A7-D7817D5EB875}" destId="{C933E229-BFDA-45FA-A58E-50F1CB68F1C2}" srcOrd="3" destOrd="0" presId="urn:microsoft.com/office/officeart/2008/layout/VerticalCurvedList"/>
    <dgm:cxn modelId="{BDF14189-C84B-41FD-8E67-C2D019CEB877}" type="presParOf" srcId="{2D68147C-4DCE-4086-AD68-4EEB357FF4AD}" destId="{CF897462-7B2E-49C1-8607-16FA245FBBEA}" srcOrd="1" destOrd="0" presId="urn:microsoft.com/office/officeart/2008/layout/VerticalCurvedList"/>
    <dgm:cxn modelId="{493AEE4E-8653-44B3-AE7A-D687B0F4E14E}" type="presParOf" srcId="{2D68147C-4DCE-4086-AD68-4EEB357FF4AD}" destId="{E19EB6CF-8E5A-4AB5-BED5-EEF5A385AD4B}" srcOrd="2" destOrd="0" presId="urn:microsoft.com/office/officeart/2008/layout/VerticalCurvedList"/>
    <dgm:cxn modelId="{869BD197-CFB4-4639-9E41-74B26C969939}" type="presParOf" srcId="{E19EB6CF-8E5A-4AB5-BED5-EEF5A385AD4B}" destId="{A543D45B-6595-4EF6-B493-DAB64BFEA32C}" srcOrd="0" destOrd="0" presId="urn:microsoft.com/office/officeart/2008/layout/VerticalCurvedList"/>
    <dgm:cxn modelId="{08AF2769-B9E6-41D9-86F0-6E57EECAA13A}" type="presParOf" srcId="{2D68147C-4DCE-4086-AD68-4EEB357FF4AD}" destId="{F1575851-660C-440E-B26C-1D09FAF7BE02}" srcOrd="3" destOrd="0" presId="urn:microsoft.com/office/officeart/2008/layout/VerticalCurvedList"/>
    <dgm:cxn modelId="{C19B7B64-665F-419C-BBB0-FBFD1D1D862B}" type="presParOf" srcId="{2D68147C-4DCE-4086-AD68-4EEB357FF4AD}" destId="{EDCEA2AF-65BC-4601-A382-087A56DD70A5}" srcOrd="4" destOrd="0" presId="urn:microsoft.com/office/officeart/2008/layout/VerticalCurvedList"/>
    <dgm:cxn modelId="{20024E6B-CB1B-4301-B53E-D1A3FA3167E0}" type="presParOf" srcId="{EDCEA2AF-65BC-4601-A382-087A56DD70A5}" destId="{49428AD3-CC76-41C7-B9EE-714E28F0AC17}" srcOrd="0" destOrd="0" presId="urn:microsoft.com/office/officeart/2008/layout/VerticalCurvedList"/>
    <dgm:cxn modelId="{5104316D-0ABA-4CBE-AC6A-A5C9CFC7F91A}" type="presParOf" srcId="{2D68147C-4DCE-4086-AD68-4EEB357FF4AD}" destId="{E1782879-A625-4F8F-8151-88E3B993CECC}" srcOrd="5" destOrd="0" presId="urn:microsoft.com/office/officeart/2008/layout/VerticalCurvedList"/>
    <dgm:cxn modelId="{48057B4A-07E5-4282-B334-3D8E4C3039C8}" type="presParOf" srcId="{2D68147C-4DCE-4086-AD68-4EEB357FF4AD}" destId="{4E4EAE0C-8704-49D9-BAD7-8D08902222B2}" srcOrd="6" destOrd="0" presId="urn:microsoft.com/office/officeart/2008/layout/VerticalCurvedList"/>
    <dgm:cxn modelId="{01B304DC-485C-496E-B605-73C988218AAF}" type="presParOf" srcId="{4E4EAE0C-8704-49D9-BAD7-8D08902222B2}" destId="{F92FC6E7-5F8B-4AF2-9565-8F5192E4B4C2}" srcOrd="0" destOrd="0" presId="urn:microsoft.com/office/officeart/2008/layout/VerticalCurvedList"/>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55411BE-E5EC-4B74-AD7A-2D745A369DBB}" type="doc">
      <dgm:prSet loTypeId="urn:microsoft.com/office/officeart/2005/8/layout/venn3" loCatId="relationship" qsTypeId="urn:microsoft.com/office/officeart/2005/8/quickstyle/3d1" qsCatId="3D" csTypeId="urn:microsoft.com/office/officeart/2005/8/colors/accent5_2" csCatId="accent5" phldr="1"/>
      <dgm:spPr/>
      <dgm:t>
        <a:bodyPr/>
        <a:lstStyle/>
        <a:p>
          <a:endParaRPr lang="es-ES"/>
        </a:p>
      </dgm:t>
    </dgm:pt>
    <dgm:pt modelId="{52070DCA-133A-40C2-A571-10C3F459CFF0}">
      <dgm:prSet phldrT="[Texto]" custT="1"/>
      <dgm:spPr>
        <a:xfrm>
          <a:off x="637" y="412221"/>
          <a:ext cx="1242482" cy="1242482"/>
        </a:xfrm>
        <a:prstGeom prst="ellipse">
          <a:avLst/>
        </a:prstGeom>
      </dgm:spPr>
      <dgm:t>
        <a:bodyPr/>
        <a:lstStyle/>
        <a:p>
          <a:r>
            <a:rPr lang="es-MX" sz="1100">
              <a:latin typeface="Barlow" panose="00000500000000000000" pitchFamily="2" charset="0"/>
              <a:ea typeface="+mn-ea"/>
              <a:cs typeface="+mn-cs"/>
            </a:rPr>
            <a:t>Apartado de Integridad</a:t>
          </a:r>
          <a:endParaRPr lang="es-ES" sz="1100">
            <a:latin typeface="Barlow" panose="00000500000000000000" pitchFamily="2" charset="0"/>
            <a:ea typeface="+mn-ea"/>
            <a:cs typeface="+mn-cs"/>
          </a:endParaRPr>
        </a:p>
      </dgm:t>
    </dgm:pt>
    <dgm:pt modelId="{E795E8C9-91BC-4EB0-8989-7230EBE8890A}" type="parTrans" cxnId="{D304A4A8-39D6-469A-8B01-3E1A18245833}">
      <dgm:prSet/>
      <dgm:spPr/>
      <dgm:t>
        <a:bodyPr/>
        <a:lstStyle/>
        <a:p>
          <a:endParaRPr lang="es-ES" sz="1800">
            <a:latin typeface="Barlow" panose="00000500000000000000" pitchFamily="2" charset="0"/>
          </a:endParaRPr>
        </a:p>
      </dgm:t>
    </dgm:pt>
    <dgm:pt modelId="{B84F2396-BF00-4F6F-939A-E178E5DA0F0F}" type="sibTrans" cxnId="{D304A4A8-39D6-469A-8B01-3E1A18245833}">
      <dgm:prSet/>
      <dgm:spPr/>
      <dgm:t>
        <a:bodyPr/>
        <a:lstStyle/>
        <a:p>
          <a:endParaRPr lang="es-ES" sz="1800">
            <a:latin typeface="Barlow" panose="00000500000000000000" pitchFamily="2" charset="0"/>
          </a:endParaRPr>
        </a:p>
      </dgm:t>
    </dgm:pt>
    <dgm:pt modelId="{7316C279-BAC9-42CA-B7E5-D71F0A43FB86}">
      <dgm:prSet custT="1"/>
      <dgm:spPr>
        <a:xfrm>
          <a:off x="994623" y="412221"/>
          <a:ext cx="1242482" cy="1242482"/>
        </a:xfrm>
        <a:prstGeom prst="ellipse">
          <a:avLst/>
        </a:prstGeom>
      </dgm:spPr>
      <dgm:t>
        <a:bodyPr/>
        <a:lstStyle/>
        <a:p>
          <a:r>
            <a:rPr lang="es-MX" sz="1100">
              <a:latin typeface="Barlow" panose="00000500000000000000" pitchFamily="2" charset="0"/>
              <a:ea typeface="+mn-ea"/>
              <a:cs typeface="+mn-cs"/>
            </a:rPr>
            <a:t>Atribuciones de la contraloría </a:t>
          </a:r>
        </a:p>
      </dgm:t>
    </dgm:pt>
    <dgm:pt modelId="{58D7D9B2-9857-4641-906D-F03AC04A030F}" type="parTrans" cxnId="{D9726E5F-2829-498B-B281-D669D67508FC}">
      <dgm:prSet/>
      <dgm:spPr/>
      <dgm:t>
        <a:bodyPr/>
        <a:lstStyle/>
        <a:p>
          <a:endParaRPr lang="es-ES" sz="1800">
            <a:latin typeface="Barlow" panose="00000500000000000000" pitchFamily="2" charset="0"/>
          </a:endParaRPr>
        </a:p>
      </dgm:t>
    </dgm:pt>
    <dgm:pt modelId="{EBB85395-D375-4AD8-B0E2-60E487FE7EDF}" type="sibTrans" cxnId="{D9726E5F-2829-498B-B281-D669D67508FC}">
      <dgm:prSet/>
      <dgm:spPr/>
      <dgm:t>
        <a:bodyPr/>
        <a:lstStyle/>
        <a:p>
          <a:endParaRPr lang="es-ES" sz="1800">
            <a:latin typeface="Barlow" panose="00000500000000000000" pitchFamily="2" charset="0"/>
          </a:endParaRPr>
        </a:p>
      </dgm:t>
    </dgm:pt>
    <dgm:pt modelId="{CDCF05B9-048D-4497-B125-E5F9D7443A8B}">
      <dgm:prSet custT="1"/>
      <dgm:spPr>
        <a:xfrm>
          <a:off x="2000603" y="388229"/>
          <a:ext cx="1242482" cy="1242482"/>
        </a:xfrm>
        <a:prstGeom prst="ellipse">
          <a:avLst/>
        </a:prstGeom>
      </dgm:spPr>
      <dgm:t>
        <a:bodyPr/>
        <a:lstStyle/>
        <a:p>
          <a:r>
            <a:rPr lang="es-MX" sz="1100">
              <a:latin typeface="Barlow" panose="00000500000000000000" pitchFamily="2" charset="0"/>
              <a:ea typeface="+mn-ea"/>
              <a:cs typeface="+mn-cs"/>
            </a:rPr>
            <a:t>Atribuciones de los comités de Ética</a:t>
          </a:r>
        </a:p>
      </dgm:t>
    </dgm:pt>
    <dgm:pt modelId="{CB51C30E-886C-4105-A9BA-24A1420EC9B1}" type="parTrans" cxnId="{C1FCF5D0-32CF-49BF-96CB-C307AD19E79D}">
      <dgm:prSet/>
      <dgm:spPr/>
      <dgm:t>
        <a:bodyPr/>
        <a:lstStyle/>
        <a:p>
          <a:endParaRPr lang="es-ES" sz="1800">
            <a:latin typeface="Barlow" panose="00000500000000000000" pitchFamily="2" charset="0"/>
          </a:endParaRPr>
        </a:p>
      </dgm:t>
    </dgm:pt>
    <dgm:pt modelId="{032D82E1-8B7C-41AC-B5C2-237DA6A8C805}" type="sibTrans" cxnId="{C1FCF5D0-32CF-49BF-96CB-C307AD19E79D}">
      <dgm:prSet/>
      <dgm:spPr/>
      <dgm:t>
        <a:bodyPr/>
        <a:lstStyle/>
        <a:p>
          <a:endParaRPr lang="es-ES" sz="1800">
            <a:latin typeface="Barlow" panose="00000500000000000000" pitchFamily="2" charset="0"/>
          </a:endParaRPr>
        </a:p>
      </dgm:t>
    </dgm:pt>
    <dgm:pt modelId="{B0C217A5-399E-48E6-8CDF-9BCB945A792C}">
      <dgm:prSet custT="1"/>
      <dgm:spPr>
        <a:xfrm>
          <a:off x="2982594" y="412221"/>
          <a:ext cx="1242482" cy="1242482"/>
        </a:xfrm>
        <a:prstGeom prst="ellipse">
          <a:avLst/>
        </a:prstGeom>
      </dgm:spPr>
      <dgm:t>
        <a:bodyPr/>
        <a:lstStyle/>
        <a:p>
          <a:r>
            <a:rPr lang="es-MX" sz="1100">
              <a:latin typeface="Barlow" panose="00000500000000000000" pitchFamily="2" charset="0"/>
              <a:ea typeface="+mn-ea"/>
              <a:cs typeface="+mn-cs"/>
            </a:rPr>
            <a:t>Quejas por falta de integridad y uso de los buzones</a:t>
          </a:r>
        </a:p>
      </dgm:t>
    </dgm:pt>
    <dgm:pt modelId="{942ECC9C-4777-4F43-96A6-F4D7B965D82E}" type="parTrans" cxnId="{A9722720-4619-4A05-B2F7-63178542E82D}">
      <dgm:prSet/>
      <dgm:spPr/>
      <dgm:t>
        <a:bodyPr/>
        <a:lstStyle/>
        <a:p>
          <a:endParaRPr lang="es-ES" sz="1800">
            <a:latin typeface="Barlow" panose="00000500000000000000" pitchFamily="2" charset="0"/>
          </a:endParaRPr>
        </a:p>
      </dgm:t>
    </dgm:pt>
    <dgm:pt modelId="{6D87AE18-2C75-4D4D-9AFD-13EDEB33C67F}" type="sibTrans" cxnId="{A9722720-4619-4A05-B2F7-63178542E82D}">
      <dgm:prSet/>
      <dgm:spPr/>
      <dgm:t>
        <a:bodyPr/>
        <a:lstStyle/>
        <a:p>
          <a:endParaRPr lang="es-ES" sz="1800">
            <a:latin typeface="Barlow" panose="00000500000000000000" pitchFamily="2" charset="0"/>
          </a:endParaRPr>
        </a:p>
      </dgm:t>
    </dgm:pt>
    <dgm:pt modelId="{3BDE15AE-3E30-4440-B1BA-4CEE463564A2}">
      <dgm:prSet custT="1"/>
      <dgm:spPr>
        <a:xfrm>
          <a:off x="3976580" y="412221"/>
          <a:ext cx="1242482" cy="1242482"/>
        </a:xfrm>
        <a:prstGeom prst="ellipse">
          <a:avLst/>
        </a:prstGeom>
      </dgm:spPr>
      <dgm:t>
        <a:bodyPr/>
        <a:lstStyle/>
        <a:p>
          <a:r>
            <a:rPr lang="es-MX" sz="1100">
              <a:latin typeface="Barlow" panose="00000500000000000000" pitchFamily="2" charset="0"/>
              <a:ea typeface="+mn-ea"/>
              <a:cs typeface="+mn-cs"/>
            </a:rPr>
            <a:t>Tablero de Control</a:t>
          </a:r>
        </a:p>
      </dgm:t>
    </dgm:pt>
    <dgm:pt modelId="{3115C83E-FC48-444A-9863-3E53A0171CED}" type="parTrans" cxnId="{89D90806-2A20-4BF1-8B23-AF2068BF6B06}">
      <dgm:prSet/>
      <dgm:spPr/>
      <dgm:t>
        <a:bodyPr/>
        <a:lstStyle/>
        <a:p>
          <a:endParaRPr lang="es-ES" sz="1800">
            <a:latin typeface="Barlow" panose="00000500000000000000" pitchFamily="2" charset="0"/>
          </a:endParaRPr>
        </a:p>
      </dgm:t>
    </dgm:pt>
    <dgm:pt modelId="{62BCBFF4-4C8C-478E-9B98-314E6365E8C2}" type="sibTrans" cxnId="{89D90806-2A20-4BF1-8B23-AF2068BF6B06}">
      <dgm:prSet/>
      <dgm:spPr/>
      <dgm:t>
        <a:bodyPr/>
        <a:lstStyle/>
        <a:p>
          <a:endParaRPr lang="es-ES" sz="1800">
            <a:latin typeface="Barlow" panose="00000500000000000000" pitchFamily="2" charset="0"/>
          </a:endParaRPr>
        </a:p>
      </dgm:t>
    </dgm:pt>
    <dgm:pt modelId="{463A2642-AF91-4790-AB0D-2568198AE3C5}" type="pres">
      <dgm:prSet presAssocID="{655411BE-E5EC-4B74-AD7A-2D745A369DBB}" presName="Name0" presStyleCnt="0">
        <dgm:presLayoutVars>
          <dgm:dir/>
          <dgm:resizeHandles val="exact"/>
        </dgm:presLayoutVars>
      </dgm:prSet>
      <dgm:spPr/>
      <dgm:t>
        <a:bodyPr/>
        <a:lstStyle/>
        <a:p>
          <a:endParaRPr lang="es-ES"/>
        </a:p>
      </dgm:t>
    </dgm:pt>
    <dgm:pt modelId="{7CF5305A-0074-411E-9EBC-95A2F36D93E8}" type="pres">
      <dgm:prSet presAssocID="{52070DCA-133A-40C2-A571-10C3F459CFF0}" presName="Name5" presStyleLbl="vennNode1" presStyleIdx="0" presStyleCnt="5">
        <dgm:presLayoutVars>
          <dgm:bulletEnabled val="1"/>
        </dgm:presLayoutVars>
      </dgm:prSet>
      <dgm:spPr/>
      <dgm:t>
        <a:bodyPr/>
        <a:lstStyle/>
        <a:p>
          <a:endParaRPr lang="es-ES"/>
        </a:p>
      </dgm:t>
    </dgm:pt>
    <dgm:pt modelId="{4AFC7C8B-64E5-4382-A100-8AD7F694C1DF}" type="pres">
      <dgm:prSet presAssocID="{B84F2396-BF00-4F6F-939A-E178E5DA0F0F}" presName="space" presStyleCnt="0"/>
      <dgm:spPr/>
      <dgm:t>
        <a:bodyPr/>
        <a:lstStyle/>
        <a:p>
          <a:endParaRPr lang="es-ES"/>
        </a:p>
      </dgm:t>
    </dgm:pt>
    <dgm:pt modelId="{23AC7879-DAFF-4357-B607-54334F5E5267}" type="pres">
      <dgm:prSet presAssocID="{7316C279-BAC9-42CA-B7E5-D71F0A43FB86}" presName="Name5" presStyleLbl="vennNode1" presStyleIdx="1" presStyleCnt="5">
        <dgm:presLayoutVars>
          <dgm:bulletEnabled val="1"/>
        </dgm:presLayoutVars>
      </dgm:prSet>
      <dgm:spPr/>
      <dgm:t>
        <a:bodyPr/>
        <a:lstStyle/>
        <a:p>
          <a:endParaRPr lang="es-ES"/>
        </a:p>
      </dgm:t>
    </dgm:pt>
    <dgm:pt modelId="{482926BB-3CE0-4BB0-9896-50548022DCCC}" type="pres">
      <dgm:prSet presAssocID="{EBB85395-D375-4AD8-B0E2-60E487FE7EDF}" presName="space" presStyleCnt="0"/>
      <dgm:spPr/>
      <dgm:t>
        <a:bodyPr/>
        <a:lstStyle/>
        <a:p>
          <a:endParaRPr lang="es-ES"/>
        </a:p>
      </dgm:t>
    </dgm:pt>
    <dgm:pt modelId="{5A5C9D8C-4E78-4733-819D-782F8BF5DF56}" type="pres">
      <dgm:prSet presAssocID="{CDCF05B9-048D-4497-B125-E5F9D7443A8B}" presName="Name5" presStyleLbl="vennNode1" presStyleIdx="2" presStyleCnt="5" custLinFactNeighborX="4827" custLinFactNeighborY="-1931">
        <dgm:presLayoutVars>
          <dgm:bulletEnabled val="1"/>
        </dgm:presLayoutVars>
      </dgm:prSet>
      <dgm:spPr/>
      <dgm:t>
        <a:bodyPr/>
        <a:lstStyle/>
        <a:p>
          <a:endParaRPr lang="es-ES"/>
        </a:p>
      </dgm:t>
    </dgm:pt>
    <dgm:pt modelId="{CE726854-F1DB-49EB-A1A9-BBD3689B170B}" type="pres">
      <dgm:prSet presAssocID="{032D82E1-8B7C-41AC-B5C2-237DA6A8C805}" presName="space" presStyleCnt="0"/>
      <dgm:spPr/>
      <dgm:t>
        <a:bodyPr/>
        <a:lstStyle/>
        <a:p>
          <a:endParaRPr lang="es-ES"/>
        </a:p>
      </dgm:t>
    </dgm:pt>
    <dgm:pt modelId="{6B0971EE-F3C8-44F1-BF15-90950B67AE2F}" type="pres">
      <dgm:prSet presAssocID="{B0C217A5-399E-48E6-8CDF-9BCB945A792C}" presName="Name5" presStyleLbl="vennNode1" presStyleIdx="3" presStyleCnt="5">
        <dgm:presLayoutVars>
          <dgm:bulletEnabled val="1"/>
        </dgm:presLayoutVars>
      </dgm:prSet>
      <dgm:spPr/>
      <dgm:t>
        <a:bodyPr/>
        <a:lstStyle/>
        <a:p>
          <a:endParaRPr lang="es-ES"/>
        </a:p>
      </dgm:t>
    </dgm:pt>
    <dgm:pt modelId="{A3669784-5D64-4A0C-A6B7-CD538C02BC91}" type="pres">
      <dgm:prSet presAssocID="{6D87AE18-2C75-4D4D-9AFD-13EDEB33C67F}" presName="space" presStyleCnt="0"/>
      <dgm:spPr/>
      <dgm:t>
        <a:bodyPr/>
        <a:lstStyle/>
        <a:p>
          <a:endParaRPr lang="es-ES"/>
        </a:p>
      </dgm:t>
    </dgm:pt>
    <dgm:pt modelId="{B1F669F1-554B-4C8C-9454-A898FFD7353A}" type="pres">
      <dgm:prSet presAssocID="{3BDE15AE-3E30-4440-B1BA-4CEE463564A2}" presName="Name5" presStyleLbl="vennNode1" presStyleIdx="4" presStyleCnt="5">
        <dgm:presLayoutVars>
          <dgm:bulletEnabled val="1"/>
        </dgm:presLayoutVars>
      </dgm:prSet>
      <dgm:spPr/>
      <dgm:t>
        <a:bodyPr/>
        <a:lstStyle/>
        <a:p>
          <a:endParaRPr lang="es-ES"/>
        </a:p>
      </dgm:t>
    </dgm:pt>
  </dgm:ptLst>
  <dgm:cxnLst>
    <dgm:cxn modelId="{37DF1037-6380-4226-A743-66C84D1C93F0}" type="presOf" srcId="{3BDE15AE-3E30-4440-B1BA-4CEE463564A2}" destId="{B1F669F1-554B-4C8C-9454-A898FFD7353A}" srcOrd="0" destOrd="0" presId="urn:microsoft.com/office/officeart/2005/8/layout/venn3"/>
    <dgm:cxn modelId="{A9722720-4619-4A05-B2F7-63178542E82D}" srcId="{655411BE-E5EC-4B74-AD7A-2D745A369DBB}" destId="{B0C217A5-399E-48E6-8CDF-9BCB945A792C}" srcOrd="3" destOrd="0" parTransId="{942ECC9C-4777-4F43-96A6-F4D7B965D82E}" sibTransId="{6D87AE18-2C75-4D4D-9AFD-13EDEB33C67F}"/>
    <dgm:cxn modelId="{9BABD8DC-FF67-4516-AC8A-CCFAA6FBF682}" type="presOf" srcId="{CDCF05B9-048D-4497-B125-E5F9D7443A8B}" destId="{5A5C9D8C-4E78-4733-819D-782F8BF5DF56}" srcOrd="0" destOrd="0" presId="urn:microsoft.com/office/officeart/2005/8/layout/venn3"/>
    <dgm:cxn modelId="{1F15D787-2D77-4A46-A7B4-5E85F25B8AB2}" type="presOf" srcId="{52070DCA-133A-40C2-A571-10C3F459CFF0}" destId="{7CF5305A-0074-411E-9EBC-95A2F36D93E8}" srcOrd="0" destOrd="0" presId="urn:microsoft.com/office/officeart/2005/8/layout/venn3"/>
    <dgm:cxn modelId="{D9726E5F-2829-498B-B281-D669D67508FC}" srcId="{655411BE-E5EC-4B74-AD7A-2D745A369DBB}" destId="{7316C279-BAC9-42CA-B7E5-D71F0A43FB86}" srcOrd="1" destOrd="0" parTransId="{58D7D9B2-9857-4641-906D-F03AC04A030F}" sibTransId="{EBB85395-D375-4AD8-B0E2-60E487FE7EDF}"/>
    <dgm:cxn modelId="{D304A4A8-39D6-469A-8B01-3E1A18245833}" srcId="{655411BE-E5EC-4B74-AD7A-2D745A369DBB}" destId="{52070DCA-133A-40C2-A571-10C3F459CFF0}" srcOrd="0" destOrd="0" parTransId="{E795E8C9-91BC-4EB0-8989-7230EBE8890A}" sibTransId="{B84F2396-BF00-4F6F-939A-E178E5DA0F0F}"/>
    <dgm:cxn modelId="{89D90806-2A20-4BF1-8B23-AF2068BF6B06}" srcId="{655411BE-E5EC-4B74-AD7A-2D745A369DBB}" destId="{3BDE15AE-3E30-4440-B1BA-4CEE463564A2}" srcOrd="4" destOrd="0" parTransId="{3115C83E-FC48-444A-9863-3E53A0171CED}" sibTransId="{62BCBFF4-4C8C-478E-9B98-314E6365E8C2}"/>
    <dgm:cxn modelId="{F155B44F-83C2-4377-93E9-C2658ED9AC6C}" type="presOf" srcId="{7316C279-BAC9-42CA-B7E5-D71F0A43FB86}" destId="{23AC7879-DAFF-4357-B607-54334F5E5267}" srcOrd="0" destOrd="0" presId="urn:microsoft.com/office/officeart/2005/8/layout/venn3"/>
    <dgm:cxn modelId="{C9B19D01-FDA2-440A-B719-EA5FEEE4BEA2}" type="presOf" srcId="{655411BE-E5EC-4B74-AD7A-2D745A369DBB}" destId="{463A2642-AF91-4790-AB0D-2568198AE3C5}" srcOrd="0" destOrd="0" presId="urn:microsoft.com/office/officeart/2005/8/layout/venn3"/>
    <dgm:cxn modelId="{31755784-743E-409B-B4EA-FA11346C3280}" type="presOf" srcId="{B0C217A5-399E-48E6-8CDF-9BCB945A792C}" destId="{6B0971EE-F3C8-44F1-BF15-90950B67AE2F}" srcOrd="0" destOrd="0" presId="urn:microsoft.com/office/officeart/2005/8/layout/venn3"/>
    <dgm:cxn modelId="{C1FCF5D0-32CF-49BF-96CB-C307AD19E79D}" srcId="{655411BE-E5EC-4B74-AD7A-2D745A369DBB}" destId="{CDCF05B9-048D-4497-B125-E5F9D7443A8B}" srcOrd="2" destOrd="0" parTransId="{CB51C30E-886C-4105-A9BA-24A1420EC9B1}" sibTransId="{032D82E1-8B7C-41AC-B5C2-237DA6A8C805}"/>
    <dgm:cxn modelId="{16EF0773-5D26-453A-89A4-BF18723C3D68}" type="presParOf" srcId="{463A2642-AF91-4790-AB0D-2568198AE3C5}" destId="{7CF5305A-0074-411E-9EBC-95A2F36D93E8}" srcOrd="0" destOrd="0" presId="urn:microsoft.com/office/officeart/2005/8/layout/venn3"/>
    <dgm:cxn modelId="{717C597B-D2CB-4B45-BED3-65F412F9D3BE}" type="presParOf" srcId="{463A2642-AF91-4790-AB0D-2568198AE3C5}" destId="{4AFC7C8B-64E5-4382-A100-8AD7F694C1DF}" srcOrd="1" destOrd="0" presId="urn:microsoft.com/office/officeart/2005/8/layout/venn3"/>
    <dgm:cxn modelId="{C15F54C9-621B-4070-9CEF-9FE01C5E69D0}" type="presParOf" srcId="{463A2642-AF91-4790-AB0D-2568198AE3C5}" destId="{23AC7879-DAFF-4357-B607-54334F5E5267}" srcOrd="2" destOrd="0" presId="urn:microsoft.com/office/officeart/2005/8/layout/venn3"/>
    <dgm:cxn modelId="{87E6D167-3462-4F9A-BF7A-51C8EFAB7666}" type="presParOf" srcId="{463A2642-AF91-4790-AB0D-2568198AE3C5}" destId="{482926BB-3CE0-4BB0-9896-50548022DCCC}" srcOrd="3" destOrd="0" presId="urn:microsoft.com/office/officeart/2005/8/layout/venn3"/>
    <dgm:cxn modelId="{0DC0B33D-811D-4334-8B89-205D23620712}" type="presParOf" srcId="{463A2642-AF91-4790-AB0D-2568198AE3C5}" destId="{5A5C9D8C-4E78-4733-819D-782F8BF5DF56}" srcOrd="4" destOrd="0" presId="urn:microsoft.com/office/officeart/2005/8/layout/venn3"/>
    <dgm:cxn modelId="{1BA6A669-CAFB-462B-8366-E46452256484}" type="presParOf" srcId="{463A2642-AF91-4790-AB0D-2568198AE3C5}" destId="{CE726854-F1DB-49EB-A1A9-BBD3689B170B}" srcOrd="5" destOrd="0" presId="urn:microsoft.com/office/officeart/2005/8/layout/venn3"/>
    <dgm:cxn modelId="{28618583-415E-4E65-9811-06D8815F35A7}" type="presParOf" srcId="{463A2642-AF91-4790-AB0D-2568198AE3C5}" destId="{6B0971EE-F3C8-44F1-BF15-90950B67AE2F}" srcOrd="6" destOrd="0" presId="urn:microsoft.com/office/officeart/2005/8/layout/venn3"/>
    <dgm:cxn modelId="{20BA2231-E967-41A2-9149-C9B81307CF5C}" type="presParOf" srcId="{463A2642-AF91-4790-AB0D-2568198AE3C5}" destId="{A3669784-5D64-4A0C-A6B7-CD538C02BC91}" srcOrd="7" destOrd="0" presId="urn:microsoft.com/office/officeart/2005/8/layout/venn3"/>
    <dgm:cxn modelId="{B6603CC3-EC78-42D9-AC0B-23526764D386}" type="presParOf" srcId="{463A2642-AF91-4790-AB0D-2568198AE3C5}" destId="{B1F669F1-554B-4C8C-9454-A898FFD7353A}" srcOrd="8" destOrd="0" presId="urn:microsoft.com/office/officeart/2005/8/layout/venn3"/>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BC6F01-366D-40B3-8FDC-E8DCC2905883}">
      <dsp:nvSpPr>
        <dsp:cNvPr id="0" name=""/>
        <dsp:cNvSpPr/>
      </dsp:nvSpPr>
      <dsp:spPr>
        <a:xfrm>
          <a:off x="-2000812" y="-310123"/>
          <a:ext cx="2391897" cy="2391897"/>
        </a:xfrm>
        <a:prstGeom prst="blockArc">
          <a:avLst>
            <a:gd name="adj1" fmla="val 18900000"/>
            <a:gd name="adj2" fmla="val 2700000"/>
            <a:gd name="adj3" fmla="val 870"/>
          </a:avLst>
        </a:prstGeom>
        <a:noFill/>
        <a:ln w="12700" cap="flat" cmpd="sng" algn="ctr">
          <a:solidFill>
            <a:srgbClr val="5B9BD5">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F897462-7B2E-49C1-8607-16FA245FBBEA}">
      <dsp:nvSpPr>
        <dsp:cNvPr id="0" name=""/>
        <dsp:cNvSpPr/>
      </dsp:nvSpPr>
      <dsp:spPr>
        <a:xfrm>
          <a:off x="251372" y="177165"/>
          <a:ext cx="3660296" cy="354330"/>
        </a:xfrm>
        <a:prstGeom prst="rect">
          <a:avLst/>
        </a:prstGeom>
        <a:gradFill rotWithShape="0">
          <a:gsLst>
            <a:gs pos="0">
              <a:srgbClr val="5B9BD5">
                <a:alpha val="90000"/>
                <a:hueOff val="0"/>
                <a:satOff val="0"/>
                <a:lumOff val="0"/>
                <a:alphaOff val="0"/>
                <a:satMod val="103000"/>
                <a:lumMod val="102000"/>
                <a:tint val="94000"/>
              </a:srgbClr>
            </a:gs>
            <a:gs pos="50000">
              <a:srgbClr val="5B9BD5">
                <a:alpha val="90000"/>
                <a:hueOff val="0"/>
                <a:satOff val="0"/>
                <a:lumOff val="0"/>
                <a:alphaOff val="0"/>
                <a:satMod val="110000"/>
                <a:lumMod val="100000"/>
                <a:shade val="100000"/>
              </a:srgbClr>
            </a:gs>
            <a:gs pos="100000">
              <a:srgbClr val="5B9BD5">
                <a:alpha val="90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81249" tIns="30480" rIns="30480" bIns="30480" numCol="1" spcCol="1270" anchor="ctr" anchorCtr="0">
          <a:noAutofit/>
        </a:bodyPr>
        <a:lstStyle/>
        <a:p>
          <a:pPr lvl="0" algn="ctr" defTabSz="533400">
            <a:lnSpc>
              <a:spcPct val="90000"/>
            </a:lnSpc>
            <a:spcBef>
              <a:spcPct val="0"/>
            </a:spcBef>
            <a:spcAft>
              <a:spcPct val="35000"/>
            </a:spcAft>
          </a:pPr>
          <a:r>
            <a:rPr lang="es-MX" sz="1200" b="1" kern="1200">
              <a:solidFill>
                <a:sysClr val="windowText" lastClr="000000"/>
              </a:solidFill>
              <a:latin typeface="Barlow" panose="00000500000000000000" pitchFamily="2" charset="0"/>
              <a:ea typeface="+mn-ea"/>
              <a:cs typeface="+mn-cs"/>
            </a:rPr>
            <a:t>Avance de información faltante  </a:t>
          </a:r>
        </a:p>
      </dsp:txBody>
      <dsp:txXfrm>
        <a:off x="251372" y="177165"/>
        <a:ext cx="3660296" cy="354330"/>
      </dsp:txXfrm>
    </dsp:sp>
    <dsp:sp modelId="{A543D45B-6595-4EF6-B493-DAB64BFEA32C}">
      <dsp:nvSpPr>
        <dsp:cNvPr id="0" name=""/>
        <dsp:cNvSpPr/>
      </dsp:nvSpPr>
      <dsp:spPr>
        <a:xfrm>
          <a:off x="29916" y="132873"/>
          <a:ext cx="442912" cy="442912"/>
        </a:xfrm>
        <a:prstGeom prst="ellipse">
          <a:avLst/>
        </a:prstGeom>
        <a:solidFill>
          <a:sysClr val="window" lastClr="FFFFFF">
            <a:hueOff val="0"/>
            <a:satOff val="0"/>
            <a:lumOff val="0"/>
            <a:alphaOff val="0"/>
          </a:sysClr>
        </a:solidFill>
        <a:ln w="6350" cap="flat" cmpd="sng" algn="ctr">
          <a:solidFill>
            <a:srgbClr val="5B9BD5">
              <a:alpha val="90000"/>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sp>
    <dsp:sp modelId="{F1575851-660C-440E-B26C-1D09FAF7BE02}">
      <dsp:nvSpPr>
        <dsp:cNvPr id="0" name=""/>
        <dsp:cNvSpPr/>
      </dsp:nvSpPr>
      <dsp:spPr>
        <a:xfrm>
          <a:off x="380171" y="708660"/>
          <a:ext cx="3531497" cy="354330"/>
        </a:xfrm>
        <a:prstGeom prst="rect">
          <a:avLst/>
        </a:prstGeom>
        <a:gradFill rotWithShape="0">
          <a:gsLst>
            <a:gs pos="0">
              <a:srgbClr val="5B9BD5">
                <a:alpha val="90000"/>
                <a:hueOff val="0"/>
                <a:satOff val="0"/>
                <a:lumOff val="0"/>
                <a:alphaOff val="-20000"/>
                <a:satMod val="103000"/>
                <a:lumMod val="102000"/>
                <a:tint val="94000"/>
              </a:srgbClr>
            </a:gs>
            <a:gs pos="50000">
              <a:srgbClr val="5B9BD5">
                <a:alpha val="90000"/>
                <a:hueOff val="0"/>
                <a:satOff val="0"/>
                <a:lumOff val="0"/>
                <a:alphaOff val="-20000"/>
                <a:satMod val="110000"/>
                <a:lumMod val="100000"/>
                <a:shade val="100000"/>
              </a:srgbClr>
            </a:gs>
            <a:gs pos="100000">
              <a:srgbClr val="5B9BD5">
                <a:alpha val="90000"/>
                <a:hueOff val="0"/>
                <a:satOff val="0"/>
                <a:lumOff val="0"/>
                <a:alphaOff val="-2000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81249" tIns="30480" rIns="30480" bIns="30480" numCol="1" spcCol="1270" anchor="ctr" anchorCtr="0">
          <a:noAutofit/>
        </a:bodyPr>
        <a:lstStyle/>
        <a:p>
          <a:pPr lvl="0" algn="ctr" defTabSz="533400">
            <a:lnSpc>
              <a:spcPct val="90000"/>
            </a:lnSpc>
            <a:spcBef>
              <a:spcPct val="0"/>
            </a:spcBef>
            <a:spcAft>
              <a:spcPct val="35000"/>
            </a:spcAft>
          </a:pPr>
          <a:r>
            <a:rPr lang="es-ES" sz="1200" b="1" kern="1200">
              <a:solidFill>
                <a:sysClr val="windowText" lastClr="000000"/>
              </a:solidFill>
              <a:latin typeface="Barlow" pitchFamily="2" charset="0"/>
              <a:ea typeface="+mn-ea"/>
              <a:cs typeface="+mn-cs"/>
            </a:rPr>
            <a:t>4ta. Sesión Ordinaria e Informe Trimestral  </a:t>
          </a:r>
        </a:p>
      </dsp:txBody>
      <dsp:txXfrm>
        <a:off x="380171" y="708660"/>
        <a:ext cx="3531497" cy="354330"/>
      </dsp:txXfrm>
    </dsp:sp>
    <dsp:sp modelId="{49428AD3-CC76-41C7-B9EE-714E28F0AC17}">
      <dsp:nvSpPr>
        <dsp:cNvPr id="0" name=""/>
        <dsp:cNvSpPr/>
      </dsp:nvSpPr>
      <dsp:spPr>
        <a:xfrm>
          <a:off x="158715" y="664368"/>
          <a:ext cx="442912" cy="442912"/>
        </a:xfrm>
        <a:prstGeom prst="ellipse">
          <a:avLst/>
        </a:prstGeom>
        <a:solidFill>
          <a:sysClr val="window" lastClr="FFFFFF">
            <a:hueOff val="0"/>
            <a:satOff val="0"/>
            <a:lumOff val="0"/>
            <a:alphaOff val="0"/>
          </a:sysClr>
        </a:solidFill>
        <a:ln w="6350" cap="flat" cmpd="sng" algn="ctr">
          <a:solidFill>
            <a:srgbClr val="5B9BD5">
              <a:alpha val="90000"/>
              <a:hueOff val="0"/>
              <a:satOff val="0"/>
              <a:lumOff val="0"/>
              <a:alphaOff val="-20000"/>
            </a:srgbClr>
          </a:solidFill>
          <a:prstDash val="solid"/>
          <a:miter lim="800000"/>
        </a:ln>
        <a:effectLst/>
      </dsp:spPr>
      <dsp:style>
        <a:lnRef idx="1">
          <a:scrgbClr r="0" g="0" b="0"/>
        </a:lnRef>
        <a:fillRef idx="1">
          <a:scrgbClr r="0" g="0" b="0"/>
        </a:fillRef>
        <a:effectRef idx="2">
          <a:scrgbClr r="0" g="0" b="0"/>
        </a:effectRef>
        <a:fontRef idx="minor"/>
      </dsp:style>
    </dsp:sp>
    <dsp:sp modelId="{E1782879-A625-4F8F-8151-88E3B993CECC}">
      <dsp:nvSpPr>
        <dsp:cNvPr id="0" name=""/>
        <dsp:cNvSpPr/>
      </dsp:nvSpPr>
      <dsp:spPr>
        <a:xfrm>
          <a:off x="251372" y="1240155"/>
          <a:ext cx="3660296" cy="354330"/>
        </a:xfrm>
        <a:prstGeom prst="rect">
          <a:avLst/>
        </a:prstGeom>
        <a:gradFill rotWithShape="0">
          <a:gsLst>
            <a:gs pos="0">
              <a:srgbClr val="5B9BD5">
                <a:alpha val="90000"/>
                <a:hueOff val="0"/>
                <a:satOff val="0"/>
                <a:lumOff val="0"/>
                <a:alphaOff val="-40000"/>
                <a:satMod val="103000"/>
                <a:lumMod val="102000"/>
                <a:tint val="94000"/>
              </a:srgbClr>
            </a:gs>
            <a:gs pos="50000">
              <a:srgbClr val="5B9BD5">
                <a:alpha val="90000"/>
                <a:hueOff val="0"/>
                <a:satOff val="0"/>
                <a:lumOff val="0"/>
                <a:alphaOff val="-40000"/>
                <a:satMod val="110000"/>
                <a:lumMod val="100000"/>
                <a:shade val="100000"/>
              </a:srgbClr>
            </a:gs>
            <a:gs pos="100000">
              <a:srgbClr val="5B9BD5">
                <a:alpha val="90000"/>
                <a:hueOff val="0"/>
                <a:satOff val="0"/>
                <a:lumOff val="0"/>
                <a:alphaOff val="-4000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81249" tIns="30480" rIns="30480" bIns="30480" numCol="1" spcCol="1270" anchor="ctr" anchorCtr="0">
          <a:noAutofit/>
        </a:bodyPr>
        <a:lstStyle/>
        <a:p>
          <a:pPr lvl="0" algn="ctr" defTabSz="533400">
            <a:lnSpc>
              <a:spcPct val="90000"/>
            </a:lnSpc>
            <a:spcBef>
              <a:spcPct val="0"/>
            </a:spcBef>
            <a:spcAft>
              <a:spcPct val="35000"/>
            </a:spcAft>
          </a:pPr>
          <a:r>
            <a:rPr lang="es-ES" sz="1200" b="1" kern="1200">
              <a:solidFill>
                <a:sysClr val="windowText" lastClr="000000"/>
              </a:solidFill>
              <a:latin typeface="Barlow" pitchFamily="2" charset="0"/>
              <a:ea typeface="+mn-ea"/>
              <a:cs typeface="+mn-cs"/>
            </a:rPr>
            <a:t>Evidencia </a:t>
          </a:r>
        </a:p>
      </dsp:txBody>
      <dsp:txXfrm>
        <a:off x="251372" y="1240155"/>
        <a:ext cx="3660296" cy="354330"/>
      </dsp:txXfrm>
    </dsp:sp>
    <dsp:sp modelId="{F92FC6E7-5F8B-4AF2-9565-8F5192E4B4C2}">
      <dsp:nvSpPr>
        <dsp:cNvPr id="0" name=""/>
        <dsp:cNvSpPr/>
      </dsp:nvSpPr>
      <dsp:spPr>
        <a:xfrm>
          <a:off x="29916" y="1195863"/>
          <a:ext cx="442912" cy="442912"/>
        </a:xfrm>
        <a:prstGeom prst="ellipse">
          <a:avLst/>
        </a:prstGeom>
        <a:solidFill>
          <a:sysClr val="window" lastClr="FFFFFF">
            <a:hueOff val="0"/>
            <a:satOff val="0"/>
            <a:lumOff val="0"/>
            <a:alphaOff val="0"/>
          </a:sysClr>
        </a:solidFill>
        <a:ln w="6350" cap="flat" cmpd="sng" algn="ctr">
          <a:solidFill>
            <a:srgbClr val="5B9BD5">
              <a:alpha val="90000"/>
              <a:hueOff val="0"/>
              <a:satOff val="0"/>
              <a:lumOff val="0"/>
              <a:alphaOff val="-40000"/>
            </a:srgbClr>
          </a:solidFill>
          <a:prstDash val="solid"/>
          <a:miter lim="800000"/>
        </a:ln>
        <a:effectLst/>
      </dsp:spPr>
      <dsp:style>
        <a:lnRef idx="1">
          <a:scrgbClr r="0" g="0" b="0"/>
        </a:lnRef>
        <a:fillRef idx="1">
          <a:scrgbClr r="0" g="0" b="0"/>
        </a:fillRef>
        <a:effectRef idx="2">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F5305A-0074-411E-9EBC-95A2F36D93E8}">
      <dsp:nvSpPr>
        <dsp:cNvPr id="0" name=""/>
        <dsp:cNvSpPr/>
      </dsp:nvSpPr>
      <dsp:spPr>
        <a:xfrm>
          <a:off x="688" y="362340"/>
          <a:ext cx="1342243" cy="1342243"/>
        </a:xfrm>
        <a:prstGeom prst="ellipse">
          <a:avLst/>
        </a:prstGeom>
        <a:solidFill>
          <a:schemeClr val="accent5">
            <a:alpha val="50000"/>
            <a:hueOff val="0"/>
            <a:satOff val="0"/>
            <a:lumOff val="0"/>
            <a:alphaOff val="0"/>
          </a:schemeClr>
        </a:solidFill>
        <a:ln>
          <a:noFill/>
        </a:ln>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73868" tIns="13970" rIns="73868" bIns="13970" numCol="1" spcCol="1270" anchor="ctr" anchorCtr="0">
          <a:noAutofit/>
        </a:bodyPr>
        <a:lstStyle/>
        <a:p>
          <a:pPr lvl="0" algn="ctr" defTabSz="488950">
            <a:lnSpc>
              <a:spcPct val="90000"/>
            </a:lnSpc>
            <a:spcBef>
              <a:spcPct val="0"/>
            </a:spcBef>
            <a:spcAft>
              <a:spcPct val="35000"/>
            </a:spcAft>
          </a:pPr>
          <a:r>
            <a:rPr lang="es-MX" sz="1100" kern="1200">
              <a:latin typeface="Barlow" panose="00000500000000000000" pitchFamily="2" charset="0"/>
              <a:ea typeface="+mn-ea"/>
              <a:cs typeface="+mn-cs"/>
            </a:rPr>
            <a:t>Apartado de Integridad</a:t>
          </a:r>
          <a:endParaRPr lang="es-ES" sz="1100" kern="1200">
            <a:latin typeface="Barlow" panose="00000500000000000000" pitchFamily="2" charset="0"/>
            <a:ea typeface="+mn-ea"/>
            <a:cs typeface="+mn-cs"/>
          </a:endParaRPr>
        </a:p>
      </dsp:txBody>
      <dsp:txXfrm>
        <a:off x="197255" y="558907"/>
        <a:ext cx="949109" cy="949109"/>
      </dsp:txXfrm>
    </dsp:sp>
    <dsp:sp modelId="{23AC7879-DAFF-4357-B607-54334F5E5267}">
      <dsp:nvSpPr>
        <dsp:cNvPr id="0" name=""/>
        <dsp:cNvSpPr/>
      </dsp:nvSpPr>
      <dsp:spPr>
        <a:xfrm>
          <a:off x="1074483" y="362340"/>
          <a:ext cx="1342243" cy="1342243"/>
        </a:xfrm>
        <a:prstGeom prst="ellipse">
          <a:avLst/>
        </a:prstGeom>
        <a:solidFill>
          <a:schemeClr val="accent5">
            <a:alpha val="50000"/>
            <a:hueOff val="0"/>
            <a:satOff val="0"/>
            <a:lumOff val="0"/>
            <a:alphaOff val="0"/>
          </a:schemeClr>
        </a:solidFill>
        <a:ln>
          <a:noFill/>
        </a:ln>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73868" tIns="13970" rIns="73868" bIns="13970" numCol="1" spcCol="1270" anchor="ctr" anchorCtr="0">
          <a:noAutofit/>
        </a:bodyPr>
        <a:lstStyle/>
        <a:p>
          <a:pPr lvl="0" algn="ctr" defTabSz="488950">
            <a:lnSpc>
              <a:spcPct val="90000"/>
            </a:lnSpc>
            <a:spcBef>
              <a:spcPct val="0"/>
            </a:spcBef>
            <a:spcAft>
              <a:spcPct val="35000"/>
            </a:spcAft>
          </a:pPr>
          <a:r>
            <a:rPr lang="es-MX" sz="1100" kern="1200">
              <a:latin typeface="Barlow" panose="00000500000000000000" pitchFamily="2" charset="0"/>
              <a:ea typeface="+mn-ea"/>
              <a:cs typeface="+mn-cs"/>
            </a:rPr>
            <a:t>Atribuciones de la contraloría </a:t>
          </a:r>
        </a:p>
      </dsp:txBody>
      <dsp:txXfrm>
        <a:off x="1271050" y="558907"/>
        <a:ext cx="949109" cy="949109"/>
      </dsp:txXfrm>
    </dsp:sp>
    <dsp:sp modelId="{5A5C9D8C-4E78-4733-819D-782F8BF5DF56}">
      <dsp:nvSpPr>
        <dsp:cNvPr id="0" name=""/>
        <dsp:cNvSpPr/>
      </dsp:nvSpPr>
      <dsp:spPr>
        <a:xfrm>
          <a:off x="2161236" y="336421"/>
          <a:ext cx="1342243" cy="1342243"/>
        </a:xfrm>
        <a:prstGeom prst="ellipse">
          <a:avLst/>
        </a:prstGeom>
        <a:solidFill>
          <a:schemeClr val="accent5">
            <a:alpha val="50000"/>
            <a:hueOff val="0"/>
            <a:satOff val="0"/>
            <a:lumOff val="0"/>
            <a:alphaOff val="0"/>
          </a:schemeClr>
        </a:solidFill>
        <a:ln>
          <a:noFill/>
        </a:ln>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73868" tIns="13970" rIns="73868" bIns="13970" numCol="1" spcCol="1270" anchor="ctr" anchorCtr="0">
          <a:noAutofit/>
        </a:bodyPr>
        <a:lstStyle/>
        <a:p>
          <a:pPr lvl="0" algn="ctr" defTabSz="488950">
            <a:lnSpc>
              <a:spcPct val="90000"/>
            </a:lnSpc>
            <a:spcBef>
              <a:spcPct val="0"/>
            </a:spcBef>
            <a:spcAft>
              <a:spcPct val="35000"/>
            </a:spcAft>
          </a:pPr>
          <a:r>
            <a:rPr lang="es-MX" sz="1100" kern="1200">
              <a:latin typeface="Barlow" panose="00000500000000000000" pitchFamily="2" charset="0"/>
              <a:ea typeface="+mn-ea"/>
              <a:cs typeface="+mn-cs"/>
            </a:rPr>
            <a:t>Atribuciones de los comités de Ética</a:t>
          </a:r>
        </a:p>
      </dsp:txBody>
      <dsp:txXfrm>
        <a:off x="2357803" y="532988"/>
        <a:ext cx="949109" cy="949109"/>
      </dsp:txXfrm>
    </dsp:sp>
    <dsp:sp modelId="{6B0971EE-F3C8-44F1-BF15-90950B67AE2F}">
      <dsp:nvSpPr>
        <dsp:cNvPr id="0" name=""/>
        <dsp:cNvSpPr/>
      </dsp:nvSpPr>
      <dsp:spPr>
        <a:xfrm>
          <a:off x="3222073" y="362340"/>
          <a:ext cx="1342243" cy="1342243"/>
        </a:xfrm>
        <a:prstGeom prst="ellipse">
          <a:avLst/>
        </a:prstGeom>
        <a:solidFill>
          <a:schemeClr val="accent5">
            <a:alpha val="50000"/>
            <a:hueOff val="0"/>
            <a:satOff val="0"/>
            <a:lumOff val="0"/>
            <a:alphaOff val="0"/>
          </a:schemeClr>
        </a:solidFill>
        <a:ln>
          <a:noFill/>
        </a:ln>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73868" tIns="13970" rIns="73868" bIns="13970" numCol="1" spcCol="1270" anchor="ctr" anchorCtr="0">
          <a:noAutofit/>
        </a:bodyPr>
        <a:lstStyle/>
        <a:p>
          <a:pPr lvl="0" algn="ctr" defTabSz="488950">
            <a:lnSpc>
              <a:spcPct val="90000"/>
            </a:lnSpc>
            <a:spcBef>
              <a:spcPct val="0"/>
            </a:spcBef>
            <a:spcAft>
              <a:spcPct val="35000"/>
            </a:spcAft>
          </a:pPr>
          <a:r>
            <a:rPr lang="es-MX" sz="1100" kern="1200">
              <a:latin typeface="Barlow" panose="00000500000000000000" pitchFamily="2" charset="0"/>
              <a:ea typeface="+mn-ea"/>
              <a:cs typeface="+mn-cs"/>
            </a:rPr>
            <a:t>Quejas por falta de integridad y uso de los buzones</a:t>
          </a:r>
        </a:p>
      </dsp:txBody>
      <dsp:txXfrm>
        <a:off x="3418640" y="558907"/>
        <a:ext cx="949109" cy="949109"/>
      </dsp:txXfrm>
    </dsp:sp>
    <dsp:sp modelId="{B1F669F1-554B-4C8C-9454-A898FFD7353A}">
      <dsp:nvSpPr>
        <dsp:cNvPr id="0" name=""/>
        <dsp:cNvSpPr/>
      </dsp:nvSpPr>
      <dsp:spPr>
        <a:xfrm>
          <a:off x="4295868" y="362340"/>
          <a:ext cx="1342243" cy="1342243"/>
        </a:xfrm>
        <a:prstGeom prst="ellipse">
          <a:avLst/>
        </a:prstGeom>
        <a:solidFill>
          <a:schemeClr val="accent5">
            <a:alpha val="50000"/>
            <a:hueOff val="0"/>
            <a:satOff val="0"/>
            <a:lumOff val="0"/>
            <a:alphaOff val="0"/>
          </a:schemeClr>
        </a:solidFill>
        <a:ln>
          <a:noFill/>
        </a:ln>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73868" tIns="13970" rIns="73868" bIns="13970" numCol="1" spcCol="1270" anchor="ctr" anchorCtr="0">
          <a:noAutofit/>
        </a:bodyPr>
        <a:lstStyle/>
        <a:p>
          <a:pPr lvl="0" algn="ctr" defTabSz="488950">
            <a:lnSpc>
              <a:spcPct val="90000"/>
            </a:lnSpc>
            <a:spcBef>
              <a:spcPct val="0"/>
            </a:spcBef>
            <a:spcAft>
              <a:spcPct val="35000"/>
            </a:spcAft>
          </a:pPr>
          <a:r>
            <a:rPr lang="es-MX" sz="1100" kern="1200">
              <a:latin typeface="Barlow" panose="00000500000000000000" pitchFamily="2" charset="0"/>
              <a:ea typeface="+mn-ea"/>
              <a:cs typeface="+mn-cs"/>
            </a:rPr>
            <a:t>Tablero de Control</a:t>
          </a:r>
        </a:p>
      </dsp:txBody>
      <dsp:txXfrm>
        <a:off x="4492435" y="558907"/>
        <a:ext cx="949109" cy="949109"/>
      </dsp:txXfrm>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Informe de Actividades Cuarto Trimestre 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7AAE0AB-BE29-418B-A0A2-5DB4EC4FD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82</Pages>
  <Words>27345</Words>
  <Characters>150399</Characters>
  <Application>Microsoft Office Word</Application>
  <DocSecurity>0</DocSecurity>
  <Lines>1253</Lines>
  <Paragraphs>354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177390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Gibrán Iván Gómez Méndez</dc:creator>
  <cp:lastModifiedBy>Vanessa Chavez Ayala</cp:lastModifiedBy>
  <cp:revision>2</cp:revision>
  <cp:lastPrinted>2022-01-28T19:16:00Z</cp:lastPrinted>
  <dcterms:created xsi:type="dcterms:W3CDTF">2022-01-31T15:04:00Z</dcterms:created>
  <dcterms:modified xsi:type="dcterms:W3CDTF">2022-01-31T15:04:00Z</dcterms:modified>
</cp:coreProperties>
</file>