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93191690"/>
        <w:docPartObj>
          <w:docPartGallery w:val="Cover Pages"/>
          <w:docPartUnique/>
        </w:docPartObj>
      </w:sdtPr>
      <w:sdtEndPr>
        <w:rPr>
          <w:rFonts w:ascii="Barlow" w:hAnsi="Barlow"/>
          <w:noProof/>
        </w:rPr>
      </w:sdtEndPr>
      <w:sdtContent>
        <w:p w14:paraId="21383472" w14:textId="77777777" w:rsidR="003E4933" w:rsidRPr="0003279D" w:rsidRDefault="002A25B3" w:rsidP="00081162">
          <w:pPr>
            <w:ind w:left="708" w:hanging="708"/>
          </w:pPr>
          <w:r>
            <w:rPr>
              <w:noProof/>
              <w:lang w:eastAsia="es-MX"/>
            </w:rPr>
            <w:drawing>
              <wp:anchor distT="0" distB="0" distL="114300" distR="114300" simplePos="0" relativeHeight="251678720" behindDoc="1" locked="0" layoutInCell="1" allowOverlap="1" wp14:anchorId="7E168A0B" wp14:editId="41BACD5E">
                <wp:simplePos x="0" y="0"/>
                <wp:positionH relativeFrom="page">
                  <wp:posOffset>584835</wp:posOffset>
                </wp:positionH>
                <wp:positionV relativeFrom="paragraph">
                  <wp:posOffset>-504825</wp:posOffset>
                </wp:positionV>
                <wp:extent cx="3933825" cy="1117923"/>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rotWithShape="1">
                        <a:blip r:embed="rId9"/>
                        <a:srcRect l="4647" t="2553" r="49735" b="87430"/>
                        <a:stretch/>
                      </pic:blipFill>
                      <pic:spPr bwMode="auto">
                        <a:xfrm>
                          <a:off x="0" y="0"/>
                          <a:ext cx="3933825" cy="1117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003">
            <w:rPr>
              <w:noProof/>
              <w:lang w:eastAsia="es-MX"/>
            </w:rPr>
            <mc:AlternateContent>
              <mc:Choice Requires="wpg">
                <w:drawing>
                  <wp:anchor distT="0" distB="0" distL="114300" distR="114300" simplePos="0" relativeHeight="251656192" behindDoc="0" locked="0" layoutInCell="1" allowOverlap="1" wp14:anchorId="36657547" wp14:editId="6D50EE5F">
                    <wp:simplePos x="0" y="0"/>
                    <wp:positionH relativeFrom="column">
                      <wp:posOffset>-641985</wp:posOffset>
                    </wp:positionH>
                    <wp:positionV relativeFrom="paragraph">
                      <wp:posOffset>-594995</wp:posOffset>
                    </wp:positionV>
                    <wp:extent cx="6871970" cy="9146540"/>
                    <wp:effectExtent l="0" t="0" r="5080" b="0"/>
                    <wp:wrapNone/>
                    <wp:docPr id="7"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9146540"/>
                              <a:chOff x="0" y="0"/>
                              <a:chExt cx="6872061" cy="9146540"/>
                            </a:xfrm>
                          </wpg:grpSpPr>
                          <wps:wsp>
                            <wps:cNvPr id="8" name="Rectangle 20"/>
                            <wps:cNvSpPr>
                              <a:spLocks noGrp="1" noChangeArrowheads="1"/>
                            </wps:cNvSpPr>
                            <wps:spPr bwMode="auto">
                              <a:xfrm>
                                <a:off x="0" y="1872343"/>
                                <a:ext cx="6858000" cy="5616575"/>
                              </a:xfrm>
                              <a:prstGeom prst="rect">
                                <a:avLst/>
                              </a:prstGeom>
                              <a:noFill/>
                              <a:ln>
                                <a:miter lim="800000"/>
                                <a:headEnd/>
                                <a:tailEnd/>
                              </a:ln>
                            </wps:spPr>
                            <wps:txbx>
                              <w:txbxContent>
                                <w:p w14:paraId="53452C43" w14:textId="77777777" w:rsidR="00084B6F" w:rsidRPr="005B43B1" w:rsidRDefault="00084B6F">
                                  <w:pPr>
                                    <w:rPr>
                                      <w:color w:val="000000" w:themeColor="text1"/>
                                    </w:rPr>
                                  </w:pPr>
                                </w:p>
                              </w:txbxContent>
                            </wps:txbx>
                            <wps:bodyPr vert="horz" wrap="square" lIns="91440" tIns="45720" rIns="91440" bIns="45720" numCol="1" anchor="ctr" anchorCtr="1" compatLnSpc="1">
                              <a:prstTxWarp prst="textNoShape">
                                <a:avLst/>
                              </a:prstTxWarp>
                            </wps:bodyPr>
                          </wps:wsp>
                          <wpg:grpSp>
                            <wpg:cNvPr id="9" name="5 Grupo"/>
                            <wpg:cNvGrpSpPr/>
                            <wpg:grpSpPr>
                              <a:xfrm>
                                <a:off x="10886" y="0"/>
                                <a:ext cx="6861175" cy="9146540"/>
                                <a:chOff x="0" y="0"/>
                                <a:chExt cx="6861199" cy="9146604"/>
                              </a:xfrm>
                            </wpg:grpSpPr>
                            <pic:pic xmlns:pic="http://schemas.openxmlformats.org/drawingml/2006/picture">
                              <pic:nvPicPr>
                                <pic:cNvPr id="10" name="1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4424192"/>
                                  <a:ext cx="6858000" cy="4722412"/>
                                </a:xfrm>
                                <a:prstGeom prst="rect">
                                  <a:avLst/>
                                </a:prstGeom>
                              </pic:spPr>
                            </pic:pic>
                            <pic:pic xmlns:pic="http://schemas.openxmlformats.org/drawingml/2006/picture">
                              <pic:nvPicPr>
                                <pic:cNvPr id="12" name="12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737448" y="0"/>
                                  <a:ext cx="1123751" cy="119287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36657547" id="7 Grupo" o:spid="_x0000_s1026" style="position:absolute;left:0;text-align:left;margin-left:-50.55pt;margin-top:-46.85pt;width:541.1pt;height:720.2pt;z-index:251656192" coordsize="68720,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">
                    <v:group id="5 Grupo" o:spid="_x0000_s1028" style="position:absolute;left:108;width:68612;height:91465" coordsize="68611,9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9" type="#_x0000_t75" style="position:absolute;top:44241;width:68580;height:47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">
                        <v:imagedata r:id="rId12" o:title=""/>
                        <v:path arrowok="t"/>
                      </v:shape>
                      <v:shape id="12 Imagen" o:spid="_x0000_s1030" type="#_x0000_t75" style="position:absolute;left:57374;width:11237;height:1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">
                        <v:imagedata r:id="rId13" o:title=""/>
                        <v:path arrowok="t"/>
                      </v:shape>
                    </v:group>
                  </v:group>
                </w:pict>
              </mc:Fallback>
            </mc:AlternateContent>
          </w:r>
        </w:p>
        <w:p w14:paraId="0440AE2B" w14:textId="77777777" w:rsidR="003E4933" w:rsidRPr="0003279D" w:rsidRDefault="003E4933"/>
        <w:p w14:paraId="4066564D" w14:textId="77777777" w:rsidR="003E4933" w:rsidRPr="0003279D" w:rsidRDefault="004F2003">
          <w:pPr>
            <w:rPr>
              <w:rFonts w:ascii="Barlow" w:hAnsi="Barlow"/>
              <w:noProof/>
            </w:rPr>
          </w:pPr>
          <w:r>
            <w:rPr>
              <w:noProof/>
              <w:lang w:eastAsia="es-MX"/>
            </w:rPr>
            <mc:AlternateContent>
              <mc:Choice Requires="wps">
                <w:drawing>
                  <wp:anchor distT="45720" distB="45720" distL="114300" distR="114300" simplePos="0" relativeHeight="251661312" behindDoc="0" locked="0" layoutInCell="1" allowOverlap="1" wp14:anchorId="54D59A96" wp14:editId="219851DF">
                    <wp:simplePos x="0" y="0"/>
                    <wp:positionH relativeFrom="column">
                      <wp:posOffset>-370205</wp:posOffset>
                    </wp:positionH>
                    <wp:positionV relativeFrom="paragraph">
                      <wp:posOffset>1099820</wp:posOffset>
                    </wp:positionV>
                    <wp:extent cx="6412865" cy="3724275"/>
                    <wp:effectExtent l="0" t="0" r="6985" b="381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372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ADB4D" w14:textId="77777777" w:rsidR="00084B6F" w:rsidRPr="00537866" w:rsidRDefault="00084B6F"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14:paraId="35DBCF26" w14:textId="77777777" w:rsidR="00084B6F" w:rsidRPr="00537866" w:rsidRDefault="00084B6F"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14:paraId="4CA6A4CB" w14:textId="77777777" w:rsidR="00084B6F" w:rsidRPr="00537866" w:rsidRDefault="00084B6F" w:rsidP="0012772D">
                                <w:pP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w:t>
                                </w:r>
                                <w:r>
                                  <w:rPr>
                                    <w:rFonts w:ascii="Panton" w:hAnsi="Panton"/>
                                    <w:b/>
                                    <w:color w:val="1F3864" w:themeColor="accent5" w:themeShade="80"/>
                                    <w:sz w:val="96"/>
                                    <w:szCs w:val="104"/>
                                  </w:rPr>
                                  <w:t>PRIMER</w:t>
                                </w:r>
                                <w:r w:rsidRPr="00537866">
                                  <w:rPr>
                                    <w:rFonts w:ascii="Panton" w:hAnsi="Panton"/>
                                    <w:b/>
                                    <w:color w:val="1F3864" w:themeColor="accent5" w:themeShade="80"/>
                                    <w:sz w:val="96"/>
                                    <w:szCs w:val="104"/>
                                  </w:rPr>
                                  <w:t xml:space="preserve"> TRIMESTRE</w:t>
                                </w:r>
                              </w:p>
                              <w:p w14:paraId="300CDE3B" w14:textId="77777777" w:rsidR="00084B6F" w:rsidRPr="00537866" w:rsidRDefault="00084B6F" w:rsidP="0012772D">
                                <w:pPr>
                                  <w:rPr>
                                    <w:rFonts w:ascii="Panton" w:hAnsi="Panton"/>
                                    <w:b/>
                                    <w:color w:val="1F3864" w:themeColor="accent5" w:themeShade="80"/>
                                    <w:sz w:val="96"/>
                                    <w:szCs w:val="104"/>
                                  </w:rPr>
                                </w:pPr>
                              </w:p>
                              <w:p w14:paraId="78B65925" w14:textId="77777777" w:rsidR="00084B6F" w:rsidRPr="00537866" w:rsidRDefault="00084B6F" w:rsidP="0012772D">
                                <w:pPr>
                                  <w:jc w:val="center"/>
                                  <w:rPr>
                                    <w:rFonts w:ascii="Panton" w:hAnsi="Panton"/>
                                    <w:color w:val="1F3864" w:themeColor="accent5" w:themeShade="80"/>
                                    <w:sz w:val="20"/>
                                  </w:rPr>
                                </w:pPr>
                                <w:r>
                                  <w:rPr>
                                    <w:rFonts w:ascii="Panton" w:hAnsi="Panton"/>
                                    <w:b/>
                                    <w:color w:val="1F3864" w:themeColor="accent5" w:themeShade="80"/>
                                    <w:sz w:val="96"/>
                                    <w:szCs w:val="104"/>
                                  </w:rPr>
                                  <w:t>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D59A96" id="_x0000_t202" coordsize="21600,21600" o:spt="202" path="m,l,21600r21600,l21600,xe">
                    <v:stroke joinstyle="miter"/>
                    <v:path gradientshapeok="t" o:connecttype="rect"/>
                  </v:shapetype>
                  <v:shape id="Cuadro de texto 2" o:spid="_x0000_s1031" type="#_x0000_t202" style="position:absolute;margin-left:-29.15pt;margin-top:86.6pt;width:504.95pt;height:293.2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" stroked="f">
                    <v:textbox style="mso-fit-shape-to-text:t">
                      <w:txbxContent>
                        <w:p w14:paraId="1E9ADB4D" w14:textId="77777777" w:rsidR="00084B6F" w:rsidRPr="00537866" w:rsidRDefault="00084B6F"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14:paraId="35DBCF26" w14:textId="77777777" w:rsidR="00084B6F" w:rsidRPr="00537866" w:rsidRDefault="00084B6F"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14:paraId="4CA6A4CB" w14:textId="77777777" w:rsidR="00084B6F" w:rsidRPr="00537866" w:rsidRDefault="00084B6F" w:rsidP="0012772D">
                          <w:pP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w:t>
                          </w:r>
                          <w:r>
                            <w:rPr>
                              <w:rFonts w:ascii="Panton" w:hAnsi="Panton"/>
                              <w:b/>
                              <w:color w:val="1F3864" w:themeColor="accent5" w:themeShade="80"/>
                              <w:sz w:val="96"/>
                              <w:szCs w:val="104"/>
                            </w:rPr>
                            <w:t>PRIMER</w:t>
                          </w:r>
                          <w:r w:rsidRPr="00537866">
                            <w:rPr>
                              <w:rFonts w:ascii="Panton" w:hAnsi="Panton"/>
                              <w:b/>
                              <w:color w:val="1F3864" w:themeColor="accent5" w:themeShade="80"/>
                              <w:sz w:val="96"/>
                              <w:szCs w:val="104"/>
                            </w:rPr>
                            <w:t xml:space="preserve"> TRIMESTRE</w:t>
                          </w:r>
                        </w:p>
                        <w:p w14:paraId="300CDE3B" w14:textId="77777777" w:rsidR="00084B6F" w:rsidRPr="00537866" w:rsidRDefault="00084B6F" w:rsidP="0012772D">
                          <w:pPr>
                            <w:rPr>
                              <w:rFonts w:ascii="Panton" w:hAnsi="Panton"/>
                              <w:b/>
                              <w:color w:val="1F3864" w:themeColor="accent5" w:themeShade="80"/>
                              <w:sz w:val="96"/>
                              <w:szCs w:val="104"/>
                            </w:rPr>
                          </w:pPr>
                        </w:p>
                        <w:p w14:paraId="78B65925" w14:textId="77777777" w:rsidR="00084B6F" w:rsidRPr="00537866" w:rsidRDefault="00084B6F" w:rsidP="0012772D">
                          <w:pPr>
                            <w:jc w:val="center"/>
                            <w:rPr>
                              <w:rFonts w:ascii="Panton" w:hAnsi="Panton"/>
                              <w:color w:val="1F3864" w:themeColor="accent5" w:themeShade="80"/>
                              <w:sz w:val="20"/>
                            </w:rPr>
                          </w:pPr>
                          <w:r>
                            <w:rPr>
                              <w:rFonts w:ascii="Panton" w:hAnsi="Panton"/>
                              <w:b/>
                              <w:color w:val="1F3864" w:themeColor="accent5" w:themeShade="80"/>
                              <w:sz w:val="96"/>
                              <w:szCs w:val="104"/>
                            </w:rPr>
                            <w:t>2022</w:t>
                          </w:r>
                        </w:p>
                      </w:txbxContent>
                    </v:textbox>
                    <w10:wrap type="square"/>
                  </v:shape>
                </w:pict>
              </mc:Fallback>
            </mc:AlternateContent>
          </w:r>
          <w:r w:rsidR="003E4933" w:rsidRPr="0003279D">
            <w:rPr>
              <w:rFonts w:ascii="Barlow" w:hAnsi="Barlow"/>
              <w:noProof/>
            </w:rPr>
            <w:br w:type="page"/>
          </w:r>
        </w:p>
      </w:sdtContent>
    </w:sdt>
    <w:sdt>
      <w:sdtPr>
        <w:rPr>
          <w:rFonts w:ascii="Barlow" w:eastAsiaTheme="minorEastAsia" w:hAnsi="Barlow" w:cstheme="minorBidi"/>
          <w:color w:val="auto"/>
          <w:sz w:val="18"/>
          <w:szCs w:val="18"/>
          <w:lang w:val="es-ES"/>
        </w:rPr>
        <w:id w:val="-1058002363"/>
        <w:docPartObj>
          <w:docPartGallery w:val="Table of Contents"/>
          <w:docPartUnique/>
        </w:docPartObj>
      </w:sdtPr>
      <w:sdtEndPr>
        <w:rPr>
          <w:bCs/>
          <w:sz w:val="21"/>
          <w:szCs w:val="21"/>
        </w:rPr>
      </w:sdtEndPr>
      <w:sdtContent>
        <w:p w14:paraId="3109A808" w14:textId="77777777" w:rsidR="00D23B97" w:rsidRPr="00CE52E0" w:rsidRDefault="00DE4D71" w:rsidP="0003279D">
          <w:pPr>
            <w:pStyle w:val="TtuloTDC"/>
            <w:spacing w:after="0"/>
            <w:rPr>
              <w:rFonts w:ascii="Barlow" w:hAnsi="Barlow"/>
              <w:color w:val="000000" w:themeColor="text1"/>
              <w:sz w:val="22"/>
              <w:szCs w:val="18"/>
              <w:lang w:val="es-ES"/>
            </w:rPr>
          </w:pPr>
          <w:r w:rsidRPr="00CE52E0">
            <w:rPr>
              <w:rFonts w:ascii="Barlow" w:hAnsi="Barlow"/>
              <w:color w:val="000000" w:themeColor="text1"/>
              <w:sz w:val="22"/>
              <w:szCs w:val="18"/>
              <w:lang w:val="es-ES"/>
            </w:rPr>
            <w:t>C</w:t>
          </w:r>
          <w:r w:rsidR="00BB75D5" w:rsidRPr="00CE52E0">
            <w:rPr>
              <w:rFonts w:ascii="Barlow" w:hAnsi="Barlow"/>
              <w:color w:val="000000" w:themeColor="text1"/>
              <w:sz w:val="22"/>
              <w:szCs w:val="18"/>
              <w:lang w:val="es-ES"/>
            </w:rPr>
            <w:t>ontenido</w:t>
          </w:r>
        </w:p>
        <w:p w14:paraId="2B59A904" w14:textId="3197C4DC" w:rsidR="00CE52E0" w:rsidRPr="00CE52E0" w:rsidRDefault="00D17D19">
          <w:pPr>
            <w:pStyle w:val="TDC2"/>
            <w:tabs>
              <w:tab w:val="right" w:leader="dot" w:pos="8828"/>
            </w:tabs>
            <w:rPr>
              <w:rFonts w:ascii="Barlow" w:hAnsi="Barlow"/>
              <w:noProof/>
              <w:sz w:val="22"/>
              <w:szCs w:val="22"/>
              <w:lang w:eastAsia="es-MX"/>
            </w:rPr>
          </w:pPr>
          <w:r w:rsidRPr="00CE52E0">
            <w:rPr>
              <w:rFonts w:ascii="Barlow" w:hAnsi="Barlow"/>
              <w:sz w:val="18"/>
              <w:szCs w:val="18"/>
            </w:rPr>
            <w:fldChar w:fldCharType="begin"/>
          </w:r>
          <w:r w:rsidR="00BB75D5" w:rsidRPr="00CE52E0">
            <w:rPr>
              <w:rFonts w:ascii="Barlow" w:hAnsi="Barlow"/>
              <w:sz w:val="18"/>
              <w:szCs w:val="18"/>
            </w:rPr>
            <w:instrText xml:space="preserve"> TOC \o "1-4" \h \z \u </w:instrText>
          </w:r>
          <w:r w:rsidRPr="00CE52E0">
            <w:rPr>
              <w:rFonts w:ascii="Barlow" w:hAnsi="Barlow"/>
              <w:sz w:val="18"/>
              <w:szCs w:val="18"/>
            </w:rPr>
            <w:fldChar w:fldCharType="separate"/>
          </w:r>
          <w:hyperlink w:anchor="_Toc101863101" w:history="1">
            <w:r w:rsidR="00CE52E0" w:rsidRPr="00CE52E0">
              <w:rPr>
                <w:rStyle w:val="Hipervnculo"/>
                <w:rFonts w:ascii="Barlow" w:hAnsi="Barlow"/>
                <w:noProof/>
              </w:rPr>
              <w:t>DESPACHO DEL SECRETARIO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_Toc101863101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w:t>
            </w:r>
            <w:r w:rsidR="00CE52E0" w:rsidRPr="00CE52E0">
              <w:rPr>
                <w:rFonts w:ascii="Barlow" w:hAnsi="Barlow"/>
                <w:noProof/>
                <w:webHidden/>
              </w:rPr>
              <w:fldChar w:fldCharType="end"/>
            </w:r>
          </w:hyperlink>
        </w:p>
        <w:p w14:paraId="29B5D6CC" w14:textId="624B009B" w:rsidR="00CE52E0" w:rsidRPr="00CE52E0" w:rsidRDefault="0013539E">
          <w:pPr>
            <w:pStyle w:val="TDC2"/>
            <w:tabs>
              <w:tab w:val="right" w:leader="dot" w:pos="8828"/>
            </w:tabs>
            <w:rPr>
              <w:rFonts w:ascii="Barlow" w:hAnsi="Barlow"/>
              <w:noProof/>
              <w:sz w:val="22"/>
              <w:szCs w:val="22"/>
              <w:lang w:eastAsia="es-MX"/>
            </w:rPr>
          </w:pPr>
          <w:hyperlink w:anchor="_Toc101863102" w:history="1">
            <w:r w:rsidR="00CE52E0" w:rsidRPr="00CE52E0">
              <w:rPr>
                <w:rStyle w:val="Hipervnculo"/>
                <w:rFonts w:ascii="Barlow" w:hAnsi="Barlow"/>
                <w:noProof/>
              </w:rPr>
              <w:t>1.1 Departamento del Despacho de la Contraloría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_Toc101863102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w:t>
            </w:r>
            <w:r w:rsidR="00CE52E0" w:rsidRPr="00CE52E0">
              <w:rPr>
                <w:rFonts w:ascii="Barlow" w:hAnsi="Barlow"/>
                <w:noProof/>
                <w:webHidden/>
              </w:rPr>
              <w:fldChar w:fldCharType="end"/>
            </w:r>
          </w:hyperlink>
        </w:p>
        <w:p w14:paraId="3FFE0981" w14:textId="60504D39" w:rsidR="00CE52E0" w:rsidRPr="00CE52E0" w:rsidRDefault="0013539E">
          <w:pPr>
            <w:pStyle w:val="TDC3"/>
            <w:rPr>
              <w:rFonts w:ascii="Barlow" w:hAnsi="Barlow"/>
              <w:noProof/>
              <w:sz w:val="22"/>
              <w:szCs w:val="22"/>
              <w:lang w:eastAsia="es-MX"/>
            </w:rPr>
          </w:pPr>
          <w:hyperlink w:anchor="_Toc101863103" w:history="1">
            <w:r w:rsidR="00CE52E0" w:rsidRPr="00CE52E0">
              <w:rPr>
                <w:rStyle w:val="Hipervnculo"/>
                <w:rFonts w:ascii="Barlow" w:hAnsi="Barlow"/>
                <w:noProof/>
              </w:rPr>
              <w:t>1.1.1. Tercer Informe de Gobierno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_Toc101863103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w:t>
            </w:r>
            <w:r w:rsidR="00CE52E0" w:rsidRPr="00CE52E0">
              <w:rPr>
                <w:rFonts w:ascii="Barlow" w:hAnsi="Barlow"/>
                <w:noProof/>
                <w:webHidden/>
              </w:rPr>
              <w:fldChar w:fldCharType="end"/>
            </w:r>
          </w:hyperlink>
        </w:p>
        <w:p w14:paraId="0FBF78F3" w14:textId="7AB2C95F" w:rsidR="00CE52E0" w:rsidRPr="00CE52E0" w:rsidRDefault="0013539E">
          <w:pPr>
            <w:pStyle w:val="TDC3"/>
            <w:rPr>
              <w:rFonts w:ascii="Barlow" w:hAnsi="Barlow"/>
              <w:noProof/>
              <w:sz w:val="22"/>
              <w:szCs w:val="22"/>
              <w:lang w:eastAsia="es-MX"/>
            </w:rPr>
          </w:pPr>
          <w:hyperlink w:anchor="_Toc101863104" w:history="1">
            <w:r w:rsidR="00CE52E0" w:rsidRPr="00CE52E0">
              <w:rPr>
                <w:rStyle w:val="Hipervnculo"/>
                <w:rFonts w:ascii="Barlow" w:hAnsi="Barlow"/>
                <w:noProof/>
              </w:rPr>
              <w:t>1.1.2 Sistema de seguimiento a gabinete sectorizado e Informe de Gobierno SIGO.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_Toc101863104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w:t>
            </w:r>
            <w:r w:rsidR="00CE52E0" w:rsidRPr="00CE52E0">
              <w:rPr>
                <w:rFonts w:ascii="Barlow" w:hAnsi="Barlow"/>
                <w:noProof/>
                <w:webHidden/>
              </w:rPr>
              <w:fldChar w:fldCharType="end"/>
            </w:r>
          </w:hyperlink>
        </w:p>
        <w:p w14:paraId="3F8FC903" w14:textId="4A18E278" w:rsidR="00CE52E0" w:rsidRPr="00CE52E0" w:rsidRDefault="0013539E">
          <w:pPr>
            <w:pStyle w:val="TDC3"/>
            <w:rPr>
              <w:rFonts w:ascii="Barlow" w:hAnsi="Barlow"/>
              <w:noProof/>
              <w:sz w:val="22"/>
              <w:szCs w:val="22"/>
              <w:lang w:eastAsia="es-MX"/>
            </w:rPr>
          </w:pPr>
          <w:hyperlink w:anchor="_Toc101863105" w:history="1">
            <w:r w:rsidR="00CE52E0" w:rsidRPr="00CE52E0">
              <w:rPr>
                <w:rStyle w:val="Hipervnculo"/>
                <w:rFonts w:ascii="Barlow" w:hAnsi="Barlow"/>
                <w:noProof/>
              </w:rPr>
              <w:t>1.1.3 Programa Anual de Auditorías 2022.</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_Toc101863105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w:t>
            </w:r>
            <w:r w:rsidR="00CE52E0" w:rsidRPr="00CE52E0">
              <w:rPr>
                <w:rFonts w:ascii="Barlow" w:hAnsi="Barlow"/>
                <w:noProof/>
                <w:webHidden/>
              </w:rPr>
              <w:fldChar w:fldCharType="end"/>
            </w:r>
          </w:hyperlink>
        </w:p>
        <w:p w14:paraId="0A1F3D8D" w14:textId="34635AB6" w:rsidR="00CE52E0" w:rsidRPr="00CE52E0" w:rsidRDefault="0013539E">
          <w:pPr>
            <w:pStyle w:val="TDC3"/>
            <w:rPr>
              <w:rFonts w:ascii="Barlow" w:hAnsi="Barlow"/>
              <w:noProof/>
              <w:sz w:val="22"/>
              <w:szCs w:val="22"/>
              <w:lang w:eastAsia="es-MX"/>
            </w:rPr>
          </w:pPr>
          <w:hyperlink w:anchor="_Toc101863106" w:history="1">
            <w:r w:rsidR="00CE52E0" w:rsidRPr="00CE52E0">
              <w:rPr>
                <w:rStyle w:val="Hipervnculo"/>
                <w:rFonts w:ascii="Barlow" w:eastAsia="Times New Roman" w:hAnsi="Barlow" w:cs="Times New Roman"/>
                <w:noProof/>
              </w:rPr>
              <w:t xml:space="preserve">1.1.4   </w:t>
            </w:r>
            <w:r w:rsidR="00CE52E0" w:rsidRPr="00CE52E0">
              <w:rPr>
                <w:rStyle w:val="Hipervnculo"/>
                <w:rFonts w:ascii="Barlow" w:hAnsi="Barlow"/>
                <w:noProof/>
              </w:rPr>
              <w:t>Control Interno.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_Toc101863106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w:t>
            </w:r>
            <w:r w:rsidR="00CE52E0" w:rsidRPr="00CE52E0">
              <w:rPr>
                <w:rFonts w:ascii="Barlow" w:hAnsi="Barlow"/>
                <w:noProof/>
                <w:webHidden/>
              </w:rPr>
              <w:fldChar w:fldCharType="end"/>
            </w:r>
          </w:hyperlink>
        </w:p>
        <w:p w14:paraId="6B890C4F" w14:textId="0D936409" w:rsidR="00CE52E0" w:rsidRPr="00CE52E0" w:rsidRDefault="0013539E">
          <w:pPr>
            <w:pStyle w:val="TDC3"/>
            <w:rPr>
              <w:rFonts w:ascii="Barlow" w:hAnsi="Barlow"/>
              <w:noProof/>
              <w:sz w:val="22"/>
              <w:szCs w:val="22"/>
              <w:lang w:eastAsia="es-MX"/>
            </w:rPr>
          </w:pPr>
          <w:hyperlink w:anchor="_Toc101863107" w:history="1">
            <w:r w:rsidR="00CE52E0" w:rsidRPr="00CE52E0">
              <w:rPr>
                <w:rStyle w:val="Hipervnculo"/>
                <w:rFonts w:ascii="Barlow" w:eastAsia="Times New Roman" w:hAnsi="Barlow"/>
                <w:noProof/>
              </w:rPr>
              <w:t>1.1.5   Actividades en Materia de Archivo</w:t>
            </w:r>
            <w:r w:rsidR="00CE52E0" w:rsidRPr="00CE52E0">
              <w:rPr>
                <w:rStyle w:val="Hipervnculo"/>
                <w:rFonts w:ascii="Barlow" w:hAnsi="Barlow"/>
                <w:noProof/>
              </w:rPr>
              <w:t>.</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_Toc101863107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w:t>
            </w:r>
            <w:r w:rsidR="00CE52E0" w:rsidRPr="00CE52E0">
              <w:rPr>
                <w:rFonts w:ascii="Barlow" w:hAnsi="Barlow"/>
                <w:noProof/>
                <w:webHidden/>
              </w:rPr>
              <w:fldChar w:fldCharType="end"/>
            </w:r>
          </w:hyperlink>
        </w:p>
        <w:p w14:paraId="03AA147C" w14:textId="1A17F6E2" w:rsidR="00CE52E0" w:rsidRPr="00CE52E0" w:rsidRDefault="0013539E">
          <w:pPr>
            <w:pStyle w:val="TDC2"/>
            <w:tabs>
              <w:tab w:val="right" w:leader="dot" w:pos="8828"/>
            </w:tabs>
            <w:rPr>
              <w:rFonts w:ascii="Barlow" w:hAnsi="Barlow"/>
              <w:noProof/>
              <w:sz w:val="22"/>
              <w:szCs w:val="22"/>
              <w:lang w:eastAsia="es-MX"/>
            </w:rPr>
          </w:pPr>
          <w:hyperlink w:anchor="_Toc101863108" w:history="1">
            <w:r w:rsidR="00CE52E0" w:rsidRPr="00CE52E0">
              <w:rPr>
                <w:rStyle w:val="Hipervnculo"/>
                <w:rFonts w:ascii="Barlow" w:hAnsi="Barlow"/>
                <w:noProof/>
              </w:rPr>
              <w:t>1.2 Departamento de Comunicación y Vinculación.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_Toc101863108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w:t>
            </w:r>
            <w:r w:rsidR="00CE52E0" w:rsidRPr="00CE52E0">
              <w:rPr>
                <w:rFonts w:ascii="Barlow" w:hAnsi="Barlow"/>
                <w:noProof/>
                <w:webHidden/>
              </w:rPr>
              <w:fldChar w:fldCharType="end"/>
            </w:r>
          </w:hyperlink>
        </w:p>
        <w:p w14:paraId="2EE08E2C" w14:textId="1AFC3E35" w:rsidR="00CE52E0" w:rsidRPr="00CE52E0" w:rsidRDefault="0013539E">
          <w:pPr>
            <w:pStyle w:val="TDC3"/>
            <w:rPr>
              <w:rFonts w:ascii="Barlow" w:hAnsi="Barlow"/>
              <w:noProof/>
              <w:sz w:val="22"/>
              <w:szCs w:val="22"/>
              <w:lang w:eastAsia="es-MX"/>
            </w:rPr>
          </w:pPr>
          <w:hyperlink w:anchor="_Toc101863109" w:history="1">
            <w:r w:rsidR="00CE52E0" w:rsidRPr="00CE52E0">
              <w:rPr>
                <w:rStyle w:val="Hipervnculo"/>
                <w:rFonts w:ascii="Barlow" w:hAnsi="Barlow"/>
                <w:noProof/>
              </w:rPr>
              <w:t>1.2.1 Comités de Ética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_Toc101863109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10</w:t>
            </w:r>
            <w:r w:rsidR="00CE52E0" w:rsidRPr="00CE52E0">
              <w:rPr>
                <w:rFonts w:ascii="Barlow" w:hAnsi="Barlow"/>
                <w:noProof/>
                <w:webHidden/>
              </w:rPr>
              <w:fldChar w:fldCharType="end"/>
            </w:r>
          </w:hyperlink>
        </w:p>
        <w:p w14:paraId="77BAFF81" w14:textId="3237070A" w:rsidR="00CE52E0" w:rsidRPr="00CE52E0" w:rsidRDefault="0013539E">
          <w:pPr>
            <w:pStyle w:val="TDC2"/>
            <w:tabs>
              <w:tab w:val="right" w:leader="dot" w:pos="8828"/>
            </w:tabs>
            <w:rPr>
              <w:rFonts w:ascii="Barlow" w:hAnsi="Barlow"/>
              <w:noProof/>
              <w:sz w:val="22"/>
              <w:szCs w:val="22"/>
              <w:lang w:eastAsia="es-MX"/>
            </w:rPr>
          </w:pPr>
          <w:hyperlink w:anchor="_Toc101863110" w:history="1">
            <w:r w:rsidR="00CE52E0" w:rsidRPr="00CE52E0">
              <w:rPr>
                <w:rStyle w:val="Hipervnculo"/>
                <w:rFonts w:ascii="Barlow" w:hAnsi="Barlow"/>
                <w:noProof/>
              </w:rPr>
              <w:t>1.3 Comisión Permanente de Contralores Estados-Federación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_Toc101863110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20</w:t>
            </w:r>
            <w:r w:rsidR="00CE52E0" w:rsidRPr="00CE52E0">
              <w:rPr>
                <w:rFonts w:ascii="Barlow" w:hAnsi="Barlow"/>
                <w:noProof/>
                <w:webHidden/>
              </w:rPr>
              <w:fldChar w:fldCharType="end"/>
            </w:r>
          </w:hyperlink>
        </w:p>
        <w:p w14:paraId="5BE8E9AE" w14:textId="56D6A888" w:rsidR="00CE52E0" w:rsidRPr="00CE52E0" w:rsidRDefault="0013539E">
          <w:pPr>
            <w:pStyle w:val="TDC2"/>
            <w:tabs>
              <w:tab w:val="right" w:leader="dot" w:pos="8828"/>
            </w:tabs>
            <w:rPr>
              <w:rFonts w:ascii="Barlow" w:hAnsi="Barlow"/>
              <w:noProof/>
              <w:sz w:val="22"/>
              <w:szCs w:val="22"/>
              <w:lang w:eastAsia="es-MX"/>
            </w:rPr>
          </w:pPr>
          <w:hyperlink w:anchor="_Toc101863111" w:history="1">
            <w:r w:rsidR="00CE52E0" w:rsidRPr="00CE52E0">
              <w:rPr>
                <w:rStyle w:val="Hipervnculo"/>
                <w:rFonts w:ascii="Barlow" w:hAnsi="Barlow"/>
                <w:noProof/>
              </w:rPr>
              <w:t>1.4 Sistema Nacional y Estatal Anticorrupción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_Toc101863111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23</w:t>
            </w:r>
            <w:r w:rsidR="00CE52E0" w:rsidRPr="00CE52E0">
              <w:rPr>
                <w:rFonts w:ascii="Barlow" w:hAnsi="Barlow"/>
                <w:noProof/>
                <w:webHidden/>
              </w:rPr>
              <w:fldChar w:fldCharType="end"/>
            </w:r>
          </w:hyperlink>
        </w:p>
        <w:p w14:paraId="11598EC2" w14:textId="69BE088B" w:rsidR="00CE52E0" w:rsidRPr="00CE52E0" w:rsidRDefault="0013539E">
          <w:pPr>
            <w:pStyle w:val="TDC2"/>
            <w:tabs>
              <w:tab w:val="right" w:leader="dot" w:pos="8828"/>
            </w:tabs>
            <w:rPr>
              <w:rFonts w:ascii="Barlow" w:hAnsi="Barlow"/>
              <w:noProof/>
              <w:sz w:val="22"/>
              <w:szCs w:val="22"/>
              <w:lang w:eastAsia="es-MX"/>
            </w:rPr>
          </w:pPr>
          <w:hyperlink w:anchor="_Toc101863112" w:history="1">
            <w:r w:rsidR="00CE52E0" w:rsidRPr="00CE52E0">
              <w:rPr>
                <w:rStyle w:val="Hipervnculo"/>
                <w:rFonts w:ascii="Barlow" w:hAnsi="Barlow"/>
                <w:noProof/>
              </w:rPr>
              <w:t>2 SUBSECRETARÍA DEL SECTOR ESTATAL Y PARAESTATAL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_Toc101863112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25</w:t>
            </w:r>
            <w:r w:rsidR="00CE52E0" w:rsidRPr="00CE52E0">
              <w:rPr>
                <w:rFonts w:ascii="Barlow" w:hAnsi="Barlow"/>
                <w:noProof/>
                <w:webHidden/>
              </w:rPr>
              <w:fldChar w:fldCharType="end"/>
            </w:r>
          </w:hyperlink>
        </w:p>
        <w:p w14:paraId="33C65416" w14:textId="41DB80AE" w:rsidR="00CE52E0" w:rsidRPr="00CE52E0" w:rsidRDefault="0013539E">
          <w:pPr>
            <w:pStyle w:val="TDC2"/>
            <w:tabs>
              <w:tab w:val="right" w:leader="dot" w:pos="8828"/>
            </w:tabs>
            <w:rPr>
              <w:rFonts w:ascii="Barlow" w:hAnsi="Barlow"/>
              <w:noProof/>
              <w:sz w:val="22"/>
              <w:szCs w:val="22"/>
              <w:lang w:eastAsia="es-MX"/>
            </w:rPr>
          </w:pPr>
          <w:hyperlink w:anchor="_Toc101863113" w:history="1">
            <w:r w:rsidR="00CE52E0" w:rsidRPr="00CE52E0">
              <w:rPr>
                <w:rStyle w:val="Hipervnculo"/>
                <w:rFonts w:ascii="Barlow" w:hAnsi="Barlow"/>
                <w:noProof/>
              </w:rPr>
              <w:t>2.1 Departamento de Control y Gestión de Auditoría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_Toc101863113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25</w:t>
            </w:r>
            <w:r w:rsidR="00CE52E0" w:rsidRPr="00CE52E0">
              <w:rPr>
                <w:rFonts w:ascii="Barlow" w:hAnsi="Barlow"/>
                <w:noProof/>
                <w:webHidden/>
              </w:rPr>
              <w:fldChar w:fldCharType="end"/>
            </w:r>
          </w:hyperlink>
        </w:p>
        <w:p w14:paraId="5A949EE4" w14:textId="014F87E0" w:rsidR="00CE52E0" w:rsidRPr="00CE52E0" w:rsidRDefault="0013539E">
          <w:pPr>
            <w:pStyle w:val="TDC2"/>
            <w:tabs>
              <w:tab w:val="right" w:leader="dot" w:pos="8828"/>
            </w:tabs>
            <w:rPr>
              <w:rFonts w:ascii="Barlow" w:hAnsi="Barlow"/>
              <w:noProof/>
              <w:sz w:val="22"/>
              <w:szCs w:val="22"/>
              <w:lang w:eastAsia="es-MX"/>
            </w:rPr>
          </w:pPr>
          <w:hyperlink w:anchor="_Toc101863114" w:history="1">
            <w:r w:rsidR="00CE52E0" w:rsidRPr="00CE52E0">
              <w:rPr>
                <w:rStyle w:val="Hipervnculo"/>
                <w:rFonts w:ascii="Barlow" w:hAnsi="Barlow"/>
                <w:noProof/>
              </w:rPr>
              <w:t>2.2 Dirección de Auditoría al Sector Centralizado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_Toc101863114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26</w:t>
            </w:r>
            <w:r w:rsidR="00CE52E0" w:rsidRPr="00CE52E0">
              <w:rPr>
                <w:rFonts w:ascii="Barlow" w:hAnsi="Barlow"/>
                <w:noProof/>
                <w:webHidden/>
              </w:rPr>
              <w:fldChar w:fldCharType="end"/>
            </w:r>
          </w:hyperlink>
        </w:p>
        <w:p w14:paraId="12A074EF" w14:textId="4E67246E" w:rsidR="00CE52E0" w:rsidRPr="00CE52E0" w:rsidRDefault="0013539E">
          <w:pPr>
            <w:pStyle w:val="TDC3"/>
            <w:tabs>
              <w:tab w:val="left" w:pos="1100"/>
            </w:tabs>
            <w:rPr>
              <w:rFonts w:ascii="Barlow" w:hAnsi="Barlow"/>
              <w:noProof/>
              <w:sz w:val="22"/>
              <w:szCs w:val="22"/>
              <w:lang w:eastAsia="es-MX"/>
            </w:rPr>
          </w:pPr>
          <w:hyperlink w:anchor="_Toc101863115" w:history="1">
            <w:r w:rsidR="00CE52E0" w:rsidRPr="00CE52E0">
              <w:rPr>
                <w:rStyle w:val="Hipervnculo"/>
                <w:rFonts w:ascii="Barlow" w:hAnsi="Barlow"/>
                <w:noProof/>
              </w:rPr>
              <w:t>2.2.1</w:t>
            </w:r>
            <w:r w:rsidR="00CE52E0" w:rsidRPr="00CE52E0">
              <w:rPr>
                <w:rFonts w:ascii="Barlow" w:hAnsi="Barlow"/>
                <w:noProof/>
                <w:sz w:val="22"/>
                <w:szCs w:val="22"/>
                <w:lang w:eastAsia="es-MX"/>
              </w:rPr>
              <w:tab/>
            </w:r>
            <w:r w:rsidR="00CE52E0" w:rsidRPr="00CE52E0">
              <w:rPr>
                <w:rStyle w:val="Hipervnculo"/>
                <w:rFonts w:ascii="Barlow" w:hAnsi="Barlow"/>
                <w:noProof/>
              </w:rPr>
              <w:t>Actos de fiscalización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_Toc101863115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26</w:t>
            </w:r>
            <w:r w:rsidR="00CE52E0" w:rsidRPr="00CE52E0">
              <w:rPr>
                <w:rFonts w:ascii="Barlow" w:hAnsi="Barlow"/>
                <w:noProof/>
                <w:webHidden/>
              </w:rPr>
              <w:fldChar w:fldCharType="end"/>
            </w:r>
          </w:hyperlink>
        </w:p>
        <w:p w14:paraId="30B2C214" w14:textId="621D16D4" w:rsidR="00CE52E0" w:rsidRPr="00CE52E0" w:rsidRDefault="0013539E">
          <w:pPr>
            <w:pStyle w:val="TDC4"/>
            <w:tabs>
              <w:tab w:val="right" w:leader="dot" w:pos="8828"/>
            </w:tabs>
            <w:rPr>
              <w:rFonts w:ascii="Barlow" w:hAnsi="Barlow"/>
              <w:noProof/>
              <w:sz w:val="22"/>
              <w:szCs w:val="22"/>
              <w:lang w:eastAsia="es-MX"/>
            </w:rPr>
          </w:pPr>
          <w:hyperlink w:anchor="_Toc101863116" w:history="1">
            <w:r w:rsidR="00CE52E0" w:rsidRPr="00CE52E0">
              <w:rPr>
                <w:rStyle w:val="Hipervnculo"/>
                <w:rFonts w:ascii="Barlow" w:hAnsi="Barlow"/>
                <w:noProof/>
              </w:rPr>
              <w:t>2.2.1.1 Seguimiento de Observaciones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_Toc101863116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26</w:t>
            </w:r>
            <w:r w:rsidR="00CE52E0" w:rsidRPr="00CE52E0">
              <w:rPr>
                <w:rFonts w:ascii="Barlow" w:hAnsi="Barlow"/>
                <w:noProof/>
                <w:webHidden/>
              </w:rPr>
              <w:fldChar w:fldCharType="end"/>
            </w:r>
          </w:hyperlink>
        </w:p>
        <w:p w14:paraId="54CC3728" w14:textId="0A7A5ABA" w:rsidR="00CE52E0" w:rsidRPr="00CE52E0" w:rsidRDefault="0013539E">
          <w:pPr>
            <w:pStyle w:val="TDC3"/>
            <w:rPr>
              <w:rFonts w:ascii="Barlow" w:hAnsi="Barlow"/>
              <w:noProof/>
              <w:sz w:val="22"/>
              <w:szCs w:val="22"/>
              <w:lang w:eastAsia="es-MX"/>
            </w:rPr>
          </w:pPr>
          <w:hyperlink w:anchor="_Toc101863117" w:history="1">
            <w:r w:rsidR="00CE52E0" w:rsidRPr="00CE52E0">
              <w:rPr>
                <w:rStyle w:val="Hipervnculo"/>
                <w:rFonts w:ascii="Barlow" w:hAnsi="Barlow"/>
                <w:noProof/>
              </w:rPr>
              <w:t>2.2.2. Implementación del Sistema de Control Interno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_Toc101863117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26</w:t>
            </w:r>
            <w:r w:rsidR="00CE52E0" w:rsidRPr="00CE52E0">
              <w:rPr>
                <w:rFonts w:ascii="Barlow" w:hAnsi="Barlow"/>
                <w:noProof/>
                <w:webHidden/>
              </w:rPr>
              <w:fldChar w:fldCharType="end"/>
            </w:r>
          </w:hyperlink>
        </w:p>
        <w:p w14:paraId="396CD4B8" w14:textId="35489634" w:rsidR="00CE52E0" w:rsidRPr="00CE52E0" w:rsidRDefault="0013539E">
          <w:pPr>
            <w:pStyle w:val="TDC3"/>
            <w:rPr>
              <w:rFonts w:ascii="Barlow" w:hAnsi="Barlow"/>
              <w:noProof/>
              <w:sz w:val="22"/>
              <w:szCs w:val="22"/>
              <w:lang w:eastAsia="es-MX"/>
            </w:rPr>
          </w:pPr>
          <w:hyperlink w:anchor="_Toc101863118" w:history="1">
            <w:r w:rsidR="00CE52E0" w:rsidRPr="00CE52E0">
              <w:rPr>
                <w:rStyle w:val="Hipervnculo"/>
                <w:rFonts w:ascii="Barlow" w:hAnsi="Barlow"/>
                <w:noProof/>
              </w:rPr>
              <w:t>2.2.3 Actividades Administrativas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_Toc101863118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26</w:t>
            </w:r>
            <w:r w:rsidR="00CE52E0" w:rsidRPr="00CE52E0">
              <w:rPr>
                <w:rFonts w:ascii="Barlow" w:hAnsi="Barlow"/>
                <w:noProof/>
                <w:webHidden/>
              </w:rPr>
              <w:fldChar w:fldCharType="end"/>
            </w:r>
          </w:hyperlink>
        </w:p>
        <w:p w14:paraId="1F2972DC" w14:textId="55131BC4" w:rsidR="00CE52E0" w:rsidRPr="00CE52E0" w:rsidRDefault="0013539E">
          <w:pPr>
            <w:pStyle w:val="TDC4"/>
            <w:tabs>
              <w:tab w:val="right" w:leader="dot" w:pos="8828"/>
            </w:tabs>
            <w:rPr>
              <w:rFonts w:ascii="Barlow" w:hAnsi="Barlow"/>
              <w:noProof/>
              <w:sz w:val="22"/>
              <w:szCs w:val="22"/>
              <w:lang w:eastAsia="es-MX"/>
            </w:rPr>
          </w:pPr>
          <w:hyperlink w:anchor="_Toc101863119" w:history="1">
            <w:r w:rsidR="00CE52E0" w:rsidRPr="00CE52E0">
              <w:rPr>
                <w:rStyle w:val="Hipervnculo"/>
                <w:rFonts w:ascii="Barlow" w:hAnsi="Barlow"/>
                <w:noProof/>
              </w:rPr>
              <w:t>2.2.3.1 Intervenciones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_Toc101863119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26</w:t>
            </w:r>
            <w:r w:rsidR="00CE52E0" w:rsidRPr="00CE52E0">
              <w:rPr>
                <w:rFonts w:ascii="Barlow" w:hAnsi="Barlow"/>
                <w:noProof/>
                <w:webHidden/>
              </w:rPr>
              <w:fldChar w:fldCharType="end"/>
            </w:r>
          </w:hyperlink>
        </w:p>
        <w:p w14:paraId="14281780" w14:textId="49D5DF26" w:rsidR="00CE52E0" w:rsidRPr="00CE52E0" w:rsidRDefault="0013539E">
          <w:pPr>
            <w:pStyle w:val="TDC4"/>
            <w:tabs>
              <w:tab w:val="right" w:leader="dot" w:pos="8828"/>
            </w:tabs>
            <w:rPr>
              <w:rFonts w:ascii="Barlow" w:hAnsi="Barlow"/>
              <w:noProof/>
              <w:sz w:val="22"/>
              <w:szCs w:val="22"/>
              <w:lang w:eastAsia="es-MX"/>
            </w:rPr>
          </w:pPr>
          <w:hyperlink w:anchor="_Toc101863120" w:history="1">
            <w:r w:rsidR="00CE52E0" w:rsidRPr="00CE52E0">
              <w:rPr>
                <w:rStyle w:val="Hipervnculo"/>
                <w:rFonts w:ascii="Barlow" w:hAnsi="Barlow"/>
                <w:noProof/>
              </w:rPr>
              <w:t>2.2.3.2 Investigaciones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_Toc101863120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27</w:t>
            </w:r>
            <w:r w:rsidR="00CE52E0" w:rsidRPr="00CE52E0">
              <w:rPr>
                <w:rFonts w:ascii="Barlow" w:hAnsi="Barlow"/>
                <w:noProof/>
                <w:webHidden/>
              </w:rPr>
              <w:fldChar w:fldCharType="end"/>
            </w:r>
          </w:hyperlink>
        </w:p>
        <w:p w14:paraId="611A381B" w14:textId="74493CA0" w:rsidR="00CE52E0" w:rsidRPr="00CE52E0" w:rsidRDefault="0013539E">
          <w:pPr>
            <w:pStyle w:val="TDC4"/>
            <w:tabs>
              <w:tab w:val="right" w:leader="dot" w:pos="8828"/>
            </w:tabs>
            <w:rPr>
              <w:rFonts w:ascii="Barlow" w:hAnsi="Barlow"/>
              <w:noProof/>
              <w:sz w:val="22"/>
              <w:szCs w:val="22"/>
              <w:lang w:eastAsia="es-MX"/>
            </w:rPr>
          </w:pPr>
          <w:hyperlink w:anchor="_Toc101863121" w:history="1">
            <w:r w:rsidR="00CE52E0" w:rsidRPr="00CE52E0">
              <w:rPr>
                <w:rStyle w:val="Hipervnculo"/>
                <w:rFonts w:ascii="Barlow" w:hAnsi="Barlow"/>
                <w:noProof/>
              </w:rPr>
              <w:t>2.2.3.3 Otras Actividades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_Toc101863121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28</w:t>
            </w:r>
            <w:r w:rsidR="00CE52E0" w:rsidRPr="00CE52E0">
              <w:rPr>
                <w:rFonts w:ascii="Barlow" w:hAnsi="Barlow"/>
                <w:noProof/>
                <w:webHidden/>
              </w:rPr>
              <w:fldChar w:fldCharType="end"/>
            </w:r>
          </w:hyperlink>
        </w:p>
        <w:p w14:paraId="45E73CE6" w14:textId="133786E4" w:rsidR="00CE52E0" w:rsidRPr="00CE52E0" w:rsidRDefault="0013539E">
          <w:pPr>
            <w:pStyle w:val="TDC2"/>
            <w:tabs>
              <w:tab w:val="right" w:leader="dot" w:pos="8828"/>
            </w:tabs>
            <w:rPr>
              <w:rFonts w:ascii="Barlow" w:hAnsi="Barlow"/>
              <w:noProof/>
              <w:sz w:val="22"/>
              <w:szCs w:val="22"/>
              <w:lang w:eastAsia="es-MX"/>
            </w:rPr>
          </w:pPr>
          <w:hyperlink w:anchor="_Toc101863122" w:history="1">
            <w:r w:rsidR="00CE52E0" w:rsidRPr="00CE52E0">
              <w:rPr>
                <w:rStyle w:val="Hipervnculo"/>
                <w:rFonts w:ascii="Barlow" w:hAnsi="Barlow"/>
                <w:noProof/>
              </w:rPr>
              <w:t>2.3 Dirección de Auditoría del Sector Paraestatal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_Toc101863122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28</w:t>
            </w:r>
            <w:r w:rsidR="00CE52E0" w:rsidRPr="00CE52E0">
              <w:rPr>
                <w:rFonts w:ascii="Barlow" w:hAnsi="Barlow"/>
                <w:noProof/>
                <w:webHidden/>
              </w:rPr>
              <w:fldChar w:fldCharType="end"/>
            </w:r>
          </w:hyperlink>
        </w:p>
        <w:p w14:paraId="53181C45" w14:textId="01D258E5" w:rsidR="00CE52E0" w:rsidRPr="00CE52E0" w:rsidRDefault="0013539E">
          <w:pPr>
            <w:pStyle w:val="TDC3"/>
            <w:rPr>
              <w:rFonts w:ascii="Barlow" w:hAnsi="Barlow"/>
              <w:noProof/>
              <w:sz w:val="22"/>
              <w:szCs w:val="22"/>
              <w:lang w:eastAsia="es-MX"/>
            </w:rPr>
          </w:pPr>
          <w:hyperlink w:anchor="_Toc101863123" w:history="1">
            <w:r w:rsidR="00CE52E0" w:rsidRPr="00CE52E0">
              <w:rPr>
                <w:rStyle w:val="Hipervnculo"/>
                <w:rFonts w:ascii="Barlow" w:hAnsi="Barlow"/>
                <w:noProof/>
              </w:rPr>
              <w:t>2.3.1. Actos de fiscalización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_Toc101863123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28</w:t>
            </w:r>
            <w:r w:rsidR="00CE52E0" w:rsidRPr="00CE52E0">
              <w:rPr>
                <w:rFonts w:ascii="Barlow" w:hAnsi="Barlow"/>
                <w:noProof/>
                <w:webHidden/>
              </w:rPr>
              <w:fldChar w:fldCharType="end"/>
            </w:r>
          </w:hyperlink>
        </w:p>
        <w:p w14:paraId="5F015F4D" w14:textId="57DAD352" w:rsidR="00CE52E0" w:rsidRPr="00CE52E0" w:rsidRDefault="0013539E">
          <w:pPr>
            <w:pStyle w:val="TDC4"/>
            <w:tabs>
              <w:tab w:val="right" w:leader="dot" w:pos="8828"/>
            </w:tabs>
            <w:rPr>
              <w:rFonts w:ascii="Barlow" w:hAnsi="Barlow"/>
              <w:noProof/>
              <w:sz w:val="22"/>
              <w:szCs w:val="22"/>
              <w:lang w:eastAsia="es-MX"/>
            </w:rPr>
          </w:pPr>
          <w:hyperlink w:anchor="_Toc101863124" w:history="1">
            <w:r w:rsidR="00CE52E0" w:rsidRPr="00CE52E0">
              <w:rPr>
                <w:rStyle w:val="Hipervnculo"/>
                <w:rFonts w:ascii="Barlow" w:hAnsi="Barlow"/>
                <w:noProof/>
              </w:rPr>
              <w:t>2.3.1.1 Seguimiento de Observaciones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_Toc101863124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29</w:t>
            </w:r>
            <w:r w:rsidR="00CE52E0" w:rsidRPr="00CE52E0">
              <w:rPr>
                <w:rFonts w:ascii="Barlow" w:hAnsi="Barlow"/>
                <w:noProof/>
                <w:webHidden/>
              </w:rPr>
              <w:fldChar w:fldCharType="end"/>
            </w:r>
          </w:hyperlink>
        </w:p>
        <w:p w14:paraId="52B1FDD0" w14:textId="23689BAA" w:rsidR="00CE52E0" w:rsidRPr="00CE52E0" w:rsidRDefault="0013539E">
          <w:pPr>
            <w:pStyle w:val="TDC3"/>
            <w:rPr>
              <w:rFonts w:ascii="Barlow" w:hAnsi="Barlow"/>
              <w:noProof/>
              <w:sz w:val="22"/>
              <w:szCs w:val="22"/>
              <w:lang w:eastAsia="es-MX"/>
            </w:rPr>
          </w:pPr>
          <w:hyperlink w:anchor="_Toc101863125" w:history="1">
            <w:r w:rsidR="00CE52E0" w:rsidRPr="00CE52E0">
              <w:rPr>
                <w:rStyle w:val="Hipervnculo"/>
                <w:rFonts w:ascii="Barlow" w:eastAsia="Times New Roman" w:hAnsi="Barlow"/>
                <w:noProof/>
                <w:lang w:eastAsia="es-MX"/>
              </w:rPr>
              <w:t>2.3.2 Implementación del Sistema de Control Interno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_Toc101863125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29</w:t>
            </w:r>
            <w:r w:rsidR="00CE52E0" w:rsidRPr="00CE52E0">
              <w:rPr>
                <w:rFonts w:ascii="Barlow" w:hAnsi="Barlow"/>
                <w:noProof/>
                <w:webHidden/>
              </w:rPr>
              <w:fldChar w:fldCharType="end"/>
            </w:r>
          </w:hyperlink>
        </w:p>
        <w:p w14:paraId="11630389" w14:textId="5074D87C" w:rsidR="00CE52E0" w:rsidRPr="00CE52E0" w:rsidRDefault="0013539E">
          <w:pPr>
            <w:pStyle w:val="TDC3"/>
            <w:rPr>
              <w:rFonts w:ascii="Barlow" w:hAnsi="Barlow"/>
              <w:noProof/>
              <w:sz w:val="22"/>
              <w:szCs w:val="22"/>
              <w:lang w:eastAsia="es-MX"/>
            </w:rPr>
          </w:pPr>
          <w:hyperlink w:anchor="_Toc101863126" w:history="1">
            <w:r w:rsidR="00CE52E0" w:rsidRPr="00CE52E0">
              <w:rPr>
                <w:rStyle w:val="Hipervnculo"/>
                <w:rFonts w:ascii="Barlow" w:eastAsia="Times New Roman" w:hAnsi="Barlow"/>
                <w:noProof/>
                <w:lang w:eastAsia="es-MX"/>
              </w:rPr>
              <w:t>2.3.3 Actividades Administrativas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_Toc101863126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29</w:t>
            </w:r>
            <w:r w:rsidR="00CE52E0" w:rsidRPr="00CE52E0">
              <w:rPr>
                <w:rFonts w:ascii="Barlow" w:hAnsi="Barlow"/>
                <w:noProof/>
                <w:webHidden/>
              </w:rPr>
              <w:fldChar w:fldCharType="end"/>
            </w:r>
          </w:hyperlink>
        </w:p>
        <w:p w14:paraId="1E8B529F" w14:textId="39178DA2" w:rsidR="00CE52E0" w:rsidRPr="00CE52E0" w:rsidRDefault="0013539E">
          <w:pPr>
            <w:pStyle w:val="TDC4"/>
            <w:tabs>
              <w:tab w:val="right" w:leader="dot" w:pos="8828"/>
            </w:tabs>
            <w:rPr>
              <w:rFonts w:ascii="Barlow" w:hAnsi="Barlow"/>
              <w:noProof/>
              <w:sz w:val="22"/>
              <w:szCs w:val="22"/>
              <w:lang w:eastAsia="es-MX"/>
            </w:rPr>
          </w:pPr>
          <w:hyperlink w:anchor="_Toc101863127" w:history="1">
            <w:r w:rsidR="00CE52E0" w:rsidRPr="00CE52E0">
              <w:rPr>
                <w:rStyle w:val="Hipervnculo"/>
                <w:rFonts w:ascii="Barlow" w:hAnsi="Barlow"/>
                <w:noProof/>
                <w:lang w:eastAsia="es-MX"/>
              </w:rPr>
              <w:t>2.3.3.1 Intervenciones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_Toc101863127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29</w:t>
            </w:r>
            <w:r w:rsidR="00CE52E0" w:rsidRPr="00CE52E0">
              <w:rPr>
                <w:rFonts w:ascii="Barlow" w:hAnsi="Barlow"/>
                <w:noProof/>
                <w:webHidden/>
              </w:rPr>
              <w:fldChar w:fldCharType="end"/>
            </w:r>
          </w:hyperlink>
        </w:p>
        <w:p w14:paraId="61ED6BE9" w14:textId="65AF9950" w:rsidR="00CE52E0" w:rsidRPr="00CE52E0" w:rsidRDefault="0013539E">
          <w:pPr>
            <w:pStyle w:val="TDC4"/>
            <w:tabs>
              <w:tab w:val="right" w:leader="dot" w:pos="8828"/>
            </w:tabs>
            <w:rPr>
              <w:rFonts w:ascii="Barlow" w:hAnsi="Barlow"/>
              <w:noProof/>
              <w:sz w:val="22"/>
              <w:szCs w:val="22"/>
              <w:lang w:eastAsia="es-MX"/>
            </w:rPr>
          </w:pPr>
          <w:hyperlink w:anchor="_Toc101863128" w:history="1">
            <w:r w:rsidR="00CE52E0" w:rsidRPr="00CE52E0">
              <w:rPr>
                <w:rStyle w:val="Hipervnculo"/>
                <w:rFonts w:ascii="Barlow" w:hAnsi="Barlow"/>
                <w:noProof/>
                <w:lang w:eastAsia="es-MX"/>
              </w:rPr>
              <w:t>2.3.3.2 Investigaciones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_Toc101863128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30</w:t>
            </w:r>
            <w:r w:rsidR="00CE52E0" w:rsidRPr="00CE52E0">
              <w:rPr>
                <w:rFonts w:ascii="Barlow" w:hAnsi="Barlow"/>
                <w:noProof/>
                <w:webHidden/>
              </w:rPr>
              <w:fldChar w:fldCharType="end"/>
            </w:r>
          </w:hyperlink>
        </w:p>
        <w:p w14:paraId="6C51B4CA" w14:textId="4898E2E1" w:rsidR="00CE52E0" w:rsidRPr="00CE52E0" w:rsidRDefault="0013539E">
          <w:pPr>
            <w:pStyle w:val="TDC4"/>
            <w:tabs>
              <w:tab w:val="right" w:leader="dot" w:pos="8828"/>
            </w:tabs>
            <w:rPr>
              <w:rFonts w:ascii="Barlow" w:hAnsi="Barlow"/>
              <w:noProof/>
              <w:sz w:val="22"/>
              <w:szCs w:val="22"/>
              <w:lang w:eastAsia="es-MX"/>
            </w:rPr>
          </w:pPr>
          <w:hyperlink w:anchor="_Toc101863129" w:history="1">
            <w:r w:rsidR="00CE52E0" w:rsidRPr="00CE52E0">
              <w:rPr>
                <w:rStyle w:val="Hipervnculo"/>
                <w:rFonts w:ascii="Barlow" w:hAnsi="Barlow"/>
                <w:noProof/>
                <w:lang w:eastAsia="es-MX"/>
              </w:rPr>
              <w:t>2.3.3.3 Otras Actividades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_Toc101863129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31</w:t>
            </w:r>
            <w:r w:rsidR="00CE52E0" w:rsidRPr="00CE52E0">
              <w:rPr>
                <w:rFonts w:ascii="Barlow" w:hAnsi="Barlow"/>
                <w:noProof/>
                <w:webHidden/>
              </w:rPr>
              <w:fldChar w:fldCharType="end"/>
            </w:r>
          </w:hyperlink>
        </w:p>
        <w:p w14:paraId="15919FD9" w14:textId="5F9FB3A5" w:rsidR="00CE52E0" w:rsidRPr="00CE52E0" w:rsidRDefault="0013539E">
          <w:pPr>
            <w:pStyle w:val="TDC2"/>
            <w:tabs>
              <w:tab w:val="right" w:leader="dot" w:pos="8828"/>
            </w:tabs>
            <w:rPr>
              <w:rFonts w:ascii="Barlow" w:hAnsi="Barlow"/>
              <w:noProof/>
              <w:sz w:val="22"/>
              <w:szCs w:val="22"/>
              <w:lang w:eastAsia="es-MX"/>
            </w:rPr>
          </w:pPr>
          <w:hyperlink w:anchor="_Toc101863130" w:history="1">
            <w:r w:rsidR="00CE52E0" w:rsidRPr="00CE52E0">
              <w:rPr>
                <w:rStyle w:val="Hipervnculo"/>
                <w:rFonts w:ascii="Barlow" w:hAnsi="Barlow"/>
                <w:noProof/>
              </w:rPr>
              <w:t>2.4 Dirección de Asuntos Jurídicos y Situación Patrimonial del Sector Estatal y Paraestatal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_Toc101863130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31</w:t>
            </w:r>
            <w:r w:rsidR="00CE52E0" w:rsidRPr="00CE52E0">
              <w:rPr>
                <w:rFonts w:ascii="Barlow" w:hAnsi="Barlow"/>
                <w:noProof/>
                <w:webHidden/>
              </w:rPr>
              <w:fldChar w:fldCharType="end"/>
            </w:r>
          </w:hyperlink>
        </w:p>
        <w:p w14:paraId="0EAE020E" w14:textId="17A8D43D" w:rsidR="00CE52E0" w:rsidRPr="00CE52E0" w:rsidRDefault="0013539E">
          <w:pPr>
            <w:pStyle w:val="TDC3"/>
            <w:rPr>
              <w:rFonts w:ascii="Barlow" w:hAnsi="Barlow"/>
              <w:noProof/>
              <w:sz w:val="22"/>
              <w:szCs w:val="22"/>
              <w:lang w:eastAsia="es-MX"/>
            </w:rPr>
          </w:pPr>
          <w:hyperlink w:anchor="_Toc101863131" w:history="1">
            <w:r w:rsidR="00CE52E0" w:rsidRPr="00CE52E0">
              <w:rPr>
                <w:rStyle w:val="Hipervnculo"/>
                <w:rFonts w:ascii="Barlow" w:hAnsi="Barlow"/>
                <w:noProof/>
              </w:rPr>
              <w:t>2.4.1. Declaración de Situación Patrimonial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_Toc101863131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31</w:t>
            </w:r>
            <w:r w:rsidR="00CE52E0" w:rsidRPr="00CE52E0">
              <w:rPr>
                <w:rFonts w:ascii="Barlow" w:hAnsi="Barlow"/>
                <w:noProof/>
                <w:webHidden/>
              </w:rPr>
              <w:fldChar w:fldCharType="end"/>
            </w:r>
          </w:hyperlink>
        </w:p>
        <w:p w14:paraId="44918BBB" w14:textId="1804A05E" w:rsidR="00CE52E0" w:rsidRPr="00CE52E0" w:rsidRDefault="0013539E">
          <w:pPr>
            <w:pStyle w:val="TDC3"/>
            <w:rPr>
              <w:rFonts w:ascii="Barlow" w:hAnsi="Barlow"/>
              <w:noProof/>
              <w:sz w:val="22"/>
              <w:szCs w:val="22"/>
              <w:lang w:eastAsia="es-MX"/>
            </w:rPr>
          </w:pPr>
          <w:hyperlink w:anchor="_Toc101863132" w:history="1">
            <w:r w:rsidR="00CE52E0" w:rsidRPr="00CE52E0">
              <w:rPr>
                <w:rStyle w:val="Hipervnculo"/>
                <w:rFonts w:ascii="Barlow" w:hAnsi="Barlow"/>
                <w:noProof/>
              </w:rPr>
              <w:t>2.4.2. Integración de Investigaciones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_Toc101863132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33</w:t>
            </w:r>
            <w:r w:rsidR="00CE52E0" w:rsidRPr="00CE52E0">
              <w:rPr>
                <w:rFonts w:ascii="Barlow" w:hAnsi="Barlow"/>
                <w:noProof/>
                <w:webHidden/>
              </w:rPr>
              <w:fldChar w:fldCharType="end"/>
            </w:r>
          </w:hyperlink>
        </w:p>
        <w:p w14:paraId="1EAA6B10" w14:textId="147A2529" w:rsidR="00CE52E0" w:rsidRPr="00CE52E0" w:rsidRDefault="0013539E">
          <w:pPr>
            <w:pStyle w:val="TDC3"/>
            <w:rPr>
              <w:rFonts w:ascii="Barlow" w:hAnsi="Barlow"/>
              <w:noProof/>
              <w:sz w:val="22"/>
              <w:szCs w:val="22"/>
              <w:lang w:eastAsia="es-MX"/>
            </w:rPr>
          </w:pPr>
          <w:hyperlink w:anchor="_Toc101863133" w:history="1">
            <w:r w:rsidR="00CE52E0" w:rsidRPr="00CE52E0">
              <w:rPr>
                <w:rStyle w:val="Hipervnculo"/>
                <w:rFonts w:ascii="Barlow" w:hAnsi="Barlow"/>
                <w:noProof/>
              </w:rPr>
              <w:t>2.4.2.1. Investigaciones del Ámbito Estatal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_Toc101863133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33</w:t>
            </w:r>
            <w:r w:rsidR="00CE52E0" w:rsidRPr="00CE52E0">
              <w:rPr>
                <w:rFonts w:ascii="Barlow" w:hAnsi="Barlow"/>
                <w:noProof/>
                <w:webHidden/>
              </w:rPr>
              <w:fldChar w:fldCharType="end"/>
            </w:r>
          </w:hyperlink>
        </w:p>
        <w:p w14:paraId="0ADA0E65" w14:textId="1B12FDFA" w:rsidR="00CE52E0" w:rsidRPr="00CE52E0" w:rsidRDefault="0013539E">
          <w:pPr>
            <w:pStyle w:val="TDC3"/>
            <w:rPr>
              <w:rFonts w:ascii="Barlow" w:hAnsi="Barlow"/>
              <w:noProof/>
              <w:sz w:val="22"/>
              <w:szCs w:val="22"/>
              <w:lang w:eastAsia="es-MX"/>
            </w:rPr>
          </w:pPr>
          <w:hyperlink w:anchor="_Toc101863134" w:history="1">
            <w:r w:rsidR="00CE52E0" w:rsidRPr="00CE52E0">
              <w:rPr>
                <w:rStyle w:val="Hipervnculo"/>
                <w:rFonts w:ascii="Barlow" w:hAnsi="Barlow"/>
                <w:noProof/>
              </w:rPr>
              <w:t>2.4.2.2. Investigaciones del Ámbito Federal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_Toc101863134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34</w:t>
            </w:r>
            <w:r w:rsidR="00CE52E0" w:rsidRPr="00CE52E0">
              <w:rPr>
                <w:rFonts w:ascii="Barlow" w:hAnsi="Barlow"/>
                <w:noProof/>
                <w:webHidden/>
              </w:rPr>
              <w:fldChar w:fldCharType="end"/>
            </w:r>
          </w:hyperlink>
        </w:p>
        <w:p w14:paraId="6A66FA67" w14:textId="7A6143B5" w:rsidR="00CE52E0" w:rsidRPr="00CE52E0" w:rsidRDefault="0013539E">
          <w:pPr>
            <w:pStyle w:val="TDC3"/>
            <w:rPr>
              <w:rFonts w:ascii="Barlow" w:hAnsi="Barlow"/>
              <w:noProof/>
              <w:sz w:val="22"/>
              <w:szCs w:val="22"/>
              <w:lang w:eastAsia="es-MX"/>
            </w:rPr>
          </w:pPr>
          <w:hyperlink w:anchor="_Toc101863135" w:history="1">
            <w:r w:rsidR="00CE52E0" w:rsidRPr="00CE52E0">
              <w:rPr>
                <w:rStyle w:val="Hipervnculo"/>
                <w:rFonts w:ascii="Barlow" w:hAnsi="Barlow"/>
                <w:noProof/>
              </w:rPr>
              <w:t>2.4.2.3. Investigaciones en el Ámbito Penal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_Toc101863135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34</w:t>
            </w:r>
            <w:r w:rsidR="00CE52E0" w:rsidRPr="00CE52E0">
              <w:rPr>
                <w:rFonts w:ascii="Barlow" w:hAnsi="Barlow"/>
                <w:noProof/>
                <w:webHidden/>
              </w:rPr>
              <w:fldChar w:fldCharType="end"/>
            </w:r>
          </w:hyperlink>
        </w:p>
        <w:p w14:paraId="0BA126B9" w14:textId="4CC682AF" w:rsidR="00CE52E0" w:rsidRPr="00CE52E0" w:rsidRDefault="0013539E">
          <w:pPr>
            <w:pStyle w:val="TDC3"/>
            <w:rPr>
              <w:rFonts w:ascii="Barlow" w:hAnsi="Barlow"/>
              <w:noProof/>
              <w:sz w:val="22"/>
              <w:szCs w:val="22"/>
              <w:lang w:eastAsia="es-MX"/>
            </w:rPr>
          </w:pPr>
          <w:hyperlink w:anchor="_Toc101863136" w:history="1">
            <w:r w:rsidR="00CE52E0" w:rsidRPr="00CE52E0">
              <w:rPr>
                <w:rStyle w:val="Hipervnculo"/>
                <w:rFonts w:ascii="Barlow" w:hAnsi="Barlow"/>
                <w:noProof/>
              </w:rPr>
              <w:t>2.4.3. Transparencia y Acceso a la Información Pública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_Toc101863136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35</w:t>
            </w:r>
            <w:r w:rsidR="00CE52E0" w:rsidRPr="00CE52E0">
              <w:rPr>
                <w:rFonts w:ascii="Barlow" w:hAnsi="Barlow"/>
                <w:noProof/>
                <w:webHidden/>
              </w:rPr>
              <w:fldChar w:fldCharType="end"/>
            </w:r>
          </w:hyperlink>
        </w:p>
        <w:p w14:paraId="405750DD" w14:textId="1B1BBFF2" w:rsidR="00CE52E0" w:rsidRPr="00CE52E0" w:rsidRDefault="0013539E">
          <w:pPr>
            <w:pStyle w:val="TDC3"/>
            <w:rPr>
              <w:rFonts w:ascii="Barlow" w:hAnsi="Barlow"/>
              <w:noProof/>
              <w:sz w:val="22"/>
              <w:szCs w:val="22"/>
              <w:lang w:eastAsia="es-MX"/>
            </w:rPr>
          </w:pPr>
          <w:hyperlink w:anchor="_Toc101863137" w:history="1">
            <w:r w:rsidR="00CE52E0" w:rsidRPr="00CE52E0">
              <w:rPr>
                <w:rStyle w:val="Hipervnculo"/>
                <w:rFonts w:ascii="Barlow" w:hAnsi="Barlow"/>
                <w:noProof/>
              </w:rPr>
              <w:t>2.4.4. Atención a Denuncias y Expresiones Ciudadanas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_Toc101863137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35</w:t>
            </w:r>
            <w:r w:rsidR="00CE52E0" w:rsidRPr="00CE52E0">
              <w:rPr>
                <w:rFonts w:ascii="Barlow" w:hAnsi="Barlow"/>
                <w:noProof/>
                <w:webHidden/>
              </w:rPr>
              <w:fldChar w:fldCharType="end"/>
            </w:r>
          </w:hyperlink>
        </w:p>
        <w:p w14:paraId="70C5F6F7" w14:textId="07E26E6A" w:rsidR="00CE52E0" w:rsidRPr="00CE52E0" w:rsidRDefault="0013539E">
          <w:pPr>
            <w:pStyle w:val="TDC3"/>
            <w:rPr>
              <w:rFonts w:ascii="Barlow" w:hAnsi="Barlow"/>
              <w:noProof/>
              <w:sz w:val="22"/>
              <w:szCs w:val="22"/>
              <w:lang w:eastAsia="es-MX"/>
            </w:rPr>
          </w:pPr>
          <w:hyperlink w:anchor="_Toc101863138" w:history="1">
            <w:r w:rsidR="00CE52E0" w:rsidRPr="00CE52E0">
              <w:rPr>
                <w:rStyle w:val="Hipervnculo"/>
                <w:rFonts w:ascii="Barlow" w:hAnsi="Barlow"/>
                <w:noProof/>
              </w:rPr>
              <w:t>2.4.5. Asesoría Jurídica en la Elaboración de Documentos Normativos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_Toc101863138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36</w:t>
            </w:r>
            <w:r w:rsidR="00CE52E0" w:rsidRPr="00CE52E0">
              <w:rPr>
                <w:rFonts w:ascii="Barlow" w:hAnsi="Barlow"/>
                <w:noProof/>
                <w:webHidden/>
              </w:rPr>
              <w:fldChar w:fldCharType="end"/>
            </w:r>
          </w:hyperlink>
        </w:p>
        <w:p w14:paraId="75A042E9" w14:textId="22DEBB22" w:rsidR="00CE52E0" w:rsidRPr="00CE52E0" w:rsidRDefault="0013539E">
          <w:pPr>
            <w:pStyle w:val="TDC3"/>
            <w:rPr>
              <w:rFonts w:ascii="Barlow" w:hAnsi="Barlow"/>
              <w:noProof/>
              <w:sz w:val="22"/>
              <w:szCs w:val="22"/>
              <w:lang w:eastAsia="es-MX"/>
            </w:rPr>
          </w:pPr>
          <w:hyperlink w:anchor="_Toc101863139" w:history="1">
            <w:r w:rsidR="00CE52E0" w:rsidRPr="00CE52E0">
              <w:rPr>
                <w:rStyle w:val="Hipervnculo"/>
                <w:rFonts w:ascii="Barlow" w:hAnsi="Barlow"/>
                <w:noProof/>
              </w:rPr>
              <w:t>2.4.6. Difusión de las Normas Jurídicas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_Toc101863139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36</w:t>
            </w:r>
            <w:r w:rsidR="00CE52E0" w:rsidRPr="00CE52E0">
              <w:rPr>
                <w:rFonts w:ascii="Barlow" w:hAnsi="Barlow"/>
                <w:noProof/>
                <w:webHidden/>
              </w:rPr>
              <w:fldChar w:fldCharType="end"/>
            </w:r>
          </w:hyperlink>
        </w:p>
        <w:p w14:paraId="2033D51D" w14:textId="6B8F9EDB" w:rsidR="00CE52E0" w:rsidRPr="00CE52E0" w:rsidRDefault="0013539E">
          <w:pPr>
            <w:pStyle w:val="TDC2"/>
            <w:tabs>
              <w:tab w:val="right" w:leader="dot" w:pos="8828"/>
            </w:tabs>
            <w:rPr>
              <w:rFonts w:ascii="Barlow" w:hAnsi="Barlow"/>
              <w:noProof/>
              <w:sz w:val="22"/>
              <w:szCs w:val="22"/>
              <w:lang w:eastAsia="es-MX"/>
            </w:rPr>
          </w:pPr>
          <w:hyperlink w:anchor="_Toc101863140" w:history="1">
            <w:r w:rsidR="00CE52E0" w:rsidRPr="00CE52E0">
              <w:rPr>
                <w:rStyle w:val="Hipervnculo"/>
                <w:rFonts w:ascii="Barlow" w:hAnsi="Barlow"/>
                <w:noProof/>
              </w:rPr>
              <w:t>2.5 Dirección de Auditoría de Tecnologías de la Información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_Toc101863140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36</w:t>
            </w:r>
            <w:r w:rsidR="00CE52E0" w:rsidRPr="00CE52E0">
              <w:rPr>
                <w:rFonts w:ascii="Barlow" w:hAnsi="Barlow"/>
                <w:noProof/>
                <w:webHidden/>
              </w:rPr>
              <w:fldChar w:fldCharType="end"/>
            </w:r>
          </w:hyperlink>
        </w:p>
        <w:p w14:paraId="7F8385BC" w14:textId="243B513A" w:rsidR="00CE52E0" w:rsidRPr="00CE52E0" w:rsidRDefault="0013539E">
          <w:pPr>
            <w:pStyle w:val="TDC3"/>
            <w:rPr>
              <w:rFonts w:ascii="Barlow" w:hAnsi="Barlow"/>
              <w:noProof/>
              <w:sz w:val="22"/>
              <w:szCs w:val="22"/>
              <w:lang w:eastAsia="es-MX"/>
            </w:rPr>
          </w:pPr>
          <w:hyperlink w:anchor="_Toc101863141" w:history="1">
            <w:r w:rsidR="00CE52E0" w:rsidRPr="00CE52E0">
              <w:rPr>
                <w:rStyle w:val="Hipervnculo"/>
                <w:rFonts w:ascii="Barlow" w:hAnsi="Barlow"/>
                <w:noProof/>
              </w:rPr>
              <w:t>2.5.1 Actos de Fiscalización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_Toc101863141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36</w:t>
            </w:r>
            <w:r w:rsidR="00CE52E0" w:rsidRPr="00CE52E0">
              <w:rPr>
                <w:rFonts w:ascii="Barlow" w:hAnsi="Barlow"/>
                <w:noProof/>
                <w:webHidden/>
              </w:rPr>
              <w:fldChar w:fldCharType="end"/>
            </w:r>
          </w:hyperlink>
        </w:p>
        <w:p w14:paraId="73AE7315" w14:textId="4FF2C1EC" w:rsidR="00CE52E0" w:rsidRPr="00CE52E0" w:rsidRDefault="0013539E">
          <w:pPr>
            <w:pStyle w:val="TDC3"/>
            <w:rPr>
              <w:rFonts w:ascii="Barlow" w:hAnsi="Barlow"/>
              <w:noProof/>
              <w:sz w:val="22"/>
              <w:szCs w:val="22"/>
              <w:lang w:eastAsia="es-MX"/>
            </w:rPr>
          </w:pPr>
          <w:hyperlink w:anchor="_Toc101863142" w:history="1">
            <w:r w:rsidR="00CE52E0" w:rsidRPr="00CE52E0">
              <w:rPr>
                <w:rStyle w:val="Hipervnculo"/>
                <w:rFonts w:ascii="Barlow" w:hAnsi="Barlow"/>
                <w:noProof/>
              </w:rPr>
              <w:t>2.5.1.1 Seguimiento de Observaciones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_Toc101863142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37</w:t>
            </w:r>
            <w:r w:rsidR="00CE52E0" w:rsidRPr="00CE52E0">
              <w:rPr>
                <w:rFonts w:ascii="Barlow" w:hAnsi="Barlow"/>
                <w:noProof/>
                <w:webHidden/>
              </w:rPr>
              <w:fldChar w:fldCharType="end"/>
            </w:r>
          </w:hyperlink>
        </w:p>
        <w:p w14:paraId="0681DB27" w14:textId="1FBC6A87" w:rsidR="00CE52E0" w:rsidRPr="00CE52E0" w:rsidRDefault="0013539E">
          <w:pPr>
            <w:pStyle w:val="TDC3"/>
            <w:rPr>
              <w:rFonts w:ascii="Barlow" w:hAnsi="Barlow"/>
              <w:noProof/>
              <w:sz w:val="22"/>
              <w:szCs w:val="22"/>
              <w:lang w:eastAsia="es-MX"/>
            </w:rPr>
          </w:pPr>
          <w:hyperlink w:anchor="_Toc101863143" w:history="1">
            <w:r w:rsidR="00CE52E0" w:rsidRPr="00CE52E0">
              <w:rPr>
                <w:rStyle w:val="Hipervnculo"/>
                <w:rFonts w:ascii="Barlow" w:hAnsi="Barlow"/>
                <w:noProof/>
                <w:lang w:eastAsia="es-MX"/>
              </w:rPr>
              <w:t>2.5.2 Actividades Administrativas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_Toc101863143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37</w:t>
            </w:r>
            <w:r w:rsidR="00CE52E0" w:rsidRPr="00CE52E0">
              <w:rPr>
                <w:rFonts w:ascii="Barlow" w:hAnsi="Barlow"/>
                <w:noProof/>
                <w:webHidden/>
              </w:rPr>
              <w:fldChar w:fldCharType="end"/>
            </w:r>
          </w:hyperlink>
        </w:p>
        <w:p w14:paraId="3EC117A6" w14:textId="75882561" w:rsidR="00CE52E0" w:rsidRPr="00CE52E0" w:rsidRDefault="0013539E">
          <w:pPr>
            <w:pStyle w:val="TDC3"/>
            <w:rPr>
              <w:rFonts w:ascii="Barlow" w:hAnsi="Barlow"/>
              <w:noProof/>
              <w:sz w:val="22"/>
              <w:szCs w:val="22"/>
              <w:lang w:eastAsia="es-MX"/>
            </w:rPr>
          </w:pPr>
          <w:hyperlink w:anchor="_Toc101863144" w:history="1">
            <w:r w:rsidR="00CE52E0" w:rsidRPr="00CE52E0">
              <w:rPr>
                <w:rStyle w:val="Hipervnculo"/>
                <w:rFonts w:ascii="Barlow" w:hAnsi="Barlow"/>
                <w:noProof/>
              </w:rPr>
              <w:t>2.5.2.1 Sistemas Informáticos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_Toc101863144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37</w:t>
            </w:r>
            <w:r w:rsidR="00CE52E0" w:rsidRPr="00CE52E0">
              <w:rPr>
                <w:rFonts w:ascii="Barlow" w:hAnsi="Barlow"/>
                <w:noProof/>
                <w:webHidden/>
              </w:rPr>
              <w:fldChar w:fldCharType="end"/>
            </w:r>
          </w:hyperlink>
        </w:p>
        <w:p w14:paraId="10B502CA" w14:textId="71B306E6" w:rsidR="00CE52E0" w:rsidRPr="00CE52E0" w:rsidRDefault="0013539E">
          <w:pPr>
            <w:pStyle w:val="TDC2"/>
            <w:tabs>
              <w:tab w:val="right" w:leader="dot" w:pos="8828"/>
            </w:tabs>
            <w:rPr>
              <w:rFonts w:ascii="Barlow" w:hAnsi="Barlow"/>
              <w:noProof/>
              <w:sz w:val="22"/>
              <w:szCs w:val="22"/>
              <w:lang w:eastAsia="es-MX"/>
            </w:rPr>
          </w:pPr>
          <w:hyperlink w:anchor="_Toc101863145" w:history="1">
            <w:r w:rsidR="00CE52E0" w:rsidRPr="00CE52E0">
              <w:rPr>
                <w:rStyle w:val="Hipervnculo"/>
                <w:rFonts w:ascii="Barlow" w:hAnsi="Barlow"/>
                <w:noProof/>
              </w:rPr>
              <w:t>3 SUBSECRETARÍA DE PROGRAMAS FEDERALES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_Toc101863145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40</w:t>
            </w:r>
            <w:r w:rsidR="00CE52E0" w:rsidRPr="00CE52E0">
              <w:rPr>
                <w:rFonts w:ascii="Barlow" w:hAnsi="Barlow"/>
                <w:noProof/>
                <w:webHidden/>
              </w:rPr>
              <w:fldChar w:fldCharType="end"/>
            </w:r>
          </w:hyperlink>
        </w:p>
        <w:p w14:paraId="0B38BDCD" w14:textId="6DF6BB6E" w:rsidR="00CE52E0" w:rsidRPr="00CE52E0" w:rsidRDefault="0013539E">
          <w:pPr>
            <w:pStyle w:val="TDC2"/>
            <w:tabs>
              <w:tab w:val="right" w:leader="dot" w:pos="8828"/>
            </w:tabs>
            <w:rPr>
              <w:rFonts w:ascii="Barlow" w:hAnsi="Barlow"/>
              <w:noProof/>
              <w:sz w:val="22"/>
              <w:szCs w:val="22"/>
              <w:lang w:eastAsia="es-MX"/>
            </w:rPr>
          </w:pPr>
          <w:hyperlink w:anchor="_Toc101863146" w:history="1">
            <w:r w:rsidR="00CE52E0" w:rsidRPr="00CE52E0">
              <w:rPr>
                <w:rStyle w:val="Hipervnculo"/>
                <w:rFonts w:ascii="Barlow" w:hAnsi="Barlow"/>
                <w:noProof/>
              </w:rPr>
              <w:t>3.1. Departamento de Vinculación con Entidades Fiscalizadoras.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_Toc101863146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40</w:t>
            </w:r>
            <w:r w:rsidR="00CE52E0" w:rsidRPr="00CE52E0">
              <w:rPr>
                <w:rFonts w:ascii="Barlow" w:hAnsi="Barlow"/>
                <w:noProof/>
                <w:webHidden/>
              </w:rPr>
              <w:fldChar w:fldCharType="end"/>
            </w:r>
          </w:hyperlink>
        </w:p>
        <w:p w14:paraId="1AD620B7" w14:textId="540DF4A6" w:rsidR="00CE52E0" w:rsidRPr="00CE52E0" w:rsidRDefault="0013539E">
          <w:pPr>
            <w:pStyle w:val="TDC3"/>
            <w:rPr>
              <w:rFonts w:ascii="Barlow" w:hAnsi="Barlow"/>
              <w:noProof/>
              <w:sz w:val="22"/>
              <w:szCs w:val="22"/>
              <w:lang w:eastAsia="es-MX"/>
            </w:rPr>
          </w:pPr>
          <w:hyperlink w:anchor="_Toc101863147" w:history="1">
            <w:r w:rsidR="00CE52E0" w:rsidRPr="00CE52E0">
              <w:rPr>
                <w:rStyle w:val="Hipervnculo"/>
                <w:rFonts w:ascii="Barlow" w:eastAsia="Times New Roman" w:hAnsi="Barlow" w:cs="Times New Roman"/>
                <w:noProof/>
              </w:rPr>
              <w:t>3.1.1 Cierre del Ejercicio Fiscal 2021.</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_Toc101863147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40</w:t>
            </w:r>
            <w:r w:rsidR="00CE52E0" w:rsidRPr="00CE52E0">
              <w:rPr>
                <w:rFonts w:ascii="Barlow" w:hAnsi="Barlow"/>
                <w:noProof/>
                <w:webHidden/>
              </w:rPr>
              <w:fldChar w:fldCharType="end"/>
            </w:r>
          </w:hyperlink>
        </w:p>
        <w:p w14:paraId="23B1CBA6" w14:textId="6AC0547F" w:rsidR="00CE52E0" w:rsidRPr="00CE52E0" w:rsidRDefault="0013539E">
          <w:pPr>
            <w:pStyle w:val="TDC3"/>
            <w:rPr>
              <w:rFonts w:ascii="Barlow" w:hAnsi="Barlow"/>
              <w:noProof/>
              <w:sz w:val="22"/>
              <w:szCs w:val="22"/>
              <w:lang w:eastAsia="es-MX"/>
            </w:rPr>
          </w:pPr>
          <w:hyperlink w:anchor="_Toc101863148" w:history="1">
            <w:r w:rsidR="00CE52E0" w:rsidRPr="00CE52E0">
              <w:rPr>
                <w:rStyle w:val="Hipervnculo"/>
                <w:rFonts w:ascii="Barlow" w:eastAsia="Times New Roman" w:hAnsi="Barlow" w:cs="Times New Roman"/>
                <w:noProof/>
              </w:rPr>
              <w:t>3.1.2 Bienes de la Subsecretaría de Programas Federales.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_Toc101863148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40</w:t>
            </w:r>
            <w:r w:rsidR="00CE52E0" w:rsidRPr="00CE52E0">
              <w:rPr>
                <w:rFonts w:ascii="Barlow" w:hAnsi="Barlow"/>
                <w:noProof/>
                <w:webHidden/>
              </w:rPr>
              <w:fldChar w:fldCharType="end"/>
            </w:r>
          </w:hyperlink>
        </w:p>
        <w:p w14:paraId="76DE577F" w14:textId="3115613D" w:rsidR="00CE52E0" w:rsidRPr="00CE52E0" w:rsidRDefault="0013539E">
          <w:pPr>
            <w:pStyle w:val="TDC3"/>
            <w:rPr>
              <w:rFonts w:ascii="Barlow" w:hAnsi="Barlow"/>
              <w:noProof/>
              <w:sz w:val="22"/>
              <w:szCs w:val="22"/>
              <w:lang w:eastAsia="es-MX"/>
            </w:rPr>
          </w:pPr>
          <w:hyperlink w:anchor="_Toc101863149" w:history="1">
            <w:r w:rsidR="00CE52E0" w:rsidRPr="00CE52E0">
              <w:rPr>
                <w:rStyle w:val="Hipervnculo"/>
                <w:rFonts w:ascii="Barlow" w:eastAsia="Times New Roman" w:hAnsi="Barlow" w:cs="Times New Roman"/>
                <w:noProof/>
              </w:rPr>
              <w:t>3.1.3 Procedimientos de Nueva Creación.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_Toc101863149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41</w:t>
            </w:r>
            <w:r w:rsidR="00CE52E0" w:rsidRPr="00CE52E0">
              <w:rPr>
                <w:rFonts w:ascii="Barlow" w:hAnsi="Barlow"/>
                <w:noProof/>
                <w:webHidden/>
              </w:rPr>
              <w:fldChar w:fldCharType="end"/>
            </w:r>
          </w:hyperlink>
        </w:p>
        <w:p w14:paraId="4ACFAC2E" w14:textId="62E5B18E" w:rsidR="00CE52E0" w:rsidRPr="00CE52E0" w:rsidRDefault="0013539E">
          <w:pPr>
            <w:pStyle w:val="TDC3"/>
            <w:rPr>
              <w:rFonts w:ascii="Barlow" w:hAnsi="Barlow"/>
              <w:noProof/>
              <w:sz w:val="22"/>
              <w:szCs w:val="22"/>
              <w:lang w:eastAsia="es-MX"/>
            </w:rPr>
          </w:pPr>
          <w:hyperlink w:anchor="_Toc101863150" w:history="1">
            <w:r w:rsidR="00CE52E0" w:rsidRPr="00CE52E0">
              <w:rPr>
                <w:rStyle w:val="Hipervnculo"/>
                <w:rFonts w:ascii="Barlow" w:eastAsia="Times New Roman" w:hAnsi="Barlow" w:cs="Times New Roman"/>
                <w:noProof/>
              </w:rPr>
              <w:t>3.1.4 Actividades en Materia de Archivo.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_Toc101863150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41</w:t>
            </w:r>
            <w:r w:rsidR="00CE52E0" w:rsidRPr="00CE52E0">
              <w:rPr>
                <w:rFonts w:ascii="Barlow" w:hAnsi="Barlow"/>
                <w:noProof/>
                <w:webHidden/>
              </w:rPr>
              <w:fldChar w:fldCharType="end"/>
            </w:r>
          </w:hyperlink>
        </w:p>
        <w:p w14:paraId="1C0D4318" w14:textId="53D7F5F4" w:rsidR="00CE52E0" w:rsidRPr="00CE52E0" w:rsidRDefault="0013539E">
          <w:pPr>
            <w:pStyle w:val="TDC3"/>
            <w:rPr>
              <w:rFonts w:ascii="Barlow" w:hAnsi="Barlow"/>
              <w:noProof/>
              <w:sz w:val="22"/>
              <w:szCs w:val="22"/>
              <w:lang w:eastAsia="es-MX"/>
            </w:rPr>
          </w:pPr>
          <w:hyperlink w:anchor="_Toc101863151" w:history="1">
            <w:r w:rsidR="00CE52E0" w:rsidRPr="00CE52E0">
              <w:rPr>
                <w:rStyle w:val="Hipervnculo"/>
                <w:rFonts w:ascii="Barlow" w:eastAsia="Times New Roman" w:hAnsi="Barlow" w:cs="Times New Roman"/>
                <w:noProof/>
              </w:rPr>
              <w:t>3.1.5 Información Proporcionada al INEGI.</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_Toc101863151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41</w:t>
            </w:r>
            <w:r w:rsidR="00CE52E0" w:rsidRPr="00CE52E0">
              <w:rPr>
                <w:rFonts w:ascii="Barlow" w:hAnsi="Barlow"/>
                <w:noProof/>
                <w:webHidden/>
              </w:rPr>
              <w:fldChar w:fldCharType="end"/>
            </w:r>
          </w:hyperlink>
        </w:p>
        <w:p w14:paraId="43D3B627" w14:textId="6327C95E" w:rsidR="00CE52E0" w:rsidRPr="00CE52E0" w:rsidRDefault="0013539E">
          <w:pPr>
            <w:pStyle w:val="TDC3"/>
            <w:rPr>
              <w:rFonts w:ascii="Barlow" w:hAnsi="Barlow"/>
              <w:noProof/>
              <w:sz w:val="22"/>
              <w:szCs w:val="22"/>
              <w:lang w:eastAsia="es-MX"/>
            </w:rPr>
          </w:pPr>
          <w:hyperlink w:anchor="_Toc101863152" w:history="1">
            <w:r w:rsidR="00CE52E0" w:rsidRPr="00CE52E0">
              <w:rPr>
                <w:rStyle w:val="Hipervnculo"/>
                <w:rFonts w:ascii="Barlow" w:eastAsia="Times New Roman" w:hAnsi="Barlow" w:cs="Times New Roman"/>
                <w:noProof/>
              </w:rPr>
              <w:t>3.1.6 Vigilancia de los Recursos Federales Transferidos 2022.</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_Toc101863152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41</w:t>
            </w:r>
            <w:r w:rsidR="00CE52E0" w:rsidRPr="00CE52E0">
              <w:rPr>
                <w:rFonts w:ascii="Barlow" w:hAnsi="Barlow"/>
                <w:noProof/>
                <w:webHidden/>
              </w:rPr>
              <w:fldChar w:fldCharType="end"/>
            </w:r>
          </w:hyperlink>
        </w:p>
        <w:p w14:paraId="2BFFC61E" w14:textId="2844AF79" w:rsidR="00CE52E0" w:rsidRPr="00CE52E0" w:rsidRDefault="0013539E">
          <w:pPr>
            <w:pStyle w:val="TDC2"/>
            <w:tabs>
              <w:tab w:val="right" w:leader="dot" w:pos="8828"/>
            </w:tabs>
            <w:rPr>
              <w:rFonts w:ascii="Barlow" w:hAnsi="Barlow"/>
              <w:noProof/>
              <w:sz w:val="22"/>
              <w:szCs w:val="22"/>
              <w:lang w:eastAsia="es-MX"/>
            </w:rPr>
          </w:pPr>
          <w:hyperlink w:anchor="_Toc101863153" w:history="1">
            <w:r w:rsidR="00CE52E0" w:rsidRPr="00CE52E0">
              <w:rPr>
                <w:rStyle w:val="Hipervnculo"/>
                <w:rFonts w:ascii="Barlow" w:hAnsi="Barlow"/>
                <w:noProof/>
              </w:rPr>
              <w:t>3.2 Dirección de Programas Federales.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_Toc101863153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42</w:t>
            </w:r>
            <w:r w:rsidR="00CE52E0" w:rsidRPr="00CE52E0">
              <w:rPr>
                <w:rFonts w:ascii="Barlow" w:hAnsi="Barlow"/>
                <w:noProof/>
                <w:webHidden/>
              </w:rPr>
              <w:fldChar w:fldCharType="end"/>
            </w:r>
          </w:hyperlink>
        </w:p>
        <w:p w14:paraId="0E603F79" w14:textId="72F737F8" w:rsidR="00CE52E0" w:rsidRPr="00CE52E0" w:rsidRDefault="0013539E">
          <w:pPr>
            <w:pStyle w:val="TDC2"/>
            <w:tabs>
              <w:tab w:val="right" w:leader="dot" w:pos="8828"/>
            </w:tabs>
            <w:rPr>
              <w:rFonts w:ascii="Barlow" w:hAnsi="Barlow"/>
              <w:noProof/>
              <w:sz w:val="22"/>
              <w:szCs w:val="22"/>
              <w:lang w:eastAsia="es-MX"/>
            </w:rPr>
          </w:pPr>
          <w:hyperlink w:anchor="_Toc101863154" w:history="1">
            <w:r w:rsidR="00CE52E0" w:rsidRPr="00CE52E0">
              <w:rPr>
                <w:rStyle w:val="Hipervnculo"/>
                <w:rFonts w:ascii="Barlow" w:hAnsi="Barlow"/>
                <w:noProof/>
              </w:rPr>
              <w:t>3.2.1 Departamento de Auditoría.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_Toc101863154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42</w:t>
            </w:r>
            <w:r w:rsidR="00CE52E0" w:rsidRPr="00CE52E0">
              <w:rPr>
                <w:rFonts w:ascii="Barlow" w:hAnsi="Barlow"/>
                <w:noProof/>
                <w:webHidden/>
              </w:rPr>
              <w:fldChar w:fldCharType="end"/>
            </w:r>
          </w:hyperlink>
        </w:p>
        <w:p w14:paraId="1D6FBEE1" w14:textId="3C4BC880" w:rsidR="00CE52E0" w:rsidRPr="00CE52E0" w:rsidRDefault="0013539E">
          <w:pPr>
            <w:pStyle w:val="TDC3"/>
            <w:rPr>
              <w:rFonts w:ascii="Barlow" w:hAnsi="Barlow"/>
              <w:noProof/>
              <w:sz w:val="22"/>
              <w:szCs w:val="22"/>
              <w:lang w:eastAsia="es-MX"/>
            </w:rPr>
          </w:pPr>
          <w:hyperlink w:anchor="_Toc101863155" w:history="1">
            <w:r w:rsidR="00CE52E0" w:rsidRPr="00CE52E0">
              <w:rPr>
                <w:rStyle w:val="Hipervnculo"/>
                <w:rFonts w:ascii="Barlow" w:eastAsia="Times New Roman" w:hAnsi="Barlow" w:cs="Times New Roman"/>
                <w:noProof/>
              </w:rPr>
              <w:t>3.2.1.1. Auditorías Directas Convenidas con la Secretaría de la Función Pública.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_Toc101863155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42</w:t>
            </w:r>
            <w:r w:rsidR="00CE52E0" w:rsidRPr="00CE52E0">
              <w:rPr>
                <w:rFonts w:ascii="Barlow" w:hAnsi="Barlow"/>
                <w:noProof/>
                <w:webHidden/>
              </w:rPr>
              <w:fldChar w:fldCharType="end"/>
            </w:r>
          </w:hyperlink>
        </w:p>
        <w:p w14:paraId="62FA80DF" w14:textId="36600A72" w:rsidR="00CE52E0" w:rsidRPr="00CE52E0" w:rsidRDefault="0013539E">
          <w:pPr>
            <w:pStyle w:val="TDC3"/>
            <w:rPr>
              <w:rFonts w:ascii="Barlow" w:hAnsi="Barlow"/>
              <w:noProof/>
              <w:sz w:val="22"/>
              <w:szCs w:val="22"/>
              <w:lang w:eastAsia="es-MX"/>
            </w:rPr>
          </w:pPr>
          <w:hyperlink w:anchor="_Toc101863156" w:history="1">
            <w:r w:rsidR="00CE52E0" w:rsidRPr="00CE52E0">
              <w:rPr>
                <w:rStyle w:val="Hipervnculo"/>
                <w:rFonts w:ascii="Barlow" w:eastAsia="Times New Roman" w:hAnsi="Barlow" w:cs="Times New Roman"/>
                <w:noProof/>
              </w:rPr>
              <w:t>3.2.1.2 Auditorías Coordinadas con la Secretaría de la Función Pública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_Toc101863156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43</w:t>
            </w:r>
            <w:r w:rsidR="00CE52E0" w:rsidRPr="00CE52E0">
              <w:rPr>
                <w:rFonts w:ascii="Barlow" w:hAnsi="Barlow"/>
                <w:noProof/>
                <w:webHidden/>
              </w:rPr>
              <w:fldChar w:fldCharType="end"/>
            </w:r>
          </w:hyperlink>
        </w:p>
        <w:p w14:paraId="3F2EE1A0" w14:textId="7485246E" w:rsidR="00CE52E0" w:rsidRPr="00CE52E0" w:rsidRDefault="0013539E">
          <w:pPr>
            <w:pStyle w:val="TDC3"/>
            <w:rPr>
              <w:rFonts w:ascii="Barlow" w:hAnsi="Barlow"/>
              <w:noProof/>
              <w:sz w:val="22"/>
              <w:szCs w:val="22"/>
              <w:lang w:eastAsia="es-MX"/>
            </w:rPr>
          </w:pPr>
          <w:hyperlink w:anchor="_Toc101863157" w:history="1">
            <w:r w:rsidR="00CE52E0" w:rsidRPr="00CE52E0">
              <w:rPr>
                <w:rStyle w:val="Hipervnculo"/>
                <w:rFonts w:ascii="Barlow" w:eastAsia="Times New Roman" w:hAnsi="Barlow" w:cs="Times New Roman"/>
                <w:noProof/>
              </w:rPr>
              <w:t>3.2.1.3 Atención a otros requerimientos de Instancias Federales.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_Toc101863157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45</w:t>
            </w:r>
            <w:r w:rsidR="00CE52E0" w:rsidRPr="00CE52E0">
              <w:rPr>
                <w:rFonts w:ascii="Barlow" w:hAnsi="Barlow"/>
                <w:noProof/>
                <w:webHidden/>
              </w:rPr>
              <w:fldChar w:fldCharType="end"/>
            </w:r>
          </w:hyperlink>
        </w:p>
        <w:p w14:paraId="04927F36" w14:textId="77E71D3E" w:rsidR="00CE52E0" w:rsidRPr="00CE52E0" w:rsidRDefault="0013539E">
          <w:pPr>
            <w:pStyle w:val="TDC2"/>
            <w:tabs>
              <w:tab w:val="right" w:leader="dot" w:pos="8828"/>
            </w:tabs>
            <w:rPr>
              <w:rFonts w:ascii="Barlow" w:hAnsi="Barlow"/>
              <w:noProof/>
              <w:sz w:val="22"/>
              <w:szCs w:val="22"/>
              <w:lang w:eastAsia="es-MX"/>
            </w:rPr>
          </w:pPr>
          <w:hyperlink w:anchor="_Toc101863158" w:history="1">
            <w:r w:rsidR="00CE52E0" w:rsidRPr="00CE52E0">
              <w:rPr>
                <w:rStyle w:val="Hipervnculo"/>
                <w:rFonts w:ascii="Barlow" w:hAnsi="Barlow"/>
                <w:noProof/>
              </w:rPr>
              <w:t>3.2.2 Departamento de Fiscalización.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_Toc101863158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45</w:t>
            </w:r>
            <w:r w:rsidR="00CE52E0" w:rsidRPr="00CE52E0">
              <w:rPr>
                <w:rFonts w:ascii="Barlow" w:hAnsi="Barlow"/>
                <w:noProof/>
                <w:webHidden/>
              </w:rPr>
              <w:fldChar w:fldCharType="end"/>
            </w:r>
          </w:hyperlink>
        </w:p>
        <w:p w14:paraId="0326E40E" w14:textId="27D78702" w:rsidR="00CE52E0" w:rsidRPr="00CE52E0" w:rsidRDefault="0013539E">
          <w:pPr>
            <w:pStyle w:val="TDC3"/>
            <w:rPr>
              <w:rFonts w:ascii="Barlow" w:hAnsi="Barlow"/>
              <w:noProof/>
              <w:sz w:val="22"/>
              <w:szCs w:val="22"/>
              <w:lang w:eastAsia="es-MX"/>
            </w:rPr>
          </w:pPr>
          <w:hyperlink w:anchor="_Toc101863159" w:history="1">
            <w:r w:rsidR="00CE52E0" w:rsidRPr="00CE52E0">
              <w:rPr>
                <w:rStyle w:val="Hipervnculo"/>
                <w:rFonts w:ascii="Barlow" w:eastAsia="Times New Roman" w:hAnsi="Barlow" w:cs="Times New Roman"/>
                <w:noProof/>
              </w:rPr>
              <w:t>3.2.2.1 Lectura de Acta de Presentación de Resultados Finales y Observaciones Preliminares de las Auditorías de la Fiscalización de la Cuenta Pública 2020.</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_Toc101863159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45</w:t>
            </w:r>
            <w:r w:rsidR="00CE52E0" w:rsidRPr="00CE52E0">
              <w:rPr>
                <w:rFonts w:ascii="Barlow" w:hAnsi="Barlow"/>
                <w:noProof/>
                <w:webHidden/>
              </w:rPr>
              <w:fldChar w:fldCharType="end"/>
            </w:r>
          </w:hyperlink>
        </w:p>
        <w:p w14:paraId="0607B1B9" w14:textId="7F85FAF8" w:rsidR="00CE52E0" w:rsidRPr="00CE52E0" w:rsidRDefault="0013539E">
          <w:pPr>
            <w:pStyle w:val="TDC3"/>
            <w:rPr>
              <w:rFonts w:ascii="Barlow" w:hAnsi="Barlow"/>
              <w:noProof/>
              <w:sz w:val="22"/>
              <w:szCs w:val="22"/>
              <w:lang w:eastAsia="es-MX"/>
            </w:rPr>
          </w:pPr>
          <w:hyperlink w:anchor="_Toc101863160" w:history="1">
            <w:r w:rsidR="00CE52E0" w:rsidRPr="00CE52E0">
              <w:rPr>
                <w:rStyle w:val="Hipervnculo"/>
                <w:rFonts w:ascii="Barlow" w:eastAsia="Times New Roman" w:hAnsi="Barlow" w:cs="Times New Roman"/>
                <w:noProof/>
              </w:rPr>
              <w:t>3.2.2.2 Información preliminar de la Fiscalización de la Cuenta Pública 2021</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_Toc101863160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47</w:t>
            </w:r>
            <w:r w:rsidR="00CE52E0" w:rsidRPr="00CE52E0">
              <w:rPr>
                <w:rFonts w:ascii="Barlow" w:hAnsi="Barlow"/>
                <w:noProof/>
                <w:webHidden/>
              </w:rPr>
              <w:fldChar w:fldCharType="end"/>
            </w:r>
          </w:hyperlink>
        </w:p>
        <w:p w14:paraId="7039C85E" w14:textId="7DD806C9" w:rsidR="00CE52E0" w:rsidRPr="00CE52E0" w:rsidRDefault="0013539E">
          <w:pPr>
            <w:pStyle w:val="TDC3"/>
            <w:rPr>
              <w:rFonts w:ascii="Barlow" w:hAnsi="Barlow"/>
              <w:noProof/>
              <w:sz w:val="22"/>
              <w:szCs w:val="22"/>
              <w:lang w:eastAsia="es-MX"/>
            </w:rPr>
          </w:pPr>
          <w:hyperlink w:anchor="_Toc101863161" w:history="1">
            <w:r w:rsidR="00CE52E0" w:rsidRPr="00CE52E0">
              <w:rPr>
                <w:rStyle w:val="Hipervnculo"/>
                <w:rFonts w:ascii="Barlow" w:eastAsia="Times New Roman" w:hAnsi="Barlow" w:cs="Times New Roman"/>
                <w:noProof/>
              </w:rPr>
              <w:t>3.2.2.3 Inicio de auditorías correspondientes a la Fiscalización de la Cuenta Pública 2021.</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_Toc101863161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47</w:t>
            </w:r>
            <w:r w:rsidR="00CE52E0" w:rsidRPr="00CE52E0">
              <w:rPr>
                <w:rFonts w:ascii="Barlow" w:hAnsi="Barlow"/>
                <w:noProof/>
                <w:webHidden/>
              </w:rPr>
              <w:fldChar w:fldCharType="end"/>
            </w:r>
          </w:hyperlink>
        </w:p>
        <w:p w14:paraId="73C8BDE4" w14:textId="238FCA76" w:rsidR="00CE52E0" w:rsidRPr="00CE52E0" w:rsidRDefault="0013539E">
          <w:pPr>
            <w:pStyle w:val="TDC2"/>
            <w:tabs>
              <w:tab w:val="right" w:leader="dot" w:pos="8828"/>
            </w:tabs>
            <w:rPr>
              <w:rFonts w:ascii="Barlow" w:hAnsi="Barlow"/>
              <w:noProof/>
              <w:sz w:val="22"/>
              <w:szCs w:val="22"/>
              <w:lang w:eastAsia="es-MX"/>
            </w:rPr>
          </w:pPr>
          <w:hyperlink w:anchor="_Toc101863162" w:history="1">
            <w:r w:rsidR="00CE52E0" w:rsidRPr="00CE52E0">
              <w:rPr>
                <w:rStyle w:val="Hipervnculo"/>
                <w:rFonts w:ascii="Barlow" w:hAnsi="Barlow"/>
                <w:noProof/>
              </w:rPr>
              <w:t>3.2.3 Departamento de Seguimiento.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_Toc101863162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49</w:t>
            </w:r>
            <w:r w:rsidR="00CE52E0" w:rsidRPr="00CE52E0">
              <w:rPr>
                <w:rFonts w:ascii="Barlow" w:hAnsi="Barlow"/>
                <w:noProof/>
                <w:webHidden/>
              </w:rPr>
              <w:fldChar w:fldCharType="end"/>
            </w:r>
          </w:hyperlink>
        </w:p>
        <w:p w14:paraId="7729B934" w14:textId="449434AA" w:rsidR="00CE52E0" w:rsidRPr="00CE52E0" w:rsidRDefault="0013539E">
          <w:pPr>
            <w:pStyle w:val="TDC3"/>
            <w:rPr>
              <w:rFonts w:ascii="Barlow" w:hAnsi="Barlow"/>
              <w:noProof/>
              <w:sz w:val="22"/>
              <w:szCs w:val="22"/>
              <w:lang w:eastAsia="es-MX"/>
            </w:rPr>
          </w:pPr>
          <w:hyperlink w:anchor="_Toc101863163" w:history="1">
            <w:r w:rsidR="00CE52E0" w:rsidRPr="00CE52E0">
              <w:rPr>
                <w:rStyle w:val="Hipervnculo"/>
                <w:rFonts w:ascii="Barlow" w:eastAsia="Times New Roman" w:hAnsi="Barlow" w:cs="Times New Roman"/>
                <w:noProof/>
              </w:rPr>
              <w:t>3.2.3.1 Seguimiento de Acciones de Auditoría Promovidas por la Auditoría Superior de la Federación de Ejercicios Anteriores.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_Toc101863163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49</w:t>
            </w:r>
            <w:r w:rsidR="00CE52E0" w:rsidRPr="00CE52E0">
              <w:rPr>
                <w:rFonts w:ascii="Barlow" w:hAnsi="Barlow"/>
                <w:noProof/>
                <w:webHidden/>
              </w:rPr>
              <w:fldChar w:fldCharType="end"/>
            </w:r>
          </w:hyperlink>
        </w:p>
        <w:p w14:paraId="16B2F6F4" w14:textId="34CFB506" w:rsidR="00CE52E0" w:rsidRPr="00CE52E0" w:rsidRDefault="0013539E">
          <w:pPr>
            <w:pStyle w:val="TDC3"/>
            <w:rPr>
              <w:rFonts w:ascii="Barlow" w:hAnsi="Barlow"/>
              <w:noProof/>
              <w:sz w:val="22"/>
              <w:szCs w:val="22"/>
              <w:lang w:eastAsia="es-MX"/>
            </w:rPr>
          </w:pPr>
          <w:hyperlink w:anchor="_Toc101863164" w:history="1">
            <w:r w:rsidR="00CE52E0" w:rsidRPr="00CE52E0">
              <w:rPr>
                <w:rStyle w:val="Hipervnculo"/>
                <w:rFonts w:ascii="Barlow" w:eastAsia="Times New Roman" w:hAnsi="Barlow" w:cs="Times New Roman"/>
                <w:noProof/>
              </w:rPr>
              <w:t>3.2.3.2 Seguimiento de Acciones de Auditoría Promovidas por la Auditoría Superior de la Federación del Ejercicio Fiscal 2020</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_Toc101863164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49</w:t>
            </w:r>
            <w:r w:rsidR="00CE52E0" w:rsidRPr="00CE52E0">
              <w:rPr>
                <w:rFonts w:ascii="Barlow" w:hAnsi="Barlow"/>
                <w:noProof/>
                <w:webHidden/>
              </w:rPr>
              <w:fldChar w:fldCharType="end"/>
            </w:r>
          </w:hyperlink>
        </w:p>
        <w:p w14:paraId="6AB8BA3E" w14:textId="558CFF9D" w:rsidR="00CE52E0" w:rsidRPr="00CE52E0" w:rsidRDefault="0013539E">
          <w:pPr>
            <w:pStyle w:val="TDC3"/>
            <w:rPr>
              <w:rFonts w:ascii="Barlow" w:hAnsi="Barlow"/>
              <w:noProof/>
              <w:sz w:val="22"/>
              <w:szCs w:val="22"/>
              <w:lang w:eastAsia="es-MX"/>
            </w:rPr>
          </w:pPr>
          <w:hyperlink w:anchor="_Toc101863165" w:history="1">
            <w:r w:rsidR="00CE52E0" w:rsidRPr="00CE52E0">
              <w:rPr>
                <w:rStyle w:val="Hipervnculo"/>
                <w:rFonts w:ascii="Barlow" w:eastAsia="Times New Roman" w:hAnsi="Barlow" w:cs="Times New Roman"/>
                <w:noProof/>
              </w:rPr>
              <w:t>3.2.3.3 Seguimiento de Acciones de Auditoría Promovidas por la Auditoría Superior de la Federación de Ejercicios Anteriores.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_Toc101863165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51</w:t>
            </w:r>
            <w:r w:rsidR="00CE52E0" w:rsidRPr="00CE52E0">
              <w:rPr>
                <w:rFonts w:ascii="Barlow" w:hAnsi="Barlow"/>
                <w:noProof/>
                <w:webHidden/>
              </w:rPr>
              <w:fldChar w:fldCharType="end"/>
            </w:r>
          </w:hyperlink>
        </w:p>
        <w:p w14:paraId="4BCDC0ED" w14:textId="6642B004" w:rsidR="00CE52E0" w:rsidRPr="00CE52E0" w:rsidRDefault="0013539E">
          <w:pPr>
            <w:pStyle w:val="TDC3"/>
            <w:rPr>
              <w:rFonts w:ascii="Barlow" w:hAnsi="Barlow"/>
              <w:noProof/>
              <w:sz w:val="22"/>
              <w:szCs w:val="22"/>
              <w:lang w:eastAsia="es-MX"/>
            </w:rPr>
          </w:pPr>
          <w:hyperlink w:anchor="_Toc101863166" w:history="1">
            <w:r w:rsidR="00CE52E0" w:rsidRPr="00CE52E0">
              <w:rPr>
                <w:rStyle w:val="Hipervnculo"/>
                <w:rFonts w:ascii="Barlow" w:eastAsia="Times New Roman" w:hAnsi="Barlow" w:cs="Times New Roman"/>
                <w:noProof/>
              </w:rPr>
              <w:t>3.2.3.4 Pronunciamientos Emitidos por la Auditoría Superior de la Federación.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_Toc101863166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52</w:t>
            </w:r>
            <w:r w:rsidR="00CE52E0" w:rsidRPr="00CE52E0">
              <w:rPr>
                <w:rFonts w:ascii="Barlow" w:hAnsi="Barlow"/>
                <w:noProof/>
                <w:webHidden/>
              </w:rPr>
              <w:fldChar w:fldCharType="end"/>
            </w:r>
          </w:hyperlink>
        </w:p>
        <w:p w14:paraId="2F6F2D39" w14:textId="44C920E0" w:rsidR="00CE52E0" w:rsidRPr="00CE52E0" w:rsidRDefault="0013539E">
          <w:pPr>
            <w:pStyle w:val="TDC3"/>
            <w:rPr>
              <w:rFonts w:ascii="Barlow" w:hAnsi="Barlow"/>
              <w:noProof/>
              <w:sz w:val="22"/>
              <w:szCs w:val="22"/>
              <w:lang w:eastAsia="es-MX"/>
            </w:rPr>
          </w:pPr>
          <w:hyperlink w:anchor="_Toc101863167" w:history="1">
            <w:r w:rsidR="00CE52E0" w:rsidRPr="00CE52E0">
              <w:rPr>
                <w:rStyle w:val="Hipervnculo"/>
                <w:rFonts w:ascii="Barlow" w:eastAsia="Times New Roman" w:hAnsi="Barlow" w:cs="Times New Roman"/>
                <w:noProof/>
              </w:rPr>
              <w:t>3.2.3.5 Atención a las Promociones de Responsabilidades Administrativas Sancionatorias promovidos por la Auditoría Superior de la Federación.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_Toc101863167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53</w:t>
            </w:r>
            <w:r w:rsidR="00CE52E0" w:rsidRPr="00CE52E0">
              <w:rPr>
                <w:rFonts w:ascii="Barlow" w:hAnsi="Barlow"/>
                <w:noProof/>
                <w:webHidden/>
              </w:rPr>
              <w:fldChar w:fldCharType="end"/>
            </w:r>
          </w:hyperlink>
        </w:p>
        <w:p w14:paraId="5726B77A" w14:textId="3C35FBF9" w:rsidR="00CE52E0" w:rsidRPr="00CE52E0" w:rsidRDefault="0013539E">
          <w:pPr>
            <w:pStyle w:val="TDC3"/>
            <w:rPr>
              <w:rFonts w:ascii="Barlow" w:hAnsi="Barlow"/>
              <w:noProof/>
              <w:sz w:val="22"/>
              <w:szCs w:val="22"/>
              <w:lang w:eastAsia="es-MX"/>
            </w:rPr>
          </w:pPr>
          <w:hyperlink w:anchor="_Toc101863168" w:history="1">
            <w:r w:rsidR="00CE52E0" w:rsidRPr="00CE52E0">
              <w:rPr>
                <w:rStyle w:val="Hipervnculo"/>
                <w:rFonts w:ascii="Barlow" w:eastAsia="Times New Roman" w:hAnsi="Barlow" w:cs="Times New Roman"/>
                <w:noProof/>
              </w:rPr>
              <w:t>3.2.3.6. Acuerdos de Conclusión de Investigación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_Toc101863168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54</w:t>
            </w:r>
            <w:r w:rsidR="00CE52E0" w:rsidRPr="00CE52E0">
              <w:rPr>
                <w:rFonts w:ascii="Barlow" w:hAnsi="Barlow"/>
                <w:noProof/>
                <w:webHidden/>
              </w:rPr>
              <w:fldChar w:fldCharType="end"/>
            </w:r>
          </w:hyperlink>
        </w:p>
        <w:p w14:paraId="0359A003" w14:textId="548F06A9" w:rsidR="00CE52E0" w:rsidRPr="00CE52E0" w:rsidRDefault="0013539E">
          <w:pPr>
            <w:pStyle w:val="TDC3"/>
            <w:rPr>
              <w:rFonts w:ascii="Barlow" w:hAnsi="Barlow"/>
              <w:noProof/>
              <w:sz w:val="22"/>
              <w:szCs w:val="22"/>
              <w:lang w:eastAsia="es-MX"/>
            </w:rPr>
          </w:pPr>
          <w:hyperlink w:anchor="_Toc101863169" w:history="1">
            <w:r w:rsidR="00CE52E0" w:rsidRPr="00CE52E0">
              <w:rPr>
                <w:rStyle w:val="Hipervnculo"/>
                <w:rFonts w:ascii="Barlow" w:eastAsia="Times New Roman" w:hAnsi="Barlow" w:cs="Times New Roman"/>
                <w:noProof/>
              </w:rPr>
              <w:t>3.2.3.7 Actividades relacionadas con la atención y envío de información a la Dirección de Asuntos Jurídicos y Situación Patrimonial de la Secretaría de la Contraloría General.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_Toc101863169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54</w:t>
            </w:r>
            <w:r w:rsidR="00CE52E0" w:rsidRPr="00CE52E0">
              <w:rPr>
                <w:rFonts w:ascii="Barlow" w:hAnsi="Barlow"/>
                <w:noProof/>
                <w:webHidden/>
              </w:rPr>
              <w:fldChar w:fldCharType="end"/>
            </w:r>
          </w:hyperlink>
        </w:p>
        <w:p w14:paraId="205C3AA7" w14:textId="1844DF82" w:rsidR="00CE52E0" w:rsidRPr="00CE52E0" w:rsidRDefault="0013539E">
          <w:pPr>
            <w:pStyle w:val="TDC3"/>
            <w:rPr>
              <w:rFonts w:ascii="Barlow" w:hAnsi="Barlow"/>
              <w:noProof/>
              <w:sz w:val="22"/>
              <w:szCs w:val="22"/>
              <w:lang w:eastAsia="es-MX"/>
            </w:rPr>
          </w:pPr>
          <w:hyperlink w:anchor="_Toc101863170" w:history="1">
            <w:r w:rsidR="00CE52E0" w:rsidRPr="00CE52E0">
              <w:rPr>
                <w:rStyle w:val="Hipervnculo"/>
                <w:rFonts w:ascii="Barlow" w:eastAsia="Times New Roman" w:hAnsi="Barlow" w:cs="Times New Roman"/>
                <w:noProof/>
              </w:rPr>
              <w:t>3.2.3.8 Seguimiento de Acciones ante la Secretaría de la Función Pública de Ejercicios Anteriores.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_Toc101863170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54</w:t>
            </w:r>
            <w:r w:rsidR="00CE52E0" w:rsidRPr="00CE52E0">
              <w:rPr>
                <w:rFonts w:ascii="Barlow" w:hAnsi="Barlow"/>
                <w:noProof/>
                <w:webHidden/>
              </w:rPr>
              <w:fldChar w:fldCharType="end"/>
            </w:r>
          </w:hyperlink>
        </w:p>
        <w:p w14:paraId="0D42EEEA" w14:textId="03826227" w:rsidR="00CE52E0" w:rsidRPr="00CE52E0" w:rsidRDefault="0013539E">
          <w:pPr>
            <w:pStyle w:val="TDC3"/>
            <w:rPr>
              <w:rFonts w:ascii="Barlow" w:hAnsi="Barlow"/>
              <w:noProof/>
              <w:sz w:val="22"/>
              <w:szCs w:val="22"/>
              <w:lang w:eastAsia="es-MX"/>
            </w:rPr>
          </w:pPr>
          <w:hyperlink w:anchor="_Toc101863171" w:history="1">
            <w:r w:rsidR="00CE52E0" w:rsidRPr="00CE52E0">
              <w:rPr>
                <w:rStyle w:val="Hipervnculo"/>
                <w:rFonts w:ascii="Barlow" w:eastAsia="Times New Roman" w:hAnsi="Barlow" w:cs="Times New Roman"/>
                <w:noProof/>
              </w:rPr>
              <w:t>3.2.3.9 Atención de Acuerdos de Conclusión.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_Toc101863171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55</w:t>
            </w:r>
            <w:r w:rsidR="00CE52E0" w:rsidRPr="00CE52E0">
              <w:rPr>
                <w:rFonts w:ascii="Barlow" w:hAnsi="Barlow"/>
                <w:noProof/>
                <w:webHidden/>
              </w:rPr>
              <w:fldChar w:fldCharType="end"/>
            </w:r>
          </w:hyperlink>
        </w:p>
        <w:p w14:paraId="5BD43D1B" w14:textId="5559644D" w:rsidR="00CE52E0" w:rsidRPr="00CE52E0" w:rsidRDefault="0013539E">
          <w:pPr>
            <w:pStyle w:val="TDC2"/>
            <w:tabs>
              <w:tab w:val="right" w:leader="dot" w:pos="8828"/>
            </w:tabs>
            <w:rPr>
              <w:rFonts w:ascii="Barlow" w:hAnsi="Barlow"/>
              <w:noProof/>
              <w:sz w:val="22"/>
              <w:szCs w:val="22"/>
              <w:lang w:eastAsia="es-MX"/>
            </w:rPr>
          </w:pPr>
          <w:hyperlink w:anchor="_Toc101863172" w:history="1">
            <w:r w:rsidR="00CE52E0" w:rsidRPr="00CE52E0">
              <w:rPr>
                <w:rStyle w:val="Hipervnculo"/>
                <w:rFonts w:ascii="Barlow" w:hAnsi="Barlow"/>
                <w:noProof/>
              </w:rPr>
              <w:t>3.2.4 Departamento de Contraloría Social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_Toc101863172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56</w:t>
            </w:r>
            <w:r w:rsidR="00CE52E0" w:rsidRPr="00CE52E0">
              <w:rPr>
                <w:rFonts w:ascii="Barlow" w:hAnsi="Barlow"/>
                <w:noProof/>
                <w:webHidden/>
              </w:rPr>
              <w:fldChar w:fldCharType="end"/>
            </w:r>
          </w:hyperlink>
        </w:p>
        <w:p w14:paraId="78391430" w14:textId="2E8CC5F2" w:rsidR="00CE52E0" w:rsidRPr="00CE52E0" w:rsidRDefault="0013539E">
          <w:pPr>
            <w:pStyle w:val="TDC3"/>
            <w:rPr>
              <w:rFonts w:ascii="Barlow" w:hAnsi="Barlow"/>
              <w:noProof/>
              <w:sz w:val="22"/>
              <w:szCs w:val="22"/>
              <w:lang w:eastAsia="es-MX"/>
            </w:rPr>
          </w:pPr>
          <w:hyperlink w:anchor="_Toc101863173" w:history="1">
            <w:r w:rsidR="00CE52E0" w:rsidRPr="00CE52E0">
              <w:rPr>
                <w:rStyle w:val="Hipervnculo"/>
                <w:rFonts w:ascii="Barlow" w:eastAsia="Times New Roman" w:hAnsi="Barlow" w:cs="Times New Roman"/>
                <w:noProof/>
              </w:rPr>
              <w:t>3.2.4.1 Actividades de Contraloría Social.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_Toc101863173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56</w:t>
            </w:r>
            <w:r w:rsidR="00CE52E0" w:rsidRPr="00CE52E0">
              <w:rPr>
                <w:rFonts w:ascii="Barlow" w:hAnsi="Barlow"/>
                <w:noProof/>
                <w:webHidden/>
              </w:rPr>
              <w:fldChar w:fldCharType="end"/>
            </w:r>
          </w:hyperlink>
        </w:p>
        <w:p w14:paraId="40C87E68" w14:textId="37AF1D2C" w:rsidR="00CE52E0" w:rsidRPr="00CE52E0" w:rsidRDefault="0013539E">
          <w:pPr>
            <w:pStyle w:val="TDC3"/>
            <w:rPr>
              <w:rFonts w:ascii="Barlow" w:hAnsi="Barlow"/>
              <w:noProof/>
              <w:sz w:val="22"/>
              <w:szCs w:val="22"/>
              <w:lang w:eastAsia="es-MX"/>
            </w:rPr>
          </w:pPr>
          <w:hyperlink w:anchor="_Toc101863174" w:history="1">
            <w:r w:rsidR="00CE52E0" w:rsidRPr="00CE52E0">
              <w:rPr>
                <w:rStyle w:val="Hipervnculo"/>
                <w:rFonts w:ascii="Barlow" w:eastAsia="Times New Roman" w:hAnsi="Barlow" w:cs="Times New Roman"/>
                <w:noProof/>
              </w:rPr>
              <w:t>3.2.4.2 Actividades de Capacitación y Difusión de la Contraloría Social correspondientes a Programas Estatales.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_Toc101863174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57</w:t>
            </w:r>
            <w:r w:rsidR="00CE52E0" w:rsidRPr="00CE52E0">
              <w:rPr>
                <w:rFonts w:ascii="Barlow" w:hAnsi="Barlow"/>
                <w:noProof/>
                <w:webHidden/>
              </w:rPr>
              <w:fldChar w:fldCharType="end"/>
            </w:r>
          </w:hyperlink>
        </w:p>
        <w:p w14:paraId="66A6371E" w14:textId="74402C7B" w:rsidR="00CE52E0" w:rsidRPr="00CE52E0" w:rsidRDefault="0013539E">
          <w:pPr>
            <w:pStyle w:val="TDC3"/>
            <w:rPr>
              <w:rFonts w:ascii="Barlow" w:hAnsi="Barlow"/>
              <w:noProof/>
              <w:sz w:val="22"/>
              <w:szCs w:val="22"/>
              <w:lang w:eastAsia="es-MX"/>
            </w:rPr>
          </w:pPr>
          <w:hyperlink w:anchor="_Toc101863175" w:history="1">
            <w:r w:rsidR="00CE52E0" w:rsidRPr="00CE52E0">
              <w:rPr>
                <w:rStyle w:val="Hipervnculo"/>
                <w:rFonts w:ascii="Barlow" w:eastAsia="Times New Roman" w:hAnsi="Barlow" w:cs="Times New Roman"/>
                <w:noProof/>
              </w:rPr>
              <w:t>3.2.4.3 Concurso Estatal de Transparencia en Corto.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_Toc101863175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57</w:t>
            </w:r>
            <w:r w:rsidR="00CE52E0" w:rsidRPr="00CE52E0">
              <w:rPr>
                <w:rFonts w:ascii="Barlow" w:hAnsi="Barlow"/>
                <w:noProof/>
                <w:webHidden/>
              </w:rPr>
              <w:fldChar w:fldCharType="end"/>
            </w:r>
          </w:hyperlink>
        </w:p>
        <w:p w14:paraId="119D63DA" w14:textId="1AD7D7B2" w:rsidR="00CE52E0" w:rsidRPr="00CE52E0" w:rsidRDefault="0013539E">
          <w:pPr>
            <w:pStyle w:val="TDC3"/>
            <w:rPr>
              <w:rFonts w:ascii="Barlow" w:hAnsi="Barlow"/>
              <w:noProof/>
              <w:sz w:val="22"/>
              <w:szCs w:val="22"/>
              <w:lang w:eastAsia="es-MX"/>
            </w:rPr>
          </w:pPr>
          <w:hyperlink w:anchor="_Toc101863176" w:history="1">
            <w:r w:rsidR="00CE52E0" w:rsidRPr="00CE52E0">
              <w:rPr>
                <w:rStyle w:val="Hipervnculo"/>
                <w:rFonts w:ascii="Barlow" w:eastAsia="Times New Roman" w:hAnsi="Barlow" w:cs="Times New Roman"/>
                <w:noProof/>
              </w:rPr>
              <w:t>3.2.4.4 Atención de Expresiones Ciudadanas.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_Toc101863176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57</w:t>
            </w:r>
            <w:r w:rsidR="00CE52E0" w:rsidRPr="00CE52E0">
              <w:rPr>
                <w:rFonts w:ascii="Barlow" w:hAnsi="Barlow"/>
                <w:noProof/>
                <w:webHidden/>
              </w:rPr>
              <w:fldChar w:fldCharType="end"/>
            </w:r>
          </w:hyperlink>
        </w:p>
        <w:p w14:paraId="5E0C4F87" w14:textId="2B1454BD" w:rsidR="00CE52E0" w:rsidRPr="00CE52E0" w:rsidRDefault="0013539E">
          <w:pPr>
            <w:pStyle w:val="TDC2"/>
            <w:tabs>
              <w:tab w:val="right" w:leader="dot" w:pos="8828"/>
            </w:tabs>
            <w:rPr>
              <w:rFonts w:ascii="Barlow" w:hAnsi="Barlow"/>
              <w:noProof/>
              <w:sz w:val="22"/>
              <w:szCs w:val="22"/>
              <w:lang w:eastAsia="es-MX"/>
            </w:rPr>
          </w:pPr>
          <w:hyperlink w:anchor="_Toc101863177" w:history="1">
            <w:r w:rsidR="00CE52E0" w:rsidRPr="00CE52E0">
              <w:rPr>
                <w:rStyle w:val="Hipervnculo"/>
                <w:rFonts w:ascii="Barlow" w:hAnsi="Barlow"/>
                <w:noProof/>
              </w:rPr>
              <w:t>3.3. Dirección de Inspección de Obra Pública.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_Toc101863177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57</w:t>
            </w:r>
            <w:r w:rsidR="00CE52E0" w:rsidRPr="00CE52E0">
              <w:rPr>
                <w:rFonts w:ascii="Barlow" w:hAnsi="Barlow"/>
                <w:noProof/>
                <w:webHidden/>
              </w:rPr>
              <w:fldChar w:fldCharType="end"/>
            </w:r>
          </w:hyperlink>
        </w:p>
        <w:p w14:paraId="1953C3C3" w14:textId="126C8028" w:rsidR="00CE52E0" w:rsidRPr="00CE52E0" w:rsidRDefault="0013539E">
          <w:pPr>
            <w:pStyle w:val="TDC2"/>
            <w:tabs>
              <w:tab w:val="right" w:leader="dot" w:pos="8828"/>
            </w:tabs>
            <w:rPr>
              <w:rFonts w:ascii="Barlow" w:hAnsi="Barlow"/>
              <w:noProof/>
              <w:sz w:val="22"/>
              <w:szCs w:val="22"/>
              <w:lang w:eastAsia="es-MX"/>
            </w:rPr>
          </w:pPr>
          <w:hyperlink w:anchor="_Toc101863178" w:history="1">
            <w:r w:rsidR="00CE52E0" w:rsidRPr="00CE52E0">
              <w:rPr>
                <w:rStyle w:val="Hipervnculo"/>
                <w:rFonts w:ascii="Barlow" w:hAnsi="Barlow"/>
                <w:noProof/>
              </w:rPr>
              <w:t>3.3.1 Departamento de Supervisión de Obra Pública, Zona Estatal.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_Toc101863178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57</w:t>
            </w:r>
            <w:r w:rsidR="00CE52E0" w:rsidRPr="00CE52E0">
              <w:rPr>
                <w:rFonts w:ascii="Barlow" w:hAnsi="Barlow"/>
                <w:noProof/>
                <w:webHidden/>
              </w:rPr>
              <w:fldChar w:fldCharType="end"/>
            </w:r>
          </w:hyperlink>
        </w:p>
        <w:p w14:paraId="3D89E1E3" w14:textId="480B72E0" w:rsidR="00CE52E0" w:rsidRPr="00CE52E0" w:rsidRDefault="0013539E">
          <w:pPr>
            <w:pStyle w:val="TDC3"/>
            <w:rPr>
              <w:rFonts w:ascii="Barlow" w:hAnsi="Barlow"/>
              <w:noProof/>
              <w:sz w:val="22"/>
              <w:szCs w:val="22"/>
              <w:lang w:eastAsia="es-MX"/>
            </w:rPr>
          </w:pPr>
          <w:hyperlink w:anchor="_Toc101863179" w:history="1">
            <w:r w:rsidR="00CE52E0" w:rsidRPr="00CE52E0">
              <w:rPr>
                <w:rStyle w:val="Hipervnculo"/>
                <w:rFonts w:ascii="Barlow" w:eastAsia="Times New Roman" w:hAnsi="Barlow" w:cs="Times New Roman"/>
                <w:noProof/>
              </w:rPr>
              <w:t>3.3.1.1 Asistencia a Actos de Verificación de Obra Terminada.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_Toc101863179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57</w:t>
            </w:r>
            <w:r w:rsidR="00CE52E0" w:rsidRPr="00CE52E0">
              <w:rPr>
                <w:rFonts w:ascii="Barlow" w:hAnsi="Barlow"/>
                <w:noProof/>
                <w:webHidden/>
              </w:rPr>
              <w:fldChar w:fldCharType="end"/>
            </w:r>
          </w:hyperlink>
        </w:p>
        <w:p w14:paraId="6DAB9755" w14:textId="6F316536" w:rsidR="00CE52E0" w:rsidRPr="00CE52E0" w:rsidRDefault="0013539E">
          <w:pPr>
            <w:pStyle w:val="TDC3"/>
            <w:rPr>
              <w:rFonts w:ascii="Barlow" w:hAnsi="Barlow"/>
              <w:noProof/>
              <w:sz w:val="22"/>
              <w:szCs w:val="22"/>
              <w:lang w:eastAsia="es-MX"/>
            </w:rPr>
          </w:pPr>
          <w:hyperlink w:anchor="_Toc101863180" w:history="1">
            <w:r w:rsidR="00CE52E0" w:rsidRPr="00CE52E0">
              <w:rPr>
                <w:rStyle w:val="Hipervnculo"/>
                <w:rFonts w:ascii="Barlow" w:eastAsia="Times New Roman" w:hAnsi="Barlow" w:cs="Times New Roman"/>
                <w:noProof/>
              </w:rPr>
              <w:t>3.3.1.2 Incidencias derivadas de Verificación de Obra Terminada.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_Toc101863180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58</w:t>
            </w:r>
            <w:r w:rsidR="00CE52E0" w:rsidRPr="00CE52E0">
              <w:rPr>
                <w:rFonts w:ascii="Barlow" w:hAnsi="Barlow"/>
                <w:noProof/>
                <w:webHidden/>
              </w:rPr>
              <w:fldChar w:fldCharType="end"/>
            </w:r>
          </w:hyperlink>
        </w:p>
        <w:p w14:paraId="6AD977DC" w14:textId="34006D62" w:rsidR="00CE52E0" w:rsidRPr="00CE52E0" w:rsidRDefault="0013539E">
          <w:pPr>
            <w:pStyle w:val="TDC3"/>
            <w:rPr>
              <w:rFonts w:ascii="Barlow" w:hAnsi="Barlow"/>
              <w:noProof/>
              <w:sz w:val="22"/>
              <w:szCs w:val="22"/>
              <w:lang w:eastAsia="es-MX"/>
            </w:rPr>
          </w:pPr>
          <w:hyperlink w:anchor="_Toc101863181" w:history="1">
            <w:r w:rsidR="00CE52E0" w:rsidRPr="00CE52E0">
              <w:rPr>
                <w:rStyle w:val="Hipervnculo"/>
                <w:rFonts w:ascii="Barlow" w:eastAsia="Times New Roman" w:hAnsi="Barlow" w:cs="Times New Roman"/>
                <w:noProof/>
              </w:rPr>
              <w:t>3.3.1.3 Pruebas de Laboratorio a Obra Pública.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_Toc101863181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59</w:t>
            </w:r>
            <w:r w:rsidR="00CE52E0" w:rsidRPr="00CE52E0">
              <w:rPr>
                <w:rFonts w:ascii="Barlow" w:hAnsi="Barlow"/>
                <w:noProof/>
                <w:webHidden/>
              </w:rPr>
              <w:fldChar w:fldCharType="end"/>
            </w:r>
          </w:hyperlink>
        </w:p>
        <w:p w14:paraId="33D826FD" w14:textId="7E40E8E3" w:rsidR="00CE52E0" w:rsidRPr="00CE52E0" w:rsidRDefault="0013539E">
          <w:pPr>
            <w:pStyle w:val="TDC3"/>
            <w:rPr>
              <w:rFonts w:ascii="Barlow" w:hAnsi="Barlow"/>
              <w:noProof/>
              <w:sz w:val="22"/>
              <w:szCs w:val="22"/>
              <w:lang w:eastAsia="es-MX"/>
            </w:rPr>
          </w:pPr>
          <w:hyperlink w:anchor="_Toc101863182" w:history="1">
            <w:r w:rsidR="00CE52E0" w:rsidRPr="00CE52E0">
              <w:rPr>
                <w:rStyle w:val="Hipervnculo"/>
                <w:rFonts w:ascii="Barlow" w:eastAsia="Times New Roman" w:hAnsi="Barlow" w:cs="Times New Roman"/>
                <w:noProof/>
              </w:rPr>
              <w:t>3.3.1.4 Visitas de Supervisión de Obra Pública en Proceso.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_Toc101863182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59</w:t>
            </w:r>
            <w:r w:rsidR="00CE52E0" w:rsidRPr="00CE52E0">
              <w:rPr>
                <w:rFonts w:ascii="Barlow" w:hAnsi="Barlow"/>
                <w:noProof/>
                <w:webHidden/>
              </w:rPr>
              <w:fldChar w:fldCharType="end"/>
            </w:r>
          </w:hyperlink>
        </w:p>
        <w:p w14:paraId="065C7954" w14:textId="1C02576C" w:rsidR="00CE52E0" w:rsidRPr="00CE52E0" w:rsidRDefault="0013539E">
          <w:pPr>
            <w:pStyle w:val="TDC3"/>
            <w:rPr>
              <w:rFonts w:ascii="Barlow" w:hAnsi="Barlow"/>
              <w:noProof/>
              <w:sz w:val="22"/>
              <w:szCs w:val="22"/>
              <w:lang w:eastAsia="es-MX"/>
            </w:rPr>
          </w:pPr>
          <w:hyperlink w:anchor="_Toc101863183" w:history="1">
            <w:r w:rsidR="00CE52E0" w:rsidRPr="00CE52E0">
              <w:rPr>
                <w:rStyle w:val="Hipervnculo"/>
                <w:rFonts w:ascii="Barlow" w:eastAsia="Times New Roman" w:hAnsi="Barlow" w:cs="Times New Roman"/>
                <w:noProof/>
              </w:rPr>
              <w:t>3.3.1.5 Incidencias derivadas de Supervisión de Obra Pública en Proceso.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_Toc101863183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59</w:t>
            </w:r>
            <w:r w:rsidR="00CE52E0" w:rsidRPr="00CE52E0">
              <w:rPr>
                <w:rFonts w:ascii="Barlow" w:hAnsi="Barlow"/>
                <w:noProof/>
                <w:webHidden/>
              </w:rPr>
              <w:fldChar w:fldCharType="end"/>
            </w:r>
          </w:hyperlink>
        </w:p>
        <w:p w14:paraId="24A72E96" w14:textId="61968604" w:rsidR="00CE52E0" w:rsidRPr="00CE52E0" w:rsidRDefault="0013539E">
          <w:pPr>
            <w:pStyle w:val="TDC2"/>
            <w:tabs>
              <w:tab w:val="right" w:leader="dot" w:pos="8828"/>
            </w:tabs>
            <w:rPr>
              <w:rFonts w:ascii="Barlow" w:hAnsi="Barlow"/>
              <w:noProof/>
              <w:sz w:val="22"/>
              <w:szCs w:val="22"/>
              <w:lang w:eastAsia="es-MX"/>
            </w:rPr>
          </w:pPr>
          <w:hyperlink w:anchor="_Toc101863184" w:history="1">
            <w:r w:rsidR="00CE52E0" w:rsidRPr="00CE52E0">
              <w:rPr>
                <w:rStyle w:val="Hipervnculo"/>
                <w:rFonts w:ascii="Barlow" w:hAnsi="Barlow"/>
                <w:noProof/>
              </w:rPr>
              <w:t>3.3.2 Departamento de Supervisión de Obra Pública, Zona Federal.</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_Toc101863184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60</w:t>
            </w:r>
            <w:r w:rsidR="00CE52E0" w:rsidRPr="00CE52E0">
              <w:rPr>
                <w:rFonts w:ascii="Barlow" w:hAnsi="Barlow"/>
                <w:noProof/>
                <w:webHidden/>
              </w:rPr>
              <w:fldChar w:fldCharType="end"/>
            </w:r>
          </w:hyperlink>
        </w:p>
        <w:p w14:paraId="3CB2E445" w14:textId="2C7CBA21" w:rsidR="00CE52E0" w:rsidRPr="00CE52E0" w:rsidRDefault="0013539E">
          <w:pPr>
            <w:pStyle w:val="TDC3"/>
            <w:rPr>
              <w:rFonts w:ascii="Barlow" w:hAnsi="Barlow"/>
              <w:noProof/>
              <w:sz w:val="22"/>
              <w:szCs w:val="22"/>
              <w:lang w:eastAsia="es-MX"/>
            </w:rPr>
          </w:pPr>
          <w:hyperlink w:anchor="_Toc101863185" w:history="1">
            <w:r w:rsidR="00CE52E0" w:rsidRPr="00CE52E0">
              <w:rPr>
                <w:rStyle w:val="Hipervnculo"/>
                <w:rFonts w:ascii="Barlow" w:eastAsia="Times New Roman" w:hAnsi="Barlow" w:cs="Times New Roman"/>
                <w:noProof/>
              </w:rPr>
              <w:t>3.3.2.1 Asistencia a Juntas de Aclaraciones en Actos de Contratación de Obra Pública.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_Toc101863185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60</w:t>
            </w:r>
            <w:r w:rsidR="00CE52E0" w:rsidRPr="00CE52E0">
              <w:rPr>
                <w:rFonts w:ascii="Barlow" w:hAnsi="Barlow"/>
                <w:noProof/>
                <w:webHidden/>
              </w:rPr>
              <w:fldChar w:fldCharType="end"/>
            </w:r>
          </w:hyperlink>
        </w:p>
        <w:p w14:paraId="35EBF240" w14:textId="5BE61821" w:rsidR="00CE52E0" w:rsidRPr="00CE52E0" w:rsidRDefault="0013539E">
          <w:pPr>
            <w:pStyle w:val="TDC3"/>
            <w:rPr>
              <w:rFonts w:ascii="Barlow" w:hAnsi="Barlow"/>
              <w:noProof/>
              <w:sz w:val="22"/>
              <w:szCs w:val="22"/>
              <w:lang w:eastAsia="es-MX"/>
            </w:rPr>
          </w:pPr>
          <w:hyperlink w:anchor="_Toc101863186" w:history="1">
            <w:r w:rsidR="00CE52E0" w:rsidRPr="00CE52E0">
              <w:rPr>
                <w:rStyle w:val="Hipervnculo"/>
                <w:rFonts w:ascii="Barlow" w:eastAsia="Times New Roman" w:hAnsi="Barlow" w:cs="Times New Roman"/>
                <w:noProof/>
              </w:rPr>
              <w:t>3.3.2.2 Sistema de Bitácora Electrónica y Seguimiento a Obra Pública (BESOP).</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_Toc101863186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61</w:t>
            </w:r>
            <w:r w:rsidR="00CE52E0" w:rsidRPr="00CE52E0">
              <w:rPr>
                <w:rFonts w:ascii="Barlow" w:hAnsi="Barlow"/>
                <w:noProof/>
                <w:webHidden/>
              </w:rPr>
              <w:fldChar w:fldCharType="end"/>
            </w:r>
          </w:hyperlink>
        </w:p>
        <w:p w14:paraId="37B94A28" w14:textId="05D27A6C" w:rsidR="00CE52E0" w:rsidRPr="00CE52E0" w:rsidRDefault="0013539E">
          <w:pPr>
            <w:pStyle w:val="TDC2"/>
            <w:tabs>
              <w:tab w:val="right" w:leader="dot" w:pos="8828"/>
            </w:tabs>
            <w:rPr>
              <w:rFonts w:ascii="Barlow" w:hAnsi="Barlow"/>
              <w:noProof/>
              <w:sz w:val="22"/>
              <w:szCs w:val="22"/>
              <w:lang w:eastAsia="es-MX"/>
            </w:rPr>
          </w:pPr>
          <w:hyperlink w:anchor="_Toc101863187" w:history="1">
            <w:r w:rsidR="00CE52E0" w:rsidRPr="00CE52E0">
              <w:rPr>
                <w:rStyle w:val="Hipervnculo"/>
                <w:rFonts w:ascii="Barlow" w:hAnsi="Barlow"/>
                <w:noProof/>
              </w:rPr>
              <w:t>3.4. Dirección de Normatividad, Quejas y Responsabilidades.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_Toc101863187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61</w:t>
            </w:r>
            <w:r w:rsidR="00CE52E0" w:rsidRPr="00CE52E0">
              <w:rPr>
                <w:rFonts w:ascii="Barlow" w:hAnsi="Barlow"/>
                <w:noProof/>
                <w:webHidden/>
              </w:rPr>
              <w:fldChar w:fldCharType="end"/>
            </w:r>
          </w:hyperlink>
        </w:p>
        <w:p w14:paraId="5A5EB041" w14:textId="3A6C1CF4" w:rsidR="00CE52E0" w:rsidRPr="00CE52E0" w:rsidRDefault="0013539E">
          <w:pPr>
            <w:pStyle w:val="TDC2"/>
            <w:tabs>
              <w:tab w:val="right" w:leader="dot" w:pos="8828"/>
            </w:tabs>
            <w:rPr>
              <w:rFonts w:ascii="Barlow" w:hAnsi="Barlow"/>
              <w:noProof/>
              <w:sz w:val="22"/>
              <w:szCs w:val="22"/>
              <w:lang w:eastAsia="es-MX"/>
            </w:rPr>
          </w:pPr>
          <w:hyperlink w:anchor="_Toc101863188" w:history="1">
            <w:r w:rsidR="00CE52E0" w:rsidRPr="00CE52E0">
              <w:rPr>
                <w:rStyle w:val="Hipervnculo"/>
                <w:rFonts w:ascii="Barlow" w:hAnsi="Barlow"/>
                <w:noProof/>
              </w:rPr>
              <w:t>3.4.1 Departamento de Quejas y Responsabilidades.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_Toc101863188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61</w:t>
            </w:r>
            <w:r w:rsidR="00CE52E0" w:rsidRPr="00CE52E0">
              <w:rPr>
                <w:rFonts w:ascii="Barlow" w:hAnsi="Barlow"/>
                <w:noProof/>
                <w:webHidden/>
              </w:rPr>
              <w:fldChar w:fldCharType="end"/>
            </w:r>
          </w:hyperlink>
        </w:p>
        <w:p w14:paraId="7D9C91A4" w14:textId="651D8133" w:rsidR="00CE52E0" w:rsidRPr="00CE52E0" w:rsidRDefault="0013539E">
          <w:pPr>
            <w:pStyle w:val="TDC3"/>
            <w:rPr>
              <w:rFonts w:ascii="Barlow" w:hAnsi="Barlow"/>
              <w:noProof/>
              <w:sz w:val="22"/>
              <w:szCs w:val="22"/>
              <w:lang w:eastAsia="es-MX"/>
            </w:rPr>
          </w:pPr>
          <w:hyperlink w:anchor="_Toc101863189" w:history="1">
            <w:r w:rsidR="00CE52E0" w:rsidRPr="00CE52E0">
              <w:rPr>
                <w:rStyle w:val="Hipervnculo"/>
                <w:rFonts w:ascii="Barlow" w:eastAsia="Times New Roman" w:hAnsi="Barlow" w:cs="Times New Roman"/>
                <w:noProof/>
              </w:rPr>
              <w:t>3.4.1.1 Procedimientos de responsabilidad administrativa.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_Toc101863189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61</w:t>
            </w:r>
            <w:r w:rsidR="00CE52E0" w:rsidRPr="00CE52E0">
              <w:rPr>
                <w:rFonts w:ascii="Barlow" w:hAnsi="Barlow"/>
                <w:noProof/>
                <w:webHidden/>
              </w:rPr>
              <w:fldChar w:fldCharType="end"/>
            </w:r>
          </w:hyperlink>
        </w:p>
        <w:p w14:paraId="7A8C2D39" w14:textId="69AD5F8A" w:rsidR="00CE52E0" w:rsidRPr="00CE52E0" w:rsidRDefault="0013539E">
          <w:pPr>
            <w:pStyle w:val="TDC3"/>
            <w:rPr>
              <w:rFonts w:ascii="Barlow" w:hAnsi="Barlow"/>
              <w:noProof/>
              <w:sz w:val="22"/>
              <w:szCs w:val="22"/>
              <w:lang w:eastAsia="es-MX"/>
            </w:rPr>
          </w:pPr>
          <w:hyperlink w:anchor="_Toc101863190" w:history="1">
            <w:r w:rsidR="00CE52E0" w:rsidRPr="00CE52E0">
              <w:rPr>
                <w:rStyle w:val="Hipervnculo"/>
                <w:rFonts w:ascii="Barlow" w:eastAsia="Times New Roman" w:hAnsi="Barlow" w:cs="Times New Roman"/>
                <w:noProof/>
              </w:rPr>
              <w:t xml:space="preserve">3.4.1.1.1 </w:t>
            </w:r>
            <w:r w:rsidR="00CE52E0" w:rsidRPr="00CE52E0">
              <w:rPr>
                <w:rStyle w:val="Hipervnculo"/>
                <w:rFonts w:ascii="Barlow" w:hAnsi="Barlow" w:cs="Arial"/>
                <w:bCs/>
                <w:noProof/>
              </w:rPr>
              <w:t>Actividades de la Autoridad Resolutora / Oficina del Subsecretario de Programas Federales</w:t>
            </w:r>
            <w:r w:rsidR="00CE52E0" w:rsidRPr="00CE52E0">
              <w:rPr>
                <w:rStyle w:val="Hipervnculo"/>
                <w:rFonts w:ascii="Barlow" w:eastAsia="Times New Roman" w:hAnsi="Barlow" w:cs="Times New Roman"/>
                <w:noProof/>
              </w:rPr>
              <w:t>.</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_Toc101863190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62</w:t>
            </w:r>
            <w:r w:rsidR="00CE52E0" w:rsidRPr="00CE52E0">
              <w:rPr>
                <w:rFonts w:ascii="Barlow" w:hAnsi="Barlow"/>
                <w:noProof/>
                <w:webHidden/>
              </w:rPr>
              <w:fldChar w:fldCharType="end"/>
            </w:r>
          </w:hyperlink>
        </w:p>
        <w:p w14:paraId="6EAFCC3B" w14:textId="4D6CD8EF" w:rsidR="00CE52E0" w:rsidRPr="00CE52E0" w:rsidRDefault="0013539E">
          <w:pPr>
            <w:pStyle w:val="TDC2"/>
            <w:tabs>
              <w:tab w:val="right" w:leader="dot" w:pos="8828"/>
            </w:tabs>
            <w:rPr>
              <w:rFonts w:ascii="Barlow" w:hAnsi="Barlow"/>
              <w:noProof/>
              <w:sz w:val="22"/>
              <w:szCs w:val="22"/>
              <w:lang w:eastAsia="es-MX"/>
            </w:rPr>
          </w:pPr>
          <w:hyperlink w:anchor="_Toc101863191" w:history="1">
            <w:r w:rsidR="00CE52E0" w:rsidRPr="00CE52E0">
              <w:rPr>
                <w:rStyle w:val="Hipervnculo"/>
                <w:rFonts w:ascii="Barlow" w:hAnsi="Barlow"/>
                <w:noProof/>
              </w:rPr>
              <w:t>3.4.2 Departamento de Inconformidades, Sanciones y Conciliaciones.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_Toc101863191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62</w:t>
            </w:r>
            <w:r w:rsidR="00CE52E0" w:rsidRPr="00CE52E0">
              <w:rPr>
                <w:rFonts w:ascii="Barlow" w:hAnsi="Barlow"/>
                <w:noProof/>
                <w:webHidden/>
              </w:rPr>
              <w:fldChar w:fldCharType="end"/>
            </w:r>
          </w:hyperlink>
        </w:p>
        <w:p w14:paraId="693ADC42" w14:textId="039E9E31" w:rsidR="00CE52E0" w:rsidRPr="00CE52E0" w:rsidRDefault="0013539E">
          <w:pPr>
            <w:pStyle w:val="TDC3"/>
            <w:rPr>
              <w:rFonts w:ascii="Barlow" w:hAnsi="Barlow"/>
              <w:noProof/>
              <w:sz w:val="22"/>
              <w:szCs w:val="22"/>
              <w:lang w:eastAsia="es-MX"/>
            </w:rPr>
          </w:pPr>
          <w:hyperlink w:anchor="_Toc101863192" w:history="1">
            <w:r w:rsidR="00CE52E0" w:rsidRPr="00CE52E0">
              <w:rPr>
                <w:rStyle w:val="Hipervnculo"/>
                <w:rFonts w:ascii="Barlow" w:eastAsia="Times New Roman" w:hAnsi="Barlow" w:cs="Times New Roman"/>
                <w:noProof/>
              </w:rPr>
              <w:t>3.4.2.1 Solicitudes ciudadanas.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_Toc101863192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62</w:t>
            </w:r>
            <w:r w:rsidR="00CE52E0" w:rsidRPr="00CE52E0">
              <w:rPr>
                <w:rFonts w:ascii="Barlow" w:hAnsi="Barlow"/>
                <w:noProof/>
                <w:webHidden/>
              </w:rPr>
              <w:fldChar w:fldCharType="end"/>
            </w:r>
          </w:hyperlink>
        </w:p>
        <w:p w14:paraId="1220AE50" w14:textId="3F094447" w:rsidR="00CE52E0" w:rsidRPr="00CE52E0" w:rsidRDefault="0013539E">
          <w:pPr>
            <w:pStyle w:val="TDC2"/>
            <w:tabs>
              <w:tab w:val="right" w:leader="dot" w:pos="8828"/>
            </w:tabs>
            <w:rPr>
              <w:rFonts w:ascii="Barlow" w:hAnsi="Barlow"/>
              <w:noProof/>
              <w:sz w:val="22"/>
              <w:szCs w:val="22"/>
              <w:lang w:eastAsia="es-MX"/>
            </w:rPr>
          </w:pPr>
          <w:hyperlink w:anchor="_Toc101863193" w:history="1">
            <w:r w:rsidR="00CE52E0" w:rsidRPr="00CE52E0">
              <w:rPr>
                <w:rStyle w:val="Hipervnculo"/>
                <w:rFonts w:ascii="Barlow" w:hAnsi="Barlow"/>
                <w:noProof/>
              </w:rPr>
              <w:t>3.4.3 Departamento de Normatividad en Obras Públicas y Adquisiciones.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_Toc101863193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62</w:t>
            </w:r>
            <w:r w:rsidR="00CE52E0" w:rsidRPr="00CE52E0">
              <w:rPr>
                <w:rFonts w:ascii="Barlow" w:hAnsi="Barlow"/>
                <w:noProof/>
                <w:webHidden/>
              </w:rPr>
              <w:fldChar w:fldCharType="end"/>
            </w:r>
          </w:hyperlink>
        </w:p>
        <w:p w14:paraId="0ACC00D7" w14:textId="7DCA8725" w:rsidR="00CE52E0" w:rsidRPr="00CE52E0" w:rsidRDefault="0013539E">
          <w:pPr>
            <w:pStyle w:val="TDC3"/>
            <w:rPr>
              <w:rFonts w:ascii="Barlow" w:hAnsi="Barlow"/>
              <w:noProof/>
              <w:sz w:val="22"/>
              <w:szCs w:val="22"/>
              <w:lang w:eastAsia="es-MX"/>
            </w:rPr>
          </w:pPr>
          <w:hyperlink w:anchor="_Toc101863194" w:history="1">
            <w:r w:rsidR="00CE52E0" w:rsidRPr="00CE52E0">
              <w:rPr>
                <w:rStyle w:val="Hipervnculo"/>
                <w:rFonts w:ascii="Barlow" w:eastAsia="Times New Roman" w:hAnsi="Barlow" w:cs="Times New Roman"/>
                <w:noProof/>
              </w:rPr>
              <w:t>3.4.3.1 Comités de adquisiciones, arrendamientos y servicios.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_Toc101863194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62</w:t>
            </w:r>
            <w:r w:rsidR="00CE52E0" w:rsidRPr="00CE52E0">
              <w:rPr>
                <w:rFonts w:ascii="Barlow" w:hAnsi="Barlow"/>
                <w:noProof/>
                <w:webHidden/>
              </w:rPr>
              <w:fldChar w:fldCharType="end"/>
            </w:r>
          </w:hyperlink>
        </w:p>
        <w:p w14:paraId="4F490069" w14:textId="33BA4F1F" w:rsidR="00CE52E0" w:rsidRPr="00CE52E0" w:rsidRDefault="0013539E">
          <w:pPr>
            <w:pStyle w:val="TDC3"/>
            <w:rPr>
              <w:rFonts w:ascii="Barlow" w:hAnsi="Barlow"/>
              <w:noProof/>
              <w:sz w:val="22"/>
              <w:szCs w:val="22"/>
              <w:lang w:eastAsia="es-MX"/>
            </w:rPr>
          </w:pPr>
          <w:hyperlink w:anchor="_Toc101863195" w:history="1">
            <w:r w:rsidR="00CE52E0" w:rsidRPr="00CE52E0">
              <w:rPr>
                <w:rStyle w:val="Hipervnculo"/>
                <w:rFonts w:ascii="Barlow" w:eastAsia="Times New Roman" w:hAnsi="Barlow" w:cs="Times New Roman"/>
                <w:noProof/>
              </w:rPr>
              <w:t>3.4.3.2 Comités de Obra Pública y Servicios Conexos.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_Toc101863195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62</w:t>
            </w:r>
            <w:r w:rsidR="00CE52E0" w:rsidRPr="00CE52E0">
              <w:rPr>
                <w:rFonts w:ascii="Barlow" w:hAnsi="Barlow"/>
                <w:noProof/>
                <w:webHidden/>
              </w:rPr>
              <w:fldChar w:fldCharType="end"/>
            </w:r>
          </w:hyperlink>
        </w:p>
        <w:p w14:paraId="3EA1A0D9" w14:textId="220C5633" w:rsidR="00CE52E0" w:rsidRPr="00CE52E0" w:rsidRDefault="0013539E">
          <w:pPr>
            <w:pStyle w:val="TDC3"/>
            <w:rPr>
              <w:rFonts w:ascii="Barlow" w:hAnsi="Barlow"/>
              <w:noProof/>
              <w:sz w:val="22"/>
              <w:szCs w:val="22"/>
              <w:lang w:eastAsia="es-MX"/>
            </w:rPr>
          </w:pPr>
          <w:hyperlink w:anchor="_Toc101863196" w:history="1">
            <w:r w:rsidR="00CE52E0" w:rsidRPr="00CE52E0">
              <w:rPr>
                <w:rStyle w:val="Hipervnculo"/>
                <w:rFonts w:ascii="Barlow" w:eastAsia="Times New Roman" w:hAnsi="Barlow" w:cs="Times New Roman"/>
                <w:noProof/>
              </w:rPr>
              <w:t>3.4.3.3 Participación en licitaciones públicas e invitación a cuando menos tres personas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_Toc101863196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63</w:t>
            </w:r>
            <w:r w:rsidR="00CE52E0" w:rsidRPr="00CE52E0">
              <w:rPr>
                <w:rFonts w:ascii="Barlow" w:hAnsi="Barlow"/>
                <w:noProof/>
                <w:webHidden/>
              </w:rPr>
              <w:fldChar w:fldCharType="end"/>
            </w:r>
          </w:hyperlink>
        </w:p>
        <w:p w14:paraId="59A48377" w14:textId="7A8B750E" w:rsidR="00CE52E0" w:rsidRPr="00CE52E0" w:rsidRDefault="0013539E">
          <w:pPr>
            <w:pStyle w:val="TDC3"/>
            <w:rPr>
              <w:rFonts w:ascii="Barlow" w:hAnsi="Barlow"/>
              <w:noProof/>
              <w:sz w:val="22"/>
              <w:szCs w:val="22"/>
              <w:lang w:eastAsia="es-MX"/>
            </w:rPr>
          </w:pPr>
          <w:hyperlink w:anchor="_Toc101863197" w:history="1">
            <w:r w:rsidR="00CE52E0" w:rsidRPr="00CE52E0">
              <w:rPr>
                <w:rStyle w:val="Hipervnculo"/>
                <w:rFonts w:ascii="Barlow" w:eastAsia="Times New Roman" w:hAnsi="Barlow" w:cs="Times New Roman"/>
                <w:noProof/>
              </w:rPr>
              <w:t>3.4.3.4 Asesorías proporcionadas y capacitaciones impartidas a servidores públicos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_Toc101863197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63</w:t>
            </w:r>
            <w:r w:rsidR="00CE52E0" w:rsidRPr="00CE52E0">
              <w:rPr>
                <w:rFonts w:ascii="Barlow" w:hAnsi="Barlow"/>
                <w:noProof/>
                <w:webHidden/>
              </w:rPr>
              <w:fldChar w:fldCharType="end"/>
            </w:r>
          </w:hyperlink>
        </w:p>
        <w:p w14:paraId="175455E2" w14:textId="22D6D554" w:rsidR="00CE52E0" w:rsidRPr="00CE52E0" w:rsidRDefault="0013539E">
          <w:pPr>
            <w:pStyle w:val="TDC2"/>
            <w:tabs>
              <w:tab w:val="right" w:leader="dot" w:pos="8828"/>
            </w:tabs>
            <w:rPr>
              <w:rFonts w:ascii="Barlow" w:hAnsi="Barlow"/>
              <w:noProof/>
              <w:sz w:val="22"/>
              <w:szCs w:val="22"/>
              <w:lang w:eastAsia="es-MX"/>
            </w:rPr>
          </w:pPr>
          <w:hyperlink w:anchor="_Toc101863198" w:history="1">
            <w:r w:rsidR="00CE52E0" w:rsidRPr="00CE52E0">
              <w:rPr>
                <w:rStyle w:val="Hipervnculo"/>
                <w:rFonts w:ascii="Barlow" w:hAnsi="Barlow"/>
                <w:noProof/>
              </w:rPr>
              <w:t>4. Dirección de Administración.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_Toc101863198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65</w:t>
            </w:r>
            <w:r w:rsidR="00CE52E0" w:rsidRPr="00CE52E0">
              <w:rPr>
                <w:rFonts w:ascii="Barlow" w:hAnsi="Barlow"/>
                <w:noProof/>
                <w:webHidden/>
              </w:rPr>
              <w:fldChar w:fldCharType="end"/>
            </w:r>
          </w:hyperlink>
        </w:p>
        <w:p w14:paraId="196F76ED" w14:textId="16713513" w:rsidR="00CE52E0" w:rsidRPr="00CE52E0" w:rsidRDefault="0013539E">
          <w:pPr>
            <w:pStyle w:val="TDC3"/>
            <w:rPr>
              <w:rFonts w:ascii="Barlow" w:hAnsi="Barlow"/>
              <w:noProof/>
              <w:sz w:val="22"/>
              <w:szCs w:val="22"/>
              <w:lang w:eastAsia="es-MX"/>
            </w:rPr>
          </w:pPr>
          <w:hyperlink w:anchor="_Toc101863199" w:history="1">
            <w:r w:rsidR="00CE52E0" w:rsidRPr="00CE52E0">
              <w:rPr>
                <w:rStyle w:val="Hipervnculo"/>
                <w:rFonts w:ascii="Barlow" w:hAnsi="Barlow"/>
                <w:noProof/>
              </w:rPr>
              <w:t>4.1.1. Solicitudes de Acceso a la Información Pública.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_Toc101863199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65</w:t>
            </w:r>
            <w:r w:rsidR="00CE52E0" w:rsidRPr="00CE52E0">
              <w:rPr>
                <w:rFonts w:ascii="Barlow" w:hAnsi="Barlow"/>
                <w:noProof/>
                <w:webHidden/>
              </w:rPr>
              <w:fldChar w:fldCharType="end"/>
            </w:r>
          </w:hyperlink>
        </w:p>
        <w:p w14:paraId="643221EF" w14:textId="003309E2" w:rsidR="00CE52E0" w:rsidRPr="00CE52E0" w:rsidRDefault="0013539E">
          <w:pPr>
            <w:pStyle w:val="TDC3"/>
            <w:rPr>
              <w:rFonts w:ascii="Barlow" w:hAnsi="Barlow"/>
              <w:noProof/>
              <w:sz w:val="22"/>
              <w:szCs w:val="22"/>
              <w:lang w:eastAsia="es-MX"/>
            </w:rPr>
          </w:pPr>
          <w:hyperlink w:anchor="_Toc101863200" w:history="1">
            <w:r w:rsidR="00CE52E0" w:rsidRPr="00CE52E0">
              <w:rPr>
                <w:rStyle w:val="Hipervnculo"/>
                <w:rFonts w:ascii="Barlow" w:hAnsi="Barlow"/>
                <w:noProof/>
              </w:rPr>
              <w:t>4.1.2. Solicitudes de Ejercicio de Derechos ARCO.</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_Toc101863200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66</w:t>
            </w:r>
            <w:r w:rsidR="00CE52E0" w:rsidRPr="00CE52E0">
              <w:rPr>
                <w:rFonts w:ascii="Barlow" w:hAnsi="Barlow"/>
                <w:noProof/>
                <w:webHidden/>
              </w:rPr>
              <w:fldChar w:fldCharType="end"/>
            </w:r>
          </w:hyperlink>
        </w:p>
        <w:p w14:paraId="724CC4BC" w14:textId="71BAD864" w:rsidR="00CE52E0" w:rsidRPr="00CE52E0" w:rsidRDefault="0013539E">
          <w:pPr>
            <w:pStyle w:val="TDC3"/>
            <w:rPr>
              <w:rFonts w:ascii="Barlow" w:hAnsi="Barlow"/>
              <w:noProof/>
              <w:sz w:val="22"/>
              <w:szCs w:val="22"/>
              <w:lang w:eastAsia="es-MX"/>
            </w:rPr>
          </w:pPr>
          <w:hyperlink w:anchor="_Toc101863201" w:history="1">
            <w:r w:rsidR="00CE52E0" w:rsidRPr="00CE52E0">
              <w:rPr>
                <w:rStyle w:val="Hipervnculo"/>
                <w:rFonts w:ascii="Barlow" w:hAnsi="Barlow"/>
                <w:noProof/>
              </w:rPr>
              <w:t>4.1.3. Recursos de Revisión.</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_Toc101863201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67</w:t>
            </w:r>
            <w:r w:rsidR="00CE52E0" w:rsidRPr="00CE52E0">
              <w:rPr>
                <w:rFonts w:ascii="Barlow" w:hAnsi="Barlow"/>
                <w:noProof/>
                <w:webHidden/>
              </w:rPr>
              <w:fldChar w:fldCharType="end"/>
            </w:r>
          </w:hyperlink>
        </w:p>
        <w:p w14:paraId="06244441" w14:textId="01DF2B92" w:rsidR="00CE52E0" w:rsidRPr="00CE52E0" w:rsidRDefault="0013539E">
          <w:pPr>
            <w:pStyle w:val="TDC3"/>
            <w:rPr>
              <w:rFonts w:ascii="Barlow" w:hAnsi="Barlow"/>
              <w:noProof/>
              <w:sz w:val="22"/>
              <w:szCs w:val="22"/>
              <w:lang w:eastAsia="es-MX"/>
            </w:rPr>
          </w:pPr>
          <w:hyperlink w:anchor="_Toc101863202" w:history="1">
            <w:r w:rsidR="00CE52E0" w:rsidRPr="00CE52E0">
              <w:rPr>
                <w:rStyle w:val="Hipervnculo"/>
                <w:rFonts w:ascii="Barlow" w:hAnsi="Barlow"/>
                <w:noProof/>
              </w:rPr>
              <w:t>4.1.4. Información Pública Obligatoria.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_Toc101863202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67</w:t>
            </w:r>
            <w:r w:rsidR="00CE52E0" w:rsidRPr="00CE52E0">
              <w:rPr>
                <w:rFonts w:ascii="Barlow" w:hAnsi="Barlow"/>
                <w:noProof/>
                <w:webHidden/>
              </w:rPr>
              <w:fldChar w:fldCharType="end"/>
            </w:r>
          </w:hyperlink>
        </w:p>
        <w:p w14:paraId="385B3114" w14:textId="6B15A44D" w:rsidR="00CE52E0" w:rsidRPr="00CE52E0" w:rsidRDefault="0013539E">
          <w:pPr>
            <w:pStyle w:val="TDC3"/>
            <w:rPr>
              <w:rFonts w:ascii="Barlow" w:hAnsi="Barlow"/>
              <w:noProof/>
              <w:sz w:val="22"/>
              <w:szCs w:val="22"/>
              <w:lang w:eastAsia="es-MX"/>
            </w:rPr>
          </w:pPr>
          <w:hyperlink w:anchor="_Toc101863203" w:history="1">
            <w:r w:rsidR="00CE52E0" w:rsidRPr="00CE52E0">
              <w:rPr>
                <w:rStyle w:val="Hipervnculo"/>
                <w:rFonts w:ascii="Barlow" w:hAnsi="Barlow"/>
                <w:noProof/>
              </w:rPr>
              <w:t>4.1.5. Denuncias por posible incumplimiento de Obligaciones de Transparencia.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_Toc101863203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68</w:t>
            </w:r>
            <w:r w:rsidR="00CE52E0" w:rsidRPr="00CE52E0">
              <w:rPr>
                <w:rFonts w:ascii="Barlow" w:hAnsi="Barlow"/>
                <w:noProof/>
                <w:webHidden/>
              </w:rPr>
              <w:fldChar w:fldCharType="end"/>
            </w:r>
          </w:hyperlink>
        </w:p>
        <w:p w14:paraId="1D76A056" w14:textId="01E771F6" w:rsidR="00CE52E0" w:rsidRPr="00CE52E0" w:rsidRDefault="0013539E">
          <w:pPr>
            <w:pStyle w:val="TDC3"/>
            <w:rPr>
              <w:rFonts w:ascii="Barlow" w:hAnsi="Barlow"/>
              <w:noProof/>
              <w:sz w:val="22"/>
              <w:szCs w:val="22"/>
              <w:lang w:eastAsia="es-MX"/>
            </w:rPr>
          </w:pPr>
          <w:hyperlink w:anchor="_Toc101863204" w:history="1">
            <w:r w:rsidR="00CE52E0" w:rsidRPr="00CE52E0">
              <w:rPr>
                <w:rStyle w:val="Hipervnculo"/>
                <w:rFonts w:ascii="Barlow" w:hAnsi="Barlow"/>
                <w:noProof/>
              </w:rPr>
              <w:t>4.1.6. Sesiones del Comité de Transparencia.</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_Toc101863204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68</w:t>
            </w:r>
            <w:r w:rsidR="00CE52E0" w:rsidRPr="00CE52E0">
              <w:rPr>
                <w:rFonts w:ascii="Barlow" w:hAnsi="Barlow"/>
                <w:noProof/>
                <w:webHidden/>
              </w:rPr>
              <w:fldChar w:fldCharType="end"/>
            </w:r>
          </w:hyperlink>
        </w:p>
        <w:p w14:paraId="6AF1D570" w14:textId="02296ADD" w:rsidR="00CE52E0" w:rsidRPr="00CE52E0" w:rsidRDefault="0013539E">
          <w:pPr>
            <w:pStyle w:val="TDC3"/>
            <w:rPr>
              <w:rFonts w:ascii="Barlow" w:hAnsi="Barlow"/>
              <w:noProof/>
              <w:sz w:val="22"/>
              <w:szCs w:val="22"/>
              <w:lang w:eastAsia="es-MX"/>
            </w:rPr>
          </w:pPr>
          <w:hyperlink w:anchor="_Toc101863205" w:history="1">
            <w:r w:rsidR="00CE52E0" w:rsidRPr="00CE52E0">
              <w:rPr>
                <w:rStyle w:val="Hipervnculo"/>
                <w:rFonts w:ascii="Barlow" w:hAnsi="Barlow"/>
                <w:noProof/>
              </w:rPr>
              <w:t>4.1.7. Contrataciones Abiertas.</w:t>
            </w:r>
            <w:r w:rsidR="00CE52E0" w:rsidRPr="00CE52E0">
              <w:rPr>
                <w:rFonts w:ascii="Barlow" w:hAnsi="Barlow"/>
                <w:noProof/>
                <w:webHidden/>
              </w:rPr>
              <w:tab/>
            </w:r>
            <w:r w:rsidR="00CE52E0" w:rsidRPr="00CE52E0">
              <w:rPr>
                <w:rFonts w:ascii="Barlow" w:hAnsi="Barlow"/>
                <w:noProof/>
                <w:webHidden/>
              </w:rPr>
              <w:fldChar w:fldCharType="begin"/>
            </w:r>
            <w:r w:rsidR="00CE52E0" w:rsidRPr="00CE52E0">
              <w:rPr>
                <w:rFonts w:ascii="Barlow" w:hAnsi="Barlow"/>
                <w:noProof/>
                <w:webHidden/>
              </w:rPr>
              <w:instrText xml:space="preserve"> PAGEREF _Toc101863205 \h </w:instrText>
            </w:r>
            <w:r w:rsidR="00CE52E0" w:rsidRPr="00CE52E0">
              <w:rPr>
                <w:rFonts w:ascii="Barlow" w:hAnsi="Barlow"/>
                <w:noProof/>
                <w:webHidden/>
              </w:rPr>
            </w:r>
            <w:r w:rsidR="00CE52E0" w:rsidRPr="00CE52E0">
              <w:rPr>
                <w:rFonts w:ascii="Barlow" w:hAnsi="Barlow"/>
                <w:noProof/>
                <w:webHidden/>
              </w:rPr>
              <w:fldChar w:fldCharType="separate"/>
            </w:r>
            <w:r w:rsidR="00084B6F">
              <w:rPr>
                <w:rFonts w:ascii="Barlow" w:hAnsi="Barlow"/>
                <w:noProof/>
                <w:webHidden/>
              </w:rPr>
              <w:t>69</w:t>
            </w:r>
            <w:r w:rsidR="00CE52E0" w:rsidRPr="00CE52E0">
              <w:rPr>
                <w:rFonts w:ascii="Barlow" w:hAnsi="Barlow"/>
                <w:noProof/>
                <w:webHidden/>
              </w:rPr>
              <w:fldChar w:fldCharType="end"/>
            </w:r>
          </w:hyperlink>
        </w:p>
        <w:p w14:paraId="10A463CA" w14:textId="4F7DE226" w:rsidR="00CB6A3B" w:rsidRPr="00CE52E0" w:rsidRDefault="00D17D19" w:rsidP="006E2856">
          <w:pPr>
            <w:spacing w:after="100" w:line="240" w:lineRule="auto"/>
            <w:ind w:left="284" w:firstLine="142"/>
            <w:rPr>
              <w:rFonts w:ascii="Barlow" w:hAnsi="Barlow"/>
            </w:rPr>
          </w:pPr>
          <w:r w:rsidRPr="00CE52E0">
            <w:rPr>
              <w:rFonts w:ascii="Barlow" w:hAnsi="Barlow"/>
              <w:sz w:val="18"/>
              <w:szCs w:val="18"/>
            </w:rPr>
            <w:fldChar w:fldCharType="end"/>
          </w:r>
        </w:p>
      </w:sdtContent>
    </w:sdt>
    <w:p w14:paraId="0D94E60C" w14:textId="77777777" w:rsidR="00163A81" w:rsidRPr="00AB577F" w:rsidRDefault="00FE0EDE" w:rsidP="00585A1C">
      <w:pPr>
        <w:pStyle w:val="Ttulo2"/>
      </w:pPr>
      <w:r>
        <w:br w:type="page"/>
      </w:r>
      <w:bookmarkStart w:id="0" w:name="_Toc101863101"/>
      <w:r w:rsidR="00094C88" w:rsidRPr="00AB577F">
        <w:lastRenderedPageBreak/>
        <w:t>DESPACHO DEL SECRETARIO</w:t>
      </w:r>
      <w:bookmarkEnd w:id="0"/>
    </w:p>
    <w:p w14:paraId="244A0D8A" w14:textId="77777777" w:rsidR="00585A1C" w:rsidRPr="000D7893" w:rsidRDefault="00585A1C" w:rsidP="00585A1C">
      <w:pPr>
        <w:pStyle w:val="Ttulo2"/>
      </w:pPr>
      <w:bookmarkStart w:id="1" w:name="_Toc101863102"/>
      <w:bookmarkStart w:id="2" w:name="_Toc15310611"/>
      <w:bookmarkStart w:id="3" w:name="_Toc38996750"/>
      <w:bookmarkStart w:id="4" w:name="_Toc15310612"/>
      <w:r>
        <w:t>1</w:t>
      </w:r>
      <w:r w:rsidRPr="000D7893">
        <w:t>.</w:t>
      </w:r>
      <w:r>
        <w:t>1</w:t>
      </w:r>
      <w:r w:rsidRPr="000D7893">
        <w:t xml:space="preserve"> Departamento del Despacho de la Contraloría</w:t>
      </w:r>
      <w:bookmarkEnd w:id="1"/>
    </w:p>
    <w:p w14:paraId="47F61CEE" w14:textId="77777777" w:rsidR="00585A1C" w:rsidRPr="00FE1574" w:rsidRDefault="00585A1C" w:rsidP="00585A1C">
      <w:pPr>
        <w:spacing w:line="276" w:lineRule="auto"/>
        <w:ind w:firstLine="567"/>
        <w:jc w:val="both"/>
        <w:rPr>
          <w:rFonts w:ascii="Barlow" w:hAnsi="Barlow" w:cs="Arial"/>
          <w:sz w:val="22"/>
          <w:szCs w:val="22"/>
        </w:rPr>
      </w:pPr>
      <w:r w:rsidRPr="00FE1574">
        <w:rPr>
          <w:rFonts w:ascii="Barlow" w:hAnsi="Barlow" w:cs="Arial"/>
          <w:sz w:val="22"/>
          <w:szCs w:val="22"/>
        </w:rPr>
        <w:t>Con fundamento en el artículo 525 bis, del Reglamento del Código de la Administración Pública de Yucatán, se atendieron los siguientes asuntos:</w:t>
      </w:r>
    </w:p>
    <w:p w14:paraId="47C0C056" w14:textId="77777777" w:rsidR="009D2B21" w:rsidRDefault="009D2B21" w:rsidP="008146F3">
      <w:pPr>
        <w:pStyle w:val="Ttulo3"/>
      </w:pPr>
      <w:bookmarkStart w:id="5" w:name="_Toc101863103"/>
      <w:r>
        <w:t>1.1.1. Tercer Informe de Gobierno</w:t>
      </w:r>
      <w:bookmarkEnd w:id="5"/>
    </w:p>
    <w:p w14:paraId="489F6FF8" w14:textId="77777777" w:rsidR="009D2B21" w:rsidRDefault="009D2B21" w:rsidP="009D2B21">
      <w:pPr>
        <w:spacing w:line="276" w:lineRule="auto"/>
        <w:ind w:firstLine="567"/>
        <w:jc w:val="both"/>
        <w:rPr>
          <w:rFonts w:ascii="Barlow" w:hAnsi="Barlow" w:cs="Arial"/>
          <w:sz w:val="22"/>
          <w:szCs w:val="22"/>
        </w:rPr>
      </w:pPr>
      <w:r w:rsidRPr="00092734">
        <w:rPr>
          <w:rFonts w:ascii="Barlow" w:hAnsi="Barlow" w:cs="Arial"/>
          <w:sz w:val="22"/>
          <w:szCs w:val="22"/>
        </w:rPr>
        <w:t xml:space="preserve">Durante el mes de enero, se actualizaron las cifras de los textos para el </w:t>
      </w:r>
      <w:r>
        <w:rPr>
          <w:rFonts w:ascii="Barlow" w:hAnsi="Barlow" w:cs="Arial"/>
          <w:sz w:val="22"/>
          <w:szCs w:val="22"/>
        </w:rPr>
        <w:t>Tercer</w:t>
      </w:r>
      <w:r w:rsidRPr="00092734">
        <w:rPr>
          <w:rFonts w:ascii="Barlow" w:hAnsi="Barlow" w:cs="Arial"/>
          <w:sz w:val="22"/>
          <w:szCs w:val="22"/>
        </w:rPr>
        <w:t xml:space="preserve"> Informe de Gobierno, en los cuales se reportan las activid</w:t>
      </w:r>
      <w:r>
        <w:rPr>
          <w:rFonts w:ascii="Barlow" w:hAnsi="Barlow" w:cs="Arial"/>
          <w:sz w:val="22"/>
          <w:szCs w:val="22"/>
        </w:rPr>
        <w:t xml:space="preserve">ades sustantivas realizadas </w:t>
      </w:r>
      <w:r w:rsidRPr="00092734">
        <w:rPr>
          <w:rFonts w:ascii="Barlow" w:hAnsi="Barlow" w:cs="Arial"/>
          <w:sz w:val="22"/>
          <w:szCs w:val="22"/>
        </w:rPr>
        <w:t xml:space="preserve">durante el </w:t>
      </w:r>
      <w:r>
        <w:rPr>
          <w:rFonts w:ascii="Barlow" w:hAnsi="Barlow" w:cs="Arial"/>
          <w:sz w:val="22"/>
          <w:szCs w:val="22"/>
        </w:rPr>
        <w:t>ejercicio 2021</w:t>
      </w:r>
      <w:r w:rsidRPr="00092734">
        <w:rPr>
          <w:rFonts w:ascii="Barlow" w:hAnsi="Barlow" w:cs="Arial"/>
          <w:sz w:val="22"/>
          <w:szCs w:val="22"/>
        </w:rPr>
        <w:t xml:space="preserve">. </w:t>
      </w:r>
    </w:p>
    <w:p w14:paraId="279756EF" w14:textId="77777777" w:rsidR="00585A1C" w:rsidRPr="00FE1574" w:rsidRDefault="009D2B21" w:rsidP="008146F3">
      <w:pPr>
        <w:pStyle w:val="Ttulo3"/>
      </w:pPr>
      <w:bookmarkStart w:id="6" w:name="_Toc101863104"/>
      <w:r>
        <w:t xml:space="preserve">1.1.2 </w:t>
      </w:r>
      <w:r w:rsidR="00585A1C" w:rsidRPr="00FE1574">
        <w:t>Sistema de seguimiento a gabinete sectorizado e Informe de Gobierno SIGO.</w:t>
      </w:r>
      <w:bookmarkEnd w:id="6"/>
    </w:p>
    <w:p w14:paraId="73EEE07E" w14:textId="77777777" w:rsidR="009D2B21" w:rsidRPr="00FE1574" w:rsidRDefault="009D2B21" w:rsidP="009D2B21">
      <w:pPr>
        <w:spacing w:line="276" w:lineRule="auto"/>
        <w:ind w:firstLine="567"/>
        <w:jc w:val="both"/>
        <w:rPr>
          <w:rFonts w:ascii="Barlow" w:hAnsi="Barlow" w:cs="Arial"/>
          <w:sz w:val="22"/>
          <w:szCs w:val="22"/>
        </w:rPr>
      </w:pPr>
      <w:r>
        <w:rPr>
          <w:rFonts w:ascii="Barlow" w:hAnsi="Barlow" w:cs="Arial"/>
          <w:sz w:val="22"/>
          <w:szCs w:val="22"/>
        </w:rPr>
        <w:t xml:space="preserve">Durante el mes de enero, se actualizaron las cifras con las que cerraron </w:t>
      </w:r>
      <w:r w:rsidRPr="00FE1574">
        <w:rPr>
          <w:rFonts w:ascii="Barlow" w:hAnsi="Barlow" w:cs="Arial"/>
          <w:sz w:val="22"/>
          <w:szCs w:val="22"/>
        </w:rPr>
        <w:t>los dos entregables que tenemos</w:t>
      </w:r>
      <w:r>
        <w:rPr>
          <w:rFonts w:ascii="Barlow" w:hAnsi="Barlow" w:cs="Arial"/>
          <w:sz w:val="22"/>
          <w:szCs w:val="22"/>
        </w:rPr>
        <w:t>:</w:t>
      </w:r>
      <w:r w:rsidRPr="00FE1574">
        <w:rPr>
          <w:rFonts w:ascii="Barlow" w:hAnsi="Barlow" w:cs="Arial"/>
          <w:sz w:val="22"/>
          <w:szCs w:val="22"/>
        </w:rPr>
        <w:t xml:space="preserve">  Evaluación de los comités de ética, integridad</w:t>
      </w:r>
      <w:r>
        <w:rPr>
          <w:rFonts w:ascii="Barlow" w:hAnsi="Barlow" w:cs="Arial"/>
          <w:sz w:val="22"/>
          <w:szCs w:val="22"/>
        </w:rPr>
        <w:t xml:space="preserve"> </w:t>
      </w:r>
      <w:r w:rsidRPr="00FE1574">
        <w:rPr>
          <w:rFonts w:ascii="Barlow" w:hAnsi="Barlow" w:cs="Arial"/>
          <w:sz w:val="22"/>
          <w:szCs w:val="22"/>
        </w:rPr>
        <w:t>y conflicto de interés realizados</w:t>
      </w:r>
      <w:r>
        <w:rPr>
          <w:rFonts w:ascii="Barlow" w:hAnsi="Barlow" w:cs="Arial"/>
          <w:sz w:val="22"/>
          <w:szCs w:val="22"/>
        </w:rPr>
        <w:t xml:space="preserve"> con un cierre</w:t>
      </w:r>
      <w:r w:rsidRPr="00FE1574">
        <w:rPr>
          <w:rFonts w:ascii="Barlow" w:hAnsi="Barlow" w:cs="Arial"/>
          <w:sz w:val="22"/>
          <w:szCs w:val="22"/>
        </w:rPr>
        <w:t xml:space="preserve"> de </w:t>
      </w:r>
      <w:r>
        <w:rPr>
          <w:rFonts w:ascii="Barlow" w:hAnsi="Barlow" w:cs="Arial"/>
          <w:sz w:val="22"/>
          <w:szCs w:val="22"/>
        </w:rPr>
        <w:t>cuatro evaluaciones   y Cursos</w:t>
      </w:r>
      <w:r w:rsidRPr="00FE1574">
        <w:rPr>
          <w:rFonts w:ascii="Barlow" w:hAnsi="Barlow" w:cs="Arial"/>
          <w:sz w:val="22"/>
          <w:szCs w:val="22"/>
        </w:rPr>
        <w:t xml:space="preserve"> de capacitación a servidores públicos en materia de Código de ética, comités de ética, Integridad y de Prevención de Conflicto de Interés </w:t>
      </w:r>
      <w:r>
        <w:rPr>
          <w:rFonts w:ascii="Barlow" w:hAnsi="Barlow" w:cs="Arial"/>
          <w:sz w:val="22"/>
          <w:szCs w:val="22"/>
        </w:rPr>
        <w:t xml:space="preserve">con un cierre de treinta y siete cursos </w:t>
      </w:r>
      <w:r w:rsidRPr="00FE1574">
        <w:rPr>
          <w:rFonts w:ascii="Barlow" w:hAnsi="Barlow" w:cs="Arial"/>
          <w:sz w:val="22"/>
          <w:szCs w:val="22"/>
        </w:rPr>
        <w:t>en el Sistema de Informe de Gobierno (SIGO).</w:t>
      </w:r>
      <w:r>
        <w:rPr>
          <w:rFonts w:ascii="Barlow" w:hAnsi="Barlow" w:cs="Arial"/>
          <w:sz w:val="22"/>
          <w:szCs w:val="22"/>
        </w:rPr>
        <w:t xml:space="preserve"> </w:t>
      </w:r>
    </w:p>
    <w:p w14:paraId="2E274187" w14:textId="77777777" w:rsidR="009D2B21" w:rsidRPr="00D14D4B" w:rsidRDefault="009D2B21" w:rsidP="009D2B21">
      <w:pPr>
        <w:jc w:val="both"/>
        <w:rPr>
          <w:rFonts w:ascii="Barlow" w:hAnsi="Barlow"/>
          <w:lang w:val="es-ES"/>
        </w:rPr>
      </w:pPr>
      <w:r>
        <w:rPr>
          <w:rFonts w:ascii="Barlow" w:hAnsi="Barlow" w:cs="Arial"/>
          <w:sz w:val="22"/>
          <w:szCs w:val="22"/>
        </w:rPr>
        <w:tab/>
      </w:r>
      <w:r w:rsidRPr="00FE1574">
        <w:rPr>
          <w:rFonts w:ascii="Barlow" w:hAnsi="Barlow" w:cs="Arial"/>
          <w:sz w:val="22"/>
          <w:szCs w:val="22"/>
        </w:rPr>
        <w:t>Se reportó</w:t>
      </w:r>
      <w:r>
        <w:rPr>
          <w:rFonts w:ascii="Barlow" w:hAnsi="Barlow" w:cs="Arial"/>
          <w:sz w:val="22"/>
          <w:szCs w:val="22"/>
        </w:rPr>
        <w:t xml:space="preserve"> la conclusión d</w:t>
      </w:r>
      <w:r w:rsidRPr="00FE1574">
        <w:rPr>
          <w:rFonts w:ascii="Barlow" w:hAnsi="Barlow" w:cs="Arial"/>
          <w:sz w:val="22"/>
          <w:szCs w:val="22"/>
        </w:rPr>
        <w:t>el Compromiso del Gobernador sobre Código de ética en relación a la elaboración de cursos multimedia de capacitación en temas de ética para servidores públicos con discapacidad, auditiva o visual y para servidores públicos maya hablantes</w:t>
      </w:r>
      <w:r>
        <w:rPr>
          <w:rFonts w:ascii="Barlow" w:hAnsi="Barlow" w:cs="Arial"/>
          <w:sz w:val="22"/>
          <w:szCs w:val="22"/>
        </w:rPr>
        <w:t xml:space="preserve"> con un 100% de avance</w:t>
      </w:r>
      <w:r w:rsidRPr="007E4C4B">
        <w:rPr>
          <w:rFonts w:ascii="Barlow" w:hAnsi="Barlow"/>
          <w:lang w:val="es-ES"/>
        </w:rPr>
        <w:t xml:space="preserve"> </w:t>
      </w:r>
      <w:r>
        <w:rPr>
          <w:rFonts w:ascii="Barlow" w:hAnsi="Barlow"/>
          <w:lang w:val="es-ES"/>
        </w:rPr>
        <w:t xml:space="preserve"> ya que se concluyó la edición de todos los videos y son puestos a disposición de cada comité de ética, integridad y prevención de conflicto de interés de las Dependencias y Entidades de la Administración Pública Estatal. </w:t>
      </w:r>
    </w:p>
    <w:p w14:paraId="3309A658" w14:textId="77777777" w:rsidR="003806CC" w:rsidRPr="00FE1574" w:rsidRDefault="009D2B21" w:rsidP="009D2B21">
      <w:pPr>
        <w:spacing w:line="276" w:lineRule="auto"/>
        <w:jc w:val="both"/>
        <w:rPr>
          <w:rFonts w:ascii="Barlow" w:hAnsi="Barlow" w:cs="Arial"/>
          <w:sz w:val="22"/>
          <w:szCs w:val="22"/>
        </w:rPr>
      </w:pPr>
      <w:r>
        <w:rPr>
          <w:rFonts w:ascii="Barlow" w:hAnsi="Barlow" w:cs="Arial"/>
          <w:sz w:val="22"/>
          <w:szCs w:val="22"/>
        </w:rPr>
        <w:tab/>
        <w:t xml:space="preserve"> De igual forma en cuanto al Compromiso </w:t>
      </w:r>
      <w:r w:rsidRPr="007E4C4B">
        <w:rPr>
          <w:rFonts w:ascii="Barlow" w:hAnsi="Barlow" w:cs="Arial"/>
          <w:sz w:val="22"/>
          <w:szCs w:val="22"/>
        </w:rPr>
        <w:t>Comités de ética que cumplen con su programa anual de actividades mediante la evaluación realizada en la plataforma digital “Apartado de Integrida</w:t>
      </w:r>
      <w:r>
        <w:rPr>
          <w:rFonts w:ascii="Barlow" w:hAnsi="Barlow" w:cs="Arial"/>
          <w:sz w:val="22"/>
          <w:szCs w:val="22"/>
        </w:rPr>
        <w:t>d”</w:t>
      </w:r>
      <w:r w:rsidRPr="007E4C4B">
        <w:rPr>
          <w:rFonts w:ascii="Barlow" w:hAnsi="Barlow" w:cs="Arial"/>
          <w:sz w:val="22"/>
          <w:szCs w:val="22"/>
        </w:rPr>
        <w:t>, tenemos el 100% de avance en este proyecto, toda vez que los lineamientos para regular la integración organización y funcionamientos de los Comités de ética, integridad y prevención de conflicto de interés de las Dependencias y Entidades de la Administración Pública Estatal se publicaron en el Diario Oficial del Estado el día 6 de diciembre de 2021</w:t>
      </w:r>
      <w:r w:rsidR="003806CC" w:rsidRPr="007E4C4B">
        <w:rPr>
          <w:rFonts w:ascii="Barlow" w:hAnsi="Barlow" w:cs="Arial"/>
          <w:sz w:val="22"/>
          <w:szCs w:val="22"/>
        </w:rPr>
        <w:t>.</w:t>
      </w:r>
    </w:p>
    <w:p w14:paraId="143F50B1" w14:textId="77777777" w:rsidR="00585A1C" w:rsidRPr="00FE1574" w:rsidRDefault="00585A1C" w:rsidP="008146F3">
      <w:pPr>
        <w:pStyle w:val="Ttulo3"/>
      </w:pPr>
      <w:bookmarkStart w:id="7" w:name="_Toc101863105"/>
      <w:r>
        <w:t>1.1</w:t>
      </w:r>
      <w:r w:rsidRPr="00FE1574">
        <w:t>.</w:t>
      </w:r>
      <w:r w:rsidR="009D2B21">
        <w:t>3</w:t>
      </w:r>
      <w:r w:rsidRPr="00FE1574">
        <w:t xml:space="preserve"> </w:t>
      </w:r>
      <w:r w:rsidR="009D2B21">
        <w:t>Programa Anual de Auditorías</w:t>
      </w:r>
      <w:r w:rsidRPr="00FE1574">
        <w:t xml:space="preserve"> 2022.</w:t>
      </w:r>
      <w:bookmarkEnd w:id="7"/>
    </w:p>
    <w:p w14:paraId="5C075E28" w14:textId="77777777" w:rsidR="009D2B21" w:rsidRDefault="009D2B21" w:rsidP="009D2B21">
      <w:pPr>
        <w:ind w:firstLine="708"/>
        <w:jc w:val="both"/>
        <w:rPr>
          <w:rFonts w:ascii="Barlow" w:hAnsi="Barlow"/>
          <w:sz w:val="22"/>
          <w:szCs w:val="22"/>
        </w:rPr>
      </w:pPr>
      <w:r>
        <w:rPr>
          <w:rFonts w:ascii="Barlow" w:hAnsi="Barlow"/>
          <w:sz w:val="22"/>
          <w:szCs w:val="22"/>
        </w:rPr>
        <w:t>En el mes de enero se remitió al Titular del Poder Ejecutivo el Programa Anual de Auditorias y demás actos de fiscalización, el cual contiene la proyección calendarizada de las acciones a realizar en el año, a las dependencias y entidades de la Administración Pública del Estado de Yucatán.</w:t>
      </w:r>
    </w:p>
    <w:p w14:paraId="21B405CA" w14:textId="77777777" w:rsidR="003806CC" w:rsidRPr="00EE7302" w:rsidRDefault="009D2B21" w:rsidP="009D2B21">
      <w:pPr>
        <w:spacing w:line="276" w:lineRule="auto"/>
        <w:ind w:firstLine="708"/>
        <w:jc w:val="both"/>
        <w:rPr>
          <w:rFonts w:ascii="Barlow" w:hAnsi="Barlow"/>
          <w:sz w:val="22"/>
          <w:szCs w:val="22"/>
        </w:rPr>
      </w:pPr>
      <w:r>
        <w:rPr>
          <w:rFonts w:ascii="Barlow" w:hAnsi="Barlow"/>
          <w:sz w:val="22"/>
          <w:szCs w:val="22"/>
        </w:rPr>
        <w:t xml:space="preserve">Respecto a las acciones de fiscalización derivadas del convenio de coordinación con la Secretaría de la Función Pública (SFP), conforme a la establecido en el artículo 46 fracción XXI </w:t>
      </w:r>
      <w:r>
        <w:rPr>
          <w:rFonts w:ascii="Barlow" w:hAnsi="Barlow"/>
          <w:sz w:val="22"/>
          <w:szCs w:val="22"/>
        </w:rPr>
        <w:lastRenderedPageBreak/>
        <w:t>del Código de la Administración Pública de Yucatán, en este trimestre no ha sido proporcionado a esta Dependencia por la SFP</w:t>
      </w:r>
      <w:r w:rsidR="003806CC">
        <w:rPr>
          <w:rFonts w:ascii="Barlow" w:hAnsi="Barlow"/>
          <w:sz w:val="22"/>
          <w:szCs w:val="22"/>
        </w:rPr>
        <w:t>.</w:t>
      </w:r>
    </w:p>
    <w:p w14:paraId="124EE762" w14:textId="77777777" w:rsidR="00585A1C" w:rsidRPr="00FE1574" w:rsidRDefault="00585A1C" w:rsidP="008146F3">
      <w:pPr>
        <w:pStyle w:val="Ttulo3"/>
        <w:rPr>
          <w:rFonts w:eastAsia="Times New Roman" w:cs="Times New Roman"/>
        </w:rPr>
      </w:pPr>
      <w:bookmarkStart w:id="8" w:name="_Toc85095814"/>
      <w:bookmarkStart w:id="9" w:name="_Toc101863106"/>
      <w:r>
        <w:rPr>
          <w:rFonts w:eastAsia="Times New Roman" w:cs="Times New Roman"/>
        </w:rPr>
        <w:t>1.1</w:t>
      </w:r>
      <w:r w:rsidRPr="00FE1574">
        <w:rPr>
          <w:rFonts w:eastAsia="Times New Roman" w:cs="Times New Roman"/>
        </w:rPr>
        <w:t xml:space="preserve">.4 </w:t>
      </w:r>
      <w:r>
        <w:rPr>
          <w:rFonts w:eastAsia="Times New Roman" w:cs="Times New Roman"/>
        </w:rPr>
        <w:t xml:space="preserve"> </w:t>
      </w:r>
      <w:r w:rsidRPr="00FE1574">
        <w:rPr>
          <w:rFonts w:eastAsia="Times New Roman" w:cs="Times New Roman"/>
        </w:rPr>
        <w:t xml:space="preserve"> </w:t>
      </w:r>
      <w:bookmarkEnd w:id="8"/>
      <w:r w:rsidR="003806CC">
        <w:t>Control Interno.</w:t>
      </w:r>
      <w:bookmarkEnd w:id="9"/>
    </w:p>
    <w:p w14:paraId="780F5BA3" w14:textId="77777777" w:rsidR="009D2B21" w:rsidRDefault="009D2B21" w:rsidP="009D2B21">
      <w:pPr>
        <w:ind w:firstLine="708"/>
        <w:jc w:val="both"/>
        <w:rPr>
          <w:rFonts w:ascii="Barlow" w:hAnsi="Barlow" w:cs="Arial"/>
          <w:sz w:val="22"/>
          <w:szCs w:val="22"/>
        </w:rPr>
      </w:pPr>
      <w:r>
        <w:rPr>
          <w:rFonts w:ascii="Barlow" w:hAnsi="Barlow" w:cs="Arial"/>
          <w:sz w:val="22"/>
          <w:szCs w:val="22"/>
        </w:rPr>
        <w:t>Derivado de la</w:t>
      </w:r>
      <w:r w:rsidRPr="00F7160E">
        <w:rPr>
          <w:rFonts w:ascii="Barlow" w:hAnsi="Barlow" w:cs="Arial"/>
          <w:sz w:val="22"/>
          <w:szCs w:val="22"/>
        </w:rPr>
        <w:t xml:space="preserve"> Segunda Sesión Ordinaria 2021 del Comité de Control Interno Institucional de la Secretaría de la Contraloría General, celebrada el 16 de diciembre de 2021 </w:t>
      </w:r>
      <w:r>
        <w:rPr>
          <w:rFonts w:ascii="Barlow" w:hAnsi="Barlow" w:cs="Arial"/>
          <w:sz w:val="22"/>
          <w:szCs w:val="22"/>
        </w:rPr>
        <w:t xml:space="preserve">se determinó como recomendación </w:t>
      </w:r>
      <w:r w:rsidRPr="00F7160E">
        <w:rPr>
          <w:rFonts w:ascii="Barlow" w:hAnsi="Barlow" w:cs="Arial"/>
          <w:sz w:val="22"/>
          <w:szCs w:val="22"/>
        </w:rPr>
        <w:t>la “Falta de actualización del Manual de Organización de la unidad administrativa” por l</w:t>
      </w:r>
      <w:r>
        <w:rPr>
          <w:rFonts w:ascii="Barlow" w:hAnsi="Barlow" w:cs="Arial"/>
          <w:sz w:val="22"/>
          <w:szCs w:val="22"/>
        </w:rPr>
        <w:t xml:space="preserve">o que en este trimestre se trabajó con la actualización de los perfiles de puestos </w:t>
      </w:r>
      <w:r w:rsidRPr="00F7160E">
        <w:rPr>
          <w:rFonts w:ascii="Barlow" w:hAnsi="Barlow" w:cs="Arial"/>
          <w:sz w:val="22"/>
          <w:szCs w:val="22"/>
        </w:rPr>
        <w:t>como</w:t>
      </w:r>
      <w:r>
        <w:rPr>
          <w:rFonts w:ascii="Barlow" w:hAnsi="Barlow" w:cs="Arial"/>
          <w:sz w:val="22"/>
          <w:szCs w:val="22"/>
        </w:rPr>
        <w:t xml:space="preserve"> </w:t>
      </w:r>
      <w:r w:rsidRPr="00F7160E">
        <w:rPr>
          <w:rFonts w:ascii="Barlow" w:hAnsi="Barlow" w:cs="Arial"/>
          <w:sz w:val="22"/>
          <w:szCs w:val="22"/>
        </w:rPr>
        <w:t>Plan de Acción para atender las debilidades de Control Interno.</w:t>
      </w:r>
    </w:p>
    <w:p w14:paraId="003B6F89" w14:textId="77777777" w:rsidR="009D2B21" w:rsidRPr="00B174A1" w:rsidRDefault="009D2B21" w:rsidP="009D2B21">
      <w:pPr>
        <w:jc w:val="both"/>
        <w:rPr>
          <w:rFonts w:ascii="Barlow" w:hAnsi="Barlow" w:cs="Arial"/>
          <w:sz w:val="22"/>
          <w:szCs w:val="22"/>
        </w:rPr>
      </w:pPr>
      <w:r>
        <w:rPr>
          <w:rFonts w:ascii="Barlow" w:hAnsi="Barlow"/>
        </w:rPr>
        <w:tab/>
      </w:r>
      <w:r w:rsidRPr="00B174A1">
        <w:rPr>
          <w:rFonts w:ascii="Barlow" w:hAnsi="Barlow" w:cs="Arial"/>
          <w:sz w:val="22"/>
          <w:szCs w:val="22"/>
        </w:rPr>
        <w:t xml:space="preserve">En este trimestre se trabajó </w:t>
      </w:r>
      <w:r>
        <w:rPr>
          <w:rFonts w:ascii="Barlow" w:hAnsi="Barlow" w:cs="Arial"/>
          <w:sz w:val="22"/>
          <w:szCs w:val="22"/>
        </w:rPr>
        <w:t xml:space="preserve">en coordinación con el personal del Despacho del Secretario </w:t>
      </w:r>
      <w:r w:rsidRPr="00B174A1">
        <w:rPr>
          <w:rFonts w:ascii="Barlow" w:hAnsi="Barlow" w:cs="Arial"/>
          <w:sz w:val="22"/>
          <w:szCs w:val="22"/>
        </w:rPr>
        <w:t>con los siguientes Procesos para ser incluirlos en el Manual de Control Interno de la Dependencia:</w:t>
      </w:r>
    </w:p>
    <w:p w14:paraId="03327CDE" w14:textId="77777777" w:rsidR="009D2B21" w:rsidRPr="00B174A1" w:rsidRDefault="009D2B21" w:rsidP="009D2B21">
      <w:pPr>
        <w:pStyle w:val="Prrafodelista"/>
        <w:numPr>
          <w:ilvl w:val="0"/>
          <w:numId w:val="18"/>
        </w:numPr>
        <w:jc w:val="both"/>
        <w:rPr>
          <w:rFonts w:ascii="Barlow" w:eastAsiaTheme="minorEastAsia" w:hAnsi="Barlow" w:cs="Arial"/>
          <w:color w:val="auto"/>
          <w:sz w:val="22"/>
          <w:szCs w:val="22"/>
          <w:lang w:eastAsia="en-US"/>
        </w:rPr>
      </w:pPr>
      <w:r w:rsidRPr="00B174A1">
        <w:rPr>
          <w:rFonts w:ascii="Barlow" w:eastAsiaTheme="minorEastAsia" w:hAnsi="Barlow" w:cs="Arial"/>
          <w:color w:val="auto"/>
          <w:sz w:val="22"/>
          <w:szCs w:val="22"/>
          <w:lang w:eastAsia="en-US"/>
        </w:rPr>
        <w:t>Proceso para vigilar el cumplimiento de los Comités de ética de las Dependencias y Entidades de la Administración Pública.</w:t>
      </w:r>
    </w:p>
    <w:p w14:paraId="42ECF690" w14:textId="77777777" w:rsidR="009D2B21" w:rsidRPr="00B174A1" w:rsidRDefault="009D2B21" w:rsidP="009D2B21">
      <w:pPr>
        <w:pStyle w:val="Prrafodelista"/>
        <w:numPr>
          <w:ilvl w:val="0"/>
          <w:numId w:val="18"/>
        </w:numPr>
        <w:jc w:val="both"/>
        <w:rPr>
          <w:rFonts w:ascii="Barlow" w:eastAsiaTheme="minorEastAsia" w:hAnsi="Barlow" w:cs="Arial"/>
          <w:color w:val="auto"/>
          <w:sz w:val="22"/>
          <w:szCs w:val="22"/>
          <w:lang w:eastAsia="en-US"/>
        </w:rPr>
      </w:pPr>
      <w:r w:rsidRPr="00B174A1">
        <w:rPr>
          <w:rFonts w:ascii="Barlow" w:eastAsiaTheme="minorEastAsia" w:hAnsi="Barlow" w:cs="Arial"/>
          <w:color w:val="auto"/>
          <w:sz w:val="22"/>
          <w:szCs w:val="22"/>
          <w:lang w:eastAsia="en-US"/>
        </w:rPr>
        <w:t>Proceso para aplicar la estrategia de comunicación social interna de la Contraloría.</w:t>
      </w:r>
    </w:p>
    <w:p w14:paraId="17BBD715" w14:textId="77777777" w:rsidR="009D2B21" w:rsidRPr="00B174A1" w:rsidRDefault="009D2B21" w:rsidP="009D2B21">
      <w:pPr>
        <w:pStyle w:val="Prrafodelista"/>
        <w:numPr>
          <w:ilvl w:val="0"/>
          <w:numId w:val="18"/>
        </w:numPr>
        <w:rPr>
          <w:rFonts w:ascii="Barlow" w:eastAsiaTheme="minorEastAsia" w:hAnsi="Barlow" w:cs="Arial"/>
          <w:color w:val="auto"/>
          <w:sz w:val="22"/>
          <w:szCs w:val="22"/>
          <w:lang w:eastAsia="en-US"/>
        </w:rPr>
      </w:pPr>
      <w:r w:rsidRPr="00B174A1">
        <w:rPr>
          <w:rFonts w:ascii="Barlow" w:eastAsiaTheme="minorEastAsia" w:hAnsi="Barlow" w:cs="Arial"/>
          <w:color w:val="auto"/>
          <w:sz w:val="22"/>
          <w:szCs w:val="22"/>
          <w:lang w:eastAsia="en-US"/>
        </w:rPr>
        <w:t>Proceso para aplicar la estrategia de comunicación social externa de la Contraloría.</w:t>
      </w:r>
    </w:p>
    <w:p w14:paraId="1C36FFF2" w14:textId="77777777" w:rsidR="009D2B21" w:rsidRPr="00B174A1" w:rsidRDefault="009D2B21" w:rsidP="009D2B21">
      <w:pPr>
        <w:pStyle w:val="Prrafodelista"/>
        <w:numPr>
          <w:ilvl w:val="0"/>
          <w:numId w:val="18"/>
        </w:numPr>
        <w:jc w:val="both"/>
        <w:rPr>
          <w:rFonts w:ascii="Barlow" w:eastAsiaTheme="minorEastAsia" w:hAnsi="Barlow" w:cs="Arial"/>
          <w:color w:val="auto"/>
          <w:sz w:val="22"/>
          <w:szCs w:val="22"/>
          <w:lang w:eastAsia="en-US"/>
        </w:rPr>
      </w:pPr>
      <w:r w:rsidRPr="00B174A1">
        <w:rPr>
          <w:rFonts w:ascii="Barlow" w:eastAsiaTheme="minorEastAsia" w:hAnsi="Barlow" w:cs="Arial"/>
          <w:color w:val="auto"/>
          <w:sz w:val="22"/>
          <w:szCs w:val="22"/>
          <w:lang w:eastAsia="en-US"/>
        </w:rPr>
        <w:t>Proceso para la participación del Secretario de la Contraloría como integrante en los organismos de colaboración.</w:t>
      </w:r>
    </w:p>
    <w:p w14:paraId="0505AD0D" w14:textId="77777777" w:rsidR="009D2B21" w:rsidRDefault="009D2B21" w:rsidP="009D2B21">
      <w:pPr>
        <w:jc w:val="both"/>
        <w:rPr>
          <w:rFonts w:ascii="Barlow" w:hAnsi="Barlow"/>
        </w:rPr>
      </w:pPr>
    </w:p>
    <w:p w14:paraId="45CC7FCC" w14:textId="77777777" w:rsidR="003806CC" w:rsidRDefault="009D2B21" w:rsidP="009D2B21">
      <w:pPr>
        <w:spacing w:line="276" w:lineRule="auto"/>
        <w:jc w:val="both"/>
        <w:rPr>
          <w:rFonts w:ascii="Barlow" w:hAnsi="Barlow" w:cs="Arial"/>
          <w:sz w:val="22"/>
          <w:szCs w:val="22"/>
        </w:rPr>
      </w:pPr>
      <w:r>
        <w:rPr>
          <w:rFonts w:ascii="Barlow" w:hAnsi="Barlow"/>
        </w:rPr>
        <w:tab/>
        <w:t xml:space="preserve"> </w:t>
      </w:r>
      <w:r>
        <w:rPr>
          <w:rFonts w:ascii="Barlow" w:hAnsi="Barlow" w:cs="Arial"/>
          <w:sz w:val="22"/>
          <w:szCs w:val="22"/>
        </w:rPr>
        <w:t xml:space="preserve">Estos serán </w:t>
      </w:r>
      <w:r w:rsidRPr="004D430A">
        <w:rPr>
          <w:rFonts w:ascii="Barlow" w:hAnsi="Barlow" w:cs="Arial"/>
          <w:sz w:val="22"/>
          <w:szCs w:val="22"/>
        </w:rPr>
        <w:t>enviados a la Subsecretaría de Innovación, Mejora Regulatoria y Eficiencia Institucional (SIMER) de la Secretaría de Administración y Finanzas, para que comiencen con el proceso de validación correspondiente</w:t>
      </w:r>
      <w:r w:rsidR="003806CC" w:rsidRPr="004D430A">
        <w:rPr>
          <w:rFonts w:ascii="Barlow" w:hAnsi="Barlow" w:cs="Arial"/>
          <w:sz w:val="22"/>
          <w:szCs w:val="22"/>
        </w:rPr>
        <w:t>.</w:t>
      </w:r>
    </w:p>
    <w:p w14:paraId="514F982A" w14:textId="77777777" w:rsidR="009D2B21" w:rsidRPr="00FE1574" w:rsidRDefault="009D2B21" w:rsidP="008146F3">
      <w:pPr>
        <w:pStyle w:val="Ttulo3"/>
        <w:rPr>
          <w:rFonts w:eastAsia="Times New Roman"/>
        </w:rPr>
      </w:pPr>
      <w:bookmarkStart w:id="10" w:name="_Toc101863107"/>
      <w:r>
        <w:rPr>
          <w:rFonts w:eastAsia="Times New Roman"/>
        </w:rPr>
        <w:t>1.1</w:t>
      </w:r>
      <w:r w:rsidRPr="00FE1574">
        <w:rPr>
          <w:rFonts w:eastAsia="Times New Roman"/>
        </w:rPr>
        <w:t>.</w:t>
      </w:r>
      <w:r>
        <w:rPr>
          <w:rFonts w:eastAsia="Times New Roman"/>
        </w:rPr>
        <w:t>5</w:t>
      </w:r>
      <w:r w:rsidRPr="00FE1574">
        <w:rPr>
          <w:rFonts w:eastAsia="Times New Roman"/>
        </w:rPr>
        <w:t xml:space="preserve"> </w:t>
      </w:r>
      <w:r>
        <w:rPr>
          <w:rFonts w:eastAsia="Times New Roman"/>
        </w:rPr>
        <w:t xml:space="preserve"> </w:t>
      </w:r>
      <w:r w:rsidRPr="00FE1574">
        <w:rPr>
          <w:rFonts w:eastAsia="Times New Roman"/>
        </w:rPr>
        <w:t xml:space="preserve"> </w:t>
      </w:r>
      <w:r>
        <w:rPr>
          <w:rFonts w:eastAsia="Times New Roman"/>
        </w:rPr>
        <w:t>Actividades en Materia de Archivo</w:t>
      </w:r>
      <w:r>
        <w:t>.</w:t>
      </w:r>
      <w:bookmarkEnd w:id="10"/>
    </w:p>
    <w:p w14:paraId="758D620A" w14:textId="77777777" w:rsidR="009D2B21" w:rsidRDefault="009D2B21" w:rsidP="009D2B21">
      <w:pPr>
        <w:ind w:firstLine="708"/>
        <w:jc w:val="both"/>
        <w:rPr>
          <w:rFonts w:ascii="Barlow" w:hAnsi="Barlow" w:cs="Arial"/>
          <w:sz w:val="22"/>
          <w:szCs w:val="22"/>
        </w:rPr>
      </w:pPr>
      <w:r w:rsidRPr="00870834">
        <w:rPr>
          <w:rFonts w:ascii="Barlow" w:hAnsi="Barlow" w:cs="Arial"/>
          <w:sz w:val="22"/>
          <w:szCs w:val="22"/>
        </w:rPr>
        <w:t>D</w:t>
      </w:r>
      <w:r>
        <w:rPr>
          <w:rFonts w:ascii="Barlow" w:hAnsi="Barlow" w:cs="Arial"/>
          <w:sz w:val="22"/>
          <w:szCs w:val="22"/>
        </w:rPr>
        <w:t>urante este periodo y en coordinación con el personal del Despacho del Secretario se trabajó con la actualización de los expedientes para determinar cuales deberán ser transferidos al Archivo de Trámite o que han cumplido su vigencia documental de acuerdo con el Catálogo de Disposición Documental (CADIDO) aplicable y vigente y que deberán pasar a eliminación o transferencia secundaria al archivo histórico en el presente ejercicio</w:t>
      </w:r>
      <w:r w:rsidRPr="00F7160E">
        <w:rPr>
          <w:rFonts w:ascii="Barlow" w:hAnsi="Barlow" w:cs="Arial"/>
          <w:sz w:val="22"/>
          <w:szCs w:val="22"/>
        </w:rPr>
        <w:t>.</w:t>
      </w:r>
    </w:p>
    <w:p w14:paraId="4BF71138" w14:textId="77777777" w:rsidR="00F00FF0" w:rsidRPr="00585A1C" w:rsidRDefault="00585A1C" w:rsidP="00585A1C">
      <w:pPr>
        <w:pStyle w:val="Ttulo2"/>
      </w:pPr>
      <w:bookmarkStart w:id="11" w:name="_Toc101863108"/>
      <w:r w:rsidRPr="00585A1C">
        <w:t>1.2</w:t>
      </w:r>
      <w:r w:rsidR="00F00FF0" w:rsidRPr="00585A1C">
        <w:t xml:space="preserve"> Departamento de Comunicación y Vinculación.</w:t>
      </w:r>
      <w:bookmarkEnd w:id="2"/>
      <w:bookmarkEnd w:id="3"/>
      <w:bookmarkEnd w:id="11"/>
    </w:p>
    <w:p w14:paraId="605C6749" w14:textId="77777777" w:rsidR="00960A31" w:rsidRPr="001E4C01" w:rsidRDefault="00960A31" w:rsidP="00960A31">
      <w:pPr>
        <w:spacing w:line="276" w:lineRule="auto"/>
        <w:ind w:firstLine="708"/>
        <w:jc w:val="both"/>
        <w:rPr>
          <w:rFonts w:ascii="Barlow" w:hAnsi="Barlow" w:cs="Arial"/>
          <w:sz w:val="22"/>
          <w:szCs w:val="22"/>
        </w:rPr>
      </w:pPr>
      <w:bookmarkStart w:id="12" w:name="_Toc38996752"/>
      <w:r w:rsidRPr="001E4C01">
        <w:rPr>
          <w:rFonts w:ascii="Barlow" w:hAnsi="Barlow"/>
          <w:sz w:val="22"/>
          <w:szCs w:val="22"/>
        </w:rPr>
        <w:t xml:space="preserve">Con fundamento en el artículo 525 Ter </w:t>
      </w:r>
      <w:r w:rsidRPr="001E4C01">
        <w:rPr>
          <w:rFonts w:ascii="Barlow" w:hAnsi="Barlow" w:cs="Arial"/>
          <w:sz w:val="22"/>
          <w:szCs w:val="22"/>
        </w:rPr>
        <w:t>del Reglamento del Código de la Administración Pública de Yucatán, se atendieron los siguientes asuntos:</w:t>
      </w:r>
    </w:p>
    <w:p w14:paraId="53F34278" w14:textId="77777777" w:rsidR="00960A31" w:rsidRPr="001E4C01" w:rsidRDefault="00960A31" w:rsidP="00960A31">
      <w:pPr>
        <w:spacing w:line="276" w:lineRule="auto"/>
        <w:jc w:val="both"/>
        <w:rPr>
          <w:rFonts w:ascii="Barlow" w:hAnsi="Barlow" w:cs="Arial"/>
          <w:sz w:val="22"/>
          <w:szCs w:val="22"/>
        </w:rPr>
      </w:pPr>
      <w:r w:rsidRPr="001E4C01">
        <w:rPr>
          <w:rFonts w:ascii="Barlow" w:hAnsi="Barlow" w:cs="Arial"/>
          <w:b/>
          <w:sz w:val="22"/>
          <w:szCs w:val="22"/>
        </w:rPr>
        <w:tab/>
      </w:r>
      <w:r w:rsidRPr="001E4C01">
        <w:rPr>
          <w:rFonts w:ascii="Barlow" w:hAnsi="Barlow" w:cs="Arial"/>
          <w:sz w:val="22"/>
          <w:szCs w:val="22"/>
        </w:rPr>
        <w:t>Durante este trimestre se difundieron los programas y acciones de la Contraloría a través de las redes sociales y el sitio oficial, en coordinación con lo establecido por la Dirección General de Comunicación Social del Despacho del Gobernador.</w:t>
      </w:r>
    </w:p>
    <w:p w14:paraId="3649E576" w14:textId="77777777" w:rsidR="00960A31" w:rsidRPr="001E4C01" w:rsidRDefault="00960A31" w:rsidP="00960A31">
      <w:pPr>
        <w:spacing w:line="276" w:lineRule="auto"/>
        <w:ind w:firstLine="708"/>
        <w:jc w:val="both"/>
        <w:rPr>
          <w:rFonts w:ascii="Barlow" w:hAnsi="Barlow" w:cs="Arial"/>
          <w:sz w:val="22"/>
          <w:szCs w:val="22"/>
        </w:rPr>
      </w:pPr>
      <w:r w:rsidRPr="001E4C01">
        <w:rPr>
          <w:rFonts w:ascii="Barlow" w:hAnsi="Barlow" w:cs="Arial"/>
          <w:sz w:val="22"/>
          <w:szCs w:val="22"/>
        </w:rPr>
        <w:t xml:space="preserve">Entre las actividades que participó la Titular de la Contraloría y que se difundieron en las redes sociales del </w:t>
      </w:r>
      <w:r w:rsidR="009D074B">
        <w:rPr>
          <w:rFonts w:ascii="Barlow" w:hAnsi="Barlow" w:cs="Arial"/>
          <w:sz w:val="22"/>
          <w:szCs w:val="22"/>
        </w:rPr>
        <w:t>primer</w:t>
      </w:r>
      <w:r w:rsidRPr="001E4C01">
        <w:rPr>
          <w:rFonts w:ascii="Barlow" w:hAnsi="Barlow" w:cs="Arial"/>
          <w:sz w:val="22"/>
          <w:szCs w:val="22"/>
        </w:rPr>
        <w:t xml:space="preserve"> trimestre destacan los siguientes eventos:</w:t>
      </w:r>
    </w:p>
    <w:p w14:paraId="4BF4C0F9" w14:textId="77777777" w:rsidR="00960A31" w:rsidRPr="001E4C01" w:rsidRDefault="00960A31" w:rsidP="00960A31">
      <w:pPr>
        <w:pStyle w:val="Sinespaciado"/>
        <w:jc w:val="both"/>
        <w:rPr>
          <w:rFonts w:ascii="Barlow" w:hAnsi="Barlow"/>
        </w:rPr>
      </w:pPr>
    </w:p>
    <w:p w14:paraId="079BF9E3" w14:textId="77777777" w:rsidR="002D4B52" w:rsidRPr="002D4B52" w:rsidRDefault="002D4B52" w:rsidP="00960A31">
      <w:pPr>
        <w:pStyle w:val="Sinespaciado"/>
        <w:jc w:val="both"/>
        <w:rPr>
          <w:rFonts w:ascii="Barlow" w:hAnsi="Barlow" w:cstheme="minorHAnsi"/>
          <w:b/>
          <w:color w:val="000000" w:themeColor="text1"/>
        </w:rPr>
      </w:pPr>
      <w:r w:rsidRPr="002D4B52">
        <w:rPr>
          <w:rFonts w:ascii="Barlow" w:hAnsi="Barlow" w:cstheme="minorHAnsi"/>
          <w:b/>
          <w:color w:val="000000" w:themeColor="text1"/>
        </w:rPr>
        <w:t xml:space="preserve">27 enero del 2022 </w:t>
      </w:r>
      <w:r>
        <w:rPr>
          <w:rFonts w:ascii="Barlow" w:hAnsi="Barlow" w:cstheme="minorHAnsi"/>
          <w:b/>
          <w:color w:val="000000" w:themeColor="text1"/>
        </w:rPr>
        <w:t>– Sesión Ordinaria del Consejo Estatal de la Agenda 2030.</w:t>
      </w:r>
    </w:p>
    <w:p w14:paraId="05CE1C63" w14:textId="77777777" w:rsidR="00960A31" w:rsidRPr="001E4C01" w:rsidRDefault="00960A31" w:rsidP="00960A31">
      <w:pPr>
        <w:pStyle w:val="Sinespaciado"/>
        <w:jc w:val="both"/>
        <w:rPr>
          <w:rFonts w:ascii="Barlow" w:hAnsi="Barlow"/>
        </w:rPr>
      </w:pPr>
      <w:r w:rsidRPr="001E4C01">
        <w:rPr>
          <w:rFonts w:ascii="Barlow" w:hAnsi="Barlow"/>
        </w:rPr>
        <w:t xml:space="preserve">              </w:t>
      </w:r>
    </w:p>
    <w:p w14:paraId="4F23A7CE" w14:textId="77777777" w:rsidR="00960A31" w:rsidRPr="001E4C01" w:rsidRDefault="00960A31" w:rsidP="00960A31">
      <w:pPr>
        <w:pStyle w:val="Sinespaciado"/>
        <w:jc w:val="both"/>
        <w:rPr>
          <w:rFonts w:ascii="Barlow" w:hAnsi="Barlow"/>
        </w:rPr>
      </w:pPr>
      <w:r w:rsidRPr="001E4C01">
        <w:rPr>
          <w:rFonts w:ascii="Barlow" w:hAnsi="Barlow"/>
          <w:noProof/>
          <w:lang w:eastAsia="es-MX"/>
        </w:rPr>
        <w:drawing>
          <wp:anchor distT="0" distB="0" distL="114300" distR="114300" simplePos="0" relativeHeight="251713536" behindDoc="0" locked="0" layoutInCell="1" allowOverlap="1" wp14:anchorId="6B89A8A2" wp14:editId="1B1739C7">
            <wp:simplePos x="0" y="0"/>
            <wp:positionH relativeFrom="column">
              <wp:posOffset>2996565</wp:posOffset>
            </wp:positionH>
            <wp:positionV relativeFrom="paragraph">
              <wp:posOffset>66040</wp:posOffset>
            </wp:positionV>
            <wp:extent cx="2628900" cy="1752600"/>
            <wp:effectExtent l="95250" t="38100" r="38100" b="952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E4C01">
        <w:rPr>
          <w:rFonts w:ascii="Barlow" w:hAnsi="Barlow"/>
          <w:noProof/>
          <w:lang w:eastAsia="es-MX"/>
        </w:rPr>
        <w:drawing>
          <wp:inline distT="0" distB="0" distL="0" distR="0" wp14:anchorId="6510428F" wp14:editId="3BD65BCA">
            <wp:extent cx="2647950" cy="1765301"/>
            <wp:effectExtent l="95250" t="38100" r="38100" b="1016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2252" cy="1781502"/>
                    </a:xfrm>
                    <a:prstGeom prst="rect">
                      <a:avLst/>
                    </a:prstGeom>
                    <a:effectLst>
                      <a:outerShdw blurRad="50800" dist="38100" dir="8100000" algn="tr" rotWithShape="0">
                        <a:prstClr val="black">
                          <a:alpha val="40000"/>
                        </a:prstClr>
                      </a:outerShdw>
                    </a:effectLst>
                  </pic:spPr>
                </pic:pic>
              </a:graphicData>
            </a:graphic>
          </wp:inline>
        </w:drawing>
      </w:r>
    </w:p>
    <w:p w14:paraId="25E95943" w14:textId="77777777" w:rsidR="00960A31" w:rsidRDefault="00960A31" w:rsidP="00960A31">
      <w:pPr>
        <w:pStyle w:val="Sinespaciado"/>
      </w:pPr>
      <w:r>
        <w:tab/>
      </w:r>
      <w:r w:rsidRPr="001E4C01">
        <w:t xml:space="preserve">  </w:t>
      </w:r>
    </w:p>
    <w:p w14:paraId="04122780" w14:textId="77777777" w:rsidR="00960A31" w:rsidRPr="006256C9" w:rsidRDefault="00960A31" w:rsidP="00960A31">
      <w:pPr>
        <w:jc w:val="both"/>
        <w:rPr>
          <w:rFonts w:ascii="Barlow" w:hAnsi="Barlow" w:cstheme="minorHAnsi"/>
          <w:color w:val="000000" w:themeColor="text1"/>
        </w:rPr>
      </w:pPr>
      <w:r>
        <w:tab/>
      </w:r>
      <w:r w:rsidR="002D4B52">
        <w:rPr>
          <w:rFonts w:ascii="Barlow" w:hAnsi="Barlow" w:cstheme="minorHAnsi"/>
          <w:color w:val="000000" w:themeColor="text1"/>
        </w:rPr>
        <w:t>E</w:t>
      </w:r>
      <w:r w:rsidRPr="006256C9">
        <w:rPr>
          <w:rFonts w:ascii="Barlow" w:hAnsi="Barlow" w:cstheme="minorHAnsi"/>
          <w:color w:val="000000" w:themeColor="text1"/>
        </w:rPr>
        <w:t>n el Centr</w:t>
      </w:r>
      <w:r w:rsidR="002D4B52">
        <w:rPr>
          <w:rFonts w:ascii="Barlow" w:hAnsi="Barlow" w:cstheme="minorHAnsi"/>
          <w:color w:val="000000" w:themeColor="text1"/>
        </w:rPr>
        <w:t>o de Convenciones Siglo XXI el G</w:t>
      </w:r>
      <w:r w:rsidRPr="006256C9">
        <w:rPr>
          <w:rFonts w:ascii="Barlow" w:hAnsi="Barlow" w:cstheme="minorHAnsi"/>
          <w:color w:val="000000" w:themeColor="text1"/>
        </w:rPr>
        <w:t>obernador Mauricio Vila Dosal present</w:t>
      </w:r>
      <w:r w:rsidR="002D4B52">
        <w:rPr>
          <w:rFonts w:ascii="Barlow" w:hAnsi="Barlow" w:cstheme="minorHAnsi"/>
          <w:color w:val="000000" w:themeColor="text1"/>
        </w:rPr>
        <w:t>ó</w:t>
      </w:r>
      <w:r w:rsidRPr="006256C9">
        <w:rPr>
          <w:rFonts w:ascii="Barlow" w:hAnsi="Barlow" w:cstheme="minorHAnsi"/>
          <w:color w:val="000000" w:themeColor="text1"/>
        </w:rPr>
        <w:t xml:space="preserve"> la agenda 2030 esto con el objetivo plasmar los retos y necesidades que enfrentamos como población, con proyectos y metas para lograr la reactivación de nuestro estado de manera inmediata, pero también a mediano y largo plazo. </w:t>
      </w:r>
    </w:p>
    <w:p w14:paraId="478209E7" w14:textId="77777777" w:rsidR="00960A31" w:rsidRPr="001E4C01" w:rsidRDefault="002D4B52" w:rsidP="002D4B52">
      <w:pPr>
        <w:ind w:firstLine="708"/>
        <w:jc w:val="both"/>
        <w:rPr>
          <w:rFonts w:ascii="Barlow" w:hAnsi="Barlow" w:cstheme="minorHAnsi"/>
          <w:color w:val="000000" w:themeColor="text1"/>
        </w:rPr>
      </w:pPr>
      <w:r>
        <w:rPr>
          <w:rFonts w:ascii="Barlow" w:hAnsi="Barlow" w:cstheme="minorHAnsi"/>
          <w:color w:val="000000" w:themeColor="text1"/>
        </w:rPr>
        <w:t>L</w:t>
      </w:r>
      <w:r w:rsidR="00960A31" w:rsidRPr="001E4C01">
        <w:rPr>
          <w:rFonts w:ascii="Barlow" w:hAnsi="Barlow" w:cstheme="minorHAnsi"/>
          <w:color w:val="000000" w:themeColor="text1"/>
        </w:rPr>
        <w:t>a Secretaría Técnica de Planeación y Evaluación (SEPLAN) organiz</w:t>
      </w:r>
      <w:r>
        <w:rPr>
          <w:rFonts w:ascii="Barlow" w:hAnsi="Barlow" w:cstheme="minorHAnsi"/>
          <w:color w:val="000000" w:themeColor="text1"/>
        </w:rPr>
        <w:t>ó</w:t>
      </w:r>
      <w:r w:rsidR="00960A31" w:rsidRPr="001E4C01">
        <w:rPr>
          <w:rFonts w:ascii="Barlow" w:hAnsi="Barlow" w:cstheme="minorHAnsi"/>
          <w:color w:val="000000" w:themeColor="text1"/>
        </w:rPr>
        <w:t xml:space="preserve"> la mesa panel de la Sesión Ordinaria del Consejo Estatal de la Agenda 2030 esto con el fin de reunir a diversos municipios en donde estos se coordinen con las diferentes secretarías invitadas.</w:t>
      </w:r>
    </w:p>
    <w:p w14:paraId="62C2C9CB" w14:textId="77777777" w:rsidR="00960A31" w:rsidRDefault="00960A31" w:rsidP="009D074B">
      <w:pPr>
        <w:ind w:firstLine="708"/>
        <w:jc w:val="both"/>
        <w:rPr>
          <w:rFonts w:ascii="Barlow" w:hAnsi="Barlow" w:cstheme="minorHAnsi"/>
          <w:color w:val="000000" w:themeColor="text1"/>
        </w:rPr>
      </w:pPr>
      <w:r w:rsidRPr="001E4C01">
        <w:rPr>
          <w:rFonts w:ascii="Barlow" w:hAnsi="Barlow" w:cstheme="minorHAnsi"/>
          <w:color w:val="000000" w:themeColor="text1"/>
        </w:rPr>
        <w:t xml:space="preserve"> La M. F. Lizbeth Basto Avilés </w:t>
      </w:r>
      <w:r>
        <w:rPr>
          <w:rFonts w:ascii="Barlow" w:hAnsi="Barlow" w:cstheme="minorHAnsi"/>
          <w:color w:val="000000" w:themeColor="text1"/>
        </w:rPr>
        <w:t>S</w:t>
      </w:r>
      <w:r w:rsidR="009D074B">
        <w:rPr>
          <w:rFonts w:ascii="Barlow" w:hAnsi="Barlow" w:cstheme="minorHAnsi"/>
          <w:color w:val="000000" w:themeColor="text1"/>
        </w:rPr>
        <w:t xml:space="preserve">ecretaria </w:t>
      </w:r>
      <w:r w:rsidRPr="001E4C01">
        <w:rPr>
          <w:rFonts w:ascii="Barlow" w:hAnsi="Barlow" w:cstheme="minorHAnsi"/>
          <w:color w:val="000000" w:themeColor="text1"/>
        </w:rPr>
        <w:t xml:space="preserve">de la Contraloría del Estado estuvo presente en </w:t>
      </w:r>
      <w:r w:rsidR="009D074B">
        <w:rPr>
          <w:rFonts w:ascii="Barlow" w:hAnsi="Barlow" w:cstheme="minorHAnsi"/>
          <w:color w:val="000000" w:themeColor="text1"/>
        </w:rPr>
        <w:t>la</w:t>
      </w:r>
      <w:r w:rsidRPr="001E4C01">
        <w:rPr>
          <w:rFonts w:ascii="Barlow" w:hAnsi="Barlow" w:cstheme="minorHAnsi"/>
          <w:color w:val="000000" w:themeColor="text1"/>
        </w:rPr>
        <w:t xml:space="preserve"> sesión ordinaria como parte de la mesa directiva y como testigo de </w:t>
      </w:r>
      <w:r w:rsidR="002D4B52">
        <w:rPr>
          <w:rFonts w:ascii="Barlow" w:hAnsi="Barlow" w:cstheme="minorHAnsi"/>
          <w:color w:val="000000" w:themeColor="text1"/>
        </w:rPr>
        <w:t>la</w:t>
      </w:r>
      <w:r w:rsidRPr="001E4C01">
        <w:rPr>
          <w:rFonts w:ascii="Barlow" w:hAnsi="Barlow" w:cstheme="minorHAnsi"/>
          <w:color w:val="000000" w:themeColor="text1"/>
        </w:rPr>
        <w:t xml:space="preserve"> mesa panel.</w:t>
      </w:r>
    </w:p>
    <w:p w14:paraId="65C459A5" w14:textId="77777777" w:rsidR="002D4B52" w:rsidRPr="002D4B52" w:rsidRDefault="002D4B52" w:rsidP="002D4B52">
      <w:pPr>
        <w:jc w:val="both"/>
        <w:rPr>
          <w:rFonts w:ascii="Barlow" w:hAnsi="Barlow"/>
          <w:b/>
        </w:rPr>
      </w:pPr>
      <w:r>
        <w:rPr>
          <w:rFonts w:ascii="Barlow" w:hAnsi="Barlow" w:cstheme="minorHAnsi"/>
          <w:b/>
          <w:color w:val="000000" w:themeColor="text1"/>
        </w:rPr>
        <w:t>31 enero del 2022 – Semana de la Protección de los Datos Personales</w:t>
      </w:r>
    </w:p>
    <w:p w14:paraId="38AFF42C" w14:textId="77777777" w:rsidR="002D4B52" w:rsidRDefault="00960A31" w:rsidP="00960A31">
      <w:pPr>
        <w:jc w:val="both"/>
        <w:rPr>
          <w:rFonts w:ascii="Barlow" w:hAnsi="Barlow" w:cstheme="minorHAnsi"/>
          <w:color w:val="000000" w:themeColor="text1"/>
        </w:rPr>
      </w:pPr>
      <w:r w:rsidRPr="001E4C01">
        <w:rPr>
          <w:rFonts w:ascii="Barlow" w:hAnsi="Barlow"/>
          <w:noProof/>
          <w:lang w:eastAsia="es-MX"/>
        </w:rPr>
        <w:drawing>
          <wp:inline distT="0" distB="0" distL="0" distR="0" wp14:anchorId="298C272E" wp14:editId="00C7DE8A">
            <wp:extent cx="2571750" cy="1714501"/>
            <wp:effectExtent l="95250" t="38100" r="38100" b="952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4526" cy="1723018"/>
                    </a:xfrm>
                    <a:prstGeom prst="rect">
                      <a:avLst/>
                    </a:prstGeom>
                    <a:effectLst>
                      <a:outerShdw blurRad="50800" dist="38100" dir="8100000" algn="tr" rotWithShape="0">
                        <a:prstClr val="black">
                          <a:alpha val="40000"/>
                        </a:prstClr>
                      </a:outerShdw>
                    </a:effectLst>
                  </pic:spPr>
                </pic:pic>
              </a:graphicData>
            </a:graphic>
          </wp:inline>
        </w:drawing>
      </w:r>
      <w:r w:rsidRPr="001E4C01">
        <w:rPr>
          <w:rFonts w:ascii="Barlow" w:hAnsi="Barlow"/>
          <w:noProof/>
          <w:lang w:eastAsia="es-MX"/>
        </w:rPr>
        <w:drawing>
          <wp:inline distT="0" distB="0" distL="0" distR="0" wp14:anchorId="0EB10AE9" wp14:editId="38FC37A8">
            <wp:extent cx="2530475" cy="1686984"/>
            <wp:effectExtent l="95250" t="38100" r="41275" b="1041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5269" cy="1703513"/>
                    </a:xfrm>
                    <a:prstGeom prst="rect">
                      <a:avLst/>
                    </a:prstGeom>
                    <a:effectLst>
                      <a:outerShdw blurRad="50800" dist="38100" dir="8100000" algn="tr" rotWithShape="0">
                        <a:prstClr val="black">
                          <a:alpha val="40000"/>
                        </a:prstClr>
                      </a:outerShdw>
                    </a:effectLst>
                  </pic:spPr>
                </pic:pic>
              </a:graphicData>
            </a:graphic>
          </wp:inline>
        </w:drawing>
      </w:r>
      <w:r>
        <w:rPr>
          <w:rFonts w:ascii="Barlow" w:hAnsi="Barlow" w:cstheme="minorHAnsi"/>
          <w:color w:val="000000" w:themeColor="text1"/>
        </w:rPr>
        <w:tab/>
      </w:r>
      <w:r w:rsidRPr="001E4C01">
        <w:rPr>
          <w:rFonts w:ascii="Barlow" w:hAnsi="Barlow" w:cstheme="minorHAnsi"/>
          <w:color w:val="000000" w:themeColor="text1"/>
        </w:rPr>
        <w:t xml:space="preserve"> </w:t>
      </w:r>
    </w:p>
    <w:p w14:paraId="5136FEAB" w14:textId="77777777" w:rsidR="00960A31" w:rsidRDefault="002D4B52" w:rsidP="00960A31">
      <w:pPr>
        <w:jc w:val="both"/>
        <w:rPr>
          <w:rFonts w:ascii="Barlow" w:hAnsi="Barlow"/>
          <w:shd w:val="clear" w:color="auto" w:fill="FFFFFF"/>
        </w:rPr>
      </w:pPr>
      <w:r>
        <w:rPr>
          <w:rFonts w:ascii="Barlow" w:hAnsi="Barlow" w:cstheme="minorHAnsi"/>
          <w:color w:val="000000" w:themeColor="text1"/>
        </w:rPr>
        <w:t>E</w:t>
      </w:r>
      <w:r w:rsidR="00960A31" w:rsidRPr="001E4C01">
        <w:rPr>
          <w:rFonts w:ascii="Barlow" w:hAnsi="Barlow" w:cstheme="minorHAnsi"/>
          <w:color w:val="000000" w:themeColor="text1"/>
        </w:rPr>
        <w:t xml:space="preserve">l </w:t>
      </w:r>
      <w:r w:rsidR="00960A31" w:rsidRPr="001E4C01">
        <w:rPr>
          <w:rFonts w:ascii="Barlow" w:hAnsi="Barlow"/>
          <w:shd w:val="clear" w:color="auto" w:fill="FFFFFF"/>
        </w:rPr>
        <w:t>Instituto Estatal de Transparencia, Acceso a la Información Pública y Protección de d</w:t>
      </w:r>
      <w:r>
        <w:rPr>
          <w:rFonts w:ascii="Barlow" w:hAnsi="Barlow"/>
          <w:shd w:val="clear" w:color="auto" w:fill="FFFFFF"/>
        </w:rPr>
        <w:t>atos personales (INAIP) organizó</w:t>
      </w:r>
      <w:r w:rsidR="00960A31" w:rsidRPr="001E4C01">
        <w:rPr>
          <w:rFonts w:ascii="Barlow" w:hAnsi="Barlow"/>
          <w:shd w:val="clear" w:color="auto" w:fill="FFFFFF"/>
        </w:rPr>
        <w:t xml:space="preserve"> la Semana de la Protección de los Datos Personales donde fue invitado el Mtro. Arístides Rodrigo Guerrero García coordinador de la comisión de protección de datos personales del SNT donde hablo de las nuevas actualizaciones en los sistemas de dat</w:t>
      </w:r>
      <w:r w:rsidR="00960A31">
        <w:rPr>
          <w:rFonts w:ascii="Barlow" w:hAnsi="Barlow"/>
          <w:shd w:val="clear" w:color="auto" w:fill="FFFFFF"/>
        </w:rPr>
        <w:t>os personales en la actualidad.</w:t>
      </w:r>
      <w:r w:rsidR="00960A31" w:rsidRPr="001E4C01">
        <w:rPr>
          <w:rFonts w:ascii="Barlow" w:hAnsi="Barlow"/>
          <w:shd w:val="clear" w:color="auto" w:fill="FFFFFF"/>
        </w:rPr>
        <w:t xml:space="preserve"> </w:t>
      </w:r>
    </w:p>
    <w:p w14:paraId="45D4D949" w14:textId="77777777" w:rsidR="00960A31" w:rsidRDefault="006F2BD2" w:rsidP="002D4B52">
      <w:pPr>
        <w:ind w:firstLine="708"/>
        <w:jc w:val="both"/>
        <w:rPr>
          <w:rFonts w:ascii="Barlow" w:hAnsi="Barlow"/>
          <w:shd w:val="clear" w:color="auto" w:fill="FFFFFF"/>
        </w:rPr>
      </w:pPr>
      <w:r>
        <w:rPr>
          <w:rFonts w:ascii="Barlow" w:hAnsi="Barlow"/>
          <w:shd w:val="clear" w:color="auto" w:fill="FFFFFF"/>
        </w:rPr>
        <w:lastRenderedPageBreak/>
        <w:t xml:space="preserve">La M. F. Lizbeth Basto Avilés, Titular </w:t>
      </w:r>
      <w:r w:rsidR="00960A31" w:rsidRPr="001E4C01">
        <w:rPr>
          <w:rFonts w:ascii="Barlow" w:hAnsi="Barlow"/>
          <w:shd w:val="clear" w:color="auto" w:fill="FFFFFF"/>
        </w:rPr>
        <w:t xml:space="preserve">de la Secretaría de la Contraloría del Estado </w:t>
      </w:r>
      <w:r>
        <w:rPr>
          <w:rFonts w:ascii="Barlow" w:hAnsi="Barlow"/>
          <w:shd w:val="clear" w:color="auto" w:fill="FFFFFF"/>
        </w:rPr>
        <w:t xml:space="preserve">estuvo presente en el acto protocolario y participó en </w:t>
      </w:r>
      <w:r w:rsidRPr="006F2BD2">
        <w:rPr>
          <w:rFonts w:ascii="Barlow" w:hAnsi="Barlow"/>
          <w:shd w:val="clear" w:color="auto" w:fill="FFFFFF"/>
        </w:rPr>
        <w:t>la mesa panel: El derecho humano de la protección de datos personales en el avance de las tecnologías de la información</w:t>
      </w:r>
      <w:r>
        <w:rPr>
          <w:rFonts w:ascii="Barlow" w:hAnsi="Barlow"/>
          <w:shd w:val="clear" w:color="auto" w:fill="FFFFFF"/>
        </w:rPr>
        <w:t>, integrada también por</w:t>
      </w:r>
      <w:r w:rsidRPr="006F2BD2">
        <w:rPr>
          <w:rFonts w:ascii="Barlow" w:hAnsi="Barlow"/>
          <w:shd w:val="clear" w:color="auto" w:fill="FFFFFF"/>
        </w:rPr>
        <w:t xml:space="preserve"> la Comisionada del INAI Josefina Román Vergara, el Comisionado del Instituto Michoacano de Transparencia, Acceso a la Información y Protección de Datos Personales (IMAIP) Abraham Montes Magaña, así como el Comisionado Presidente del INFOCDMX Arístides Guerrero García; la mesa fue moderada por el Comisionado del mismo organismo, Julio César Bonilla Gutiérre</w:t>
      </w:r>
      <w:r>
        <w:rPr>
          <w:rFonts w:ascii="Barlow" w:hAnsi="Barlow"/>
          <w:shd w:val="clear" w:color="auto" w:fill="FFFFFF"/>
        </w:rPr>
        <w:t>z</w:t>
      </w:r>
      <w:r w:rsidR="00960A31" w:rsidRPr="001E4C01">
        <w:rPr>
          <w:rFonts w:ascii="Barlow" w:hAnsi="Barlow"/>
          <w:shd w:val="clear" w:color="auto" w:fill="FFFFFF"/>
        </w:rPr>
        <w:t>.</w:t>
      </w:r>
    </w:p>
    <w:p w14:paraId="11A0A654" w14:textId="77777777" w:rsidR="006F2BD2" w:rsidRPr="006F2BD2" w:rsidRDefault="009A0457" w:rsidP="006F2BD2">
      <w:pPr>
        <w:jc w:val="both"/>
        <w:rPr>
          <w:rFonts w:ascii="Barlow" w:hAnsi="Barlow"/>
          <w:b/>
        </w:rPr>
      </w:pPr>
      <w:r w:rsidRPr="009A0457">
        <w:rPr>
          <w:rFonts w:ascii="Barlow" w:hAnsi="Barlow"/>
          <w:noProof/>
          <w:lang w:eastAsia="es-MX"/>
        </w:rPr>
        <w:drawing>
          <wp:anchor distT="0" distB="0" distL="114300" distR="114300" simplePos="0" relativeHeight="251745280" behindDoc="1" locked="0" layoutInCell="1" allowOverlap="1" wp14:anchorId="3EEFF10D" wp14:editId="15FF46C2">
            <wp:simplePos x="0" y="0"/>
            <wp:positionH relativeFrom="column">
              <wp:posOffset>2926991</wp:posOffset>
            </wp:positionH>
            <wp:positionV relativeFrom="paragraph">
              <wp:posOffset>314270</wp:posOffset>
            </wp:positionV>
            <wp:extent cx="2440940" cy="1626870"/>
            <wp:effectExtent l="0" t="0" r="0" b="0"/>
            <wp:wrapTight wrapText="bothSides">
              <wp:wrapPolygon edited="0">
                <wp:start x="0" y="0"/>
                <wp:lineTo x="0" y="21246"/>
                <wp:lineTo x="21409" y="21246"/>
                <wp:lineTo x="21409" y="0"/>
                <wp:lineTo x="0" y="0"/>
              </wp:wrapPolygon>
            </wp:wrapTight>
            <wp:docPr id="19" name="Imagen 19" descr="C:\Users\fabiola.perezc\AppData\Local\Microsoft\Windows\INetCache\Content.Outlook\2LNIPR7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ola.perezc\AppData\Local\Microsoft\Windows\INetCache\Content.Outlook\2LNIPR7R\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094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0457">
        <w:rPr>
          <w:rFonts w:ascii="Barlow" w:hAnsi="Barlow"/>
          <w:noProof/>
          <w:sz w:val="22"/>
          <w:szCs w:val="22"/>
          <w:lang w:eastAsia="es-MX"/>
        </w:rPr>
        <w:drawing>
          <wp:anchor distT="0" distB="0" distL="114300" distR="114300" simplePos="0" relativeHeight="251744256" behindDoc="1" locked="0" layoutInCell="1" allowOverlap="1" wp14:anchorId="7D4A3B71" wp14:editId="23D75C62">
            <wp:simplePos x="0" y="0"/>
            <wp:positionH relativeFrom="column">
              <wp:posOffset>111981</wp:posOffset>
            </wp:positionH>
            <wp:positionV relativeFrom="paragraph">
              <wp:posOffset>274955</wp:posOffset>
            </wp:positionV>
            <wp:extent cx="2496185" cy="1663700"/>
            <wp:effectExtent l="0" t="0" r="0" b="0"/>
            <wp:wrapTight wrapText="bothSides">
              <wp:wrapPolygon edited="0">
                <wp:start x="0" y="0"/>
                <wp:lineTo x="0" y="21270"/>
                <wp:lineTo x="21430" y="21270"/>
                <wp:lineTo x="21430" y="0"/>
                <wp:lineTo x="0" y="0"/>
              </wp:wrapPolygon>
            </wp:wrapTight>
            <wp:docPr id="18" name="Imagen 18" descr="C:\Users\fabiola.perezc\AppData\Local\Microsoft\Windows\INetCache\Content.Outlook\2LNIPR7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la.perezc\AppData\Local\Microsoft\Windows\INetCache\Content.Outlook\2LNIPR7R\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618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BD2">
        <w:rPr>
          <w:rFonts w:ascii="Barlow" w:hAnsi="Barlow"/>
          <w:b/>
          <w:sz w:val="22"/>
          <w:szCs w:val="22"/>
          <w:lang w:eastAsia="es-MX"/>
        </w:rPr>
        <w:t>25 de febrero de 2022 – Diálogos Participativos sobre Anticorrupción.</w:t>
      </w:r>
    </w:p>
    <w:p w14:paraId="5B19B211" w14:textId="77777777" w:rsidR="00960A31" w:rsidRPr="00960A31" w:rsidRDefault="00960A31" w:rsidP="00960A31">
      <w:pPr>
        <w:spacing w:line="276" w:lineRule="auto"/>
        <w:jc w:val="both"/>
        <w:rPr>
          <w:rFonts w:ascii="Barlow" w:hAnsi="Barlow"/>
          <w:sz w:val="22"/>
          <w:szCs w:val="22"/>
          <w:lang w:eastAsia="es-MX"/>
        </w:rPr>
      </w:pPr>
      <w:r>
        <w:rPr>
          <w:rFonts w:ascii="Barlow" w:hAnsi="Barlow"/>
        </w:rPr>
        <w:tab/>
      </w:r>
      <w:r w:rsidRPr="00960A31">
        <w:rPr>
          <w:rFonts w:ascii="Barlow" w:hAnsi="Barlow"/>
          <w:noProof/>
          <w:sz w:val="22"/>
          <w:szCs w:val="22"/>
          <w:lang w:eastAsia="es-MX"/>
        </w:rPr>
        <mc:AlternateContent>
          <mc:Choice Requires="wps">
            <w:drawing>
              <wp:anchor distT="0" distB="0" distL="114300" distR="114300" simplePos="0" relativeHeight="251711488" behindDoc="0" locked="0" layoutInCell="1" allowOverlap="1" wp14:anchorId="17FFD8AC" wp14:editId="4D27F362">
                <wp:simplePos x="0" y="0"/>
                <wp:positionH relativeFrom="column">
                  <wp:posOffset>116732</wp:posOffset>
                </wp:positionH>
                <wp:positionV relativeFrom="paragraph">
                  <wp:posOffset>935923</wp:posOffset>
                </wp:positionV>
                <wp:extent cx="5594199" cy="254149"/>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5594199" cy="254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8182C" w14:textId="77777777" w:rsidR="00084B6F" w:rsidRDefault="00084B6F" w:rsidP="00960A31">
                            <w:pPr>
                              <w:jc w:val="center"/>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anchor>
            </w:drawing>
          </mc:Choice>
          <mc:Fallback>
            <w:pict>
              <v:shape w14:anchorId="17FFD8AC" id="Cuadro de texto 39" o:spid="_x0000_s1032" type="#_x0000_t202" style="position:absolute;left:0;text-align:left;margin-left:9.2pt;margin-top:73.7pt;width:440.5pt;height:20pt;z-index:2517114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" filled="f" stroked="f" strokeweight=".5pt">
                <v:textbox inset=",,,0">
                  <w:txbxContent>
                    <w:p w14:paraId="7B88182C" w14:textId="77777777" w:rsidR="00084B6F" w:rsidRDefault="00084B6F" w:rsidP="00960A31">
                      <w:pPr>
                        <w:jc w:val="center"/>
                        <w:rPr>
                          <w:color w:val="808080" w:themeColor="background1" w:themeShade="80"/>
                        </w:rPr>
                      </w:pPr>
                    </w:p>
                  </w:txbxContent>
                </v:textbox>
              </v:shape>
            </w:pict>
          </mc:Fallback>
        </mc:AlternateContent>
      </w:r>
      <w:r w:rsidRPr="00960A31">
        <w:rPr>
          <w:rFonts w:ascii="Barlow" w:hAnsi="Barlow"/>
          <w:noProof/>
          <w:sz w:val="22"/>
          <w:szCs w:val="22"/>
          <w:lang w:eastAsia="es-MX"/>
        </w:rPr>
        <w:drawing>
          <wp:anchor distT="0" distB="0" distL="114300" distR="114300" simplePos="0" relativeHeight="251712512" behindDoc="1" locked="0" layoutInCell="1" allowOverlap="1" wp14:anchorId="10B0D996" wp14:editId="6B9800F1">
            <wp:simplePos x="0" y="0"/>
            <wp:positionH relativeFrom="page">
              <wp:posOffset>7911465</wp:posOffset>
            </wp:positionH>
            <wp:positionV relativeFrom="paragraph">
              <wp:posOffset>-5080</wp:posOffset>
            </wp:positionV>
            <wp:extent cx="7797800" cy="88582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rotWithShape="1">
                    <a:blip r:embed="rId9"/>
                    <a:srcRect l="-122" t="2553" b="87430"/>
                    <a:stretch/>
                  </pic:blipFill>
                  <pic:spPr bwMode="auto">
                    <a:xfrm>
                      <a:off x="0" y="0"/>
                      <a:ext cx="779780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A31">
        <w:rPr>
          <w:rFonts w:ascii="Barlow" w:hAnsi="Barlow"/>
          <w:sz w:val="22"/>
          <w:szCs w:val="22"/>
          <w:lang w:eastAsia="es-MX"/>
        </w:rPr>
        <w:t xml:space="preserve">Como parte de las acciones hacia la Agenda 2040 y por convocatoria </w:t>
      </w:r>
      <w:r w:rsidR="006F2BD2">
        <w:rPr>
          <w:rFonts w:ascii="Barlow" w:hAnsi="Barlow"/>
          <w:sz w:val="22"/>
          <w:szCs w:val="22"/>
          <w:lang w:eastAsia="es-MX"/>
        </w:rPr>
        <w:t xml:space="preserve">de la Secretaría de la Contraloría General y </w:t>
      </w:r>
      <w:r w:rsidRPr="00960A31">
        <w:rPr>
          <w:rFonts w:ascii="Barlow" w:hAnsi="Barlow"/>
          <w:sz w:val="22"/>
          <w:szCs w:val="22"/>
          <w:lang w:eastAsia="es-MX"/>
        </w:rPr>
        <w:t xml:space="preserve">de la Secretaría Técnica de Planeación y Evaluación (SEPLAN), </w:t>
      </w:r>
      <w:r w:rsidR="006F2BD2">
        <w:rPr>
          <w:rFonts w:ascii="Barlow" w:hAnsi="Barlow"/>
          <w:sz w:val="22"/>
          <w:szCs w:val="22"/>
          <w:lang w:eastAsia="es-MX"/>
        </w:rPr>
        <w:t>se realizaron las mesas denominadas “Diálogos Participativos sobre Anticorrupción”,</w:t>
      </w:r>
      <w:r w:rsidRPr="00960A31">
        <w:rPr>
          <w:rFonts w:ascii="Barlow" w:hAnsi="Barlow"/>
          <w:sz w:val="22"/>
          <w:szCs w:val="22"/>
          <w:lang w:eastAsia="es-MX"/>
        </w:rPr>
        <w:t xml:space="preserve"> con el objetivo de abordar los retos, oportunidades y dificultades que presenta en el Estado</w:t>
      </w:r>
      <w:r w:rsidR="006F2BD2">
        <w:rPr>
          <w:rFonts w:ascii="Barlow" w:hAnsi="Barlow"/>
          <w:sz w:val="22"/>
          <w:szCs w:val="22"/>
          <w:lang w:eastAsia="es-MX"/>
        </w:rPr>
        <w:t xml:space="preserve"> en esta materia</w:t>
      </w:r>
      <w:r w:rsidRPr="00960A31">
        <w:rPr>
          <w:rFonts w:ascii="Barlow" w:hAnsi="Barlow"/>
          <w:sz w:val="22"/>
          <w:szCs w:val="22"/>
          <w:lang w:eastAsia="es-MX"/>
        </w:rPr>
        <w:t>.</w:t>
      </w:r>
    </w:p>
    <w:p w14:paraId="03D10FF2" w14:textId="77777777" w:rsidR="009D074B" w:rsidRDefault="00960A31" w:rsidP="009D074B">
      <w:pPr>
        <w:spacing w:line="276" w:lineRule="auto"/>
        <w:ind w:firstLine="708"/>
        <w:jc w:val="both"/>
        <w:rPr>
          <w:rFonts w:ascii="Barlow" w:hAnsi="Barlow"/>
          <w:sz w:val="22"/>
          <w:szCs w:val="22"/>
          <w:lang w:eastAsia="es-MX"/>
        </w:rPr>
      </w:pPr>
      <w:r w:rsidRPr="00960A31">
        <w:rPr>
          <w:rFonts w:ascii="Barlow" w:hAnsi="Barlow"/>
          <w:sz w:val="22"/>
          <w:szCs w:val="22"/>
          <w:lang w:eastAsia="es-MX"/>
        </w:rPr>
        <w:t>Este evento tuvo lugar en el Centro de Convenciones Si</w:t>
      </w:r>
      <w:r w:rsidR="000F2A79">
        <w:rPr>
          <w:rFonts w:ascii="Barlow" w:hAnsi="Barlow"/>
          <w:sz w:val="22"/>
          <w:szCs w:val="22"/>
          <w:lang w:eastAsia="es-MX"/>
        </w:rPr>
        <w:t xml:space="preserve">glo XXI donde se abordaron los temas: </w:t>
      </w:r>
      <w:r w:rsidR="000F2A79" w:rsidRPr="000F2A79">
        <w:rPr>
          <w:rFonts w:ascii="Barlow" w:hAnsi="Barlow"/>
          <w:sz w:val="22"/>
          <w:szCs w:val="22"/>
          <w:lang w:eastAsia="es-MX"/>
        </w:rPr>
        <w:t>Fiscalización y Rendición de Cuentas</w:t>
      </w:r>
      <w:r w:rsidR="000F2A79">
        <w:rPr>
          <w:rFonts w:ascii="Barlow" w:hAnsi="Barlow"/>
          <w:sz w:val="22"/>
          <w:szCs w:val="22"/>
          <w:lang w:eastAsia="es-MX"/>
        </w:rPr>
        <w:t xml:space="preserve">, </w:t>
      </w:r>
      <w:r w:rsidR="000F2A79" w:rsidRPr="000F2A79">
        <w:rPr>
          <w:rFonts w:ascii="Barlow" w:hAnsi="Barlow"/>
          <w:sz w:val="22"/>
          <w:szCs w:val="22"/>
          <w:lang w:eastAsia="es-MX"/>
        </w:rPr>
        <w:t>Administración de Justicia y Combate a la Impunidad</w:t>
      </w:r>
      <w:r w:rsidR="000F2A79">
        <w:rPr>
          <w:rFonts w:ascii="Barlow" w:hAnsi="Barlow"/>
          <w:sz w:val="22"/>
          <w:szCs w:val="22"/>
          <w:lang w:eastAsia="es-MX"/>
        </w:rPr>
        <w:t xml:space="preserve">, </w:t>
      </w:r>
      <w:r w:rsidR="000F2A79" w:rsidRPr="000F2A79">
        <w:rPr>
          <w:rFonts w:ascii="Barlow" w:hAnsi="Barlow"/>
          <w:sz w:val="22"/>
          <w:szCs w:val="22"/>
          <w:lang w:eastAsia="es-MX"/>
        </w:rPr>
        <w:t>Responsabilidades Administrativas</w:t>
      </w:r>
      <w:r w:rsidR="000F2A79">
        <w:rPr>
          <w:rFonts w:ascii="Barlow" w:hAnsi="Barlow"/>
          <w:sz w:val="22"/>
          <w:szCs w:val="22"/>
          <w:lang w:eastAsia="es-MX"/>
        </w:rPr>
        <w:t xml:space="preserve">, </w:t>
      </w:r>
      <w:r w:rsidR="000F2A79" w:rsidRPr="000F2A79">
        <w:rPr>
          <w:rFonts w:ascii="Barlow" w:hAnsi="Barlow"/>
          <w:sz w:val="22"/>
          <w:szCs w:val="22"/>
          <w:lang w:eastAsia="es-MX"/>
        </w:rPr>
        <w:t>Ética y Transparencia</w:t>
      </w:r>
      <w:r w:rsidR="000F2A79">
        <w:rPr>
          <w:rFonts w:ascii="Barlow" w:hAnsi="Barlow"/>
          <w:sz w:val="22"/>
          <w:szCs w:val="22"/>
          <w:lang w:eastAsia="es-MX"/>
        </w:rPr>
        <w:t>.</w:t>
      </w:r>
    </w:p>
    <w:p w14:paraId="065D5B42" w14:textId="52AFC298" w:rsidR="00960A31" w:rsidRDefault="00960A31" w:rsidP="009D074B">
      <w:pPr>
        <w:spacing w:line="276" w:lineRule="auto"/>
        <w:ind w:firstLine="708"/>
        <w:jc w:val="both"/>
        <w:rPr>
          <w:rFonts w:ascii="Barlow" w:hAnsi="Barlow"/>
          <w:sz w:val="22"/>
          <w:szCs w:val="22"/>
          <w:lang w:eastAsia="es-MX"/>
        </w:rPr>
      </w:pPr>
      <w:r w:rsidRPr="00960A31">
        <w:rPr>
          <w:rFonts w:ascii="Barlow" w:hAnsi="Barlow"/>
          <w:sz w:val="22"/>
          <w:szCs w:val="22"/>
          <w:lang w:eastAsia="es-MX"/>
        </w:rPr>
        <w:t> </w:t>
      </w:r>
      <w:r w:rsidR="000F2A79">
        <w:rPr>
          <w:rFonts w:ascii="Barlow" w:hAnsi="Barlow"/>
          <w:sz w:val="22"/>
          <w:szCs w:val="22"/>
          <w:lang w:eastAsia="es-MX"/>
        </w:rPr>
        <w:t>El</w:t>
      </w:r>
      <w:r w:rsidRPr="00960A31">
        <w:rPr>
          <w:rFonts w:ascii="Barlow" w:hAnsi="Barlow"/>
          <w:sz w:val="22"/>
          <w:szCs w:val="22"/>
          <w:lang w:eastAsia="es-MX"/>
        </w:rPr>
        <w:t xml:space="preserve"> objetivo principal </w:t>
      </w:r>
      <w:r w:rsidR="000F2A79">
        <w:rPr>
          <w:rFonts w:ascii="Barlow" w:hAnsi="Barlow"/>
          <w:sz w:val="22"/>
          <w:szCs w:val="22"/>
          <w:lang w:eastAsia="es-MX"/>
        </w:rPr>
        <w:t xml:space="preserve">de este evento fue </w:t>
      </w:r>
      <w:r w:rsidRPr="00960A31">
        <w:rPr>
          <w:rFonts w:ascii="Barlow" w:hAnsi="Barlow"/>
          <w:sz w:val="22"/>
          <w:szCs w:val="22"/>
          <w:lang w:eastAsia="es-MX"/>
        </w:rPr>
        <w:t xml:space="preserve">identificar acciones, proyectos y estrategias de corto, mediano y largo plazo para la Agenda 2040, </w:t>
      </w:r>
      <w:r w:rsidR="000F2A79">
        <w:rPr>
          <w:rFonts w:ascii="Barlow" w:hAnsi="Barlow"/>
          <w:sz w:val="22"/>
          <w:szCs w:val="22"/>
          <w:lang w:eastAsia="es-MX"/>
        </w:rPr>
        <w:t xml:space="preserve">para realizar </w:t>
      </w:r>
      <w:r w:rsidRPr="00960A31">
        <w:rPr>
          <w:rFonts w:ascii="Barlow" w:hAnsi="Barlow"/>
          <w:sz w:val="22"/>
          <w:szCs w:val="22"/>
          <w:lang w:eastAsia="es-MX"/>
        </w:rPr>
        <w:t xml:space="preserve">una iniciativa que plasmará las principales acciones de todos los sectores de la sociedad para lograr la transformación de Yucatán.  La exposición de objetivos y alcances de la mesa de diálogo estuvo a cargo </w:t>
      </w:r>
      <w:r w:rsidR="000F2A79">
        <w:rPr>
          <w:rFonts w:ascii="Barlow" w:hAnsi="Barlow"/>
          <w:sz w:val="22"/>
          <w:szCs w:val="22"/>
          <w:lang w:eastAsia="es-MX"/>
        </w:rPr>
        <w:t>de</w:t>
      </w:r>
      <w:r w:rsidRPr="00960A31">
        <w:rPr>
          <w:rFonts w:ascii="Barlow" w:hAnsi="Barlow"/>
          <w:sz w:val="22"/>
          <w:szCs w:val="22"/>
          <w:lang w:eastAsia="es-MX"/>
        </w:rPr>
        <w:t xml:space="preserve"> la M.F. Lizbeth Basto Avilés </w:t>
      </w:r>
      <w:r w:rsidR="000F2A79">
        <w:rPr>
          <w:rFonts w:ascii="Barlow" w:hAnsi="Barlow"/>
          <w:sz w:val="22"/>
          <w:szCs w:val="22"/>
          <w:lang w:eastAsia="es-MX"/>
        </w:rPr>
        <w:t>Titular</w:t>
      </w:r>
      <w:r w:rsidRPr="00960A31">
        <w:rPr>
          <w:rFonts w:ascii="Barlow" w:hAnsi="Barlow"/>
          <w:sz w:val="22"/>
          <w:szCs w:val="22"/>
          <w:lang w:eastAsia="es-MX"/>
        </w:rPr>
        <w:t xml:space="preserve"> de la Secretaría de la Contraloría del Estado</w:t>
      </w:r>
      <w:r w:rsidR="000F2A79">
        <w:rPr>
          <w:rFonts w:ascii="Barlow" w:hAnsi="Barlow"/>
          <w:sz w:val="22"/>
          <w:szCs w:val="22"/>
          <w:lang w:eastAsia="es-MX"/>
        </w:rPr>
        <w:t>,</w:t>
      </w:r>
      <w:r w:rsidRPr="00960A31">
        <w:rPr>
          <w:rFonts w:ascii="Barlow" w:hAnsi="Barlow"/>
          <w:sz w:val="22"/>
          <w:szCs w:val="22"/>
          <w:lang w:eastAsia="es-MX"/>
        </w:rPr>
        <w:t xml:space="preserve"> qu</w:t>
      </w:r>
      <w:r w:rsidR="000F2A79">
        <w:rPr>
          <w:rFonts w:ascii="Barlow" w:hAnsi="Barlow"/>
          <w:sz w:val="22"/>
          <w:szCs w:val="22"/>
          <w:lang w:eastAsia="es-MX"/>
        </w:rPr>
        <w:t>ien</w:t>
      </w:r>
      <w:r w:rsidRPr="00960A31">
        <w:rPr>
          <w:rFonts w:ascii="Barlow" w:hAnsi="Barlow"/>
          <w:sz w:val="22"/>
          <w:szCs w:val="22"/>
          <w:lang w:eastAsia="es-MX"/>
        </w:rPr>
        <w:t xml:space="preserve"> </w:t>
      </w:r>
      <w:r w:rsidR="000F2A79">
        <w:rPr>
          <w:rFonts w:ascii="Barlow" w:hAnsi="Barlow"/>
          <w:sz w:val="22"/>
          <w:szCs w:val="22"/>
          <w:lang w:eastAsia="es-MX"/>
        </w:rPr>
        <w:t>también, participó</w:t>
      </w:r>
      <w:r w:rsidRPr="00960A31">
        <w:rPr>
          <w:rFonts w:ascii="Barlow" w:hAnsi="Barlow"/>
          <w:sz w:val="22"/>
          <w:szCs w:val="22"/>
          <w:lang w:eastAsia="es-MX"/>
        </w:rPr>
        <w:t xml:space="preserve"> como intermediaria en las mesas panel para explicar en qué consistía el trabajo de la </w:t>
      </w:r>
      <w:r w:rsidR="000F2A79">
        <w:rPr>
          <w:rFonts w:ascii="Barlow" w:hAnsi="Barlow"/>
          <w:sz w:val="22"/>
          <w:szCs w:val="22"/>
          <w:lang w:eastAsia="es-MX"/>
        </w:rPr>
        <w:t>C</w:t>
      </w:r>
      <w:r w:rsidRPr="00960A31">
        <w:rPr>
          <w:rFonts w:ascii="Barlow" w:hAnsi="Barlow"/>
          <w:sz w:val="22"/>
          <w:szCs w:val="22"/>
          <w:lang w:eastAsia="es-MX"/>
        </w:rPr>
        <w:t>ontraloría</w:t>
      </w:r>
      <w:r w:rsidR="000F2A79">
        <w:rPr>
          <w:rFonts w:ascii="Barlow" w:hAnsi="Barlow"/>
          <w:sz w:val="22"/>
          <w:szCs w:val="22"/>
          <w:lang w:eastAsia="es-MX"/>
        </w:rPr>
        <w:t>; l</w:t>
      </w:r>
      <w:r w:rsidRPr="00960A31">
        <w:rPr>
          <w:rFonts w:ascii="Barlow" w:hAnsi="Barlow"/>
          <w:sz w:val="22"/>
          <w:szCs w:val="22"/>
          <w:lang w:eastAsia="es-MX"/>
        </w:rPr>
        <w:t>a Introducción sobre</w:t>
      </w:r>
      <w:r w:rsidR="000F2A79">
        <w:rPr>
          <w:rFonts w:ascii="Barlow" w:hAnsi="Barlow"/>
          <w:sz w:val="22"/>
          <w:szCs w:val="22"/>
          <w:lang w:eastAsia="es-MX"/>
        </w:rPr>
        <w:t xml:space="preserve"> el objetivo y la vinculación con </w:t>
      </w:r>
      <w:r w:rsidRPr="00960A31">
        <w:rPr>
          <w:rFonts w:ascii="Barlow" w:hAnsi="Barlow"/>
          <w:sz w:val="22"/>
          <w:szCs w:val="22"/>
          <w:lang w:eastAsia="es-MX"/>
        </w:rPr>
        <w:t xml:space="preserve">la Agenda 2040 fue expuesta por el </w:t>
      </w:r>
      <w:r w:rsidR="008C613F" w:rsidRPr="00960A31">
        <w:rPr>
          <w:rFonts w:ascii="Barlow" w:hAnsi="Barlow"/>
          <w:sz w:val="22"/>
          <w:szCs w:val="22"/>
          <w:lang w:eastAsia="es-MX"/>
        </w:rPr>
        <w:t>secretario técnico</w:t>
      </w:r>
      <w:r w:rsidRPr="00960A31">
        <w:rPr>
          <w:rFonts w:ascii="Barlow" w:hAnsi="Barlow"/>
          <w:sz w:val="22"/>
          <w:szCs w:val="22"/>
          <w:lang w:eastAsia="es-MX"/>
        </w:rPr>
        <w:t xml:space="preserve"> de Planeación y Evaluación</w:t>
      </w:r>
      <w:r w:rsidR="009A0457">
        <w:rPr>
          <w:rFonts w:ascii="Barlow" w:hAnsi="Barlow"/>
          <w:sz w:val="22"/>
          <w:szCs w:val="22"/>
          <w:lang w:eastAsia="es-MX"/>
        </w:rPr>
        <w:t>,</w:t>
      </w:r>
      <w:r w:rsidRPr="00960A31">
        <w:rPr>
          <w:rFonts w:ascii="Barlow" w:hAnsi="Barlow"/>
          <w:sz w:val="22"/>
          <w:szCs w:val="22"/>
          <w:lang w:eastAsia="es-MX"/>
        </w:rPr>
        <w:t xml:space="preserve"> Jorge Luis Avilés Lizama.</w:t>
      </w:r>
    </w:p>
    <w:p w14:paraId="2AD8500C" w14:textId="4783B095" w:rsidR="008C613F" w:rsidRDefault="008C613F" w:rsidP="009D074B">
      <w:pPr>
        <w:spacing w:line="276" w:lineRule="auto"/>
        <w:ind w:firstLine="708"/>
        <w:jc w:val="both"/>
        <w:rPr>
          <w:rFonts w:ascii="Barlow" w:hAnsi="Barlow"/>
          <w:sz w:val="22"/>
          <w:szCs w:val="22"/>
          <w:lang w:eastAsia="es-MX"/>
        </w:rPr>
      </w:pPr>
    </w:p>
    <w:p w14:paraId="221A14E7" w14:textId="5DA0B46A" w:rsidR="008C613F" w:rsidRDefault="008C613F" w:rsidP="009D074B">
      <w:pPr>
        <w:spacing w:line="276" w:lineRule="auto"/>
        <w:ind w:firstLine="708"/>
        <w:jc w:val="both"/>
        <w:rPr>
          <w:rFonts w:ascii="Barlow" w:hAnsi="Barlow"/>
          <w:sz w:val="22"/>
          <w:szCs w:val="22"/>
          <w:lang w:eastAsia="es-MX"/>
        </w:rPr>
      </w:pPr>
    </w:p>
    <w:p w14:paraId="79361FD2" w14:textId="77777777" w:rsidR="008C613F" w:rsidRDefault="008C613F" w:rsidP="009D074B">
      <w:pPr>
        <w:spacing w:line="276" w:lineRule="auto"/>
        <w:ind w:firstLine="708"/>
        <w:jc w:val="both"/>
        <w:rPr>
          <w:rFonts w:ascii="Barlow" w:hAnsi="Barlow"/>
          <w:sz w:val="22"/>
          <w:szCs w:val="22"/>
          <w:lang w:eastAsia="es-MX"/>
        </w:rPr>
      </w:pPr>
    </w:p>
    <w:p w14:paraId="0D3530BA" w14:textId="4C9AF57C" w:rsidR="008C613F" w:rsidRDefault="008C613F" w:rsidP="009D074B">
      <w:pPr>
        <w:spacing w:line="276" w:lineRule="auto"/>
        <w:ind w:firstLine="708"/>
        <w:jc w:val="both"/>
        <w:rPr>
          <w:rFonts w:ascii="Barlow" w:hAnsi="Barlow"/>
          <w:sz w:val="22"/>
          <w:szCs w:val="22"/>
          <w:lang w:eastAsia="es-MX"/>
        </w:rPr>
      </w:pPr>
    </w:p>
    <w:p w14:paraId="5FB11739" w14:textId="27DF7ED2" w:rsidR="008C613F" w:rsidRPr="00111C57" w:rsidRDefault="008C613F" w:rsidP="008C613F">
      <w:pPr>
        <w:jc w:val="both"/>
        <w:rPr>
          <w:rFonts w:ascii="Barlow" w:hAnsi="Barlow"/>
          <w:b/>
        </w:rPr>
      </w:pPr>
      <w:r w:rsidRPr="00111C57">
        <w:rPr>
          <w:rFonts w:ascii="Barlow" w:hAnsi="Barlow"/>
          <w:b/>
          <w:sz w:val="23"/>
          <w:szCs w:val="23"/>
          <w:lang w:eastAsia="es-MX"/>
        </w:rPr>
        <w:lastRenderedPageBreak/>
        <w:t xml:space="preserve">1 de febrero 2022 </w:t>
      </w:r>
      <w:r>
        <w:rPr>
          <w:rFonts w:ascii="Barlow" w:hAnsi="Barlow"/>
          <w:b/>
          <w:sz w:val="23"/>
          <w:szCs w:val="23"/>
          <w:lang w:eastAsia="es-MX"/>
        </w:rPr>
        <w:t>–</w:t>
      </w:r>
      <w:r w:rsidRPr="00111C57">
        <w:rPr>
          <w:rFonts w:ascii="Barlow" w:hAnsi="Barlow"/>
          <w:b/>
          <w:sz w:val="23"/>
          <w:szCs w:val="23"/>
          <w:lang w:eastAsia="es-MX"/>
        </w:rPr>
        <w:t xml:space="preserve"> </w:t>
      </w:r>
      <w:r w:rsidR="004F7FBC" w:rsidRPr="004F7FBC">
        <w:rPr>
          <w:rFonts w:ascii="Barlow" w:hAnsi="Barlow"/>
          <w:b/>
          <w:bCs/>
          <w:color w:val="000000"/>
          <w:sz w:val="23"/>
          <w:szCs w:val="23"/>
        </w:rPr>
        <w:t>Reunión Comunicación Social (Veda Electoral)</w:t>
      </w:r>
    </w:p>
    <w:p w14:paraId="7237BF41" w14:textId="75F7F84E" w:rsidR="008C613F" w:rsidRDefault="008C613F" w:rsidP="008C613F">
      <w:pPr>
        <w:jc w:val="center"/>
        <w:rPr>
          <w:rFonts w:ascii="Barlow" w:hAnsi="Barlow"/>
        </w:rPr>
      </w:pPr>
      <w:r>
        <w:rPr>
          <w:rFonts w:ascii="Barlow" w:hAnsi="Barlow"/>
          <w:noProof/>
          <w:lang w:eastAsia="es-MX"/>
        </w:rPr>
        <w:drawing>
          <wp:inline distT="0" distB="0" distL="0" distR="0" wp14:anchorId="45643BCB" wp14:editId="41CB841B">
            <wp:extent cx="2394669" cy="1104670"/>
            <wp:effectExtent l="0" t="0" r="571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2561" cy="1117537"/>
                    </a:xfrm>
                    <a:prstGeom prst="rect">
                      <a:avLst/>
                    </a:prstGeom>
                  </pic:spPr>
                </pic:pic>
              </a:graphicData>
            </a:graphic>
          </wp:inline>
        </w:drawing>
      </w:r>
      <w:r>
        <w:rPr>
          <w:rFonts w:ascii="Barlow" w:hAnsi="Barlow"/>
        </w:rPr>
        <w:t xml:space="preserve">    </w:t>
      </w:r>
      <w:r>
        <w:rPr>
          <w:rFonts w:ascii="Barlow" w:hAnsi="Barlow"/>
          <w:noProof/>
          <w:lang w:eastAsia="es-MX"/>
        </w:rPr>
        <w:drawing>
          <wp:inline distT="0" distB="0" distL="0" distR="0" wp14:anchorId="4C491BAC" wp14:editId="4B7746DB">
            <wp:extent cx="2409825" cy="11116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5058" cy="1123300"/>
                    </a:xfrm>
                    <a:prstGeom prst="rect">
                      <a:avLst/>
                    </a:prstGeom>
                  </pic:spPr>
                </pic:pic>
              </a:graphicData>
            </a:graphic>
          </wp:inline>
        </w:drawing>
      </w:r>
    </w:p>
    <w:p w14:paraId="0BFC75CE" w14:textId="7EA0EC0D" w:rsidR="000F2A79" w:rsidRPr="004F7FBC" w:rsidRDefault="008C613F" w:rsidP="006C68D5">
      <w:pPr>
        <w:ind w:firstLine="708"/>
        <w:jc w:val="both"/>
        <w:rPr>
          <w:sz w:val="23"/>
          <w:szCs w:val="23"/>
        </w:rPr>
      </w:pPr>
      <w:r w:rsidRPr="004F7FBC">
        <w:rPr>
          <w:rFonts w:ascii="Barlow" w:hAnsi="Barlow"/>
          <w:sz w:val="23"/>
          <w:szCs w:val="23"/>
        </w:rPr>
        <w:t>Con motivo del ejercicio democrático denominado “Consulta por la Revocación de Mandato” que se realizó en todo el país el día 10 de abril de 2022, a partir del 4 de febrero y hasta el 10 de abril de 2022, se modificaron las imágenes que conforman la imagen institucional de la Contraloría General del Estado; conforme a lo establecido por la Dirección General de Comunicación Social se modificaron los logos de la administración por el Escudo de Armas del Estado en firmas de correos electrónicos, oficios, carteles, redes sociales, página de internet y señalética de la Secretaría y se verificó que la comunicación cumpliera con los estándares señalados por Comunicación Social respecto del uso de la imagen de la Titular de la Dependencia.</w:t>
      </w:r>
      <w:r w:rsidRPr="004F7FBC">
        <w:rPr>
          <w:sz w:val="23"/>
          <w:szCs w:val="23"/>
        </w:rPr>
        <w:t xml:space="preserve"> </w:t>
      </w:r>
    </w:p>
    <w:p w14:paraId="7E8CA15C" w14:textId="77777777" w:rsidR="004F7FBC" w:rsidRPr="004F7FBC" w:rsidRDefault="004F7FBC" w:rsidP="004F7FBC"/>
    <w:p w14:paraId="6F40187B" w14:textId="77777777" w:rsidR="000F2A79" w:rsidRPr="00111C57" w:rsidRDefault="00111C57" w:rsidP="00960A31">
      <w:pPr>
        <w:jc w:val="both"/>
        <w:rPr>
          <w:rFonts w:ascii="Barlow" w:hAnsi="Barlow"/>
          <w:b/>
        </w:rPr>
      </w:pPr>
      <w:r w:rsidRPr="00111C57">
        <w:rPr>
          <w:rFonts w:ascii="Barlow" w:hAnsi="Barlow"/>
          <w:b/>
          <w:sz w:val="23"/>
          <w:szCs w:val="23"/>
          <w:lang w:eastAsia="es-MX"/>
        </w:rPr>
        <w:t xml:space="preserve">16 de febrero 2022 </w:t>
      </w:r>
      <w:r>
        <w:rPr>
          <w:rFonts w:ascii="Barlow" w:hAnsi="Barlow"/>
          <w:b/>
          <w:sz w:val="23"/>
          <w:szCs w:val="23"/>
          <w:lang w:eastAsia="es-MX"/>
        </w:rPr>
        <w:t>–</w:t>
      </w:r>
      <w:r w:rsidRPr="00111C57">
        <w:rPr>
          <w:rFonts w:ascii="Barlow" w:hAnsi="Barlow"/>
          <w:b/>
          <w:sz w:val="23"/>
          <w:szCs w:val="23"/>
          <w:lang w:eastAsia="es-MX"/>
        </w:rPr>
        <w:t xml:space="preserve"> </w:t>
      </w:r>
      <w:r>
        <w:rPr>
          <w:rFonts w:ascii="Barlow" w:hAnsi="Barlow"/>
          <w:b/>
          <w:sz w:val="23"/>
          <w:szCs w:val="23"/>
          <w:lang w:eastAsia="es-MX"/>
        </w:rPr>
        <w:t>Presentación del Programa Anual de Auditorías</w:t>
      </w:r>
      <w:r w:rsidR="000F2A79" w:rsidRPr="00111C57">
        <w:rPr>
          <w:rFonts w:ascii="Barlow" w:hAnsi="Barlow"/>
          <w:b/>
          <w:sz w:val="23"/>
          <w:szCs w:val="23"/>
          <w:lang w:eastAsia="es-MX"/>
        </w:rPr>
        <w:t xml:space="preserve"> para la Fiscalización de la Cuenta Pública</w:t>
      </w:r>
      <w:r>
        <w:rPr>
          <w:rFonts w:ascii="Barlow" w:hAnsi="Barlow"/>
          <w:b/>
          <w:sz w:val="23"/>
          <w:szCs w:val="23"/>
          <w:lang w:eastAsia="es-MX"/>
        </w:rPr>
        <w:t xml:space="preserve"> 2021</w:t>
      </w:r>
    </w:p>
    <w:p w14:paraId="08F80CD1" w14:textId="77777777" w:rsidR="00960A31" w:rsidRPr="001E4C01" w:rsidRDefault="00960A31" w:rsidP="00960A31">
      <w:pPr>
        <w:jc w:val="both"/>
        <w:rPr>
          <w:rFonts w:ascii="Barlow" w:hAnsi="Barlow"/>
        </w:rPr>
      </w:pPr>
      <w:r w:rsidRPr="001E4C01">
        <w:rPr>
          <w:rFonts w:ascii="Barlow" w:hAnsi="Barlow"/>
          <w:noProof/>
          <w:lang w:eastAsia="es-MX"/>
        </w:rPr>
        <w:drawing>
          <wp:inline distT="0" distB="0" distL="0" distR="0" wp14:anchorId="41691942" wp14:editId="77FACE9E">
            <wp:extent cx="2563813" cy="1709209"/>
            <wp:effectExtent l="95250" t="38100" r="46355" b="1009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7619" cy="1718413"/>
                    </a:xfrm>
                    <a:prstGeom prst="rect">
                      <a:avLst/>
                    </a:prstGeom>
                    <a:effectLst>
                      <a:outerShdw blurRad="50800" dist="38100" dir="8100000" algn="tr" rotWithShape="0">
                        <a:prstClr val="black">
                          <a:alpha val="40000"/>
                        </a:prstClr>
                      </a:outerShdw>
                    </a:effectLst>
                  </pic:spPr>
                </pic:pic>
              </a:graphicData>
            </a:graphic>
          </wp:inline>
        </w:drawing>
      </w:r>
      <w:r w:rsidRPr="001E4C01">
        <w:rPr>
          <w:rFonts w:ascii="Barlow" w:hAnsi="Barlow"/>
          <w:noProof/>
          <w:lang w:eastAsia="es-MX"/>
        </w:rPr>
        <w:drawing>
          <wp:inline distT="0" distB="0" distL="0" distR="0" wp14:anchorId="6BD574D6" wp14:editId="76F0363E">
            <wp:extent cx="2555421" cy="1703614"/>
            <wp:effectExtent l="95250" t="38100" r="35560" b="876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3977" cy="1709318"/>
                    </a:xfrm>
                    <a:prstGeom prst="rect">
                      <a:avLst/>
                    </a:prstGeom>
                    <a:effectLst>
                      <a:outerShdw blurRad="50800" dist="38100" dir="8100000" algn="tr" rotWithShape="0">
                        <a:prstClr val="black">
                          <a:alpha val="40000"/>
                        </a:prstClr>
                      </a:outerShdw>
                    </a:effectLst>
                  </pic:spPr>
                </pic:pic>
              </a:graphicData>
            </a:graphic>
          </wp:inline>
        </w:drawing>
      </w:r>
    </w:p>
    <w:p w14:paraId="2F105138" w14:textId="585D7F9B" w:rsidR="00960A31" w:rsidRDefault="00111C57" w:rsidP="00960A31">
      <w:pPr>
        <w:pStyle w:val="Sinespaciado"/>
        <w:spacing w:line="276" w:lineRule="auto"/>
        <w:ind w:firstLine="708"/>
        <w:jc w:val="both"/>
        <w:rPr>
          <w:rFonts w:ascii="Barlow" w:hAnsi="Barlow"/>
          <w:sz w:val="23"/>
          <w:szCs w:val="23"/>
          <w:lang w:eastAsia="es-MX"/>
        </w:rPr>
      </w:pPr>
      <w:r>
        <w:rPr>
          <w:rFonts w:ascii="Barlow" w:hAnsi="Barlow"/>
          <w:sz w:val="23"/>
          <w:szCs w:val="23"/>
          <w:lang w:eastAsia="es-MX"/>
        </w:rPr>
        <w:t>La M.F. Lizbeth Basto Avilés, hizo la</w:t>
      </w:r>
      <w:r w:rsidR="00960A31" w:rsidRPr="00960A31">
        <w:rPr>
          <w:rFonts w:ascii="Barlow" w:hAnsi="Barlow"/>
          <w:sz w:val="23"/>
          <w:szCs w:val="23"/>
          <w:lang w:eastAsia="es-MX"/>
        </w:rPr>
        <w:t xml:space="preserve"> presentación del Programa Anual de Auditor</w:t>
      </w:r>
      <w:r>
        <w:rPr>
          <w:rFonts w:ascii="Barlow" w:hAnsi="Barlow"/>
          <w:sz w:val="23"/>
          <w:szCs w:val="23"/>
          <w:lang w:eastAsia="es-MX"/>
        </w:rPr>
        <w:t>ías</w:t>
      </w:r>
      <w:r w:rsidR="00960A31" w:rsidRPr="00960A31">
        <w:rPr>
          <w:rFonts w:ascii="Barlow" w:hAnsi="Barlow"/>
          <w:sz w:val="23"/>
          <w:szCs w:val="23"/>
          <w:lang w:eastAsia="es-MX"/>
        </w:rPr>
        <w:t xml:space="preserve"> para la Fiscalización de la Cuenta Pública </w:t>
      </w:r>
      <w:r>
        <w:rPr>
          <w:rFonts w:ascii="Barlow" w:hAnsi="Barlow"/>
          <w:sz w:val="23"/>
          <w:szCs w:val="23"/>
          <w:lang w:eastAsia="es-MX"/>
        </w:rPr>
        <w:t xml:space="preserve">2021 a los Presidentes Municipales, Alcaldes y Síndicos de los Municipios, </w:t>
      </w:r>
      <w:r w:rsidR="00960A31" w:rsidRPr="00960A31">
        <w:rPr>
          <w:rFonts w:ascii="Barlow" w:hAnsi="Barlow"/>
          <w:sz w:val="23"/>
          <w:szCs w:val="23"/>
          <w:lang w:eastAsia="es-MX"/>
        </w:rPr>
        <w:t>con el fin de exponer</w:t>
      </w:r>
      <w:r>
        <w:rPr>
          <w:rFonts w:ascii="Barlow" w:hAnsi="Barlow"/>
          <w:sz w:val="23"/>
          <w:szCs w:val="23"/>
          <w:lang w:eastAsia="es-MX"/>
        </w:rPr>
        <w:t xml:space="preserve"> los recursos y programas que serán revisados por la Auditoría Superior de la Federación, el objetivo de la reunión fue presentar </w:t>
      </w:r>
      <w:r w:rsidR="00960A31" w:rsidRPr="00960A31">
        <w:rPr>
          <w:rFonts w:ascii="Barlow" w:hAnsi="Barlow"/>
          <w:sz w:val="23"/>
          <w:szCs w:val="23"/>
          <w:lang w:eastAsia="es-MX"/>
        </w:rPr>
        <w:t>con mayo</w:t>
      </w:r>
      <w:r>
        <w:rPr>
          <w:rFonts w:ascii="Barlow" w:hAnsi="Barlow"/>
          <w:sz w:val="23"/>
          <w:szCs w:val="23"/>
          <w:lang w:eastAsia="es-MX"/>
        </w:rPr>
        <w:t>r detalle los nuevos mecanismos, parámetros y fechas de cumplimiento con las que realizará la revisión la Auditoría Superior de la Federación.</w:t>
      </w:r>
    </w:p>
    <w:p w14:paraId="15F551FA" w14:textId="77777777" w:rsidR="004F7FBC" w:rsidRDefault="004F7FBC" w:rsidP="00960A31">
      <w:pPr>
        <w:pStyle w:val="Sinespaciado"/>
        <w:spacing w:line="276" w:lineRule="auto"/>
        <w:ind w:firstLine="708"/>
        <w:jc w:val="both"/>
        <w:rPr>
          <w:rFonts w:ascii="Barlow" w:hAnsi="Barlow"/>
          <w:sz w:val="23"/>
          <w:szCs w:val="23"/>
          <w:lang w:eastAsia="es-MX"/>
        </w:rPr>
      </w:pPr>
    </w:p>
    <w:p w14:paraId="20089A07" w14:textId="77777777" w:rsidR="005550C7" w:rsidRDefault="005550C7" w:rsidP="00960A31">
      <w:pPr>
        <w:pStyle w:val="Sinespaciado"/>
        <w:spacing w:line="276" w:lineRule="auto"/>
        <w:ind w:firstLine="708"/>
        <w:jc w:val="both"/>
        <w:rPr>
          <w:rFonts w:ascii="Barlow" w:hAnsi="Barlow"/>
          <w:sz w:val="23"/>
          <w:szCs w:val="23"/>
          <w:lang w:eastAsia="es-MX"/>
        </w:rPr>
      </w:pPr>
    </w:p>
    <w:p w14:paraId="0509B95E" w14:textId="77777777" w:rsidR="005550C7" w:rsidRPr="005550C7" w:rsidRDefault="005550C7" w:rsidP="005550C7">
      <w:pPr>
        <w:pStyle w:val="Sinespaciado"/>
        <w:spacing w:line="276" w:lineRule="auto"/>
        <w:jc w:val="both"/>
        <w:rPr>
          <w:rFonts w:ascii="Barlow" w:hAnsi="Barlow"/>
          <w:b/>
          <w:sz w:val="23"/>
          <w:szCs w:val="23"/>
          <w:lang w:eastAsia="es-MX"/>
        </w:rPr>
      </w:pPr>
      <w:r w:rsidRPr="005550C7">
        <w:rPr>
          <w:rFonts w:ascii="Barlow" w:hAnsi="Barlow"/>
          <w:b/>
          <w:sz w:val="23"/>
          <w:szCs w:val="23"/>
          <w:lang w:eastAsia="es-MX"/>
        </w:rPr>
        <w:lastRenderedPageBreak/>
        <w:t>24 de marzo de 2022 - Informe Anual de Actividades 2021</w:t>
      </w:r>
      <w:r>
        <w:rPr>
          <w:rFonts w:ascii="Barlow" w:hAnsi="Barlow"/>
          <w:b/>
          <w:sz w:val="23"/>
          <w:szCs w:val="23"/>
          <w:lang w:eastAsia="es-MX"/>
        </w:rPr>
        <w:t xml:space="preserve"> del INAIP.</w:t>
      </w:r>
    </w:p>
    <w:p w14:paraId="6118EED0" w14:textId="77777777" w:rsidR="00960A31" w:rsidRPr="001E4C01" w:rsidRDefault="00960A31" w:rsidP="00960A31">
      <w:pPr>
        <w:ind w:firstLine="708"/>
        <w:jc w:val="both"/>
        <w:rPr>
          <w:rFonts w:ascii="Barlow" w:hAnsi="Barlow"/>
          <w:shd w:val="clear" w:color="auto" w:fill="F9F9F9"/>
        </w:rPr>
      </w:pPr>
      <w:r w:rsidRPr="001E4C01">
        <w:rPr>
          <w:rFonts w:ascii="Barlow" w:hAnsi="Barlow"/>
          <w:noProof/>
          <w:lang w:eastAsia="es-MX"/>
        </w:rPr>
        <w:drawing>
          <wp:anchor distT="0" distB="0" distL="114300" distR="114300" simplePos="0" relativeHeight="251717632" behindDoc="1" locked="0" layoutInCell="1" allowOverlap="1" wp14:anchorId="785DD624" wp14:editId="42ED1964">
            <wp:simplePos x="0" y="0"/>
            <wp:positionH relativeFrom="column">
              <wp:posOffset>93980</wp:posOffset>
            </wp:positionH>
            <wp:positionV relativeFrom="paragraph">
              <wp:posOffset>321310</wp:posOffset>
            </wp:positionV>
            <wp:extent cx="2560865" cy="1707243"/>
            <wp:effectExtent l="95250" t="38100" r="30480" b="102870"/>
            <wp:wrapTight wrapText="bothSides">
              <wp:wrapPolygon edited="0">
                <wp:start x="-321" y="-482"/>
                <wp:lineTo x="-804" y="-241"/>
                <wp:lineTo x="-804" y="21938"/>
                <wp:lineTo x="-482" y="22661"/>
                <wp:lineTo x="21536" y="22661"/>
                <wp:lineTo x="21696" y="19286"/>
                <wp:lineTo x="21696" y="3616"/>
                <wp:lineTo x="21375" y="0"/>
                <wp:lineTo x="21375" y="-482"/>
                <wp:lineTo x="-321" y="-482"/>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0865" cy="1707243"/>
                    </a:xfrm>
                    <a:prstGeom prst="rect">
                      <a:avLst/>
                    </a:prstGeom>
                    <a:effectLst>
                      <a:outerShdw blurRad="50800" dist="38100" dir="8100000" algn="tr" rotWithShape="0">
                        <a:prstClr val="black">
                          <a:alpha val="40000"/>
                        </a:prstClr>
                      </a:outerShdw>
                    </a:effectLst>
                  </pic:spPr>
                </pic:pic>
              </a:graphicData>
            </a:graphic>
          </wp:anchor>
        </w:drawing>
      </w:r>
      <w:r w:rsidRPr="001E4C01">
        <w:rPr>
          <w:rFonts w:ascii="Barlow" w:hAnsi="Barlow"/>
          <w:noProof/>
          <w:lang w:eastAsia="es-MX"/>
        </w:rPr>
        <w:drawing>
          <wp:anchor distT="0" distB="0" distL="114300" distR="114300" simplePos="0" relativeHeight="251716608" behindDoc="1" locked="0" layoutInCell="1" allowOverlap="1" wp14:anchorId="1CF3E3FA" wp14:editId="537DAEB5">
            <wp:simplePos x="0" y="0"/>
            <wp:positionH relativeFrom="column">
              <wp:posOffset>2807970</wp:posOffset>
            </wp:positionH>
            <wp:positionV relativeFrom="paragraph">
              <wp:posOffset>314325</wp:posOffset>
            </wp:positionV>
            <wp:extent cx="2604408" cy="1736272"/>
            <wp:effectExtent l="95250" t="38100" r="43815" b="92710"/>
            <wp:wrapTight wrapText="bothSides">
              <wp:wrapPolygon edited="0">
                <wp:start x="-316" y="-474"/>
                <wp:lineTo x="-790" y="-237"/>
                <wp:lineTo x="-790" y="21805"/>
                <wp:lineTo x="-474" y="22516"/>
                <wp:lineTo x="21647" y="22516"/>
                <wp:lineTo x="21805" y="18961"/>
                <wp:lineTo x="21805" y="3555"/>
                <wp:lineTo x="21489" y="0"/>
                <wp:lineTo x="21489" y="-474"/>
                <wp:lineTo x="-316" y="-474"/>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4408" cy="1736272"/>
                    </a:xfrm>
                    <a:prstGeom prst="rect">
                      <a:avLst/>
                    </a:prstGeom>
                    <a:effectLst>
                      <a:outerShdw blurRad="50800" dist="38100" dir="8100000" algn="tr" rotWithShape="0">
                        <a:prstClr val="black">
                          <a:alpha val="40000"/>
                        </a:prstClr>
                      </a:outerShdw>
                    </a:effectLst>
                  </pic:spPr>
                </pic:pic>
              </a:graphicData>
            </a:graphic>
          </wp:anchor>
        </w:drawing>
      </w:r>
    </w:p>
    <w:p w14:paraId="148E8D16" w14:textId="77777777" w:rsidR="005550C7" w:rsidRDefault="005550C7" w:rsidP="005550C7">
      <w:pPr>
        <w:ind w:firstLine="708"/>
        <w:jc w:val="both"/>
        <w:rPr>
          <w:rFonts w:ascii="Barlow" w:hAnsi="Barlow"/>
        </w:rPr>
      </w:pPr>
      <w:r>
        <w:rPr>
          <w:rFonts w:ascii="Barlow" w:hAnsi="Barlow"/>
        </w:rPr>
        <w:t xml:space="preserve">La Titular de la </w:t>
      </w:r>
      <w:r w:rsidRPr="007C695D">
        <w:rPr>
          <w:rFonts w:ascii="Barlow" w:hAnsi="Barlow"/>
        </w:rPr>
        <w:t>Secretaría de la Con</w:t>
      </w:r>
      <w:r>
        <w:rPr>
          <w:rFonts w:ascii="Barlow" w:hAnsi="Barlow"/>
        </w:rPr>
        <w:t xml:space="preserve">traloría del Estado, </w:t>
      </w:r>
      <w:r w:rsidRPr="007C695D">
        <w:rPr>
          <w:rFonts w:ascii="Barlow" w:hAnsi="Barlow"/>
        </w:rPr>
        <w:t>M.F. Lizbeth Basto Avilés asistió a</w:t>
      </w:r>
      <w:r>
        <w:rPr>
          <w:rFonts w:ascii="Barlow" w:hAnsi="Barlow"/>
        </w:rPr>
        <w:t>l</w:t>
      </w:r>
      <w:r w:rsidRPr="007C695D">
        <w:rPr>
          <w:rFonts w:ascii="Barlow" w:hAnsi="Barlow"/>
        </w:rPr>
        <w:t xml:space="preserve"> </w:t>
      </w:r>
      <w:r>
        <w:rPr>
          <w:rFonts w:ascii="Barlow" w:hAnsi="Barlow"/>
        </w:rPr>
        <w:t>Informe Anual de Actividades 2021 del I</w:t>
      </w:r>
      <w:r w:rsidRPr="005550C7">
        <w:rPr>
          <w:rFonts w:ascii="Barlow" w:hAnsi="Barlow"/>
        </w:rPr>
        <w:t>nstituto Estatal de Transparencia, Acceso a la Información Pública y Protección de Datos Personales</w:t>
      </w:r>
      <w:r>
        <w:rPr>
          <w:rFonts w:ascii="Barlow" w:hAnsi="Barlow"/>
        </w:rPr>
        <w:t xml:space="preserve"> a cargo de la Comisionada Presidenta </w:t>
      </w:r>
      <w:r w:rsidRPr="005550C7">
        <w:rPr>
          <w:rFonts w:ascii="Barlow" w:hAnsi="Barlow"/>
        </w:rPr>
        <w:t>María Gilda Segovia Chab.</w:t>
      </w:r>
    </w:p>
    <w:p w14:paraId="3BC75192" w14:textId="77777777" w:rsidR="00960A31" w:rsidRPr="007C695D" w:rsidRDefault="00960A31" w:rsidP="005550C7">
      <w:pPr>
        <w:spacing w:after="0"/>
        <w:ind w:firstLine="708"/>
        <w:jc w:val="both"/>
        <w:rPr>
          <w:rFonts w:ascii="Barlow" w:hAnsi="Barlow"/>
        </w:rPr>
      </w:pPr>
      <w:r w:rsidRPr="007C695D">
        <w:rPr>
          <w:rFonts w:ascii="Barlow" w:hAnsi="Barlow"/>
        </w:rPr>
        <w:t>Con motivo de la presentación del Informe Anual de Actividades 2021, acompañada de los Comisionados Carlos Fernando Pavón Durán y Aldrin Martín Briceño Conrado, la representante del Pleno dijo que en el período que se informa se implementaron acciones que buscan fortalecer la transparencia en los sujetos obligados del Interior del Estado mediante la capacitación a las personas que laboran en el servicio público de los mismos y la debida promoción de los derechos de acceso a la información pública y protección de datos personales en los Ayuntamientos.</w:t>
      </w:r>
    </w:p>
    <w:p w14:paraId="689119F0" w14:textId="77777777" w:rsidR="00960A31" w:rsidRPr="001E4C01" w:rsidRDefault="00960A31" w:rsidP="00960A31">
      <w:pPr>
        <w:pStyle w:val="Sinespaciado"/>
        <w:ind w:firstLine="708"/>
        <w:jc w:val="both"/>
        <w:rPr>
          <w:rFonts w:ascii="Barlow" w:hAnsi="Barlow"/>
        </w:rPr>
      </w:pPr>
    </w:p>
    <w:p w14:paraId="219D0C78" w14:textId="77777777" w:rsidR="00F00FF0" w:rsidRDefault="00585A1C" w:rsidP="008146F3">
      <w:pPr>
        <w:pStyle w:val="Ttulo3"/>
      </w:pPr>
      <w:bookmarkStart w:id="13" w:name="_Toc101863109"/>
      <w:r>
        <w:t>1.2</w:t>
      </w:r>
      <w:r w:rsidR="00F00FF0">
        <w:t>.1</w:t>
      </w:r>
      <w:r w:rsidR="00F00FF0" w:rsidRPr="00AB577F">
        <w:t xml:space="preserve"> Comités de Ética</w:t>
      </w:r>
      <w:bookmarkEnd w:id="13"/>
      <w:r w:rsidR="00F00FF0" w:rsidRPr="00AB577F">
        <w:t xml:space="preserve"> </w:t>
      </w:r>
      <w:bookmarkEnd w:id="12"/>
    </w:p>
    <w:p w14:paraId="20F409DF" w14:textId="736EFAA9" w:rsidR="00D6083B" w:rsidRDefault="00F00FF0" w:rsidP="00D6083B">
      <w:pPr>
        <w:jc w:val="both"/>
        <w:rPr>
          <w:rFonts w:ascii="Barlow" w:eastAsia="Times New Roman" w:hAnsi="Barlow"/>
          <w:color w:val="000000"/>
          <w:sz w:val="22"/>
          <w:szCs w:val="22"/>
          <w:lang w:eastAsia="es-MX"/>
        </w:rPr>
      </w:pPr>
      <w:r>
        <w:rPr>
          <w:rFonts w:ascii="Barlow" w:hAnsi="Barlow" w:cs="Arial"/>
          <w:sz w:val="22"/>
          <w:szCs w:val="22"/>
        </w:rPr>
        <w:tab/>
      </w:r>
      <w:r w:rsidR="00D6083B">
        <w:rPr>
          <w:rFonts w:ascii="Barlow" w:eastAsia="Times New Roman" w:hAnsi="Barlow"/>
          <w:color w:val="000000"/>
          <w:sz w:val="22"/>
          <w:szCs w:val="22"/>
          <w:lang w:eastAsia="es-MX"/>
        </w:rPr>
        <w:t>A fin de cumplir con lo establecido</w:t>
      </w:r>
      <w:r w:rsidR="00D6083B" w:rsidRPr="00194A0D">
        <w:rPr>
          <w:rFonts w:ascii="Barlow" w:eastAsia="Times New Roman" w:hAnsi="Barlow"/>
          <w:color w:val="000000"/>
          <w:sz w:val="22"/>
          <w:szCs w:val="22"/>
          <w:lang w:eastAsia="es-MX"/>
        </w:rPr>
        <w:t xml:space="preserve"> en el artículo 525 Ter. Fracción XI.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 de Inter</w:t>
      </w:r>
      <w:r w:rsidR="00D6083B">
        <w:rPr>
          <w:rFonts w:ascii="Barlow" w:eastAsia="Times New Roman" w:hAnsi="Barlow"/>
          <w:color w:val="000000"/>
          <w:sz w:val="22"/>
          <w:szCs w:val="22"/>
          <w:lang w:eastAsia="es-MX"/>
        </w:rPr>
        <w:t>és</w:t>
      </w:r>
      <w:r w:rsidR="00D6083B" w:rsidRPr="00194A0D">
        <w:rPr>
          <w:rFonts w:ascii="Barlow" w:eastAsia="Times New Roman" w:hAnsi="Barlow"/>
          <w:color w:val="000000"/>
          <w:sz w:val="22"/>
          <w:szCs w:val="22"/>
          <w:lang w:eastAsia="es-MX"/>
        </w:rPr>
        <w:t>, dando a conocer los resultados de las evaluaciones” del Reglamento del Código de la Administración Pública de Yucatán; y en cumplimiento a los artícul</w:t>
      </w:r>
      <w:r w:rsidR="00D6083B">
        <w:rPr>
          <w:rFonts w:ascii="Barlow" w:eastAsia="Times New Roman" w:hAnsi="Barlow"/>
          <w:color w:val="000000"/>
          <w:sz w:val="22"/>
          <w:szCs w:val="22"/>
          <w:lang w:eastAsia="es-MX"/>
        </w:rPr>
        <w:t xml:space="preserve">os 49, 50 y 51 del Acuerdo SCG 20/2021 </w:t>
      </w:r>
      <w:r w:rsidR="00D6083B" w:rsidRPr="000522B5">
        <w:rPr>
          <w:rFonts w:ascii="Barlow" w:eastAsia="Times New Roman" w:hAnsi="Barlow"/>
          <w:color w:val="000000"/>
          <w:sz w:val="22"/>
          <w:szCs w:val="22"/>
          <w:lang w:eastAsia="es-MX"/>
        </w:rPr>
        <w:t>por el que se modifica el Acuerdo SCG 6/2019</w:t>
      </w:r>
      <w:r w:rsidR="00D6083B" w:rsidRPr="00194A0D">
        <w:rPr>
          <w:rFonts w:ascii="Barlow" w:eastAsia="Times New Roman" w:hAnsi="Barlow"/>
          <w:color w:val="000000"/>
          <w:sz w:val="22"/>
          <w:szCs w:val="22"/>
          <w:lang w:eastAsia="es-MX"/>
        </w:rPr>
        <w:t xml:space="preserve"> por el que se expiden los Lineamientos para regular la </w:t>
      </w:r>
      <w:r w:rsidR="00D6083B">
        <w:rPr>
          <w:rFonts w:ascii="Barlow" w:eastAsia="Times New Roman" w:hAnsi="Barlow"/>
          <w:color w:val="000000"/>
          <w:sz w:val="22"/>
          <w:szCs w:val="22"/>
          <w:lang w:eastAsia="es-MX"/>
        </w:rPr>
        <w:t>I</w:t>
      </w:r>
      <w:r w:rsidR="00D6083B" w:rsidRPr="00194A0D">
        <w:rPr>
          <w:rFonts w:ascii="Barlow" w:eastAsia="Times New Roman" w:hAnsi="Barlow"/>
          <w:color w:val="000000"/>
          <w:sz w:val="22"/>
          <w:szCs w:val="22"/>
          <w:lang w:eastAsia="es-MX"/>
        </w:rPr>
        <w:t xml:space="preserve">ntegración, </w:t>
      </w:r>
      <w:r w:rsidR="00D6083B">
        <w:rPr>
          <w:rFonts w:ascii="Barlow" w:eastAsia="Times New Roman" w:hAnsi="Barlow"/>
          <w:color w:val="000000"/>
          <w:sz w:val="22"/>
          <w:szCs w:val="22"/>
          <w:lang w:eastAsia="es-MX"/>
        </w:rPr>
        <w:t>O</w:t>
      </w:r>
      <w:r w:rsidR="00D6083B" w:rsidRPr="00194A0D">
        <w:rPr>
          <w:rFonts w:ascii="Barlow" w:eastAsia="Times New Roman" w:hAnsi="Barlow"/>
          <w:color w:val="000000"/>
          <w:sz w:val="22"/>
          <w:szCs w:val="22"/>
          <w:lang w:eastAsia="es-MX"/>
        </w:rPr>
        <w:t xml:space="preserve">rganización y </w:t>
      </w:r>
      <w:r w:rsidR="00D6083B">
        <w:rPr>
          <w:rFonts w:ascii="Barlow" w:eastAsia="Times New Roman" w:hAnsi="Barlow"/>
          <w:color w:val="000000"/>
          <w:sz w:val="22"/>
          <w:szCs w:val="22"/>
          <w:lang w:eastAsia="es-MX"/>
        </w:rPr>
        <w:t>F</w:t>
      </w:r>
      <w:r w:rsidR="00D6083B" w:rsidRPr="00194A0D">
        <w:rPr>
          <w:rFonts w:ascii="Barlow" w:eastAsia="Times New Roman" w:hAnsi="Barlow"/>
          <w:color w:val="000000"/>
          <w:sz w:val="22"/>
          <w:szCs w:val="22"/>
          <w:lang w:eastAsia="es-MX"/>
        </w:rPr>
        <w:t xml:space="preserve">uncionamiento de los </w:t>
      </w:r>
      <w:r w:rsidR="00D6083B">
        <w:rPr>
          <w:rFonts w:ascii="Barlow" w:eastAsia="Times New Roman" w:hAnsi="Barlow"/>
          <w:color w:val="000000"/>
          <w:sz w:val="22"/>
          <w:szCs w:val="22"/>
          <w:lang w:eastAsia="es-MX"/>
        </w:rPr>
        <w:t>C</w:t>
      </w:r>
      <w:r w:rsidR="00D6083B" w:rsidRPr="00194A0D">
        <w:rPr>
          <w:rFonts w:ascii="Barlow" w:eastAsia="Times New Roman" w:hAnsi="Barlow"/>
          <w:color w:val="000000"/>
          <w:sz w:val="22"/>
          <w:szCs w:val="22"/>
          <w:lang w:eastAsia="es-MX"/>
        </w:rPr>
        <w:t xml:space="preserve">omités de </w:t>
      </w:r>
      <w:r w:rsidR="00D6083B">
        <w:rPr>
          <w:rFonts w:ascii="Barlow" w:eastAsia="Times New Roman" w:hAnsi="Barlow"/>
          <w:color w:val="000000"/>
          <w:sz w:val="22"/>
          <w:szCs w:val="22"/>
          <w:lang w:eastAsia="es-MX"/>
        </w:rPr>
        <w:t>É</w:t>
      </w:r>
      <w:r w:rsidR="00D6083B" w:rsidRPr="00194A0D">
        <w:rPr>
          <w:rFonts w:ascii="Barlow" w:eastAsia="Times New Roman" w:hAnsi="Barlow"/>
          <w:color w:val="000000"/>
          <w:sz w:val="22"/>
          <w:szCs w:val="22"/>
          <w:lang w:eastAsia="es-MX"/>
        </w:rPr>
        <w:t xml:space="preserve">tica, </w:t>
      </w:r>
      <w:r w:rsidR="00D6083B">
        <w:rPr>
          <w:rFonts w:ascii="Barlow" w:eastAsia="Times New Roman" w:hAnsi="Barlow"/>
          <w:color w:val="000000"/>
          <w:sz w:val="22"/>
          <w:szCs w:val="22"/>
          <w:lang w:eastAsia="es-MX"/>
        </w:rPr>
        <w:t>I</w:t>
      </w:r>
      <w:r w:rsidR="00D6083B" w:rsidRPr="00194A0D">
        <w:rPr>
          <w:rFonts w:ascii="Barlow" w:eastAsia="Times New Roman" w:hAnsi="Barlow"/>
          <w:color w:val="000000"/>
          <w:sz w:val="22"/>
          <w:szCs w:val="22"/>
          <w:lang w:eastAsia="es-MX"/>
        </w:rPr>
        <w:t xml:space="preserve">ntegridad y prevención de </w:t>
      </w:r>
      <w:r w:rsidR="00D6083B">
        <w:rPr>
          <w:rFonts w:ascii="Barlow" w:eastAsia="Times New Roman" w:hAnsi="Barlow"/>
          <w:color w:val="000000"/>
          <w:sz w:val="22"/>
          <w:szCs w:val="22"/>
          <w:lang w:eastAsia="es-MX"/>
        </w:rPr>
        <w:t>C</w:t>
      </w:r>
      <w:r w:rsidR="00D6083B" w:rsidRPr="00194A0D">
        <w:rPr>
          <w:rFonts w:ascii="Barlow" w:eastAsia="Times New Roman" w:hAnsi="Barlow"/>
          <w:color w:val="000000"/>
          <w:sz w:val="22"/>
          <w:szCs w:val="22"/>
          <w:lang w:eastAsia="es-MX"/>
        </w:rPr>
        <w:t xml:space="preserve">onflicto de </w:t>
      </w:r>
      <w:r w:rsidR="00D6083B">
        <w:rPr>
          <w:rFonts w:ascii="Barlow" w:eastAsia="Times New Roman" w:hAnsi="Barlow"/>
          <w:color w:val="000000"/>
          <w:sz w:val="22"/>
          <w:szCs w:val="22"/>
          <w:lang w:eastAsia="es-MX"/>
        </w:rPr>
        <w:t>I</w:t>
      </w:r>
      <w:r w:rsidR="00D6083B" w:rsidRPr="00194A0D">
        <w:rPr>
          <w:rFonts w:ascii="Barlow" w:eastAsia="Times New Roman" w:hAnsi="Barlow"/>
          <w:color w:val="000000"/>
          <w:sz w:val="22"/>
          <w:szCs w:val="22"/>
          <w:lang w:eastAsia="es-MX"/>
        </w:rPr>
        <w:t xml:space="preserve">nterés de las </w:t>
      </w:r>
      <w:r w:rsidR="00D6083B">
        <w:rPr>
          <w:rFonts w:ascii="Barlow" w:eastAsia="Times New Roman" w:hAnsi="Barlow"/>
          <w:color w:val="000000"/>
          <w:sz w:val="22"/>
          <w:szCs w:val="22"/>
          <w:lang w:eastAsia="es-MX"/>
        </w:rPr>
        <w:t>D</w:t>
      </w:r>
      <w:r w:rsidR="00D6083B" w:rsidRPr="00194A0D">
        <w:rPr>
          <w:rFonts w:ascii="Barlow" w:eastAsia="Times New Roman" w:hAnsi="Barlow"/>
          <w:color w:val="000000"/>
          <w:sz w:val="22"/>
          <w:szCs w:val="22"/>
          <w:lang w:eastAsia="es-MX"/>
        </w:rPr>
        <w:t xml:space="preserve">ependencias y </w:t>
      </w:r>
      <w:r w:rsidR="00D6083B">
        <w:rPr>
          <w:rFonts w:ascii="Barlow" w:eastAsia="Times New Roman" w:hAnsi="Barlow"/>
          <w:color w:val="000000"/>
          <w:sz w:val="22"/>
          <w:szCs w:val="22"/>
          <w:lang w:eastAsia="es-MX"/>
        </w:rPr>
        <w:t>E</w:t>
      </w:r>
      <w:r w:rsidR="00D6083B" w:rsidRPr="00194A0D">
        <w:rPr>
          <w:rFonts w:ascii="Barlow" w:eastAsia="Times New Roman" w:hAnsi="Barlow"/>
          <w:color w:val="000000"/>
          <w:sz w:val="22"/>
          <w:szCs w:val="22"/>
          <w:lang w:eastAsia="es-MX"/>
        </w:rPr>
        <w:t xml:space="preserve">ntidades de la Administración Pública Estatal, </w:t>
      </w:r>
      <w:r w:rsidR="00D6083B">
        <w:rPr>
          <w:rFonts w:ascii="Barlow" w:eastAsia="Times New Roman" w:hAnsi="Barlow"/>
          <w:color w:val="000000"/>
          <w:sz w:val="22"/>
          <w:szCs w:val="22"/>
          <w:lang w:eastAsia="es-MX"/>
        </w:rPr>
        <w:t xml:space="preserve">se llevarán a cabo cuatro evaluaciones al año, las cuales darán constancia el avance del trabajo de cada comité, se emite el presente informe: </w:t>
      </w:r>
    </w:p>
    <w:p w14:paraId="03932201" w14:textId="3E8C3689" w:rsidR="00536FB0" w:rsidRDefault="00536FB0" w:rsidP="00D6083B">
      <w:pPr>
        <w:jc w:val="both"/>
        <w:rPr>
          <w:rFonts w:ascii="Barlow" w:eastAsia="Times New Roman" w:hAnsi="Barlow"/>
          <w:color w:val="000000"/>
          <w:sz w:val="22"/>
          <w:szCs w:val="22"/>
          <w:lang w:eastAsia="es-MX"/>
        </w:rPr>
      </w:pPr>
    </w:p>
    <w:p w14:paraId="24150C20" w14:textId="567EDFBF" w:rsidR="00536FB0" w:rsidRDefault="00536FB0" w:rsidP="00D6083B">
      <w:pPr>
        <w:jc w:val="both"/>
        <w:rPr>
          <w:rFonts w:ascii="Barlow" w:eastAsia="Times New Roman" w:hAnsi="Barlow"/>
          <w:color w:val="000000"/>
          <w:sz w:val="22"/>
          <w:szCs w:val="22"/>
          <w:lang w:eastAsia="es-MX"/>
        </w:rPr>
      </w:pPr>
    </w:p>
    <w:p w14:paraId="5C5A7E19" w14:textId="77777777" w:rsidR="00536FB0" w:rsidRPr="002249BC" w:rsidRDefault="00536FB0" w:rsidP="00D6083B">
      <w:pPr>
        <w:jc w:val="both"/>
        <w:rPr>
          <w:rFonts w:ascii="Barlow" w:eastAsia="Times New Roman" w:hAnsi="Barlow"/>
          <w:color w:val="000000"/>
          <w:sz w:val="22"/>
          <w:szCs w:val="22"/>
          <w:lang w:eastAsia="es-MX"/>
        </w:rPr>
      </w:pPr>
    </w:p>
    <w:p w14:paraId="4D2B8548" w14:textId="77777777" w:rsidR="00D6083B" w:rsidRDefault="00D6083B" w:rsidP="00D6083B">
      <w:pPr>
        <w:pStyle w:val="Prrafodelista"/>
        <w:numPr>
          <w:ilvl w:val="0"/>
          <w:numId w:val="36"/>
        </w:numPr>
        <w:spacing w:before="240" w:after="240"/>
        <w:jc w:val="both"/>
        <w:rPr>
          <w:rFonts w:ascii="Barlow" w:eastAsia="Times New Roman" w:hAnsi="Barlow"/>
          <w:b/>
          <w:color w:val="000000"/>
          <w:sz w:val="22"/>
          <w:szCs w:val="22"/>
          <w:u w:val="single"/>
        </w:rPr>
      </w:pPr>
      <w:r>
        <w:rPr>
          <w:rFonts w:ascii="Barlow" w:eastAsia="Times New Roman" w:hAnsi="Barlow"/>
          <w:b/>
          <w:color w:val="000000"/>
          <w:sz w:val="22"/>
          <w:szCs w:val="22"/>
          <w:u w:val="single"/>
        </w:rPr>
        <w:lastRenderedPageBreak/>
        <w:t xml:space="preserve">Introducción </w:t>
      </w:r>
    </w:p>
    <w:p w14:paraId="19A4E9C2" w14:textId="77777777" w:rsidR="00D6083B" w:rsidRPr="00194F3D" w:rsidRDefault="00D6083B" w:rsidP="00D6083B">
      <w:pPr>
        <w:ind w:firstLine="708"/>
        <w:jc w:val="both"/>
        <w:rPr>
          <w:rFonts w:ascii="Barlow" w:eastAsia="Times New Roman" w:hAnsi="Barlow"/>
          <w:color w:val="000000"/>
          <w:sz w:val="22"/>
          <w:szCs w:val="22"/>
        </w:rPr>
      </w:pPr>
      <w:r>
        <w:rPr>
          <w:rFonts w:ascii="Barlow" w:eastAsia="Times New Roman" w:hAnsi="Barlow"/>
          <w:color w:val="000000"/>
          <w:sz w:val="22"/>
          <w:szCs w:val="22"/>
        </w:rPr>
        <w:t xml:space="preserve">Se realizó la primera evaluación de los Comités de Ética y Prevención de Conflictos de Interés que funcionan </w:t>
      </w:r>
      <w:r w:rsidRPr="00562A3A">
        <w:rPr>
          <w:rFonts w:ascii="Barlow" w:eastAsia="Times New Roman" w:hAnsi="Barlow"/>
          <w:color w:val="000000"/>
          <w:sz w:val="22"/>
          <w:szCs w:val="22"/>
        </w:rPr>
        <w:t>en las Dependencias y Entidades de la Administración Pública del periodo comprendido del 1 de enero al 31 de marzo del 2022.</w:t>
      </w:r>
      <w:r>
        <w:rPr>
          <w:rFonts w:ascii="Barlow" w:eastAsia="Times New Roman" w:hAnsi="Barlow"/>
          <w:color w:val="000000"/>
          <w:sz w:val="22"/>
          <w:szCs w:val="22"/>
        </w:rPr>
        <w:t xml:space="preserve"> </w:t>
      </w:r>
    </w:p>
    <w:p w14:paraId="66A87FB5" w14:textId="77777777" w:rsidR="00D6083B" w:rsidRPr="00A16F3F" w:rsidRDefault="00D6083B" w:rsidP="00D6083B">
      <w:pPr>
        <w:pStyle w:val="Prrafodelista"/>
        <w:numPr>
          <w:ilvl w:val="0"/>
          <w:numId w:val="36"/>
        </w:numPr>
        <w:spacing w:after="240"/>
        <w:jc w:val="both"/>
        <w:rPr>
          <w:rFonts w:ascii="Barlow" w:eastAsia="Times New Roman" w:hAnsi="Barlow"/>
          <w:b/>
          <w:color w:val="000000"/>
          <w:sz w:val="22"/>
          <w:szCs w:val="22"/>
          <w:u w:val="single"/>
        </w:rPr>
      </w:pPr>
      <w:r w:rsidRPr="00164BAF">
        <w:rPr>
          <w:rFonts w:ascii="Barlow" w:eastAsia="Times New Roman" w:hAnsi="Barlow"/>
          <w:b/>
          <w:color w:val="000000"/>
          <w:sz w:val="22"/>
          <w:szCs w:val="22"/>
          <w:u w:val="single"/>
        </w:rPr>
        <w:t xml:space="preserve">Resultados alcanzados en capacitaciones </w:t>
      </w:r>
    </w:p>
    <w:p w14:paraId="6938207D" w14:textId="77777777" w:rsidR="00D6083B" w:rsidRPr="00F840AB" w:rsidRDefault="00D6083B" w:rsidP="00D6083B">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A</w:t>
      </w:r>
      <w:r w:rsidRPr="00F840AB">
        <w:rPr>
          <w:rFonts w:ascii="Barlow" w:eastAsia="Times New Roman" w:hAnsi="Barlow"/>
          <w:color w:val="000000"/>
          <w:sz w:val="22"/>
          <w:szCs w:val="22"/>
          <w:lang w:eastAsia="es-MX"/>
        </w:rPr>
        <w:t>ctualmente están conformados</w:t>
      </w:r>
      <w:r>
        <w:rPr>
          <w:rFonts w:ascii="Barlow" w:eastAsia="Times New Roman" w:hAnsi="Barlow"/>
          <w:color w:val="000000"/>
          <w:sz w:val="22"/>
          <w:szCs w:val="22"/>
          <w:lang w:eastAsia="es-MX"/>
        </w:rPr>
        <w:t xml:space="preserve"> y establecidos</w:t>
      </w:r>
      <w:r w:rsidRPr="00F840AB">
        <w:rPr>
          <w:rFonts w:ascii="Barlow" w:eastAsia="Times New Roman" w:hAnsi="Barlow"/>
          <w:color w:val="000000"/>
          <w:sz w:val="22"/>
          <w:szCs w:val="22"/>
          <w:lang w:eastAsia="es-MX"/>
        </w:rPr>
        <w:t xml:space="preserve"> 63 comités de ética</w:t>
      </w:r>
      <w:r>
        <w:rPr>
          <w:rFonts w:ascii="Barlow" w:eastAsia="Times New Roman" w:hAnsi="Barlow"/>
          <w:color w:val="000000"/>
          <w:sz w:val="22"/>
          <w:szCs w:val="22"/>
          <w:lang w:eastAsia="es-MX"/>
        </w:rPr>
        <w:t xml:space="preserve">; </w:t>
      </w:r>
      <w:r w:rsidRPr="00F840AB">
        <w:rPr>
          <w:rFonts w:ascii="Barlow" w:eastAsia="Times New Roman" w:hAnsi="Barlow"/>
          <w:color w:val="000000"/>
          <w:sz w:val="22"/>
          <w:szCs w:val="22"/>
          <w:lang w:eastAsia="es-MX"/>
        </w:rPr>
        <w:t>para el desarrollo de esta evaluación, se contemplaron los registros de seguimiento, control y reporte de información, que</w:t>
      </w:r>
      <w:r>
        <w:rPr>
          <w:rFonts w:ascii="Barlow" w:eastAsia="Times New Roman" w:hAnsi="Barlow"/>
          <w:color w:val="000000"/>
          <w:sz w:val="22"/>
          <w:szCs w:val="22"/>
          <w:lang w:eastAsia="es-MX"/>
        </w:rPr>
        <w:t xml:space="preserve"> las y </w:t>
      </w:r>
      <w:r w:rsidRPr="00F840AB">
        <w:rPr>
          <w:rFonts w:ascii="Barlow" w:eastAsia="Times New Roman" w:hAnsi="Barlow"/>
          <w:color w:val="000000"/>
          <w:sz w:val="22"/>
          <w:szCs w:val="22"/>
          <w:lang w:eastAsia="es-MX"/>
        </w:rPr>
        <w:t>los Secretarios Técnicos de los Comités reportaron a través del Sistema de Comité de Ética, que para tal efecto determinó la Secretaría de la Contraloría General.</w:t>
      </w:r>
    </w:p>
    <w:p w14:paraId="29433E2B" w14:textId="77777777" w:rsidR="00D6083B" w:rsidRDefault="00D6083B" w:rsidP="00D6083B">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 xml:space="preserve">La Contraloría continuó trabajando con las Dependencias y Entidades en temas de capacitación relativa al </w:t>
      </w:r>
      <w:r w:rsidRPr="00F840AB">
        <w:rPr>
          <w:rFonts w:ascii="Barlow" w:eastAsia="Times New Roman" w:hAnsi="Barlow"/>
          <w:color w:val="000000"/>
          <w:sz w:val="22"/>
          <w:szCs w:val="22"/>
          <w:lang w:eastAsia="es-MX"/>
        </w:rPr>
        <w:t>sistema electrónico y los procesos de</w:t>
      </w:r>
      <w:r>
        <w:rPr>
          <w:rFonts w:ascii="Barlow" w:eastAsia="Times New Roman" w:hAnsi="Barlow"/>
          <w:color w:val="000000"/>
          <w:sz w:val="22"/>
          <w:szCs w:val="22"/>
          <w:lang w:eastAsia="es-MX"/>
        </w:rPr>
        <w:t xml:space="preserve"> evaluación. Lo anterior mediante plataformas electrónicas, o de manera presencial con adaptaciones de bioseguridad.  </w:t>
      </w:r>
    </w:p>
    <w:p w14:paraId="13B4BA89" w14:textId="77777777" w:rsidR="00D6083B" w:rsidRDefault="00D6083B" w:rsidP="00D6083B">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Durante el periodo de enero, febrero y marzo</w:t>
      </w:r>
      <w:r w:rsidRPr="00020726">
        <w:rPr>
          <w:rFonts w:ascii="Barlow" w:eastAsia="Times New Roman" w:hAnsi="Barlow"/>
          <w:color w:val="000000"/>
          <w:sz w:val="22"/>
          <w:szCs w:val="22"/>
          <w:lang w:eastAsia="es-MX"/>
        </w:rPr>
        <w:t xml:space="preserve">, </w:t>
      </w:r>
      <w:r>
        <w:rPr>
          <w:rFonts w:ascii="Barlow" w:eastAsia="Times New Roman" w:hAnsi="Barlow"/>
          <w:color w:val="000000"/>
          <w:sz w:val="22"/>
          <w:szCs w:val="22"/>
          <w:lang w:eastAsia="es-MX"/>
        </w:rPr>
        <w:t xml:space="preserve">17 Dependencias y Entidades solicitaron </w:t>
      </w:r>
      <w:r w:rsidR="00486C69">
        <w:rPr>
          <w:rFonts w:ascii="Barlow" w:eastAsia="Times New Roman" w:hAnsi="Barlow"/>
          <w:color w:val="000000"/>
          <w:sz w:val="22"/>
          <w:szCs w:val="22"/>
          <w:lang w:eastAsia="es-MX"/>
        </w:rPr>
        <w:t>asesoría en temas de ética, así mismo 20 en la siguiente tabla se mencionan  los comités que se capacitaron en la modificación de los Lineamientos</w:t>
      </w:r>
      <w:r>
        <w:rPr>
          <w:rFonts w:ascii="Barlow" w:eastAsia="Times New Roman" w:hAnsi="Barlow"/>
          <w:color w:val="000000"/>
          <w:sz w:val="22"/>
          <w:szCs w:val="22"/>
          <w:lang w:eastAsia="es-MX"/>
        </w:rPr>
        <w:t>.</w:t>
      </w:r>
    </w:p>
    <w:p w14:paraId="1764D51E" w14:textId="77777777" w:rsidR="00D6083B" w:rsidRDefault="00D6083B" w:rsidP="00D6083B">
      <w:pPr>
        <w:pStyle w:val="Prrafodelista"/>
        <w:numPr>
          <w:ilvl w:val="0"/>
          <w:numId w:val="37"/>
        </w:numPr>
        <w:jc w:val="both"/>
        <w:rPr>
          <w:rFonts w:ascii="Barlow" w:eastAsia="Times New Roman" w:hAnsi="Barlow"/>
          <w:b/>
          <w:color w:val="000000"/>
          <w:sz w:val="22"/>
          <w:szCs w:val="22"/>
        </w:rPr>
      </w:pPr>
      <w:r w:rsidRPr="00633EC4">
        <w:rPr>
          <w:rFonts w:ascii="Barlow" w:eastAsia="Times New Roman" w:hAnsi="Barlow"/>
          <w:b/>
          <w:color w:val="000000"/>
          <w:sz w:val="22"/>
          <w:szCs w:val="22"/>
        </w:rPr>
        <w:t>Tabla de l</w:t>
      </w:r>
      <w:r>
        <w:rPr>
          <w:rFonts w:ascii="Barlow" w:eastAsia="Times New Roman" w:hAnsi="Barlow"/>
          <w:b/>
          <w:color w:val="000000"/>
          <w:sz w:val="22"/>
          <w:szCs w:val="22"/>
        </w:rPr>
        <w:t>os temas de capacitación</w:t>
      </w:r>
      <w:r w:rsidR="00B043AE">
        <w:rPr>
          <w:rFonts w:ascii="Barlow" w:eastAsia="Times New Roman" w:hAnsi="Barlow"/>
          <w:b/>
          <w:color w:val="000000"/>
          <w:sz w:val="22"/>
          <w:szCs w:val="22"/>
        </w:rPr>
        <w:t xml:space="preserve"> </w:t>
      </w:r>
    </w:p>
    <w:p w14:paraId="12508DFC" w14:textId="77777777" w:rsidR="00B043AE" w:rsidRPr="006256C9" w:rsidRDefault="00B043AE" w:rsidP="00B043AE">
      <w:pPr>
        <w:pStyle w:val="Prrafodelista"/>
        <w:ind w:left="1068"/>
        <w:jc w:val="both"/>
        <w:rPr>
          <w:rFonts w:ascii="Barlow" w:eastAsia="Times New Roman" w:hAnsi="Barlow"/>
          <w:b/>
          <w:color w:val="000000"/>
          <w:sz w:val="22"/>
          <w:szCs w:val="22"/>
        </w:rPr>
      </w:pPr>
      <w:r>
        <w:rPr>
          <w:rFonts w:ascii="Barlow" w:eastAsia="Times New Roman" w:hAnsi="Barlow"/>
          <w:b/>
          <w:color w:val="000000"/>
          <w:sz w:val="22"/>
          <w:szCs w:val="22"/>
        </w:rPr>
        <w:t>(Modalidad Videoconferencia)</w:t>
      </w:r>
    </w:p>
    <w:tbl>
      <w:tblPr>
        <w:tblW w:w="5000" w:type="pct"/>
        <w:tblCellMar>
          <w:left w:w="70" w:type="dxa"/>
          <w:right w:w="70" w:type="dxa"/>
        </w:tblCellMar>
        <w:tblLook w:val="04A0" w:firstRow="1" w:lastRow="0" w:firstColumn="1" w:lastColumn="0" w:noHBand="0" w:noVBand="1"/>
      </w:tblPr>
      <w:tblGrid>
        <w:gridCol w:w="511"/>
        <w:gridCol w:w="2263"/>
        <w:gridCol w:w="1617"/>
        <w:gridCol w:w="2166"/>
        <w:gridCol w:w="2261"/>
      </w:tblGrid>
      <w:tr w:rsidR="00B043AE" w:rsidRPr="00B043AE" w14:paraId="6079617F" w14:textId="77777777" w:rsidTr="00B043AE">
        <w:trPr>
          <w:trHeight w:val="20"/>
          <w:tblHeader/>
        </w:trPr>
        <w:tc>
          <w:tcPr>
            <w:tcW w:w="290" w:type="pct"/>
            <w:tcBorders>
              <w:top w:val="single" w:sz="8" w:space="0" w:color="A5A5A5"/>
              <w:left w:val="single" w:sz="8" w:space="0" w:color="A5A5A5"/>
              <w:bottom w:val="nil"/>
              <w:right w:val="nil"/>
            </w:tcBorders>
            <w:shd w:val="clear" w:color="000000" w:fill="A5A5A5"/>
            <w:vAlign w:val="center"/>
            <w:hideMark/>
          </w:tcPr>
          <w:p w14:paraId="3763A4DC" w14:textId="77777777" w:rsidR="00B043AE" w:rsidRPr="00B043AE" w:rsidRDefault="00B043AE" w:rsidP="00B043AE">
            <w:pPr>
              <w:spacing w:after="0" w:line="240" w:lineRule="auto"/>
              <w:jc w:val="center"/>
              <w:rPr>
                <w:rFonts w:ascii="Barlow" w:eastAsia="Times New Roman" w:hAnsi="Barlow" w:cs="Calibri"/>
                <w:b/>
                <w:bCs/>
                <w:sz w:val="20"/>
                <w:szCs w:val="20"/>
                <w:lang w:eastAsia="es-MX"/>
              </w:rPr>
            </w:pPr>
          </w:p>
        </w:tc>
        <w:tc>
          <w:tcPr>
            <w:tcW w:w="1283" w:type="pct"/>
            <w:tcBorders>
              <w:top w:val="single" w:sz="8" w:space="0" w:color="A5A5A5"/>
              <w:left w:val="single" w:sz="8" w:space="0" w:color="A5A5A5"/>
              <w:bottom w:val="nil"/>
              <w:right w:val="nil"/>
            </w:tcBorders>
            <w:shd w:val="clear" w:color="000000" w:fill="A5A5A5"/>
            <w:vAlign w:val="center"/>
            <w:hideMark/>
          </w:tcPr>
          <w:p w14:paraId="04B85B20" w14:textId="77777777" w:rsidR="00B043AE" w:rsidRPr="00B043AE" w:rsidRDefault="00B043AE" w:rsidP="00B043AE">
            <w:pPr>
              <w:spacing w:after="0" w:line="240" w:lineRule="auto"/>
              <w:jc w:val="center"/>
              <w:rPr>
                <w:rFonts w:ascii="Barlow" w:eastAsia="Times New Roman" w:hAnsi="Barlow" w:cs="Calibri"/>
                <w:b/>
                <w:bCs/>
                <w:sz w:val="20"/>
                <w:szCs w:val="20"/>
                <w:lang w:eastAsia="es-MX"/>
              </w:rPr>
            </w:pPr>
            <w:r w:rsidRPr="00B043AE">
              <w:rPr>
                <w:rFonts w:ascii="Barlow" w:eastAsia="Times New Roman" w:hAnsi="Barlow" w:cs="Calibri"/>
                <w:b/>
                <w:bCs/>
                <w:sz w:val="20"/>
                <w:szCs w:val="20"/>
                <w:lang w:eastAsia="es-MX"/>
              </w:rPr>
              <w:t>DEPENDENCIAS / ENTIDADES</w:t>
            </w:r>
          </w:p>
        </w:tc>
        <w:tc>
          <w:tcPr>
            <w:tcW w:w="917" w:type="pct"/>
            <w:tcBorders>
              <w:top w:val="single" w:sz="8" w:space="0" w:color="A5A5A5"/>
              <w:left w:val="nil"/>
              <w:bottom w:val="nil"/>
              <w:right w:val="nil"/>
            </w:tcBorders>
            <w:shd w:val="clear" w:color="000000" w:fill="A5A5A5"/>
            <w:vAlign w:val="center"/>
            <w:hideMark/>
          </w:tcPr>
          <w:p w14:paraId="2F8C8DE1" w14:textId="77777777" w:rsidR="00B043AE" w:rsidRPr="00B043AE" w:rsidRDefault="00B043AE" w:rsidP="00B043AE">
            <w:pPr>
              <w:spacing w:after="0" w:line="240" w:lineRule="auto"/>
              <w:jc w:val="center"/>
              <w:rPr>
                <w:rFonts w:ascii="Barlow" w:eastAsia="Times New Roman" w:hAnsi="Barlow" w:cs="Calibri"/>
                <w:b/>
                <w:bCs/>
                <w:sz w:val="20"/>
                <w:szCs w:val="20"/>
                <w:lang w:eastAsia="es-MX"/>
              </w:rPr>
            </w:pPr>
            <w:r w:rsidRPr="00B043AE">
              <w:rPr>
                <w:rFonts w:ascii="Barlow" w:eastAsia="Times New Roman" w:hAnsi="Barlow" w:cs="Calibri"/>
                <w:b/>
                <w:bCs/>
                <w:sz w:val="20"/>
                <w:szCs w:val="20"/>
                <w:lang w:eastAsia="es-MX"/>
              </w:rPr>
              <w:t>No. Servidores Públicos</w:t>
            </w:r>
          </w:p>
        </w:tc>
        <w:tc>
          <w:tcPr>
            <w:tcW w:w="1228" w:type="pct"/>
            <w:tcBorders>
              <w:top w:val="single" w:sz="8" w:space="0" w:color="A5A5A5"/>
              <w:left w:val="nil"/>
              <w:bottom w:val="nil"/>
              <w:right w:val="nil"/>
            </w:tcBorders>
            <w:shd w:val="clear" w:color="000000" w:fill="A5A5A5"/>
            <w:vAlign w:val="center"/>
            <w:hideMark/>
          </w:tcPr>
          <w:p w14:paraId="3E2BAD81" w14:textId="77777777" w:rsidR="00B043AE" w:rsidRPr="00B043AE" w:rsidRDefault="00B043AE" w:rsidP="00B043AE">
            <w:pPr>
              <w:spacing w:after="0" w:line="240" w:lineRule="auto"/>
              <w:jc w:val="center"/>
              <w:rPr>
                <w:rFonts w:ascii="Barlow" w:eastAsia="Times New Roman" w:hAnsi="Barlow" w:cs="Calibri"/>
                <w:b/>
                <w:bCs/>
                <w:sz w:val="20"/>
                <w:szCs w:val="20"/>
                <w:lang w:eastAsia="es-MX"/>
              </w:rPr>
            </w:pPr>
            <w:r w:rsidRPr="00B043AE">
              <w:rPr>
                <w:rFonts w:ascii="Barlow" w:eastAsia="Times New Roman" w:hAnsi="Barlow" w:cs="Calibri"/>
                <w:b/>
                <w:bCs/>
                <w:sz w:val="20"/>
                <w:szCs w:val="20"/>
                <w:lang w:eastAsia="es-MX"/>
              </w:rPr>
              <w:t>TEMA</w:t>
            </w:r>
          </w:p>
        </w:tc>
        <w:tc>
          <w:tcPr>
            <w:tcW w:w="1282" w:type="pct"/>
            <w:tcBorders>
              <w:top w:val="single" w:sz="8" w:space="0" w:color="A5A5A5"/>
              <w:left w:val="nil"/>
              <w:bottom w:val="nil"/>
              <w:right w:val="single" w:sz="8" w:space="0" w:color="A5A5A5"/>
            </w:tcBorders>
            <w:shd w:val="clear" w:color="000000" w:fill="A5A5A5"/>
            <w:vAlign w:val="center"/>
            <w:hideMark/>
          </w:tcPr>
          <w:p w14:paraId="2CAC139E" w14:textId="77777777" w:rsidR="00B043AE" w:rsidRPr="00B043AE" w:rsidRDefault="00B043AE" w:rsidP="00B043AE">
            <w:pPr>
              <w:spacing w:after="0" w:line="240" w:lineRule="auto"/>
              <w:jc w:val="center"/>
              <w:rPr>
                <w:rFonts w:ascii="Barlow" w:eastAsia="Times New Roman" w:hAnsi="Barlow" w:cs="Calibri"/>
                <w:b/>
                <w:bCs/>
                <w:sz w:val="20"/>
                <w:szCs w:val="20"/>
                <w:lang w:eastAsia="es-MX"/>
              </w:rPr>
            </w:pPr>
            <w:r w:rsidRPr="00B043AE">
              <w:rPr>
                <w:rFonts w:ascii="Barlow" w:eastAsia="Times New Roman" w:hAnsi="Barlow" w:cs="Calibri"/>
                <w:b/>
                <w:bCs/>
                <w:sz w:val="20"/>
                <w:szCs w:val="20"/>
                <w:lang w:eastAsia="es-MX"/>
              </w:rPr>
              <w:t>FECHA</w:t>
            </w:r>
          </w:p>
        </w:tc>
      </w:tr>
      <w:tr w:rsidR="00B043AE" w:rsidRPr="00B043AE" w14:paraId="43B695E0" w14:textId="77777777" w:rsidTr="00B043AE">
        <w:trPr>
          <w:trHeight w:val="20"/>
        </w:trPr>
        <w:tc>
          <w:tcPr>
            <w:tcW w:w="290" w:type="pct"/>
            <w:tcBorders>
              <w:top w:val="single" w:sz="8" w:space="0" w:color="A5A5A5"/>
              <w:left w:val="single" w:sz="8" w:space="0" w:color="C9C9C9"/>
              <w:bottom w:val="nil"/>
              <w:right w:val="single" w:sz="8" w:space="0" w:color="C9C9C9"/>
            </w:tcBorders>
            <w:shd w:val="clear" w:color="000000" w:fill="EDEDED"/>
            <w:vAlign w:val="center"/>
            <w:hideMark/>
          </w:tcPr>
          <w:p w14:paraId="2B9E41D2"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w:t>
            </w:r>
          </w:p>
        </w:tc>
        <w:tc>
          <w:tcPr>
            <w:tcW w:w="1283" w:type="pct"/>
            <w:tcBorders>
              <w:top w:val="single" w:sz="8" w:space="0" w:color="A5A5A5"/>
              <w:left w:val="nil"/>
              <w:bottom w:val="nil"/>
              <w:right w:val="single" w:sz="8" w:space="0" w:color="C9C9C9"/>
            </w:tcBorders>
            <w:shd w:val="clear" w:color="000000" w:fill="EDEDED"/>
            <w:vAlign w:val="center"/>
            <w:hideMark/>
          </w:tcPr>
          <w:p w14:paraId="714FD25A"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Fideicomiso Garante de la Orquesta Sinfónica de Yucatán</w:t>
            </w:r>
          </w:p>
        </w:tc>
        <w:tc>
          <w:tcPr>
            <w:tcW w:w="917" w:type="pct"/>
            <w:tcBorders>
              <w:top w:val="single" w:sz="8" w:space="0" w:color="A5A5A5"/>
              <w:left w:val="nil"/>
              <w:bottom w:val="nil"/>
              <w:right w:val="single" w:sz="8" w:space="0" w:color="C9C9C9"/>
            </w:tcBorders>
            <w:shd w:val="clear" w:color="000000" w:fill="EDEDED"/>
            <w:vAlign w:val="center"/>
            <w:hideMark/>
          </w:tcPr>
          <w:p w14:paraId="1E45C853"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7</w:t>
            </w:r>
          </w:p>
        </w:tc>
        <w:tc>
          <w:tcPr>
            <w:tcW w:w="1228" w:type="pct"/>
            <w:tcBorders>
              <w:top w:val="single" w:sz="8" w:space="0" w:color="A5A5A5"/>
              <w:left w:val="nil"/>
              <w:bottom w:val="nil"/>
              <w:right w:val="single" w:sz="8" w:space="0" w:color="C9C9C9"/>
            </w:tcBorders>
            <w:shd w:val="clear" w:color="000000" w:fill="EDEDED"/>
            <w:vAlign w:val="center"/>
            <w:hideMark/>
          </w:tcPr>
          <w:p w14:paraId="7622D4EB"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single" w:sz="8" w:space="0" w:color="A5A5A5"/>
              <w:left w:val="nil"/>
              <w:bottom w:val="nil"/>
              <w:right w:val="single" w:sz="8" w:space="0" w:color="C9C9C9"/>
            </w:tcBorders>
            <w:shd w:val="clear" w:color="000000" w:fill="EDEDED"/>
            <w:vAlign w:val="center"/>
            <w:hideMark/>
          </w:tcPr>
          <w:p w14:paraId="314F2120"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25 de enero 2022</w:t>
            </w:r>
          </w:p>
        </w:tc>
      </w:tr>
      <w:tr w:rsidR="00B043AE" w:rsidRPr="00B043AE" w14:paraId="2650F437"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auto" w:fill="auto"/>
            <w:vAlign w:val="center"/>
            <w:hideMark/>
          </w:tcPr>
          <w:p w14:paraId="4EA096A1"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w:t>
            </w:r>
          </w:p>
        </w:tc>
        <w:tc>
          <w:tcPr>
            <w:tcW w:w="1283" w:type="pct"/>
            <w:tcBorders>
              <w:top w:val="nil"/>
              <w:left w:val="nil"/>
              <w:bottom w:val="single" w:sz="8" w:space="0" w:color="C9C9C9"/>
              <w:right w:val="single" w:sz="8" w:space="0" w:color="C9C9C9"/>
            </w:tcBorders>
            <w:shd w:val="clear" w:color="auto" w:fill="auto"/>
            <w:vAlign w:val="center"/>
            <w:hideMark/>
          </w:tcPr>
          <w:p w14:paraId="01BF79AE"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Escuela Superior de Artes de Yucatán</w:t>
            </w:r>
          </w:p>
        </w:tc>
        <w:tc>
          <w:tcPr>
            <w:tcW w:w="917" w:type="pct"/>
            <w:tcBorders>
              <w:top w:val="nil"/>
              <w:left w:val="nil"/>
              <w:bottom w:val="single" w:sz="8" w:space="0" w:color="C9C9C9"/>
              <w:right w:val="single" w:sz="8" w:space="0" w:color="C9C9C9"/>
            </w:tcBorders>
            <w:shd w:val="clear" w:color="auto" w:fill="auto"/>
            <w:vAlign w:val="center"/>
            <w:hideMark/>
          </w:tcPr>
          <w:p w14:paraId="29ABBDDC"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6</w:t>
            </w:r>
          </w:p>
        </w:tc>
        <w:tc>
          <w:tcPr>
            <w:tcW w:w="1228" w:type="pct"/>
            <w:tcBorders>
              <w:top w:val="nil"/>
              <w:left w:val="nil"/>
              <w:bottom w:val="single" w:sz="8" w:space="0" w:color="C9C9C9"/>
              <w:right w:val="single" w:sz="8" w:space="0" w:color="C9C9C9"/>
            </w:tcBorders>
            <w:shd w:val="clear" w:color="auto" w:fill="auto"/>
            <w:vAlign w:val="center"/>
            <w:hideMark/>
          </w:tcPr>
          <w:p w14:paraId="3C9F7CDD"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auto" w:fill="auto"/>
            <w:vAlign w:val="center"/>
            <w:hideMark/>
          </w:tcPr>
          <w:p w14:paraId="4D85EFE5"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26 de enero 2022</w:t>
            </w:r>
          </w:p>
        </w:tc>
      </w:tr>
      <w:tr w:rsidR="00B043AE" w:rsidRPr="00B043AE" w14:paraId="04F54C8F"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000000" w:fill="EDEDED"/>
            <w:vAlign w:val="center"/>
            <w:hideMark/>
          </w:tcPr>
          <w:p w14:paraId="0AB5BB86"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3</w:t>
            </w:r>
          </w:p>
        </w:tc>
        <w:tc>
          <w:tcPr>
            <w:tcW w:w="1283" w:type="pct"/>
            <w:tcBorders>
              <w:top w:val="nil"/>
              <w:left w:val="nil"/>
              <w:bottom w:val="single" w:sz="8" w:space="0" w:color="C9C9C9"/>
              <w:right w:val="single" w:sz="8" w:space="0" w:color="C9C9C9"/>
            </w:tcBorders>
            <w:shd w:val="clear" w:color="000000" w:fill="EDEDED"/>
            <w:vAlign w:val="center"/>
            <w:hideMark/>
          </w:tcPr>
          <w:p w14:paraId="78E7B97A" w14:textId="77777777" w:rsidR="00B043AE" w:rsidRPr="00B043AE" w:rsidRDefault="0013539E" w:rsidP="00B043AE">
            <w:pPr>
              <w:spacing w:after="0" w:line="240" w:lineRule="auto"/>
              <w:jc w:val="center"/>
              <w:rPr>
                <w:rFonts w:ascii="Barlow" w:eastAsia="Times New Roman" w:hAnsi="Barlow" w:cs="Calibri"/>
                <w:sz w:val="20"/>
                <w:szCs w:val="20"/>
                <w:lang w:eastAsia="es-MX"/>
              </w:rPr>
            </w:pPr>
            <w:hyperlink r:id="rId26" w:history="1">
              <w:r w:rsidR="00B043AE" w:rsidRPr="00B043AE">
                <w:rPr>
                  <w:rFonts w:ascii="Barlow" w:eastAsia="Times New Roman" w:hAnsi="Barlow" w:cs="Calibri"/>
                  <w:sz w:val="20"/>
                  <w:szCs w:val="20"/>
                  <w:lang w:eastAsia="es-MX"/>
                </w:rPr>
                <w:t xml:space="preserve">Administración del Patrimonio de la Beneficencia Pública </w:t>
              </w:r>
            </w:hyperlink>
          </w:p>
        </w:tc>
        <w:tc>
          <w:tcPr>
            <w:tcW w:w="917" w:type="pct"/>
            <w:tcBorders>
              <w:top w:val="nil"/>
              <w:left w:val="nil"/>
              <w:bottom w:val="single" w:sz="8" w:space="0" w:color="C9C9C9"/>
              <w:right w:val="single" w:sz="8" w:space="0" w:color="C9C9C9"/>
            </w:tcBorders>
            <w:shd w:val="clear" w:color="000000" w:fill="EDEDED"/>
            <w:vAlign w:val="center"/>
            <w:hideMark/>
          </w:tcPr>
          <w:p w14:paraId="6CC36731"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13</w:t>
            </w:r>
          </w:p>
        </w:tc>
        <w:tc>
          <w:tcPr>
            <w:tcW w:w="1228" w:type="pct"/>
            <w:tcBorders>
              <w:top w:val="nil"/>
              <w:left w:val="nil"/>
              <w:bottom w:val="single" w:sz="8" w:space="0" w:color="C9C9C9"/>
              <w:right w:val="single" w:sz="8" w:space="0" w:color="C9C9C9"/>
            </w:tcBorders>
            <w:shd w:val="clear" w:color="000000" w:fill="EDEDED"/>
            <w:vAlign w:val="center"/>
            <w:hideMark/>
          </w:tcPr>
          <w:p w14:paraId="1F5AB5F8"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000000" w:fill="EDEDED"/>
            <w:vAlign w:val="center"/>
            <w:hideMark/>
          </w:tcPr>
          <w:p w14:paraId="7603A59C"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27  de enero 2022</w:t>
            </w:r>
          </w:p>
        </w:tc>
      </w:tr>
      <w:tr w:rsidR="00B043AE" w:rsidRPr="00B043AE" w14:paraId="60ECBC27"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auto" w:fill="auto"/>
            <w:vAlign w:val="center"/>
            <w:hideMark/>
          </w:tcPr>
          <w:p w14:paraId="5186B93A"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4</w:t>
            </w:r>
          </w:p>
        </w:tc>
        <w:tc>
          <w:tcPr>
            <w:tcW w:w="1283" w:type="pct"/>
            <w:tcBorders>
              <w:top w:val="nil"/>
              <w:left w:val="nil"/>
              <w:bottom w:val="single" w:sz="8" w:space="0" w:color="C9C9C9"/>
              <w:right w:val="single" w:sz="8" w:space="0" w:color="C9C9C9"/>
            </w:tcBorders>
            <w:shd w:val="clear" w:color="auto" w:fill="auto"/>
            <w:vAlign w:val="center"/>
            <w:hideMark/>
          </w:tcPr>
          <w:p w14:paraId="387CD783"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Secretaría General de Gobierno</w:t>
            </w:r>
          </w:p>
        </w:tc>
        <w:tc>
          <w:tcPr>
            <w:tcW w:w="917" w:type="pct"/>
            <w:tcBorders>
              <w:top w:val="nil"/>
              <w:left w:val="nil"/>
              <w:bottom w:val="single" w:sz="8" w:space="0" w:color="C9C9C9"/>
              <w:right w:val="single" w:sz="8" w:space="0" w:color="C9C9C9"/>
            </w:tcBorders>
            <w:shd w:val="clear" w:color="auto" w:fill="auto"/>
            <w:vAlign w:val="center"/>
            <w:hideMark/>
          </w:tcPr>
          <w:p w14:paraId="28649695"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10</w:t>
            </w:r>
          </w:p>
        </w:tc>
        <w:tc>
          <w:tcPr>
            <w:tcW w:w="1228" w:type="pct"/>
            <w:tcBorders>
              <w:top w:val="nil"/>
              <w:left w:val="nil"/>
              <w:bottom w:val="single" w:sz="8" w:space="0" w:color="C9C9C9"/>
              <w:right w:val="single" w:sz="8" w:space="0" w:color="C9C9C9"/>
            </w:tcBorders>
            <w:shd w:val="clear" w:color="auto" w:fill="auto"/>
            <w:vAlign w:val="center"/>
            <w:hideMark/>
          </w:tcPr>
          <w:p w14:paraId="35F18B60"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auto" w:fill="auto"/>
            <w:vAlign w:val="center"/>
            <w:hideMark/>
          </w:tcPr>
          <w:p w14:paraId="0E7CB307"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28 de enero 2022</w:t>
            </w:r>
          </w:p>
        </w:tc>
      </w:tr>
      <w:tr w:rsidR="00B043AE" w:rsidRPr="00B043AE" w14:paraId="2F7EB157"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000000" w:fill="EDEDED"/>
            <w:vAlign w:val="center"/>
            <w:hideMark/>
          </w:tcPr>
          <w:p w14:paraId="74FB0F3D"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5</w:t>
            </w:r>
          </w:p>
        </w:tc>
        <w:tc>
          <w:tcPr>
            <w:tcW w:w="1283" w:type="pct"/>
            <w:tcBorders>
              <w:top w:val="nil"/>
              <w:left w:val="nil"/>
              <w:bottom w:val="single" w:sz="8" w:space="0" w:color="C9C9C9"/>
              <w:right w:val="single" w:sz="8" w:space="0" w:color="C9C9C9"/>
            </w:tcBorders>
            <w:shd w:val="clear" w:color="000000" w:fill="EDEDED"/>
            <w:vAlign w:val="center"/>
            <w:hideMark/>
          </w:tcPr>
          <w:p w14:paraId="5E8486A7"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Instituto Promotor de Ferias Yucatán</w:t>
            </w:r>
          </w:p>
        </w:tc>
        <w:tc>
          <w:tcPr>
            <w:tcW w:w="917" w:type="pct"/>
            <w:tcBorders>
              <w:top w:val="nil"/>
              <w:left w:val="nil"/>
              <w:bottom w:val="single" w:sz="8" w:space="0" w:color="C9C9C9"/>
              <w:right w:val="single" w:sz="8" w:space="0" w:color="C9C9C9"/>
            </w:tcBorders>
            <w:shd w:val="clear" w:color="000000" w:fill="EDEDED"/>
            <w:vAlign w:val="center"/>
            <w:hideMark/>
          </w:tcPr>
          <w:p w14:paraId="1D2E994D"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5</w:t>
            </w:r>
          </w:p>
        </w:tc>
        <w:tc>
          <w:tcPr>
            <w:tcW w:w="1228" w:type="pct"/>
            <w:tcBorders>
              <w:top w:val="nil"/>
              <w:left w:val="nil"/>
              <w:bottom w:val="single" w:sz="8" w:space="0" w:color="C9C9C9"/>
              <w:right w:val="single" w:sz="8" w:space="0" w:color="C9C9C9"/>
            </w:tcBorders>
            <w:shd w:val="clear" w:color="000000" w:fill="EDEDED"/>
            <w:vAlign w:val="center"/>
            <w:hideMark/>
          </w:tcPr>
          <w:p w14:paraId="1FBBD047"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000000" w:fill="EDEDED"/>
            <w:vAlign w:val="center"/>
            <w:hideMark/>
          </w:tcPr>
          <w:p w14:paraId="0331FB34"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31 de enero 2022</w:t>
            </w:r>
          </w:p>
        </w:tc>
      </w:tr>
      <w:tr w:rsidR="00B043AE" w:rsidRPr="00B043AE" w14:paraId="241264E5" w14:textId="77777777" w:rsidTr="00B043AE">
        <w:trPr>
          <w:trHeight w:val="20"/>
        </w:trPr>
        <w:tc>
          <w:tcPr>
            <w:tcW w:w="290" w:type="pct"/>
            <w:tcBorders>
              <w:top w:val="nil"/>
              <w:left w:val="single" w:sz="8" w:space="0" w:color="C9C9C9"/>
              <w:bottom w:val="nil"/>
              <w:right w:val="single" w:sz="8" w:space="0" w:color="C9C9C9"/>
            </w:tcBorders>
            <w:shd w:val="clear" w:color="auto" w:fill="auto"/>
            <w:vAlign w:val="center"/>
            <w:hideMark/>
          </w:tcPr>
          <w:p w14:paraId="2A6619F8"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6</w:t>
            </w:r>
          </w:p>
        </w:tc>
        <w:tc>
          <w:tcPr>
            <w:tcW w:w="1283" w:type="pct"/>
            <w:tcBorders>
              <w:top w:val="nil"/>
              <w:left w:val="nil"/>
              <w:bottom w:val="nil"/>
              <w:right w:val="single" w:sz="8" w:space="0" w:color="C9C9C9"/>
            </w:tcBorders>
            <w:shd w:val="clear" w:color="auto" w:fill="auto"/>
            <w:vAlign w:val="center"/>
            <w:hideMark/>
          </w:tcPr>
          <w:p w14:paraId="29FF14E3" w14:textId="77777777" w:rsidR="00B043AE" w:rsidRPr="00B043AE" w:rsidRDefault="0013539E" w:rsidP="00B043AE">
            <w:pPr>
              <w:spacing w:after="0" w:line="240" w:lineRule="auto"/>
              <w:jc w:val="center"/>
              <w:rPr>
                <w:rFonts w:ascii="Barlow" w:eastAsia="Times New Roman" w:hAnsi="Barlow" w:cs="Calibri"/>
                <w:sz w:val="20"/>
                <w:szCs w:val="20"/>
                <w:lang w:eastAsia="es-MX"/>
              </w:rPr>
            </w:pPr>
            <w:hyperlink r:id="rId27" w:history="1">
              <w:r w:rsidR="00B043AE" w:rsidRPr="00B043AE">
                <w:rPr>
                  <w:rFonts w:ascii="Barlow" w:eastAsia="Times New Roman" w:hAnsi="Barlow" w:cs="Calibri"/>
                  <w:sz w:val="20"/>
                  <w:szCs w:val="20"/>
                  <w:lang w:eastAsia="es-MX"/>
                </w:rPr>
                <w:t>Instituto para la Construcción y Conservación de Obra Pública</w:t>
              </w:r>
            </w:hyperlink>
          </w:p>
        </w:tc>
        <w:tc>
          <w:tcPr>
            <w:tcW w:w="917" w:type="pct"/>
            <w:tcBorders>
              <w:top w:val="nil"/>
              <w:left w:val="nil"/>
              <w:bottom w:val="nil"/>
              <w:right w:val="single" w:sz="8" w:space="0" w:color="C9C9C9"/>
            </w:tcBorders>
            <w:shd w:val="clear" w:color="auto" w:fill="auto"/>
            <w:vAlign w:val="center"/>
            <w:hideMark/>
          </w:tcPr>
          <w:p w14:paraId="39D1217B"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7</w:t>
            </w:r>
          </w:p>
        </w:tc>
        <w:tc>
          <w:tcPr>
            <w:tcW w:w="1228" w:type="pct"/>
            <w:tcBorders>
              <w:top w:val="nil"/>
              <w:left w:val="nil"/>
              <w:bottom w:val="nil"/>
              <w:right w:val="single" w:sz="8" w:space="0" w:color="C9C9C9"/>
            </w:tcBorders>
            <w:shd w:val="clear" w:color="auto" w:fill="auto"/>
            <w:vAlign w:val="center"/>
            <w:hideMark/>
          </w:tcPr>
          <w:p w14:paraId="26FE3D6F"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nil"/>
              <w:right w:val="single" w:sz="8" w:space="0" w:color="C9C9C9"/>
            </w:tcBorders>
            <w:shd w:val="clear" w:color="auto" w:fill="auto"/>
            <w:vAlign w:val="center"/>
            <w:hideMark/>
          </w:tcPr>
          <w:p w14:paraId="02878553"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 de febrero 2022</w:t>
            </w:r>
          </w:p>
        </w:tc>
      </w:tr>
      <w:tr w:rsidR="00B043AE" w:rsidRPr="00B043AE" w14:paraId="04C6CBFC"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000000" w:fill="EDEDED"/>
            <w:vAlign w:val="center"/>
            <w:hideMark/>
          </w:tcPr>
          <w:p w14:paraId="70B57151"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7</w:t>
            </w:r>
          </w:p>
        </w:tc>
        <w:tc>
          <w:tcPr>
            <w:tcW w:w="1283" w:type="pct"/>
            <w:tcBorders>
              <w:top w:val="nil"/>
              <w:left w:val="nil"/>
              <w:bottom w:val="single" w:sz="8" w:space="0" w:color="C9C9C9"/>
              <w:right w:val="single" w:sz="8" w:space="0" w:color="C9C9C9"/>
            </w:tcBorders>
            <w:shd w:val="clear" w:color="000000" w:fill="EDEDED"/>
            <w:vAlign w:val="center"/>
            <w:hideMark/>
          </w:tcPr>
          <w:p w14:paraId="7BC9363F"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Secretaría de Educación</w:t>
            </w:r>
          </w:p>
        </w:tc>
        <w:tc>
          <w:tcPr>
            <w:tcW w:w="917" w:type="pct"/>
            <w:tcBorders>
              <w:top w:val="nil"/>
              <w:left w:val="nil"/>
              <w:bottom w:val="single" w:sz="8" w:space="0" w:color="C9C9C9"/>
              <w:right w:val="single" w:sz="8" w:space="0" w:color="C9C9C9"/>
            </w:tcBorders>
            <w:shd w:val="clear" w:color="000000" w:fill="EDEDED"/>
            <w:vAlign w:val="center"/>
            <w:hideMark/>
          </w:tcPr>
          <w:p w14:paraId="7132F89C"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4</w:t>
            </w:r>
          </w:p>
        </w:tc>
        <w:tc>
          <w:tcPr>
            <w:tcW w:w="1228" w:type="pct"/>
            <w:tcBorders>
              <w:top w:val="nil"/>
              <w:left w:val="nil"/>
              <w:bottom w:val="single" w:sz="8" w:space="0" w:color="C9C9C9"/>
              <w:right w:val="single" w:sz="8" w:space="0" w:color="C9C9C9"/>
            </w:tcBorders>
            <w:shd w:val="clear" w:color="000000" w:fill="EDEDED"/>
            <w:vAlign w:val="center"/>
            <w:hideMark/>
          </w:tcPr>
          <w:p w14:paraId="4B785DE6"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000000" w:fill="EDEDED"/>
            <w:vAlign w:val="center"/>
            <w:hideMark/>
          </w:tcPr>
          <w:p w14:paraId="63B729AD"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3 de febrero 2022</w:t>
            </w:r>
          </w:p>
        </w:tc>
      </w:tr>
      <w:tr w:rsidR="00B043AE" w:rsidRPr="00B043AE" w14:paraId="276198D8" w14:textId="77777777" w:rsidTr="00B043AE">
        <w:trPr>
          <w:trHeight w:val="20"/>
        </w:trPr>
        <w:tc>
          <w:tcPr>
            <w:tcW w:w="290" w:type="pct"/>
            <w:tcBorders>
              <w:top w:val="nil"/>
              <w:left w:val="single" w:sz="8" w:space="0" w:color="C9C9C9"/>
              <w:bottom w:val="nil"/>
              <w:right w:val="single" w:sz="8" w:space="0" w:color="C9C9C9"/>
            </w:tcBorders>
            <w:shd w:val="clear" w:color="auto" w:fill="auto"/>
            <w:vAlign w:val="center"/>
            <w:hideMark/>
          </w:tcPr>
          <w:p w14:paraId="598C38DE"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8</w:t>
            </w:r>
          </w:p>
        </w:tc>
        <w:tc>
          <w:tcPr>
            <w:tcW w:w="1283" w:type="pct"/>
            <w:tcBorders>
              <w:top w:val="nil"/>
              <w:left w:val="nil"/>
              <w:bottom w:val="nil"/>
              <w:right w:val="single" w:sz="8" w:space="0" w:color="C9C9C9"/>
            </w:tcBorders>
            <w:shd w:val="clear" w:color="auto" w:fill="auto"/>
            <w:vAlign w:val="center"/>
            <w:hideMark/>
          </w:tcPr>
          <w:p w14:paraId="736E90EF" w14:textId="77777777" w:rsidR="00B043AE" w:rsidRPr="00B043AE" w:rsidRDefault="0013539E" w:rsidP="00B043AE">
            <w:pPr>
              <w:spacing w:after="0" w:line="240" w:lineRule="auto"/>
              <w:jc w:val="center"/>
              <w:rPr>
                <w:rFonts w:ascii="Barlow" w:eastAsia="Times New Roman" w:hAnsi="Barlow" w:cs="Calibri"/>
                <w:sz w:val="20"/>
                <w:szCs w:val="20"/>
                <w:lang w:eastAsia="es-MX"/>
              </w:rPr>
            </w:pPr>
            <w:hyperlink r:id="rId28" w:history="1">
              <w:r w:rsidR="00B043AE" w:rsidRPr="00B043AE">
                <w:rPr>
                  <w:rFonts w:ascii="Barlow" w:eastAsia="Times New Roman" w:hAnsi="Barlow" w:cs="Calibri"/>
                  <w:sz w:val="20"/>
                  <w:szCs w:val="20"/>
                  <w:lang w:eastAsia="es-MX"/>
                </w:rPr>
                <w:t>Sistema Estatal Anticorrupción de Yucatán</w:t>
              </w:r>
            </w:hyperlink>
          </w:p>
        </w:tc>
        <w:tc>
          <w:tcPr>
            <w:tcW w:w="917" w:type="pct"/>
            <w:tcBorders>
              <w:top w:val="nil"/>
              <w:left w:val="nil"/>
              <w:bottom w:val="nil"/>
              <w:right w:val="single" w:sz="8" w:space="0" w:color="C9C9C9"/>
            </w:tcBorders>
            <w:shd w:val="clear" w:color="auto" w:fill="auto"/>
            <w:vAlign w:val="center"/>
            <w:hideMark/>
          </w:tcPr>
          <w:p w14:paraId="73BB1D6D"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7</w:t>
            </w:r>
          </w:p>
        </w:tc>
        <w:tc>
          <w:tcPr>
            <w:tcW w:w="1228" w:type="pct"/>
            <w:tcBorders>
              <w:top w:val="nil"/>
              <w:left w:val="nil"/>
              <w:bottom w:val="nil"/>
              <w:right w:val="single" w:sz="8" w:space="0" w:color="C9C9C9"/>
            </w:tcBorders>
            <w:shd w:val="clear" w:color="auto" w:fill="auto"/>
            <w:vAlign w:val="center"/>
            <w:hideMark/>
          </w:tcPr>
          <w:p w14:paraId="6C64E17F"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nil"/>
              <w:right w:val="single" w:sz="8" w:space="0" w:color="C9C9C9"/>
            </w:tcBorders>
            <w:shd w:val="clear" w:color="auto" w:fill="auto"/>
            <w:vAlign w:val="center"/>
            <w:hideMark/>
          </w:tcPr>
          <w:p w14:paraId="752BAB90"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4 de febrero 2022</w:t>
            </w:r>
          </w:p>
        </w:tc>
      </w:tr>
      <w:tr w:rsidR="00B043AE" w:rsidRPr="00B043AE" w14:paraId="7957DC21" w14:textId="77777777" w:rsidTr="00B043AE">
        <w:trPr>
          <w:trHeight w:val="20"/>
        </w:trPr>
        <w:tc>
          <w:tcPr>
            <w:tcW w:w="290" w:type="pct"/>
            <w:tcBorders>
              <w:top w:val="single" w:sz="8" w:space="0" w:color="C9C9C9"/>
              <w:left w:val="single" w:sz="8" w:space="0" w:color="C9C9C9"/>
              <w:bottom w:val="nil"/>
              <w:right w:val="single" w:sz="8" w:space="0" w:color="C9C9C9"/>
            </w:tcBorders>
            <w:shd w:val="clear" w:color="000000" w:fill="EDEDED"/>
            <w:vAlign w:val="center"/>
            <w:hideMark/>
          </w:tcPr>
          <w:p w14:paraId="66314EBD"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9</w:t>
            </w:r>
          </w:p>
        </w:tc>
        <w:tc>
          <w:tcPr>
            <w:tcW w:w="1283" w:type="pct"/>
            <w:tcBorders>
              <w:top w:val="single" w:sz="8" w:space="0" w:color="C9C9C9"/>
              <w:left w:val="nil"/>
              <w:bottom w:val="nil"/>
              <w:right w:val="single" w:sz="8" w:space="0" w:color="C9C9C9"/>
            </w:tcBorders>
            <w:shd w:val="clear" w:color="000000" w:fill="EDEDED"/>
            <w:vAlign w:val="center"/>
            <w:hideMark/>
          </w:tcPr>
          <w:p w14:paraId="0CA69250" w14:textId="77777777" w:rsidR="00B043AE" w:rsidRPr="00B043AE" w:rsidRDefault="0013539E" w:rsidP="00B043AE">
            <w:pPr>
              <w:spacing w:after="0" w:line="240" w:lineRule="auto"/>
              <w:jc w:val="center"/>
              <w:rPr>
                <w:rFonts w:ascii="Barlow" w:eastAsia="Times New Roman" w:hAnsi="Barlow" w:cs="Calibri"/>
                <w:sz w:val="20"/>
                <w:szCs w:val="20"/>
                <w:lang w:eastAsia="es-MX"/>
              </w:rPr>
            </w:pPr>
            <w:hyperlink r:id="rId29" w:history="1">
              <w:r w:rsidR="00B043AE" w:rsidRPr="00B043AE">
                <w:rPr>
                  <w:rFonts w:ascii="Barlow" w:eastAsia="Times New Roman" w:hAnsi="Barlow" w:cs="Calibri"/>
                  <w:sz w:val="20"/>
                  <w:szCs w:val="20"/>
                  <w:lang w:eastAsia="es-MX"/>
                </w:rPr>
                <w:t xml:space="preserve">Colegio de Estudios Científicos y Tecnológicos del Estado </w:t>
              </w:r>
            </w:hyperlink>
          </w:p>
        </w:tc>
        <w:tc>
          <w:tcPr>
            <w:tcW w:w="917" w:type="pct"/>
            <w:tcBorders>
              <w:top w:val="single" w:sz="8" w:space="0" w:color="C9C9C9"/>
              <w:left w:val="nil"/>
              <w:bottom w:val="nil"/>
              <w:right w:val="single" w:sz="8" w:space="0" w:color="C9C9C9"/>
            </w:tcBorders>
            <w:shd w:val="clear" w:color="000000" w:fill="EDEDED"/>
            <w:vAlign w:val="center"/>
            <w:hideMark/>
          </w:tcPr>
          <w:p w14:paraId="6D47BEE2"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w:t>
            </w:r>
          </w:p>
        </w:tc>
        <w:tc>
          <w:tcPr>
            <w:tcW w:w="1228" w:type="pct"/>
            <w:tcBorders>
              <w:top w:val="single" w:sz="8" w:space="0" w:color="C9C9C9"/>
              <w:left w:val="nil"/>
              <w:bottom w:val="nil"/>
              <w:right w:val="single" w:sz="8" w:space="0" w:color="C9C9C9"/>
            </w:tcBorders>
            <w:shd w:val="clear" w:color="000000" w:fill="EDEDED"/>
            <w:vAlign w:val="center"/>
            <w:hideMark/>
          </w:tcPr>
          <w:p w14:paraId="7472CA4D"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single" w:sz="8" w:space="0" w:color="C9C9C9"/>
              <w:left w:val="nil"/>
              <w:bottom w:val="nil"/>
              <w:right w:val="single" w:sz="8" w:space="0" w:color="C9C9C9"/>
            </w:tcBorders>
            <w:shd w:val="clear" w:color="000000" w:fill="EDEDED"/>
            <w:vAlign w:val="center"/>
            <w:hideMark/>
          </w:tcPr>
          <w:p w14:paraId="72C7E2E2"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8 de febrero</w:t>
            </w:r>
          </w:p>
        </w:tc>
      </w:tr>
      <w:tr w:rsidR="00B043AE" w:rsidRPr="00B043AE" w14:paraId="303C8810"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auto" w:fill="auto"/>
            <w:vAlign w:val="center"/>
            <w:hideMark/>
          </w:tcPr>
          <w:p w14:paraId="3AA4CAB6"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lastRenderedPageBreak/>
              <w:t>10</w:t>
            </w:r>
          </w:p>
        </w:tc>
        <w:tc>
          <w:tcPr>
            <w:tcW w:w="1283" w:type="pct"/>
            <w:tcBorders>
              <w:top w:val="nil"/>
              <w:left w:val="nil"/>
              <w:bottom w:val="single" w:sz="8" w:space="0" w:color="C9C9C9"/>
              <w:right w:val="single" w:sz="8" w:space="0" w:color="C9C9C9"/>
            </w:tcBorders>
            <w:shd w:val="clear" w:color="auto" w:fill="auto"/>
            <w:vAlign w:val="center"/>
            <w:hideMark/>
          </w:tcPr>
          <w:p w14:paraId="5F01712C"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Agencia De Administración Fiscal de Yucatán</w:t>
            </w:r>
          </w:p>
        </w:tc>
        <w:tc>
          <w:tcPr>
            <w:tcW w:w="917" w:type="pct"/>
            <w:tcBorders>
              <w:top w:val="nil"/>
              <w:left w:val="nil"/>
              <w:bottom w:val="single" w:sz="8" w:space="0" w:color="C9C9C9"/>
              <w:right w:val="single" w:sz="8" w:space="0" w:color="C9C9C9"/>
            </w:tcBorders>
            <w:shd w:val="clear" w:color="auto" w:fill="auto"/>
            <w:vAlign w:val="center"/>
            <w:hideMark/>
          </w:tcPr>
          <w:p w14:paraId="555F82A5"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10</w:t>
            </w:r>
          </w:p>
        </w:tc>
        <w:tc>
          <w:tcPr>
            <w:tcW w:w="1228" w:type="pct"/>
            <w:tcBorders>
              <w:top w:val="nil"/>
              <w:left w:val="nil"/>
              <w:bottom w:val="single" w:sz="8" w:space="0" w:color="C9C9C9"/>
              <w:right w:val="single" w:sz="8" w:space="0" w:color="C9C9C9"/>
            </w:tcBorders>
            <w:shd w:val="clear" w:color="auto" w:fill="auto"/>
            <w:vAlign w:val="center"/>
            <w:hideMark/>
          </w:tcPr>
          <w:p w14:paraId="4C23CFBA"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auto" w:fill="auto"/>
            <w:vAlign w:val="center"/>
            <w:hideMark/>
          </w:tcPr>
          <w:p w14:paraId="14E4FFF8"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9 de febrero 2022</w:t>
            </w:r>
          </w:p>
        </w:tc>
      </w:tr>
      <w:tr w:rsidR="00B043AE" w:rsidRPr="00B043AE" w14:paraId="42274619"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000000" w:fill="EDEDED"/>
            <w:vAlign w:val="center"/>
            <w:hideMark/>
          </w:tcPr>
          <w:p w14:paraId="1D3CA5C8"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11</w:t>
            </w:r>
          </w:p>
        </w:tc>
        <w:tc>
          <w:tcPr>
            <w:tcW w:w="1283" w:type="pct"/>
            <w:tcBorders>
              <w:top w:val="nil"/>
              <w:left w:val="nil"/>
              <w:bottom w:val="single" w:sz="8" w:space="0" w:color="C9C9C9"/>
              <w:right w:val="single" w:sz="8" w:space="0" w:color="C9C9C9"/>
            </w:tcBorders>
            <w:shd w:val="clear" w:color="000000" w:fill="EDEDED"/>
            <w:vAlign w:val="center"/>
            <w:hideMark/>
          </w:tcPr>
          <w:p w14:paraId="3AB0A693"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Instituto de Capacitación para el Trabajo del Estado de Yucatán</w:t>
            </w:r>
          </w:p>
        </w:tc>
        <w:tc>
          <w:tcPr>
            <w:tcW w:w="917" w:type="pct"/>
            <w:tcBorders>
              <w:top w:val="nil"/>
              <w:left w:val="nil"/>
              <w:bottom w:val="single" w:sz="8" w:space="0" w:color="C9C9C9"/>
              <w:right w:val="single" w:sz="8" w:space="0" w:color="C9C9C9"/>
            </w:tcBorders>
            <w:shd w:val="clear" w:color="000000" w:fill="EDEDED"/>
            <w:vAlign w:val="center"/>
            <w:hideMark/>
          </w:tcPr>
          <w:p w14:paraId="25F322BB"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9</w:t>
            </w:r>
          </w:p>
        </w:tc>
        <w:tc>
          <w:tcPr>
            <w:tcW w:w="1228" w:type="pct"/>
            <w:tcBorders>
              <w:top w:val="nil"/>
              <w:left w:val="nil"/>
              <w:bottom w:val="single" w:sz="8" w:space="0" w:color="C9C9C9"/>
              <w:right w:val="single" w:sz="8" w:space="0" w:color="C9C9C9"/>
            </w:tcBorders>
            <w:shd w:val="clear" w:color="000000" w:fill="EDEDED"/>
            <w:vAlign w:val="center"/>
            <w:hideMark/>
          </w:tcPr>
          <w:p w14:paraId="7B8824CA"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000000" w:fill="EDEDED"/>
            <w:vAlign w:val="center"/>
            <w:hideMark/>
          </w:tcPr>
          <w:p w14:paraId="30F856D0"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9 de febrero 2022</w:t>
            </w:r>
          </w:p>
        </w:tc>
      </w:tr>
      <w:tr w:rsidR="00B043AE" w:rsidRPr="00B043AE" w14:paraId="7326A311"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auto" w:fill="auto"/>
            <w:vAlign w:val="center"/>
            <w:hideMark/>
          </w:tcPr>
          <w:p w14:paraId="77B9136E"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12</w:t>
            </w:r>
          </w:p>
        </w:tc>
        <w:tc>
          <w:tcPr>
            <w:tcW w:w="1283" w:type="pct"/>
            <w:tcBorders>
              <w:top w:val="nil"/>
              <w:left w:val="nil"/>
              <w:bottom w:val="single" w:sz="8" w:space="0" w:color="C9C9C9"/>
              <w:right w:val="single" w:sz="8" w:space="0" w:color="C9C9C9"/>
            </w:tcBorders>
            <w:shd w:val="clear" w:color="auto" w:fill="auto"/>
            <w:vAlign w:val="center"/>
            <w:hideMark/>
          </w:tcPr>
          <w:p w14:paraId="122B67D0"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Secretaria de Administración y Finanzas</w:t>
            </w:r>
          </w:p>
        </w:tc>
        <w:tc>
          <w:tcPr>
            <w:tcW w:w="917" w:type="pct"/>
            <w:tcBorders>
              <w:top w:val="nil"/>
              <w:left w:val="nil"/>
              <w:bottom w:val="single" w:sz="8" w:space="0" w:color="C9C9C9"/>
              <w:right w:val="single" w:sz="8" w:space="0" w:color="C9C9C9"/>
            </w:tcBorders>
            <w:shd w:val="clear" w:color="auto" w:fill="auto"/>
            <w:vAlign w:val="center"/>
            <w:hideMark/>
          </w:tcPr>
          <w:p w14:paraId="263A4BFD"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3</w:t>
            </w:r>
          </w:p>
        </w:tc>
        <w:tc>
          <w:tcPr>
            <w:tcW w:w="1228" w:type="pct"/>
            <w:tcBorders>
              <w:top w:val="nil"/>
              <w:left w:val="nil"/>
              <w:bottom w:val="single" w:sz="8" w:space="0" w:color="C9C9C9"/>
              <w:right w:val="single" w:sz="8" w:space="0" w:color="C9C9C9"/>
            </w:tcBorders>
            <w:shd w:val="clear" w:color="auto" w:fill="auto"/>
            <w:vAlign w:val="center"/>
            <w:hideMark/>
          </w:tcPr>
          <w:p w14:paraId="2581EFF2"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auto" w:fill="auto"/>
            <w:vAlign w:val="center"/>
            <w:hideMark/>
          </w:tcPr>
          <w:p w14:paraId="04DED1E3"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11 de febrero</w:t>
            </w:r>
          </w:p>
        </w:tc>
      </w:tr>
      <w:tr w:rsidR="00B043AE" w:rsidRPr="00B043AE" w14:paraId="0F6C074B"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000000" w:fill="EDEDED"/>
            <w:vAlign w:val="center"/>
            <w:hideMark/>
          </w:tcPr>
          <w:p w14:paraId="2C4AA675"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13</w:t>
            </w:r>
          </w:p>
        </w:tc>
        <w:tc>
          <w:tcPr>
            <w:tcW w:w="1283" w:type="pct"/>
            <w:tcBorders>
              <w:top w:val="nil"/>
              <w:left w:val="nil"/>
              <w:bottom w:val="single" w:sz="8" w:space="0" w:color="C9C9C9"/>
              <w:right w:val="single" w:sz="8" w:space="0" w:color="C9C9C9"/>
            </w:tcBorders>
            <w:shd w:val="clear" w:color="000000" w:fill="EDEDED"/>
            <w:vAlign w:val="center"/>
            <w:hideMark/>
          </w:tcPr>
          <w:p w14:paraId="46E0A3E8"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Secretaría de las Mujeres</w:t>
            </w:r>
          </w:p>
        </w:tc>
        <w:tc>
          <w:tcPr>
            <w:tcW w:w="917" w:type="pct"/>
            <w:tcBorders>
              <w:top w:val="nil"/>
              <w:left w:val="nil"/>
              <w:bottom w:val="single" w:sz="8" w:space="0" w:color="C9C9C9"/>
              <w:right w:val="single" w:sz="8" w:space="0" w:color="C9C9C9"/>
            </w:tcBorders>
            <w:shd w:val="clear" w:color="000000" w:fill="EDEDED"/>
            <w:vAlign w:val="center"/>
            <w:hideMark/>
          </w:tcPr>
          <w:p w14:paraId="32FCC71C"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8</w:t>
            </w:r>
          </w:p>
        </w:tc>
        <w:tc>
          <w:tcPr>
            <w:tcW w:w="1228" w:type="pct"/>
            <w:tcBorders>
              <w:top w:val="nil"/>
              <w:left w:val="nil"/>
              <w:bottom w:val="single" w:sz="8" w:space="0" w:color="C9C9C9"/>
              <w:right w:val="single" w:sz="8" w:space="0" w:color="C9C9C9"/>
            </w:tcBorders>
            <w:shd w:val="clear" w:color="000000" w:fill="EDEDED"/>
            <w:vAlign w:val="center"/>
            <w:hideMark/>
          </w:tcPr>
          <w:p w14:paraId="266F501F"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000000" w:fill="EDEDED"/>
            <w:vAlign w:val="center"/>
            <w:hideMark/>
          </w:tcPr>
          <w:p w14:paraId="17616BAA"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15 de febrero</w:t>
            </w:r>
          </w:p>
        </w:tc>
      </w:tr>
      <w:tr w:rsidR="00B043AE" w:rsidRPr="00B043AE" w14:paraId="67236FE9"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auto" w:fill="auto"/>
            <w:vAlign w:val="center"/>
            <w:hideMark/>
          </w:tcPr>
          <w:p w14:paraId="3E607401"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14</w:t>
            </w:r>
          </w:p>
        </w:tc>
        <w:tc>
          <w:tcPr>
            <w:tcW w:w="1283" w:type="pct"/>
            <w:tcBorders>
              <w:top w:val="nil"/>
              <w:left w:val="nil"/>
              <w:bottom w:val="single" w:sz="8" w:space="0" w:color="C9C9C9"/>
              <w:right w:val="single" w:sz="8" w:space="0" w:color="C9C9C9"/>
            </w:tcBorders>
            <w:shd w:val="clear" w:color="auto" w:fill="auto"/>
            <w:vAlign w:val="center"/>
            <w:hideMark/>
          </w:tcPr>
          <w:p w14:paraId="154F2734"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Universidad Tecnológica del Mayab</w:t>
            </w:r>
          </w:p>
        </w:tc>
        <w:tc>
          <w:tcPr>
            <w:tcW w:w="917" w:type="pct"/>
            <w:tcBorders>
              <w:top w:val="nil"/>
              <w:left w:val="nil"/>
              <w:bottom w:val="single" w:sz="8" w:space="0" w:color="C9C9C9"/>
              <w:right w:val="single" w:sz="8" w:space="0" w:color="C9C9C9"/>
            </w:tcBorders>
            <w:shd w:val="clear" w:color="auto" w:fill="auto"/>
            <w:vAlign w:val="center"/>
            <w:hideMark/>
          </w:tcPr>
          <w:p w14:paraId="189FAB64"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5</w:t>
            </w:r>
          </w:p>
        </w:tc>
        <w:tc>
          <w:tcPr>
            <w:tcW w:w="1228" w:type="pct"/>
            <w:tcBorders>
              <w:top w:val="nil"/>
              <w:left w:val="nil"/>
              <w:bottom w:val="single" w:sz="8" w:space="0" w:color="C9C9C9"/>
              <w:right w:val="single" w:sz="8" w:space="0" w:color="C9C9C9"/>
            </w:tcBorders>
            <w:shd w:val="clear" w:color="auto" w:fill="auto"/>
            <w:vAlign w:val="center"/>
            <w:hideMark/>
          </w:tcPr>
          <w:p w14:paraId="407EE954"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auto" w:fill="auto"/>
            <w:vAlign w:val="center"/>
            <w:hideMark/>
          </w:tcPr>
          <w:p w14:paraId="5FCA18BA"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17 de febrero 2022</w:t>
            </w:r>
          </w:p>
        </w:tc>
      </w:tr>
      <w:tr w:rsidR="00B043AE" w:rsidRPr="00B043AE" w14:paraId="045C686A"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000000" w:fill="EDEDED"/>
            <w:vAlign w:val="center"/>
            <w:hideMark/>
          </w:tcPr>
          <w:p w14:paraId="55891D67"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15</w:t>
            </w:r>
          </w:p>
        </w:tc>
        <w:tc>
          <w:tcPr>
            <w:tcW w:w="1283" w:type="pct"/>
            <w:tcBorders>
              <w:top w:val="nil"/>
              <w:left w:val="nil"/>
              <w:bottom w:val="single" w:sz="8" w:space="0" w:color="C9C9C9"/>
              <w:right w:val="single" w:sz="8" w:space="0" w:color="C9C9C9"/>
            </w:tcBorders>
            <w:shd w:val="clear" w:color="000000" w:fill="EDEDED"/>
            <w:vAlign w:val="center"/>
            <w:hideMark/>
          </w:tcPr>
          <w:p w14:paraId="0839D781"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Secretaría de Desarrollo Social</w:t>
            </w:r>
          </w:p>
        </w:tc>
        <w:tc>
          <w:tcPr>
            <w:tcW w:w="917" w:type="pct"/>
            <w:tcBorders>
              <w:top w:val="nil"/>
              <w:left w:val="nil"/>
              <w:bottom w:val="single" w:sz="8" w:space="0" w:color="C9C9C9"/>
              <w:right w:val="single" w:sz="8" w:space="0" w:color="C9C9C9"/>
            </w:tcBorders>
            <w:shd w:val="clear" w:color="000000" w:fill="EDEDED"/>
            <w:vAlign w:val="center"/>
            <w:hideMark/>
          </w:tcPr>
          <w:p w14:paraId="2E0D3699"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23</w:t>
            </w:r>
          </w:p>
        </w:tc>
        <w:tc>
          <w:tcPr>
            <w:tcW w:w="1228" w:type="pct"/>
            <w:tcBorders>
              <w:top w:val="nil"/>
              <w:left w:val="nil"/>
              <w:bottom w:val="single" w:sz="8" w:space="0" w:color="C9C9C9"/>
              <w:right w:val="single" w:sz="8" w:space="0" w:color="C9C9C9"/>
            </w:tcBorders>
            <w:shd w:val="clear" w:color="000000" w:fill="EDEDED"/>
            <w:vAlign w:val="center"/>
            <w:hideMark/>
          </w:tcPr>
          <w:p w14:paraId="4BF4510A"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000000" w:fill="EDEDED"/>
            <w:vAlign w:val="center"/>
            <w:hideMark/>
          </w:tcPr>
          <w:p w14:paraId="76D5D514"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18 de febrero</w:t>
            </w:r>
          </w:p>
        </w:tc>
      </w:tr>
      <w:tr w:rsidR="00B043AE" w:rsidRPr="00B043AE" w14:paraId="12D63123"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auto" w:fill="auto"/>
            <w:vAlign w:val="center"/>
            <w:hideMark/>
          </w:tcPr>
          <w:p w14:paraId="681E5FA1"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16</w:t>
            </w:r>
          </w:p>
        </w:tc>
        <w:tc>
          <w:tcPr>
            <w:tcW w:w="1283" w:type="pct"/>
            <w:tcBorders>
              <w:top w:val="nil"/>
              <w:left w:val="nil"/>
              <w:bottom w:val="single" w:sz="8" w:space="0" w:color="C9C9C9"/>
              <w:right w:val="single" w:sz="8" w:space="0" w:color="C9C9C9"/>
            </w:tcBorders>
            <w:shd w:val="clear" w:color="auto" w:fill="auto"/>
            <w:vAlign w:val="center"/>
            <w:hideMark/>
          </w:tcPr>
          <w:p w14:paraId="70479B5F"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Instituto de Seguridad Social de los Trabajadores del Estado de Yucatán.</w:t>
            </w:r>
          </w:p>
        </w:tc>
        <w:tc>
          <w:tcPr>
            <w:tcW w:w="917" w:type="pct"/>
            <w:tcBorders>
              <w:top w:val="nil"/>
              <w:left w:val="nil"/>
              <w:bottom w:val="single" w:sz="8" w:space="0" w:color="C9C9C9"/>
              <w:right w:val="single" w:sz="8" w:space="0" w:color="C9C9C9"/>
            </w:tcBorders>
            <w:shd w:val="clear" w:color="auto" w:fill="auto"/>
            <w:vAlign w:val="center"/>
            <w:hideMark/>
          </w:tcPr>
          <w:p w14:paraId="06207D55"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8</w:t>
            </w:r>
          </w:p>
        </w:tc>
        <w:tc>
          <w:tcPr>
            <w:tcW w:w="1228" w:type="pct"/>
            <w:tcBorders>
              <w:top w:val="nil"/>
              <w:left w:val="nil"/>
              <w:bottom w:val="single" w:sz="8" w:space="0" w:color="C9C9C9"/>
              <w:right w:val="single" w:sz="8" w:space="0" w:color="C9C9C9"/>
            </w:tcBorders>
            <w:shd w:val="clear" w:color="auto" w:fill="auto"/>
            <w:vAlign w:val="center"/>
            <w:hideMark/>
          </w:tcPr>
          <w:p w14:paraId="2774D60F"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auto" w:fill="auto"/>
            <w:vAlign w:val="center"/>
            <w:hideMark/>
          </w:tcPr>
          <w:p w14:paraId="4844CF6C"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22 de febrero</w:t>
            </w:r>
          </w:p>
        </w:tc>
      </w:tr>
      <w:tr w:rsidR="00B043AE" w:rsidRPr="00B043AE" w14:paraId="3B97BF8D" w14:textId="77777777" w:rsidTr="00B043AE">
        <w:trPr>
          <w:trHeight w:val="20"/>
        </w:trPr>
        <w:tc>
          <w:tcPr>
            <w:tcW w:w="290" w:type="pct"/>
            <w:tcBorders>
              <w:top w:val="nil"/>
              <w:left w:val="single" w:sz="8" w:space="0" w:color="C9C9C9"/>
              <w:bottom w:val="nil"/>
              <w:right w:val="single" w:sz="8" w:space="0" w:color="C9C9C9"/>
            </w:tcBorders>
            <w:shd w:val="clear" w:color="000000" w:fill="EDEDED"/>
            <w:vAlign w:val="center"/>
            <w:hideMark/>
          </w:tcPr>
          <w:p w14:paraId="3E27C975"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17</w:t>
            </w:r>
          </w:p>
        </w:tc>
        <w:tc>
          <w:tcPr>
            <w:tcW w:w="1283" w:type="pct"/>
            <w:tcBorders>
              <w:top w:val="nil"/>
              <w:left w:val="nil"/>
              <w:bottom w:val="nil"/>
              <w:right w:val="single" w:sz="8" w:space="0" w:color="C9C9C9"/>
            </w:tcBorders>
            <w:shd w:val="clear" w:color="000000" w:fill="EDEDED"/>
            <w:vAlign w:val="center"/>
            <w:hideMark/>
          </w:tcPr>
          <w:p w14:paraId="17685AC2" w14:textId="77777777" w:rsidR="00B043AE" w:rsidRPr="00B043AE" w:rsidRDefault="0013539E" w:rsidP="00B043AE">
            <w:pPr>
              <w:spacing w:after="0" w:line="240" w:lineRule="auto"/>
              <w:jc w:val="center"/>
              <w:rPr>
                <w:rFonts w:ascii="Barlow" w:eastAsia="Times New Roman" w:hAnsi="Barlow" w:cs="Calibri"/>
                <w:sz w:val="20"/>
                <w:szCs w:val="20"/>
                <w:lang w:eastAsia="es-MX"/>
              </w:rPr>
            </w:pPr>
            <w:hyperlink r:id="rId30" w:history="1">
              <w:r w:rsidR="00B043AE" w:rsidRPr="00B043AE">
                <w:rPr>
                  <w:rFonts w:ascii="Barlow" w:eastAsia="Times New Roman" w:hAnsi="Barlow" w:cs="Calibri"/>
                  <w:sz w:val="20"/>
                  <w:szCs w:val="20"/>
                  <w:lang w:eastAsia="es-MX"/>
                </w:rPr>
                <w:t>Secretaría de la Cultura y las Artes</w:t>
              </w:r>
            </w:hyperlink>
          </w:p>
        </w:tc>
        <w:tc>
          <w:tcPr>
            <w:tcW w:w="917" w:type="pct"/>
            <w:tcBorders>
              <w:top w:val="nil"/>
              <w:left w:val="nil"/>
              <w:bottom w:val="nil"/>
              <w:right w:val="single" w:sz="8" w:space="0" w:color="C9C9C9"/>
            </w:tcBorders>
            <w:shd w:val="clear" w:color="000000" w:fill="EDEDED"/>
            <w:vAlign w:val="center"/>
            <w:hideMark/>
          </w:tcPr>
          <w:p w14:paraId="196E825F"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7</w:t>
            </w:r>
          </w:p>
        </w:tc>
        <w:tc>
          <w:tcPr>
            <w:tcW w:w="1228" w:type="pct"/>
            <w:tcBorders>
              <w:top w:val="nil"/>
              <w:left w:val="nil"/>
              <w:bottom w:val="nil"/>
              <w:right w:val="single" w:sz="8" w:space="0" w:color="C9C9C9"/>
            </w:tcBorders>
            <w:shd w:val="clear" w:color="000000" w:fill="EDEDED"/>
            <w:vAlign w:val="center"/>
            <w:hideMark/>
          </w:tcPr>
          <w:p w14:paraId="3F8C2B56"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nil"/>
              <w:right w:val="single" w:sz="8" w:space="0" w:color="C9C9C9"/>
            </w:tcBorders>
            <w:shd w:val="clear" w:color="000000" w:fill="EDEDED"/>
            <w:vAlign w:val="center"/>
            <w:hideMark/>
          </w:tcPr>
          <w:p w14:paraId="7F675E40"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23</w:t>
            </w:r>
            <w:r w:rsidRPr="00B043AE">
              <w:rPr>
                <w:rFonts w:ascii="Barlow" w:eastAsia="Times New Roman" w:hAnsi="Barlow" w:cs="Times New Roman"/>
                <w:sz w:val="20"/>
                <w:szCs w:val="20"/>
                <w:lang w:eastAsia="es-MX"/>
              </w:rPr>
              <w:t xml:space="preserve">  </w:t>
            </w:r>
            <w:r w:rsidRPr="00B043AE">
              <w:rPr>
                <w:rFonts w:ascii="Barlow" w:eastAsia="Times New Roman" w:hAnsi="Barlow" w:cs="Calibri"/>
                <w:sz w:val="20"/>
                <w:szCs w:val="20"/>
                <w:lang w:eastAsia="es-MX"/>
              </w:rPr>
              <w:t>de febrero</w:t>
            </w:r>
          </w:p>
        </w:tc>
      </w:tr>
      <w:tr w:rsidR="00B043AE" w:rsidRPr="00B043AE" w14:paraId="63820FCE"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auto" w:fill="auto"/>
            <w:vAlign w:val="center"/>
            <w:hideMark/>
          </w:tcPr>
          <w:p w14:paraId="479C5944"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18</w:t>
            </w:r>
          </w:p>
        </w:tc>
        <w:tc>
          <w:tcPr>
            <w:tcW w:w="1283" w:type="pct"/>
            <w:tcBorders>
              <w:top w:val="nil"/>
              <w:left w:val="nil"/>
              <w:bottom w:val="single" w:sz="8" w:space="0" w:color="C9C9C9"/>
              <w:right w:val="single" w:sz="8" w:space="0" w:color="C9C9C9"/>
            </w:tcBorders>
            <w:shd w:val="clear" w:color="auto" w:fill="auto"/>
            <w:vAlign w:val="center"/>
            <w:hideMark/>
          </w:tcPr>
          <w:p w14:paraId="541965C3"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Instituto Yucateco del Emprendedor</w:t>
            </w:r>
          </w:p>
        </w:tc>
        <w:tc>
          <w:tcPr>
            <w:tcW w:w="917" w:type="pct"/>
            <w:tcBorders>
              <w:top w:val="nil"/>
              <w:left w:val="nil"/>
              <w:bottom w:val="single" w:sz="8" w:space="0" w:color="C9C9C9"/>
              <w:right w:val="single" w:sz="8" w:space="0" w:color="C9C9C9"/>
            </w:tcBorders>
            <w:shd w:val="clear" w:color="auto" w:fill="auto"/>
            <w:vAlign w:val="center"/>
            <w:hideMark/>
          </w:tcPr>
          <w:p w14:paraId="6D61BE6E"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w:t>
            </w:r>
          </w:p>
        </w:tc>
        <w:tc>
          <w:tcPr>
            <w:tcW w:w="1228" w:type="pct"/>
            <w:tcBorders>
              <w:top w:val="nil"/>
              <w:left w:val="nil"/>
              <w:bottom w:val="single" w:sz="8" w:space="0" w:color="C9C9C9"/>
              <w:right w:val="single" w:sz="8" w:space="0" w:color="C9C9C9"/>
            </w:tcBorders>
            <w:shd w:val="clear" w:color="auto" w:fill="auto"/>
            <w:vAlign w:val="center"/>
            <w:hideMark/>
          </w:tcPr>
          <w:p w14:paraId="59D384EF"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auto" w:fill="auto"/>
            <w:vAlign w:val="center"/>
            <w:hideMark/>
          </w:tcPr>
          <w:p w14:paraId="229FB226"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4 de marzo</w:t>
            </w:r>
          </w:p>
        </w:tc>
      </w:tr>
      <w:tr w:rsidR="00B043AE" w:rsidRPr="00B043AE" w14:paraId="3DF0071A"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000000" w:fill="EDEDED"/>
            <w:vAlign w:val="center"/>
            <w:hideMark/>
          </w:tcPr>
          <w:p w14:paraId="0FA52DED"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19</w:t>
            </w:r>
          </w:p>
        </w:tc>
        <w:tc>
          <w:tcPr>
            <w:tcW w:w="1283" w:type="pct"/>
            <w:tcBorders>
              <w:top w:val="nil"/>
              <w:left w:val="nil"/>
              <w:bottom w:val="single" w:sz="8" w:space="0" w:color="C9C9C9"/>
              <w:right w:val="single" w:sz="8" w:space="0" w:color="C9C9C9"/>
            </w:tcBorders>
            <w:shd w:val="clear" w:color="000000" w:fill="EDEDED"/>
            <w:vAlign w:val="center"/>
            <w:hideMark/>
          </w:tcPr>
          <w:p w14:paraId="4EDF99A4"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Servicios de Salud Yucatán</w:t>
            </w:r>
          </w:p>
        </w:tc>
        <w:tc>
          <w:tcPr>
            <w:tcW w:w="917" w:type="pct"/>
            <w:tcBorders>
              <w:top w:val="nil"/>
              <w:left w:val="nil"/>
              <w:bottom w:val="single" w:sz="8" w:space="0" w:color="C9C9C9"/>
              <w:right w:val="single" w:sz="8" w:space="0" w:color="C9C9C9"/>
            </w:tcBorders>
            <w:shd w:val="clear" w:color="000000" w:fill="EDEDED"/>
            <w:vAlign w:val="center"/>
            <w:hideMark/>
          </w:tcPr>
          <w:p w14:paraId="7315F96C"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100</w:t>
            </w:r>
          </w:p>
        </w:tc>
        <w:tc>
          <w:tcPr>
            <w:tcW w:w="1228" w:type="pct"/>
            <w:tcBorders>
              <w:top w:val="nil"/>
              <w:left w:val="nil"/>
              <w:bottom w:val="single" w:sz="8" w:space="0" w:color="C9C9C9"/>
              <w:right w:val="single" w:sz="8" w:space="0" w:color="C9C9C9"/>
            </w:tcBorders>
            <w:shd w:val="clear" w:color="000000" w:fill="EDEDED"/>
            <w:vAlign w:val="center"/>
            <w:hideMark/>
          </w:tcPr>
          <w:p w14:paraId="2D0EA410"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000000" w:fill="EDEDED"/>
            <w:vAlign w:val="center"/>
            <w:hideMark/>
          </w:tcPr>
          <w:p w14:paraId="25B8CF28"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7 de marzo</w:t>
            </w:r>
          </w:p>
        </w:tc>
      </w:tr>
      <w:tr w:rsidR="00B043AE" w:rsidRPr="00B043AE" w14:paraId="6483F59C" w14:textId="77777777" w:rsidTr="00B043AE">
        <w:trPr>
          <w:trHeight w:val="20"/>
        </w:trPr>
        <w:tc>
          <w:tcPr>
            <w:tcW w:w="290" w:type="pct"/>
            <w:tcBorders>
              <w:top w:val="nil"/>
              <w:left w:val="single" w:sz="8" w:space="0" w:color="C9C9C9"/>
              <w:bottom w:val="single" w:sz="8" w:space="0" w:color="C9C9C9"/>
              <w:right w:val="single" w:sz="8" w:space="0" w:color="C9C9C9"/>
            </w:tcBorders>
            <w:shd w:val="clear" w:color="auto" w:fill="auto"/>
            <w:vAlign w:val="center"/>
            <w:hideMark/>
          </w:tcPr>
          <w:p w14:paraId="3C4D348E"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20</w:t>
            </w:r>
          </w:p>
        </w:tc>
        <w:tc>
          <w:tcPr>
            <w:tcW w:w="1283" w:type="pct"/>
            <w:tcBorders>
              <w:top w:val="nil"/>
              <w:left w:val="nil"/>
              <w:bottom w:val="single" w:sz="8" w:space="0" w:color="C9C9C9"/>
              <w:right w:val="single" w:sz="8" w:space="0" w:color="C9C9C9"/>
            </w:tcBorders>
            <w:shd w:val="clear" w:color="auto" w:fill="auto"/>
            <w:vAlign w:val="center"/>
            <w:hideMark/>
          </w:tcPr>
          <w:p w14:paraId="78E609B1"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Secretaría de la Contraloria General</w:t>
            </w:r>
          </w:p>
        </w:tc>
        <w:tc>
          <w:tcPr>
            <w:tcW w:w="917" w:type="pct"/>
            <w:tcBorders>
              <w:top w:val="nil"/>
              <w:left w:val="nil"/>
              <w:bottom w:val="single" w:sz="8" w:space="0" w:color="C9C9C9"/>
              <w:right w:val="single" w:sz="8" w:space="0" w:color="C9C9C9"/>
            </w:tcBorders>
            <w:shd w:val="clear" w:color="auto" w:fill="auto"/>
            <w:vAlign w:val="center"/>
            <w:hideMark/>
          </w:tcPr>
          <w:p w14:paraId="2C0ED0E6"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9</w:t>
            </w:r>
          </w:p>
        </w:tc>
        <w:tc>
          <w:tcPr>
            <w:tcW w:w="1228" w:type="pct"/>
            <w:tcBorders>
              <w:top w:val="nil"/>
              <w:left w:val="nil"/>
              <w:bottom w:val="single" w:sz="8" w:space="0" w:color="C9C9C9"/>
              <w:right w:val="single" w:sz="8" w:space="0" w:color="C9C9C9"/>
            </w:tcBorders>
            <w:shd w:val="clear" w:color="auto" w:fill="auto"/>
            <w:vAlign w:val="center"/>
            <w:hideMark/>
          </w:tcPr>
          <w:p w14:paraId="4F70DC4C"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Modificación de los Lineamientos</w:t>
            </w:r>
          </w:p>
        </w:tc>
        <w:tc>
          <w:tcPr>
            <w:tcW w:w="1282" w:type="pct"/>
            <w:tcBorders>
              <w:top w:val="nil"/>
              <w:left w:val="nil"/>
              <w:bottom w:val="single" w:sz="8" w:space="0" w:color="C9C9C9"/>
              <w:right w:val="single" w:sz="8" w:space="0" w:color="C9C9C9"/>
            </w:tcBorders>
            <w:shd w:val="clear" w:color="auto" w:fill="auto"/>
            <w:vAlign w:val="center"/>
            <w:hideMark/>
          </w:tcPr>
          <w:p w14:paraId="37C03A29" w14:textId="77777777" w:rsidR="00B043AE" w:rsidRPr="00B043AE" w:rsidRDefault="00B043AE" w:rsidP="00B043AE">
            <w:pPr>
              <w:spacing w:after="0" w:line="240" w:lineRule="auto"/>
              <w:jc w:val="center"/>
              <w:rPr>
                <w:rFonts w:ascii="Barlow" w:eastAsia="Times New Roman" w:hAnsi="Barlow" w:cs="Calibri"/>
                <w:sz w:val="20"/>
                <w:szCs w:val="20"/>
                <w:lang w:eastAsia="es-MX"/>
              </w:rPr>
            </w:pPr>
            <w:r w:rsidRPr="00B043AE">
              <w:rPr>
                <w:rFonts w:ascii="Barlow" w:eastAsia="Times New Roman" w:hAnsi="Barlow" w:cs="Calibri"/>
                <w:sz w:val="20"/>
                <w:szCs w:val="20"/>
                <w:lang w:eastAsia="es-MX"/>
              </w:rPr>
              <w:t>23 de marzo</w:t>
            </w:r>
          </w:p>
        </w:tc>
      </w:tr>
    </w:tbl>
    <w:p w14:paraId="35723CC9" w14:textId="77777777" w:rsidR="00D6083B" w:rsidRDefault="00D6083B" w:rsidP="00D6083B">
      <w:pPr>
        <w:pStyle w:val="Prrafodelista"/>
        <w:ind w:left="1068"/>
        <w:jc w:val="both"/>
        <w:rPr>
          <w:rFonts w:ascii="Barlow" w:eastAsia="Times New Roman" w:hAnsi="Barlow"/>
          <w:b/>
          <w:color w:val="000000"/>
          <w:sz w:val="22"/>
          <w:szCs w:val="22"/>
        </w:rPr>
      </w:pPr>
    </w:p>
    <w:p w14:paraId="7A92C00F" w14:textId="77777777" w:rsidR="00D6083B" w:rsidRDefault="00D6083B" w:rsidP="00D6083B">
      <w:pPr>
        <w:pStyle w:val="Prrafodelista"/>
        <w:numPr>
          <w:ilvl w:val="0"/>
          <w:numId w:val="37"/>
        </w:numPr>
        <w:jc w:val="both"/>
        <w:rPr>
          <w:rFonts w:ascii="Barlow" w:eastAsia="Times New Roman" w:hAnsi="Barlow"/>
          <w:b/>
          <w:color w:val="000000"/>
          <w:sz w:val="22"/>
          <w:szCs w:val="22"/>
        </w:rPr>
      </w:pPr>
      <w:r>
        <w:rPr>
          <w:rFonts w:ascii="Barlow" w:eastAsia="Times New Roman" w:hAnsi="Barlow"/>
          <w:b/>
          <w:color w:val="000000"/>
          <w:sz w:val="22"/>
          <w:szCs w:val="22"/>
        </w:rPr>
        <w:t>Evidencias fotográficas</w:t>
      </w:r>
    </w:p>
    <w:p w14:paraId="6ADF05DE" w14:textId="77777777" w:rsidR="00D6083B" w:rsidRDefault="00D6083B" w:rsidP="00D6083B">
      <w:pPr>
        <w:pStyle w:val="Prrafodelista"/>
        <w:ind w:left="1068"/>
        <w:jc w:val="both"/>
        <w:rPr>
          <w:rFonts w:ascii="Barlow" w:eastAsia="Times New Roman" w:hAnsi="Barlow"/>
          <w:b/>
          <w:color w:val="000000"/>
          <w:sz w:val="22"/>
          <w:szCs w:val="22"/>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557"/>
      </w:tblGrid>
      <w:tr w:rsidR="00B043AE" w14:paraId="1D356659" w14:textId="77777777" w:rsidTr="00B043AE">
        <w:tc>
          <w:tcPr>
            <w:tcW w:w="2422" w:type="pct"/>
          </w:tcPr>
          <w:p w14:paraId="08F110C2" w14:textId="77777777" w:rsidR="00B043AE" w:rsidRPr="00B043AE" w:rsidRDefault="00B043AE" w:rsidP="00B043AE">
            <w:pPr>
              <w:pStyle w:val="Prrafodelista"/>
              <w:ind w:left="167"/>
              <w:jc w:val="center"/>
              <w:rPr>
                <w:rFonts w:ascii="Barlow" w:eastAsia="Times New Roman" w:hAnsi="Barlow"/>
                <w:i/>
                <w:color w:val="000000"/>
                <w:sz w:val="22"/>
                <w:szCs w:val="22"/>
              </w:rPr>
            </w:pPr>
            <w:r w:rsidRPr="00B043AE">
              <w:rPr>
                <w:rFonts w:ascii="Barlow" w:eastAsia="Times New Roman" w:hAnsi="Barlow"/>
                <w:i/>
                <w:color w:val="000000"/>
                <w:sz w:val="22"/>
                <w:szCs w:val="22"/>
              </w:rPr>
              <w:t>Fideicomiso Garante de la Orquesta Sinfónica de Yucatán</w:t>
            </w:r>
          </w:p>
        </w:tc>
        <w:tc>
          <w:tcPr>
            <w:tcW w:w="2578" w:type="pct"/>
          </w:tcPr>
          <w:p w14:paraId="231CA6BD" w14:textId="77777777" w:rsidR="00B043AE" w:rsidRPr="00B043AE" w:rsidRDefault="00B043AE" w:rsidP="00B043AE">
            <w:pPr>
              <w:jc w:val="center"/>
              <w:rPr>
                <w:rFonts w:ascii="Barlow" w:eastAsia="Times New Roman" w:hAnsi="Barlow"/>
                <w:i/>
                <w:color w:val="000000"/>
                <w:sz w:val="22"/>
                <w:szCs w:val="22"/>
                <w:lang w:eastAsia="es-MX"/>
              </w:rPr>
            </w:pPr>
            <w:r w:rsidRPr="00B043AE">
              <w:rPr>
                <w:rFonts w:ascii="Barlow" w:eastAsia="Times New Roman" w:hAnsi="Barlow"/>
                <w:i/>
                <w:color w:val="000000"/>
                <w:sz w:val="22"/>
                <w:szCs w:val="22"/>
                <w:lang w:eastAsia="es-MX"/>
              </w:rPr>
              <w:t>Administración del Patrimonio de la Beneficencia Pública</w:t>
            </w:r>
          </w:p>
        </w:tc>
      </w:tr>
      <w:tr w:rsidR="00B043AE" w14:paraId="303C598F" w14:textId="77777777" w:rsidTr="00B043AE">
        <w:tc>
          <w:tcPr>
            <w:tcW w:w="2422" w:type="pct"/>
          </w:tcPr>
          <w:p w14:paraId="24A414F6" w14:textId="77777777" w:rsidR="00B043AE" w:rsidRDefault="00B043AE" w:rsidP="00B043AE">
            <w:pPr>
              <w:pStyle w:val="Prrafodelista"/>
              <w:ind w:left="0"/>
              <w:jc w:val="center"/>
              <w:rPr>
                <w:rFonts w:ascii="Barlow" w:eastAsia="Times New Roman" w:hAnsi="Barlow"/>
                <w:b/>
                <w:i/>
                <w:color w:val="000000"/>
                <w:sz w:val="22"/>
                <w:szCs w:val="22"/>
              </w:rPr>
            </w:pPr>
            <w:r w:rsidRPr="00C27506">
              <w:rPr>
                <w:rFonts w:ascii="Barlow" w:eastAsia="Times New Roman" w:hAnsi="Barlow"/>
                <w:b/>
                <w:i/>
                <w:noProof/>
                <w:color w:val="000000"/>
                <w:sz w:val="22"/>
                <w:szCs w:val="22"/>
                <w:u w:val="single"/>
              </w:rPr>
              <w:drawing>
                <wp:anchor distT="0" distB="0" distL="114300" distR="114300" simplePos="0" relativeHeight="251738112" behindDoc="1" locked="0" layoutInCell="1" allowOverlap="1" wp14:anchorId="17A43B22" wp14:editId="127D57FA">
                  <wp:simplePos x="0" y="0"/>
                  <wp:positionH relativeFrom="column">
                    <wp:posOffset>27940</wp:posOffset>
                  </wp:positionH>
                  <wp:positionV relativeFrom="paragraph">
                    <wp:posOffset>60960</wp:posOffset>
                  </wp:positionV>
                  <wp:extent cx="2593975" cy="1456055"/>
                  <wp:effectExtent l="0" t="0" r="0" b="0"/>
                  <wp:wrapTight wrapText="bothSides">
                    <wp:wrapPolygon edited="0">
                      <wp:start x="0" y="0"/>
                      <wp:lineTo x="0" y="21195"/>
                      <wp:lineTo x="21415" y="21195"/>
                      <wp:lineTo x="21415" y="0"/>
                      <wp:lineTo x="0" y="0"/>
                    </wp:wrapPolygon>
                  </wp:wrapTight>
                  <wp:docPr id="28" name="Imagen 28" descr="C:\Users\fabiola.perezc\Desktop\COMUNICACIÓN Y VINCULACIÓN\COMITÉ DE ÉTICA\CAPACITACIONES LISTAS Y EVIDENCIAS\AÑO 2022\FIGAROS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biola.perezc\Desktop\COMUNICACIÓN Y VINCULACIÓN\COMITÉ DE ÉTICA\CAPACITACIONES LISTAS Y EVIDENCIAS\AÑO 2022\FIGAROSY.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3975"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78" w:type="pct"/>
          </w:tcPr>
          <w:p w14:paraId="45C4F6C9" w14:textId="77777777" w:rsidR="00B043AE" w:rsidRDefault="00B043AE" w:rsidP="00B043AE">
            <w:pPr>
              <w:pStyle w:val="Prrafodelista"/>
              <w:ind w:left="0"/>
              <w:jc w:val="center"/>
              <w:rPr>
                <w:rFonts w:ascii="Barlow" w:eastAsia="Times New Roman" w:hAnsi="Barlow"/>
                <w:b/>
                <w:i/>
                <w:color w:val="000000"/>
                <w:sz w:val="22"/>
                <w:szCs w:val="22"/>
              </w:rPr>
            </w:pPr>
            <w:r w:rsidRPr="00C27506">
              <w:rPr>
                <w:rFonts w:ascii="Barlow" w:eastAsia="Times New Roman" w:hAnsi="Barlow"/>
                <w:b/>
                <w:i/>
                <w:noProof/>
                <w:color w:val="000000"/>
                <w:sz w:val="22"/>
                <w:szCs w:val="22"/>
                <w:u w:val="single"/>
              </w:rPr>
              <w:drawing>
                <wp:inline distT="0" distB="0" distL="0" distR="0" wp14:anchorId="6DA4D661" wp14:editId="67C128CB">
                  <wp:extent cx="2848768" cy="1519850"/>
                  <wp:effectExtent l="0" t="0" r="8890" b="4445"/>
                  <wp:docPr id="29" name="Imagen 29" descr="C:\Users\fabiola.perezc\Desktop\COMUNICACIÓN Y VINCULACIÓN\COMITÉ DE ÉTICA\CAPACITACIONES LISTAS Y EVIDENCIAS\AÑO 2022\BENEFICI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biola.perezc\Desktop\COMUNICACIÓN Y VINCULACIÓN\COMITÉ DE ÉTICA\CAPACITACIONES LISTAS Y EVIDENCIAS\AÑO 2022\BENEFICIENCIA.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247"/>
                          <a:stretch/>
                        </pic:blipFill>
                        <pic:spPr bwMode="auto">
                          <a:xfrm>
                            <a:off x="0" y="0"/>
                            <a:ext cx="2894409" cy="1544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43AE" w14:paraId="49461532" w14:textId="77777777" w:rsidTr="00B043AE">
        <w:tc>
          <w:tcPr>
            <w:tcW w:w="2422" w:type="pct"/>
          </w:tcPr>
          <w:p w14:paraId="164482F1" w14:textId="77777777" w:rsidR="00B043AE" w:rsidRPr="00B043AE" w:rsidRDefault="00B043AE" w:rsidP="00B043AE">
            <w:pPr>
              <w:jc w:val="center"/>
              <w:rPr>
                <w:rFonts w:ascii="Barlow" w:eastAsia="Times New Roman" w:hAnsi="Barlow"/>
                <w:i/>
                <w:color w:val="000000"/>
                <w:sz w:val="22"/>
                <w:szCs w:val="22"/>
                <w:lang w:eastAsia="es-MX"/>
              </w:rPr>
            </w:pPr>
            <w:r w:rsidRPr="00B043AE">
              <w:rPr>
                <w:rFonts w:ascii="Barlow" w:eastAsia="Times New Roman" w:hAnsi="Barlow"/>
                <w:i/>
                <w:color w:val="000000"/>
                <w:sz w:val="22"/>
                <w:szCs w:val="22"/>
                <w:lang w:eastAsia="es-MX"/>
              </w:rPr>
              <w:t>Instituto para la Construcción y Conservación de Obra Pública</w:t>
            </w:r>
          </w:p>
        </w:tc>
        <w:tc>
          <w:tcPr>
            <w:tcW w:w="2578" w:type="pct"/>
          </w:tcPr>
          <w:p w14:paraId="5D600FAC" w14:textId="77777777" w:rsidR="00B043AE" w:rsidRPr="00B043AE" w:rsidRDefault="00B043AE" w:rsidP="00B043AE">
            <w:pPr>
              <w:pStyle w:val="Prrafodelista"/>
              <w:ind w:left="1080" w:hanging="1146"/>
              <w:jc w:val="center"/>
              <w:rPr>
                <w:rFonts w:ascii="Barlow" w:eastAsia="Times New Roman" w:hAnsi="Barlow"/>
                <w:i/>
                <w:color w:val="000000"/>
                <w:sz w:val="22"/>
                <w:szCs w:val="22"/>
              </w:rPr>
            </w:pPr>
            <w:r w:rsidRPr="00B043AE">
              <w:rPr>
                <w:rFonts w:ascii="Barlow" w:eastAsia="Times New Roman" w:hAnsi="Barlow"/>
                <w:i/>
                <w:color w:val="000000"/>
                <w:sz w:val="22"/>
                <w:szCs w:val="22"/>
              </w:rPr>
              <w:t>Secretaría de la Contraloría General</w:t>
            </w:r>
          </w:p>
        </w:tc>
      </w:tr>
      <w:tr w:rsidR="00B043AE" w14:paraId="2781494B" w14:textId="77777777" w:rsidTr="00B043AE">
        <w:tc>
          <w:tcPr>
            <w:tcW w:w="2422" w:type="pct"/>
          </w:tcPr>
          <w:p w14:paraId="20A80598" w14:textId="77777777" w:rsidR="00B043AE" w:rsidRDefault="00B043AE" w:rsidP="00B043AE">
            <w:pPr>
              <w:pStyle w:val="Prrafodelista"/>
              <w:ind w:left="0"/>
              <w:jc w:val="center"/>
              <w:rPr>
                <w:rFonts w:ascii="Barlow" w:eastAsia="Times New Roman" w:hAnsi="Barlow"/>
                <w:b/>
                <w:i/>
                <w:color w:val="000000"/>
                <w:sz w:val="22"/>
                <w:szCs w:val="22"/>
              </w:rPr>
            </w:pPr>
            <w:r w:rsidRPr="00EF0EBF">
              <w:rPr>
                <w:rFonts w:ascii="Barlow" w:eastAsia="Times New Roman" w:hAnsi="Barlow"/>
                <w:b/>
                <w:i/>
                <w:noProof/>
                <w:color w:val="000000"/>
                <w:sz w:val="22"/>
                <w:szCs w:val="22"/>
                <w:u w:val="single"/>
              </w:rPr>
              <w:lastRenderedPageBreak/>
              <w:drawing>
                <wp:inline distT="0" distB="0" distL="0" distR="0" wp14:anchorId="7846E0C3" wp14:editId="5229A40E">
                  <wp:extent cx="2675812" cy="1467293"/>
                  <wp:effectExtent l="0" t="0" r="0" b="0"/>
                  <wp:docPr id="31" name="Imagen 31" descr="C:\Users\fabiola.perezc\Desktop\COMUNICACIÓN Y VINCULACIÓN\COMITÉ DE ÉTICA\CAPACITACIONES LISTAS Y EVIDENCIAS\AÑO 2022\INC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abiola.perezc\Desktop\COMUNICACIÓN Y VINCULACIÓN\COMITÉ DE ÉTICA\CAPACITACIONES LISTAS Y EVIDENCIAS\AÑO 2022\INCCOPY.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070"/>
                          <a:stretch/>
                        </pic:blipFill>
                        <pic:spPr bwMode="auto">
                          <a:xfrm>
                            <a:off x="0" y="0"/>
                            <a:ext cx="2700734" cy="1480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78" w:type="pct"/>
          </w:tcPr>
          <w:p w14:paraId="68EB574E" w14:textId="77777777" w:rsidR="00B043AE" w:rsidRDefault="00B043AE" w:rsidP="00B043AE">
            <w:pPr>
              <w:pStyle w:val="Prrafodelista"/>
              <w:ind w:left="0"/>
              <w:jc w:val="center"/>
              <w:rPr>
                <w:rFonts w:ascii="Barlow" w:eastAsia="Times New Roman" w:hAnsi="Barlow"/>
                <w:b/>
                <w:i/>
                <w:color w:val="000000"/>
                <w:sz w:val="22"/>
                <w:szCs w:val="22"/>
              </w:rPr>
            </w:pPr>
            <w:r w:rsidRPr="00161B3D">
              <w:rPr>
                <w:rFonts w:ascii="Barlow" w:eastAsia="Times New Roman" w:hAnsi="Barlow"/>
                <w:b/>
                <w:i/>
                <w:noProof/>
                <w:color w:val="000000"/>
                <w:sz w:val="22"/>
                <w:szCs w:val="22"/>
              </w:rPr>
              <w:drawing>
                <wp:anchor distT="0" distB="0" distL="114300" distR="114300" simplePos="0" relativeHeight="251740160" behindDoc="1" locked="0" layoutInCell="1" allowOverlap="1" wp14:anchorId="228799CF" wp14:editId="4724632E">
                  <wp:simplePos x="0" y="0"/>
                  <wp:positionH relativeFrom="column">
                    <wp:posOffset>97790</wp:posOffset>
                  </wp:positionH>
                  <wp:positionV relativeFrom="paragraph">
                    <wp:posOffset>3810</wp:posOffset>
                  </wp:positionV>
                  <wp:extent cx="2712720" cy="1521460"/>
                  <wp:effectExtent l="0" t="0" r="0" b="2540"/>
                  <wp:wrapTight wrapText="bothSides">
                    <wp:wrapPolygon edited="0">
                      <wp:start x="0" y="0"/>
                      <wp:lineTo x="0" y="21366"/>
                      <wp:lineTo x="21388" y="21366"/>
                      <wp:lineTo x="21388" y="0"/>
                      <wp:lineTo x="0" y="0"/>
                    </wp:wrapPolygon>
                  </wp:wrapTight>
                  <wp:docPr id="58" name="Imagen 58" descr="C:\Users\fabiola.perezc\Desktop\COMUNICACIÓN Y VINCULACIÓN\COMITÉ DE ÉTICA\CAPACITACIONES LISTAS Y EVIDENCIAS\AÑO 2022\secoge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iola.perezc\Desktop\COMUNICACIÓN Y VINCULACIÓN\COMITÉ DE ÉTICA\CAPACITACIONES LISTAS Y EVIDENCIAS\AÑO 2022\secogey 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272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5E582B0" w14:textId="77777777" w:rsidR="00B043AE" w:rsidRDefault="00B043AE" w:rsidP="00D6083B">
      <w:pPr>
        <w:pStyle w:val="Prrafodelista"/>
        <w:ind w:left="1068"/>
        <w:jc w:val="center"/>
        <w:rPr>
          <w:rFonts w:ascii="Barlow" w:eastAsia="Times New Roman" w:hAnsi="Barlow"/>
          <w:b/>
          <w:i/>
          <w:color w:val="000000"/>
          <w:sz w:val="22"/>
          <w:szCs w:val="22"/>
        </w:rPr>
      </w:pPr>
    </w:p>
    <w:p w14:paraId="70D35581" w14:textId="77777777" w:rsidR="00D6083B" w:rsidRPr="008D6E3B" w:rsidRDefault="00D6083B" w:rsidP="00D6083B">
      <w:pPr>
        <w:pStyle w:val="Prrafodelista"/>
        <w:ind w:left="1068"/>
        <w:jc w:val="center"/>
        <w:rPr>
          <w:rFonts w:ascii="Barlow" w:eastAsia="Times New Roman" w:hAnsi="Barlow"/>
          <w:b/>
          <w:color w:val="000000"/>
          <w:sz w:val="22"/>
          <w:szCs w:val="22"/>
        </w:rPr>
      </w:pPr>
    </w:p>
    <w:p w14:paraId="76841F36" w14:textId="77777777" w:rsidR="00D6083B" w:rsidRDefault="00D6083B" w:rsidP="00D6083B">
      <w:pPr>
        <w:jc w:val="center"/>
        <w:rPr>
          <w:rFonts w:ascii="Barlow" w:eastAsia="Times New Roman" w:hAnsi="Barlow"/>
          <w:b/>
          <w:i/>
          <w:color w:val="000000"/>
          <w:sz w:val="22"/>
          <w:szCs w:val="22"/>
          <w:u w:val="single"/>
          <w:lang w:eastAsia="es-MX"/>
        </w:rPr>
      </w:pPr>
    </w:p>
    <w:p w14:paraId="45AE4371" w14:textId="77777777" w:rsidR="00D6083B" w:rsidRDefault="00D6083B" w:rsidP="00D6083B">
      <w:pPr>
        <w:pStyle w:val="Prrafodelista"/>
        <w:numPr>
          <w:ilvl w:val="0"/>
          <w:numId w:val="36"/>
        </w:numPr>
        <w:jc w:val="both"/>
        <w:rPr>
          <w:rFonts w:ascii="Barlow" w:eastAsia="Times New Roman" w:hAnsi="Barlow"/>
          <w:b/>
          <w:color w:val="000000"/>
          <w:sz w:val="22"/>
          <w:szCs w:val="22"/>
          <w:u w:val="single"/>
        </w:rPr>
      </w:pPr>
      <w:r w:rsidRPr="00D94479">
        <w:rPr>
          <w:rFonts w:ascii="Barlow" w:eastAsia="Times New Roman" w:hAnsi="Barlow"/>
          <w:b/>
          <w:color w:val="000000"/>
          <w:sz w:val="22"/>
          <w:szCs w:val="22"/>
          <w:u w:val="single"/>
        </w:rPr>
        <w:t xml:space="preserve">Resultados alcanzados en la evaluación </w:t>
      </w:r>
    </w:p>
    <w:p w14:paraId="495E2463" w14:textId="77777777" w:rsidR="00D6083B" w:rsidRPr="00633EC4" w:rsidRDefault="00D6083B" w:rsidP="00D6083B">
      <w:pPr>
        <w:pStyle w:val="Prrafodelista"/>
        <w:ind w:left="1080"/>
        <w:jc w:val="both"/>
        <w:rPr>
          <w:rFonts w:ascii="Barlow" w:eastAsia="Times New Roman" w:hAnsi="Barlow"/>
          <w:color w:val="000000"/>
          <w:sz w:val="22"/>
          <w:szCs w:val="22"/>
        </w:rPr>
      </w:pPr>
    </w:p>
    <w:p w14:paraId="3BA6B7BE" w14:textId="77777777" w:rsidR="00D6083B" w:rsidRPr="00963EBC" w:rsidRDefault="00D6083B" w:rsidP="00D6083B">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Los criterios considerados para el desarrollo de esta evaluación fueron los siguientes:</w:t>
      </w:r>
      <w:r w:rsidRPr="00963EBC">
        <w:rPr>
          <w:rFonts w:ascii="Barlow" w:eastAsia="Times New Roman" w:hAnsi="Barlow"/>
          <w:noProof/>
          <w:color w:val="000000"/>
          <w:sz w:val="22"/>
          <w:szCs w:val="22"/>
          <w:lang w:eastAsia="es-MX"/>
        </w:rPr>
        <w:drawing>
          <wp:anchor distT="0" distB="0" distL="114300" distR="114300" simplePos="0" relativeHeight="251719680" behindDoc="0" locked="0" layoutInCell="1" allowOverlap="1" wp14:anchorId="59FDB267" wp14:editId="74B1F953">
            <wp:simplePos x="0" y="0"/>
            <wp:positionH relativeFrom="column">
              <wp:posOffset>672465</wp:posOffset>
            </wp:positionH>
            <wp:positionV relativeFrom="paragraph">
              <wp:posOffset>201930</wp:posOffset>
            </wp:positionV>
            <wp:extent cx="3930650" cy="1771650"/>
            <wp:effectExtent l="0" t="0" r="31750" b="0"/>
            <wp:wrapTopAndBottom/>
            <wp:docPr id="56" name="Diagrama 5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14:paraId="05E3BC55" w14:textId="77777777" w:rsidR="00D6083B" w:rsidRDefault="00D6083B" w:rsidP="00D6083B">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t>Los resultados fueron determinados con ayuda del Tablero de Criterios de Evaluación, el cual es el instrumento empleado por el Departamento de Comunicación y Vinculación para evaluar los criterios considerados, asignando y ponderando la calificación de cada Comité en una escala de 100 puntos.</w:t>
      </w:r>
    </w:p>
    <w:p w14:paraId="0CBCC739" w14:textId="77777777" w:rsidR="00D6083B" w:rsidRPr="00D94479" w:rsidRDefault="00D6083B" w:rsidP="00D6083B">
      <w:pPr>
        <w:pStyle w:val="Prrafodelista"/>
        <w:numPr>
          <w:ilvl w:val="0"/>
          <w:numId w:val="38"/>
        </w:numPr>
        <w:jc w:val="both"/>
        <w:rPr>
          <w:rFonts w:ascii="Barlow" w:eastAsia="Times New Roman" w:hAnsi="Barlow"/>
          <w:b/>
          <w:color w:val="000000"/>
          <w:sz w:val="22"/>
          <w:szCs w:val="22"/>
        </w:rPr>
      </w:pPr>
      <w:r w:rsidRPr="00D94479">
        <w:rPr>
          <w:rFonts w:ascii="Barlow" w:eastAsia="Times New Roman" w:hAnsi="Barlow"/>
          <w:b/>
          <w:color w:val="000000"/>
          <w:sz w:val="22"/>
          <w:szCs w:val="22"/>
        </w:rPr>
        <w:t>Tablero de Criterios de Evaluación.</w:t>
      </w:r>
    </w:p>
    <w:tbl>
      <w:tblPr>
        <w:tblpPr w:leftFromText="141" w:rightFromText="141" w:vertAnchor="text" w:horzAnchor="margin" w:tblpXSpec="center" w:tblpY="169"/>
        <w:tblW w:w="3931"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732"/>
        <w:gridCol w:w="2209"/>
      </w:tblGrid>
      <w:tr w:rsidR="00D6083B" w:rsidRPr="00963EBC" w14:paraId="6A3E6EC7" w14:textId="77777777" w:rsidTr="00D6083B">
        <w:trPr>
          <w:trHeight w:val="283"/>
        </w:trPr>
        <w:tc>
          <w:tcPr>
            <w:tcW w:w="3409" w:type="pct"/>
            <w:tcBorders>
              <w:top w:val="single" w:sz="4" w:space="0" w:color="5B9BD5"/>
              <w:left w:val="single" w:sz="4" w:space="0" w:color="5B9BD5"/>
              <w:bottom w:val="single" w:sz="4" w:space="0" w:color="5B9BD5"/>
              <w:right w:val="nil"/>
            </w:tcBorders>
            <w:shd w:val="clear" w:color="auto" w:fill="5B9BD5"/>
            <w:noWrap/>
            <w:hideMark/>
          </w:tcPr>
          <w:p w14:paraId="41338DFA" w14:textId="77777777" w:rsidR="00D6083B" w:rsidRPr="00963EBC" w:rsidRDefault="00D6083B" w:rsidP="00D6083B">
            <w:pPr>
              <w:jc w:val="both"/>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CRITERIO</w:t>
            </w:r>
            <w:r>
              <w:rPr>
                <w:rFonts w:ascii="Barlow" w:eastAsia="Times New Roman" w:hAnsi="Barlow"/>
                <w:b/>
                <w:color w:val="000000"/>
                <w:sz w:val="22"/>
                <w:szCs w:val="22"/>
                <w:lang w:eastAsia="es-MX"/>
              </w:rPr>
              <w:t xml:space="preserve"> </w:t>
            </w:r>
          </w:p>
        </w:tc>
        <w:tc>
          <w:tcPr>
            <w:tcW w:w="1591" w:type="pct"/>
            <w:tcBorders>
              <w:top w:val="single" w:sz="4" w:space="0" w:color="5B9BD5"/>
              <w:left w:val="nil"/>
              <w:bottom w:val="single" w:sz="4" w:space="0" w:color="5B9BD5"/>
              <w:right w:val="single" w:sz="4" w:space="0" w:color="5B9BD5"/>
            </w:tcBorders>
            <w:shd w:val="clear" w:color="auto" w:fill="5B9BD5"/>
            <w:noWrap/>
            <w:hideMark/>
          </w:tcPr>
          <w:p w14:paraId="71DA9977" w14:textId="77777777" w:rsidR="00D6083B" w:rsidRPr="00963EBC" w:rsidRDefault="00D6083B" w:rsidP="00D6083B">
            <w:pPr>
              <w:jc w:val="both"/>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PUNTOS</w:t>
            </w:r>
            <w:r>
              <w:rPr>
                <w:rFonts w:ascii="Barlow" w:eastAsia="Times New Roman" w:hAnsi="Barlow"/>
                <w:b/>
                <w:color w:val="000000"/>
                <w:sz w:val="22"/>
                <w:szCs w:val="22"/>
                <w:lang w:eastAsia="es-MX"/>
              </w:rPr>
              <w:t xml:space="preserve"> </w:t>
            </w:r>
          </w:p>
        </w:tc>
      </w:tr>
      <w:tr w:rsidR="00D6083B" w:rsidRPr="00963EBC" w14:paraId="47999D6B" w14:textId="77777777" w:rsidTr="00D6083B">
        <w:trPr>
          <w:trHeight w:val="275"/>
        </w:trPr>
        <w:tc>
          <w:tcPr>
            <w:tcW w:w="3409" w:type="pct"/>
            <w:shd w:val="clear" w:color="auto" w:fill="DEEAF6"/>
          </w:tcPr>
          <w:p w14:paraId="782CAE91" w14:textId="77777777" w:rsidR="00D6083B" w:rsidRPr="00161B3D" w:rsidRDefault="00D6083B" w:rsidP="00D6083B">
            <w:pPr>
              <w:jc w:val="both"/>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 xml:space="preserve">Plan Anual de Trabajo </w:t>
            </w:r>
          </w:p>
        </w:tc>
        <w:tc>
          <w:tcPr>
            <w:tcW w:w="1591" w:type="pct"/>
            <w:shd w:val="clear" w:color="auto" w:fill="DEEAF6"/>
            <w:noWrap/>
          </w:tcPr>
          <w:p w14:paraId="6531EE8E" w14:textId="77777777" w:rsidR="00D6083B" w:rsidRPr="00161B3D" w:rsidRDefault="00D6083B" w:rsidP="00D6083B">
            <w:pPr>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15</w:t>
            </w:r>
          </w:p>
        </w:tc>
      </w:tr>
      <w:tr w:rsidR="00D6083B" w:rsidRPr="00963EBC" w14:paraId="2D2A6907" w14:textId="77777777" w:rsidTr="00D6083B">
        <w:trPr>
          <w:trHeight w:val="283"/>
        </w:trPr>
        <w:tc>
          <w:tcPr>
            <w:tcW w:w="3409" w:type="pct"/>
            <w:shd w:val="clear" w:color="auto" w:fill="DEEAF6"/>
          </w:tcPr>
          <w:p w14:paraId="6B38F7EC" w14:textId="77777777" w:rsidR="00D6083B" w:rsidRPr="00161B3D" w:rsidRDefault="00D6083B" w:rsidP="00D6083B">
            <w:pPr>
              <w:jc w:val="both"/>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 xml:space="preserve">Apartado de Integridad </w:t>
            </w:r>
          </w:p>
        </w:tc>
        <w:tc>
          <w:tcPr>
            <w:tcW w:w="1591" w:type="pct"/>
            <w:shd w:val="clear" w:color="auto" w:fill="DEEAF6"/>
            <w:noWrap/>
          </w:tcPr>
          <w:p w14:paraId="038C01B7" w14:textId="77777777" w:rsidR="00D6083B" w:rsidRPr="00161B3D" w:rsidRDefault="00D6083B" w:rsidP="00D6083B">
            <w:pPr>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20</w:t>
            </w:r>
          </w:p>
        </w:tc>
      </w:tr>
      <w:tr w:rsidR="00D6083B" w:rsidRPr="00963EBC" w14:paraId="7644BE72" w14:textId="77777777" w:rsidTr="00D6083B">
        <w:trPr>
          <w:trHeight w:val="283"/>
        </w:trPr>
        <w:tc>
          <w:tcPr>
            <w:tcW w:w="3409" w:type="pct"/>
            <w:shd w:val="clear" w:color="auto" w:fill="DEEAF6"/>
          </w:tcPr>
          <w:p w14:paraId="4F0BF713" w14:textId="77777777" w:rsidR="00D6083B" w:rsidRPr="00161B3D" w:rsidRDefault="00D6083B" w:rsidP="00D6083B">
            <w:pPr>
              <w:jc w:val="both"/>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Primera Sesión Ordinaria</w:t>
            </w:r>
          </w:p>
        </w:tc>
        <w:tc>
          <w:tcPr>
            <w:tcW w:w="1591" w:type="pct"/>
            <w:shd w:val="clear" w:color="auto" w:fill="DEEAF6"/>
            <w:noWrap/>
          </w:tcPr>
          <w:p w14:paraId="19128353" w14:textId="77777777" w:rsidR="00D6083B" w:rsidRPr="00161B3D" w:rsidRDefault="00D6083B" w:rsidP="00D6083B">
            <w:pPr>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65</w:t>
            </w:r>
          </w:p>
        </w:tc>
      </w:tr>
      <w:tr w:rsidR="00D6083B" w:rsidRPr="00963EBC" w14:paraId="5E3C82F4" w14:textId="77777777" w:rsidTr="00D6083B">
        <w:trPr>
          <w:trHeight w:val="283"/>
        </w:trPr>
        <w:tc>
          <w:tcPr>
            <w:tcW w:w="3409" w:type="pct"/>
            <w:shd w:val="clear" w:color="auto" w:fill="DEEAF6"/>
            <w:hideMark/>
          </w:tcPr>
          <w:p w14:paraId="464B1D90" w14:textId="77777777" w:rsidR="00D6083B" w:rsidRPr="00963EBC" w:rsidRDefault="00D6083B" w:rsidP="00D6083B">
            <w:pPr>
              <w:jc w:val="both"/>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TOTAL DE PUNTOS</w:t>
            </w:r>
          </w:p>
        </w:tc>
        <w:tc>
          <w:tcPr>
            <w:tcW w:w="1591" w:type="pct"/>
            <w:shd w:val="clear" w:color="auto" w:fill="DEEAF6"/>
            <w:noWrap/>
            <w:hideMark/>
          </w:tcPr>
          <w:p w14:paraId="4ABA0AC8" w14:textId="77777777" w:rsidR="00D6083B" w:rsidRPr="00963EBC" w:rsidRDefault="00D6083B" w:rsidP="00D6083B">
            <w:pPr>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100</w:t>
            </w:r>
          </w:p>
        </w:tc>
      </w:tr>
    </w:tbl>
    <w:p w14:paraId="5278C4D9" w14:textId="77777777" w:rsidR="00D6083B" w:rsidRPr="00963EBC" w:rsidRDefault="00D6083B" w:rsidP="00D6083B">
      <w:pPr>
        <w:jc w:val="both"/>
        <w:rPr>
          <w:rFonts w:ascii="Barlow" w:eastAsia="Times New Roman" w:hAnsi="Barlow"/>
          <w:color w:val="000000"/>
          <w:sz w:val="22"/>
          <w:szCs w:val="22"/>
          <w:lang w:eastAsia="es-MX"/>
        </w:rPr>
      </w:pPr>
    </w:p>
    <w:p w14:paraId="7E249C7C" w14:textId="77777777" w:rsidR="00D6083B" w:rsidRPr="00963EBC" w:rsidRDefault="00D6083B" w:rsidP="00D6083B">
      <w:pPr>
        <w:jc w:val="both"/>
        <w:rPr>
          <w:rFonts w:ascii="Barlow" w:eastAsia="Times New Roman" w:hAnsi="Barlow"/>
          <w:color w:val="000000"/>
          <w:sz w:val="22"/>
          <w:szCs w:val="22"/>
          <w:lang w:eastAsia="es-MX"/>
        </w:rPr>
      </w:pPr>
    </w:p>
    <w:p w14:paraId="5D943137" w14:textId="77777777" w:rsidR="00D6083B" w:rsidRPr="00963EBC" w:rsidRDefault="00D6083B" w:rsidP="00D6083B">
      <w:pPr>
        <w:jc w:val="both"/>
        <w:rPr>
          <w:rFonts w:ascii="Barlow" w:eastAsia="Times New Roman" w:hAnsi="Barlow"/>
          <w:color w:val="000000"/>
          <w:sz w:val="22"/>
          <w:szCs w:val="22"/>
          <w:lang w:eastAsia="es-MX"/>
        </w:rPr>
      </w:pPr>
    </w:p>
    <w:p w14:paraId="1930E1AD" w14:textId="77777777" w:rsidR="00D6083B" w:rsidRDefault="00D6083B" w:rsidP="00D6083B">
      <w:pPr>
        <w:jc w:val="both"/>
        <w:rPr>
          <w:rFonts w:ascii="Barlow" w:eastAsia="Times New Roman" w:hAnsi="Barlow"/>
          <w:color w:val="000000"/>
          <w:sz w:val="22"/>
          <w:szCs w:val="22"/>
          <w:lang w:eastAsia="es-MX"/>
        </w:rPr>
      </w:pPr>
    </w:p>
    <w:p w14:paraId="034E6366" w14:textId="77777777" w:rsidR="00B043AE" w:rsidRDefault="00D6083B" w:rsidP="00D6083B">
      <w:pPr>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ab/>
      </w:r>
    </w:p>
    <w:p w14:paraId="7147E059" w14:textId="77777777" w:rsidR="00B043AE" w:rsidRDefault="00B043AE" w:rsidP="00D6083B">
      <w:pPr>
        <w:jc w:val="both"/>
        <w:rPr>
          <w:rFonts w:ascii="Barlow" w:eastAsia="Times New Roman" w:hAnsi="Barlow"/>
          <w:color w:val="000000"/>
          <w:sz w:val="22"/>
          <w:szCs w:val="22"/>
          <w:lang w:eastAsia="es-MX"/>
        </w:rPr>
      </w:pPr>
    </w:p>
    <w:p w14:paraId="6D769B2F" w14:textId="77777777" w:rsidR="00D6083B" w:rsidRPr="00963EBC" w:rsidRDefault="00D6083B" w:rsidP="00D6083B">
      <w:pPr>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lastRenderedPageBreak/>
        <w:t xml:space="preserve">El </w:t>
      </w:r>
      <w:r w:rsidRPr="00963EBC">
        <w:rPr>
          <w:rFonts w:ascii="Barlow" w:eastAsia="Times New Roman" w:hAnsi="Barlow"/>
          <w:color w:val="000000"/>
          <w:sz w:val="22"/>
          <w:szCs w:val="22"/>
          <w:lang w:eastAsia="es-MX"/>
        </w:rPr>
        <w:t>resultado de la evaluación para cada uno de los Comités está en un rango de 0 a 100 puntos. Con el fin de interpretar dicho resultado en una escala nominal, se establecieron las siguientes categorías.</w:t>
      </w: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4732"/>
        <w:gridCol w:w="2209"/>
      </w:tblGrid>
      <w:tr w:rsidR="00D6083B" w:rsidRPr="00963EBC" w14:paraId="0FF0C08A" w14:textId="77777777" w:rsidTr="005550C7">
        <w:trPr>
          <w:trHeight w:val="170"/>
          <w:jc w:val="center"/>
        </w:trPr>
        <w:tc>
          <w:tcPr>
            <w:tcW w:w="3409" w:type="pct"/>
            <w:tcBorders>
              <w:top w:val="single" w:sz="4" w:space="0" w:color="ED7D31"/>
              <w:left w:val="single" w:sz="4" w:space="0" w:color="ED7D31"/>
              <w:bottom w:val="single" w:sz="4" w:space="0" w:color="ED7D31"/>
              <w:right w:val="nil"/>
            </w:tcBorders>
            <w:shd w:val="clear" w:color="auto" w:fill="ED7D31"/>
            <w:noWrap/>
            <w:vAlign w:val="center"/>
            <w:hideMark/>
          </w:tcPr>
          <w:p w14:paraId="7A2C5DB8" w14:textId="77777777" w:rsidR="00D6083B" w:rsidRPr="00963EBC" w:rsidRDefault="00D6083B" w:rsidP="005550C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vAlign w:val="center"/>
            <w:hideMark/>
          </w:tcPr>
          <w:p w14:paraId="13146198" w14:textId="77777777" w:rsidR="00D6083B" w:rsidRPr="00963EBC" w:rsidRDefault="00D6083B" w:rsidP="005550C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CATEGORÍA</w:t>
            </w:r>
          </w:p>
        </w:tc>
      </w:tr>
      <w:tr w:rsidR="00D6083B" w:rsidRPr="00963EBC" w14:paraId="7A46DA00" w14:textId="77777777" w:rsidTr="005550C7">
        <w:trPr>
          <w:trHeight w:val="170"/>
          <w:jc w:val="center"/>
        </w:trPr>
        <w:tc>
          <w:tcPr>
            <w:tcW w:w="3409" w:type="pct"/>
            <w:shd w:val="clear" w:color="auto" w:fill="FBE4D5"/>
            <w:vAlign w:val="center"/>
            <w:hideMark/>
          </w:tcPr>
          <w:p w14:paraId="22172A14" w14:textId="77777777" w:rsidR="00D6083B" w:rsidRPr="00963EBC" w:rsidRDefault="00D6083B" w:rsidP="005550C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90 a 100</w:t>
            </w:r>
          </w:p>
        </w:tc>
        <w:tc>
          <w:tcPr>
            <w:tcW w:w="1591" w:type="pct"/>
            <w:shd w:val="clear" w:color="auto" w:fill="FBE4D5"/>
            <w:noWrap/>
            <w:vAlign w:val="center"/>
            <w:hideMark/>
          </w:tcPr>
          <w:p w14:paraId="6DB600BA" w14:textId="77777777" w:rsidR="00D6083B" w:rsidRPr="00963EBC" w:rsidRDefault="00D6083B" w:rsidP="005550C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Excelente</w:t>
            </w:r>
          </w:p>
        </w:tc>
      </w:tr>
      <w:tr w:rsidR="00D6083B" w:rsidRPr="00963EBC" w14:paraId="2F2FDE82" w14:textId="77777777" w:rsidTr="005550C7">
        <w:trPr>
          <w:trHeight w:val="170"/>
          <w:jc w:val="center"/>
        </w:trPr>
        <w:tc>
          <w:tcPr>
            <w:tcW w:w="3409" w:type="pct"/>
            <w:shd w:val="clear" w:color="auto" w:fill="auto"/>
            <w:vAlign w:val="center"/>
            <w:hideMark/>
          </w:tcPr>
          <w:p w14:paraId="0B262AB7" w14:textId="77777777" w:rsidR="00D6083B" w:rsidRPr="00963EBC" w:rsidRDefault="00D6083B" w:rsidP="005550C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85 a 70</w:t>
            </w:r>
          </w:p>
        </w:tc>
        <w:tc>
          <w:tcPr>
            <w:tcW w:w="1591" w:type="pct"/>
            <w:shd w:val="clear" w:color="auto" w:fill="auto"/>
            <w:noWrap/>
            <w:vAlign w:val="center"/>
            <w:hideMark/>
          </w:tcPr>
          <w:p w14:paraId="52415392" w14:textId="77777777" w:rsidR="00D6083B" w:rsidRPr="00963EBC" w:rsidRDefault="00D6083B" w:rsidP="005550C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Satisfactorio</w:t>
            </w:r>
          </w:p>
        </w:tc>
      </w:tr>
      <w:tr w:rsidR="00D6083B" w:rsidRPr="00963EBC" w14:paraId="4E9D53DF" w14:textId="77777777" w:rsidTr="005550C7">
        <w:trPr>
          <w:trHeight w:val="170"/>
          <w:jc w:val="center"/>
        </w:trPr>
        <w:tc>
          <w:tcPr>
            <w:tcW w:w="3409" w:type="pct"/>
            <w:shd w:val="clear" w:color="auto" w:fill="FBE4D5"/>
            <w:vAlign w:val="center"/>
            <w:hideMark/>
          </w:tcPr>
          <w:p w14:paraId="5A77EC3A" w14:textId="77777777" w:rsidR="00D6083B" w:rsidRPr="00963EBC" w:rsidRDefault="00D6083B" w:rsidP="005550C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65 a 50</w:t>
            </w:r>
          </w:p>
        </w:tc>
        <w:tc>
          <w:tcPr>
            <w:tcW w:w="1591" w:type="pct"/>
            <w:shd w:val="clear" w:color="auto" w:fill="FBE4D5"/>
            <w:noWrap/>
            <w:vAlign w:val="center"/>
            <w:hideMark/>
          </w:tcPr>
          <w:p w14:paraId="45AE6674" w14:textId="77777777" w:rsidR="00D6083B" w:rsidRPr="00963EBC" w:rsidRDefault="00D6083B" w:rsidP="005550C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Moderado</w:t>
            </w:r>
          </w:p>
        </w:tc>
      </w:tr>
      <w:tr w:rsidR="00D6083B" w:rsidRPr="00963EBC" w14:paraId="32462045" w14:textId="77777777" w:rsidTr="005550C7">
        <w:trPr>
          <w:trHeight w:val="170"/>
          <w:jc w:val="center"/>
        </w:trPr>
        <w:tc>
          <w:tcPr>
            <w:tcW w:w="3409" w:type="pct"/>
            <w:shd w:val="clear" w:color="auto" w:fill="auto"/>
            <w:vAlign w:val="center"/>
            <w:hideMark/>
          </w:tcPr>
          <w:p w14:paraId="04A762CA" w14:textId="77777777" w:rsidR="00D6083B" w:rsidRPr="00963EBC" w:rsidRDefault="00D6083B" w:rsidP="005550C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Menos de 50</w:t>
            </w:r>
          </w:p>
        </w:tc>
        <w:tc>
          <w:tcPr>
            <w:tcW w:w="1591" w:type="pct"/>
            <w:shd w:val="clear" w:color="auto" w:fill="auto"/>
            <w:noWrap/>
            <w:vAlign w:val="center"/>
            <w:hideMark/>
          </w:tcPr>
          <w:p w14:paraId="24858B85" w14:textId="77777777" w:rsidR="00D6083B" w:rsidRPr="00963EBC" w:rsidRDefault="00D6083B" w:rsidP="005550C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Deficiente</w:t>
            </w:r>
          </w:p>
        </w:tc>
      </w:tr>
    </w:tbl>
    <w:p w14:paraId="4750BE53" w14:textId="77777777" w:rsidR="00D6083B" w:rsidRPr="00963EBC" w:rsidRDefault="00D6083B" w:rsidP="00D6083B">
      <w:pPr>
        <w:jc w:val="both"/>
        <w:rPr>
          <w:rFonts w:ascii="Barlow" w:eastAsia="Times New Roman" w:hAnsi="Barlow"/>
          <w:color w:val="000000"/>
          <w:sz w:val="22"/>
          <w:szCs w:val="22"/>
          <w:lang w:eastAsia="es-MX"/>
        </w:rPr>
      </w:pPr>
    </w:p>
    <w:p w14:paraId="7FA24606" w14:textId="77777777" w:rsidR="00D6083B" w:rsidRPr="002249BC" w:rsidRDefault="00D6083B" w:rsidP="005550C7">
      <w:pPr>
        <w:jc w:val="both"/>
        <w:rPr>
          <w:rFonts w:ascii="Barlow" w:eastAsia="Times New Roman" w:hAnsi="Barlow"/>
          <w:sz w:val="22"/>
          <w:szCs w:val="22"/>
          <w:lang w:eastAsia="es-MX"/>
        </w:rPr>
      </w:pPr>
      <w:r w:rsidRPr="00963EBC">
        <w:rPr>
          <w:rFonts w:ascii="Barlow" w:eastAsia="Times New Roman" w:hAnsi="Barlow"/>
          <w:color w:val="000000"/>
          <w:sz w:val="22"/>
          <w:szCs w:val="22"/>
          <w:lang w:eastAsia="es-MX"/>
        </w:rPr>
        <w:tab/>
      </w:r>
      <w:r w:rsidRPr="00E45C02">
        <w:rPr>
          <w:rFonts w:ascii="Barlow" w:eastAsia="Times New Roman" w:hAnsi="Barlow"/>
          <w:color w:val="000000"/>
          <w:sz w:val="22"/>
          <w:szCs w:val="22"/>
          <w:lang w:eastAsia="es-MX"/>
        </w:rPr>
        <w:t xml:space="preserve">El resultado general obtenido de la evaluación de los Comités en el </w:t>
      </w:r>
      <w:r>
        <w:rPr>
          <w:rFonts w:ascii="Barlow" w:eastAsia="Times New Roman" w:hAnsi="Barlow"/>
          <w:color w:val="000000"/>
          <w:sz w:val="22"/>
          <w:szCs w:val="22"/>
          <w:lang w:eastAsia="es-MX"/>
        </w:rPr>
        <w:t xml:space="preserve">Primer </w:t>
      </w:r>
      <w:r w:rsidRPr="00E45C02">
        <w:rPr>
          <w:rFonts w:ascii="Barlow" w:eastAsia="Times New Roman" w:hAnsi="Barlow"/>
          <w:color w:val="000000"/>
          <w:sz w:val="22"/>
          <w:szCs w:val="22"/>
          <w:lang w:eastAsia="es-MX"/>
        </w:rPr>
        <w:t>trimestre 202</w:t>
      </w:r>
      <w:r>
        <w:rPr>
          <w:rFonts w:ascii="Barlow" w:eastAsia="Times New Roman" w:hAnsi="Barlow"/>
          <w:color w:val="000000"/>
          <w:sz w:val="22"/>
          <w:szCs w:val="22"/>
          <w:lang w:eastAsia="es-MX"/>
        </w:rPr>
        <w:t>2</w:t>
      </w:r>
      <w:r w:rsidRPr="00E45C02">
        <w:rPr>
          <w:rFonts w:ascii="Barlow" w:eastAsia="Times New Roman" w:hAnsi="Barlow"/>
          <w:color w:val="000000"/>
          <w:sz w:val="22"/>
          <w:szCs w:val="22"/>
          <w:lang w:eastAsia="es-MX"/>
        </w:rPr>
        <w:t>, clasificado por categoría se muestra en la siguiente gráfica:</w:t>
      </w:r>
    </w:p>
    <w:p w14:paraId="0F654626" w14:textId="77777777" w:rsidR="00D6083B" w:rsidRPr="00585644" w:rsidRDefault="00B043AE" w:rsidP="00D6083B">
      <w:pPr>
        <w:pStyle w:val="Prrafodelista"/>
        <w:numPr>
          <w:ilvl w:val="0"/>
          <w:numId w:val="38"/>
        </w:numPr>
        <w:jc w:val="both"/>
        <w:rPr>
          <w:rFonts w:ascii="Barlow" w:eastAsia="Times New Roman" w:hAnsi="Barlow"/>
          <w:b/>
          <w:color w:val="000000"/>
          <w:sz w:val="22"/>
          <w:szCs w:val="22"/>
        </w:rPr>
      </w:pPr>
      <w:r w:rsidRPr="00335C9F">
        <w:rPr>
          <w:noProof/>
        </w:rPr>
        <w:drawing>
          <wp:anchor distT="0" distB="0" distL="114300" distR="114300" simplePos="0" relativeHeight="251735040" behindDoc="1" locked="0" layoutInCell="1" allowOverlap="1" wp14:anchorId="6AB6D22C" wp14:editId="02A9C6EB">
            <wp:simplePos x="0" y="0"/>
            <wp:positionH relativeFrom="column">
              <wp:posOffset>3895194</wp:posOffset>
            </wp:positionH>
            <wp:positionV relativeFrom="paragraph">
              <wp:posOffset>93847</wp:posOffset>
            </wp:positionV>
            <wp:extent cx="1626870" cy="795020"/>
            <wp:effectExtent l="0" t="0" r="0" b="5080"/>
            <wp:wrapTight wrapText="bothSides">
              <wp:wrapPolygon edited="0">
                <wp:start x="0" y="0"/>
                <wp:lineTo x="0" y="21220"/>
                <wp:lineTo x="21246" y="21220"/>
                <wp:lineTo x="21246"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687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3AE">
        <w:rPr>
          <w:rFonts w:ascii="Barlow" w:eastAsia="Times New Roman" w:hAnsi="Barlow"/>
          <w:b/>
          <w:noProof/>
          <w:color w:val="000000"/>
          <w:sz w:val="20"/>
          <w:szCs w:val="20"/>
        </w:rPr>
        <w:drawing>
          <wp:anchor distT="0" distB="0" distL="114300" distR="114300" simplePos="0" relativeHeight="251734016" behindDoc="1" locked="0" layoutInCell="1" allowOverlap="1" wp14:anchorId="4640CC2F" wp14:editId="3EE6045D">
            <wp:simplePos x="0" y="0"/>
            <wp:positionH relativeFrom="column">
              <wp:posOffset>-389255</wp:posOffset>
            </wp:positionH>
            <wp:positionV relativeFrom="paragraph">
              <wp:posOffset>245745</wp:posOffset>
            </wp:positionV>
            <wp:extent cx="4709795" cy="284607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09795" cy="2846070"/>
                    </a:xfrm>
                    <a:prstGeom prst="rect">
                      <a:avLst/>
                    </a:prstGeom>
                    <a:noFill/>
                  </pic:spPr>
                </pic:pic>
              </a:graphicData>
            </a:graphic>
            <wp14:sizeRelH relativeFrom="margin">
              <wp14:pctWidth>0</wp14:pctWidth>
            </wp14:sizeRelH>
            <wp14:sizeRelV relativeFrom="margin">
              <wp14:pctHeight>0</wp14:pctHeight>
            </wp14:sizeRelV>
          </wp:anchor>
        </w:drawing>
      </w:r>
      <w:r w:rsidR="00D6083B" w:rsidRPr="007C38F9">
        <w:rPr>
          <w:rFonts w:ascii="Barlow" w:eastAsia="Times New Roman" w:hAnsi="Barlow"/>
          <w:b/>
          <w:color w:val="000000"/>
          <w:sz w:val="22"/>
          <w:szCs w:val="22"/>
        </w:rPr>
        <w:t xml:space="preserve">Grafica del resultado de la evaluación </w:t>
      </w:r>
    </w:p>
    <w:p w14:paraId="3B40DDEC" w14:textId="77777777" w:rsidR="00B043AE" w:rsidRDefault="00B043AE" w:rsidP="00D6083B">
      <w:pPr>
        <w:pStyle w:val="Prrafodelista"/>
        <w:jc w:val="both"/>
        <w:rPr>
          <w:rFonts w:ascii="Barlow" w:eastAsia="Times New Roman" w:hAnsi="Barlow"/>
          <w:b/>
          <w:color w:val="000000"/>
          <w:sz w:val="22"/>
          <w:szCs w:val="22"/>
        </w:rPr>
      </w:pPr>
    </w:p>
    <w:p w14:paraId="428E7077" w14:textId="77777777" w:rsidR="00B043AE" w:rsidRDefault="00B043AE" w:rsidP="00D6083B">
      <w:pPr>
        <w:pStyle w:val="Prrafodelista"/>
        <w:jc w:val="both"/>
        <w:rPr>
          <w:rFonts w:ascii="Barlow" w:eastAsia="Times New Roman" w:hAnsi="Barlow"/>
          <w:b/>
          <w:color w:val="000000"/>
          <w:sz w:val="22"/>
          <w:szCs w:val="22"/>
        </w:rPr>
      </w:pPr>
    </w:p>
    <w:p w14:paraId="6D7D54E0" w14:textId="77777777" w:rsidR="00B043AE" w:rsidRDefault="00B043AE" w:rsidP="00D6083B">
      <w:pPr>
        <w:pStyle w:val="Prrafodelista"/>
        <w:jc w:val="both"/>
        <w:rPr>
          <w:rFonts w:ascii="Barlow" w:eastAsia="Times New Roman" w:hAnsi="Barlow"/>
          <w:b/>
          <w:color w:val="000000"/>
          <w:sz w:val="22"/>
          <w:szCs w:val="22"/>
        </w:rPr>
      </w:pPr>
    </w:p>
    <w:p w14:paraId="7C2E18CC" w14:textId="77777777" w:rsidR="00B043AE" w:rsidRDefault="00B043AE" w:rsidP="00D6083B">
      <w:pPr>
        <w:pStyle w:val="Prrafodelista"/>
        <w:jc w:val="both"/>
        <w:rPr>
          <w:rFonts w:ascii="Barlow" w:eastAsia="Times New Roman" w:hAnsi="Barlow"/>
          <w:b/>
          <w:color w:val="000000"/>
          <w:sz w:val="22"/>
          <w:szCs w:val="22"/>
        </w:rPr>
      </w:pPr>
    </w:p>
    <w:p w14:paraId="0F7A3B08" w14:textId="77777777" w:rsidR="00B043AE" w:rsidRDefault="00B043AE" w:rsidP="00D6083B">
      <w:pPr>
        <w:pStyle w:val="Prrafodelista"/>
        <w:jc w:val="both"/>
        <w:rPr>
          <w:rFonts w:ascii="Barlow" w:eastAsia="Times New Roman" w:hAnsi="Barlow"/>
          <w:b/>
          <w:color w:val="000000"/>
          <w:sz w:val="22"/>
          <w:szCs w:val="22"/>
        </w:rPr>
      </w:pPr>
    </w:p>
    <w:p w14:paraId="5F374B31" w14:textId="77777777" w:rsidR="00B043AE" w:rsidRDefault="00B043AE" w:rsidP="00D6083B">
      <w:pPr>
        <w:pStyle w:val="Prrafodelista"/>
        <w:jc w:val="both"/>
        <w:rPr>
          <w:rFonts w:ascii="Barlow" w:eastAsia="Times New Roman" w:hAnsi="Barlow"/>
          <w:b/>
          <w:color w:val="000000"/>
          <w:sz w:val="22"/>
          <w:szCs w:val="22"/>
        </w:rPr>
      </w:pPr>
    </w:p>
    <w:p w14:paraId="674C73DC" w14:textId="77777777" w:rsidR="00B043AE" w:rsidRDefault="00B043AE" w:rsidP="00D6083B">
      <w:pPr>
        <w:pStyle w:val="Prrafodelista"/>
        <w:jc w:val="both"/>
        <w:rPr>
          <w:rFonts w:ascii="Barlow" w:eastAsia="Times New Roman" w:hAnsi="Barlow"/>
          <w:b/>
          <w:color w:val="000000"/>
          <w:sz w:val="22"/>
          <w:szCs w:val="22"/>
        </w:rPr>
      </w:pPr>
    </w:p>
    <w:p w14:paraId="7B05AFB0" w14:textId="77777777" w:rsidR="00B043AE" w:rsidRDefault="00B043AE" w:rsidP="00D6083B">
      <w:pPr>
        <w:pStyle w:val="Prrafodelista"/>
        <w:jc w:val="both"/>
        <w:rPr>
          <w:rFonts w:ascii="Barlow" w:eastAsia="Times New Roman" w:hAnsi="Barlow"/>
          <w:b/>
          <w:color w:val="000000"/>
          <w:sz w:val="22"/>
          <w:szCs w:val="22"/>
        </w:rPr>
      </w:pPr>
    </w:p>
    <w:p w14:paraId="2431DAF1" w14:textId="77777777" w:rsidR="00B043AE" w:rsidRDefault="00B043AE" w:rsidP="00D6083B">
      <w:pPr>
        <w:pStyle w:val="Prrafodelista"/>
        <w:jc w:val="both"/>
        <w:rPr>
          <w:rFonts w:ascii="Barlow" w:eastAsia="Times New Roman" w:hAnsi="Barlow"/>
          <w:b/>
          <w:color w:val="000000"/>
          <w:sz w:val="22"/>
          <w:szCs w:val="22"/>
        </w:rPr>
      </w:pPr>
    </w:p>
    <w:p w14:paraId="27A90786" w14:textId="77777777" w:rsidR="00B043AE" w:rsidRDefault="00B043AE" w:rsidP="00D6083B">
      <w:pPr>
        <w:pStyle w:val="Prrafodelista"/>
        <w:jc w:val="both"/>
        <w:rPr>
          <w:rFonts w:ascii="Barlow" w:eastAsia="Times New Roman" w:hAnsi="Barlow"/>
          <w:b/>
          <w:color w:val="000000"/>
          <w:sz w:val="22"/>
          <w:szCs w:val="22"/>
        </w:rPr>
      </w:pPr>
    </w:p>
    <w:p w14:paraId="1A926D75" w14:textId="77777777" w:rsidR="00B043AE" w:rsidRDefault="00B043AE" w:rsidP="00D6083B">
      <w:pPr>
        <w:pStyle w:val="Prrafodelista"/>
        <w:jc w:val="both"/>
        <w:rPr>
          <w:rFonts w:ascii="Barlow" w:eastAsia="Times New Roman" w:hAnsi="Barlow"/>
          <w:b/>
          <w:color w:val="000000"/>
          <w:sz w:val="22"/>
          <w:szCs w:val="22"/>
        </w:rPr>
      </w:pPr>
    </w:p>
    <w:p w14:paraId="7E7DE9CE" w14:textId="77777777" w:rsidR="00B043AE" w:rsidRDefault="00B043AE" w:rsidP="00D6083B">
      <w:pPr>
        <w:pStyle w:val="Prrafodelista"/>
        <w:jc w:val="both"/>
        <w:rPr>
          <w:rFonts w:ascii="Barlow" w:eastAsia="Times New Roman" w:hAnsi="Barlow"/>
          <w:b/>
          <w:color w:val="000000"/>
          <w:sz w:val="22"/>
          <w:szCs w:val="22"/>
        </w:rPr>
      </w:pPr>
    </w:p>
    <w:p w14:paraId="3F7F8EE7" w14:textId="77777777" w:rsidR="00B043AE" w:rsidRDefault="00B043AE" w:rsidP="00D6083B">
      <w:pPr>
        <w:pStyle w:val="Prrafodelista"/>
        <w:jc w:val="both"/>
        <w:rPr>
          <w:rFonts w:ascii="Barlow" w:eastAsia="Times New Roman" w:hAnsi="Barlow"/>
          <w:b/>
          <w:color w:val="000000"/>
          <w:sz w:val="22"/>
          <w:szCs w:val="22"/>
        </w:rPr>
      </w:pPr>
    </w:p>
    <w:p w14:paraId="1B9A128E" w14:textId="77777777" w:rsidR="00B043AE" w:rsidRDefault="00B043AE" w:rsidP="00D6083B">
      <w:pPr>
        <w:pStyle w:val="Prrafodelista"/>
        <w:jc w:val="both"/>
        <w:rPr>
          <w:rFonts w:ascii="Barlow" w:eastAsia="Times New Roman" w:hAnsi="Barlow"/>
          <w:b/>
          <w:color w:val="000000"/>
          <w:sz w:val="22"/>
          <w:szCs w:val="22"/>
        </w:rPr>
      </w:pPr>
    </w:p>
    <w:p w14:paraId="00C694E0" w14:textId="77777777" w:rsidR="00D6083B" w:rsidRPr="00B043AE" w:rsidRDefault="00D6083B" w:rsidP="00B043AE">
      <w:pPr>
        <w:jc w:val="both"/>
        <w:rPr>
          <w:rFonts w:ascii="Barlow" w:eastAsia="Times New Roman" w:hAnsi="Barlow"/>
          <w:b/>
          <w:color w:val="000000"/>
          <w:sz w:val="22"/>
          <w:szCs w:val="22"/>
        </w:rPr>
      </w:pPr>
      <w:r w:rsidRPr="00B043AE">
        <w:rPr>
          <w:rFonts w:ascii="Barlow" w:eastAsia="Times New Roman" w:hAnsi="Barlow"/>
          <w:b/>
          <w:color w:val="000000"/>
          <w:sz w:val="22"/>
          <w:szCs w:val="22"/>
        </w:rPr>
        <w:t xml:space="preserve">Tabla de los Comités que alcanzaron la categoría de Excelente </w:t>
      </w:r>
    </w:p>
    <w:p w14:paraId="5D4A0D32" w14:textId="77777777" w:rsidR="00D6083B" w:rsidRPr="00194A0D" w:rsidRDefault="00D6083B" w:rsidP="00B043AE">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 xml:space="preserve">Un total de 13 </w:t>
      </w:r>
      <w:r w:rsidRPr="00194A0D">
        <w:rPr>
          <w:rFonts w:ascii="Barlow" w:eastAsia="Times New Roman" w:hAnsi="Barlow"/>
          <w:color w:val="000000"/>
          <w:sz w:val="22"/>
          <w:szCs w:val="22"/>
          <w:lang w:eastAsia="es-MX"/>
        </w:rPr>
        <w:t>Comités lograron la calificación de 100 puntos durante la evaluación integral, posicionándose en la categoría de Excelente, a continuación, se en listan los nombres de los mismos:</w:t>
      </w:r>
    </w:p>
    <w:tbl>
      <w:tblPr>
        <w:tblStyle w:val="Tabladecuadrcula4-nfasis32"/>
        <w:tblpPr w:leftFromText="141" w:rightFromText="141" w:vertAnchor="text" w:horzAnchor="margin" w:tblpXSpec="center" w:tblpY="176"/>
        <w:tblW w:w="5000" w:type="pct"/>
        <w:tblLook w:val="04A0" w:firstRow="1" w:lastRow="0" w:firstColumn="1" w:lastColumn="0" w:noHBand="0" w:noVBand="1"/>
      </w:tblPr>
      <w:tblGrid>
        <w:gridCol w:w="7670"/>
        <w:gridCol w:w="1158"/>
      </w:tblGrid>
      <w:tr w:rsidR="00D6083B" w:rsidRPr="00B85B40" w14:paraId="4439AFD5" w14:textId="77777777" w:rsidTr="00B043A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44" w:type="pct"/>
            <w:hideMark/>
          </w:tcPr>
          <w:p w14:paraId="7CE91D5D" w14:textId="77777777" w:rsidR="00D6083B" w:rsidRPr="00B85B40" w:rsidRDefault="00D6083B" w:rsidP="00D6083B">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COMITÉ</w:t>
            </w:r>
          </w:p>
        </w:tc>
        <w:tc>
          <w:tcPr>
            <w:tcW w:w="656" w:type="pct"/>
            <w:hideMark/>
          </w:tcPr>
          <w:p w14:paraId="16187B2A" w14:textId="77777777" w:rsidR="00D6083B" w:rsidRPr="00B85B40" w:rsidRDefault="00D6083B" w:rsidP="00D6083B">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PUNTOS</w:t>
            </w:r>
            <w:r>
              <w:rPr>
                <w:rFonts w:ascii="Barlow" w:eastAsia="Times New Roman" w:hAnsi="Barlow"/>
                <w:color w:val="000000"/>
                <w:sz w:val="22"/>
                <w:szCs w:val="22"/>
                <w:lang w:eastAsia="es-MX"/>
              </w:rPr>
              <w:t xml:space="preserve"> </w:t>
            </w:r>
          </w:p>
        </w:tc>
      </w:tr>
      <w:tr w:rsidR="00D6083B" w:rsidRPr="00B85B40" w14:paraId="19554607"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44" w:type="pct"/>
          </w:tcPr>
          <w:p w14:paraId="741B5358" w14:textId="77777777" w:rsidR="00D6083B" w:rsidRPr="00901535" w:rsidRDefault="00D6083B" w:rsidP="00D6083B">
            <w:pPr>
              <w:rPr>
                <w:rFonts w:ascii="Barlow" w:eastAsia="Times New Roman" w:hAnsi="Barlow"/>
                <w:b w:val="0"/>
                <w:bCs w:val="0"/>
                <w:color w:val="000000"/>
                <w:sz w:val="22"/>
                <w:szCs w:val="22"/>
                <w:lang w:eastAsia="es-MX"/>
              </w:rPr>
            </w:pPr>
            <w:r w:rsidRPr="00901535">
              <w:rPr>
                <w:rFonts w:ascii="Barlow" w:eastAsia="Times New Roman" w:hAnsi="Barlow"/>
                <w:b w:val="0"/>
                <w:bCs w:val="0"/>
                <w:color w:val="000000"/>
                <w:sz w:val="22"/>
                <w:szCs w:val="22"/>
                <w:lang w:eastAsia="es-MX"/>
              </w:rPr>
              <w:t xml:space="preserve">Secretaría de la Contraloría General </w:t>
            </w:r>
          </w:p>
        </w:tc>
        <w:tc>
          <w:tcPr>
            <w:tcW w:w="656" w:type="pct"/>
            <w:hideMark/>
          </w:tcPr>
          <w:p w14:paraId="5759566C" w14:textId="77777777" w:rsidR="00D6083B" w:rsidRPr="00901535"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3EDB1435"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44" w:type="pct"/>
          </w:tcPr>
          <w:p w14:paraId="776C3762" w14:textId="77777777" w:rsidR="00D6083B" w:rsidRDefault="00D6083B" w:rsidP="00D6083B">
            <w:pPr>
              <w:rPr>
                <w:rFonts w:ascii="Barlow" w:eastAsia="Times New Roman" w:hAnsi="Barlow"/>
                <w:b w:val="0"/>
                <w:bCs w:val="0"/>
                <w:color w:val="000000"/>
                <w:sz w:val="22"/>
                <w:szCs w:val="22"/>
                <w:lang w:eastAsia="es-MX"/>
              </w:rPr>
            </w:pPr>
            <w:r>
              <w:rPr>
                <w:rFonts w:ascii="Barlow" w:eastAsia="Times New Roman" w:hAnsi="Barlow"/>
                <w:b w:val="0"/>
                <w:bCs w:val="0"/>
                <w:color w:val="000000"/>
                <w:sz w:val="22"/>
                <w:szCs w:val="22"/>
                <w:lang w:eastAsia="es-MX"/>
              </w:rPr>
              <w:t xml:space="preserve">Secretaría de Educación </w:t>
            </w:r>
          </w:p>
        </w:tc>
        <w:tc>
          <w:tcPr>
            <w:tcW w:w="656" w:type="pct"/>
          </w:tcPr>
          <w:p w14:paraId="0D959753" w14:textId="77777777" w:rsidR="00D6083B" w:rsidRPr="00901535"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47EF3737"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44" w:type="pct"/>
          </w:tcPr>
          <w:p w14:paraId="75A312E9" w14:textId="77777777" w:rsidR="00D6083B" w:rsidRPr="00F436CE" w:rsidRDefault="00D6083B" w:rsidP="00D6083B">
            <w:pPr>
              <w:rPr>
                <w:rFonts w:ascii="Barlow" w:eastAsia="Times New Roman" w:hAnsi="Barlow"/>
                <w:b w:val="0"/>
                <w:bCs w:val="0"/>
                <w:color w:val="000000"/>
                <w:sz w:val="22"/>
                <w:szCs w:val="22"/>
                <w:lang w:eastAsia="es-MX"/>
              </w:rPr>
            </w:pPr>
            <w:r w:rsidRPr="00F436CE">
              <w:rPr>
                <w:rFonts w:ascii="Barlow" w:eastAsia="Times New Roman" w:hAnsi="Barlow"/>
                <w:b w:val="0"/>
                <w:bCs w:val="0"/>
                <w:color w:val="000000"/>
                <w:sz w:val="22"/>
                <w:szCs w:val="22"/>
                <w:lang w:eastAsia="es-MX"/>
              </w:rPr>
              <w:t>Secretaría de Fomento Económico y Trabajo</w:t>
            </w:r>
          </w:p>
        </w:tc>
        <w:tc>
          <w:tcPr>
            <w:tcW w:w="656" w:type="pct"/>
          </w:tcPr>
          <w:p w14:paraId="0C1976CC" w14:textId="77777777" w:rsidR="00D6083B" w:rsidRPr="00901535"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4E6232A7"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44" w:type="pct"/>
          </w:tcPr>
          <w:p w14:paraId="3F262148" w14:textId="77777777" w:rsidR="00D6083B" w:rsidRPr="00F436CE" w:rsidRDefault="00D6083B" w:rsidP="00D6083B">
            <w:pPr>
              <w:rPr>
                <w:rFonts w:ascii="Barlow" w:eastAsia="Times New Roman" w:hAnsi="Barlow"/>
                <w:b w:val="0"/>
                <w:bCs w:val="0"/>
                <w:color w:val="000000"/>
                <w:sz w:val="22"/>
                <w:szCs w:val="22"/>
                <w:lang w:eastAsia="es-MX"/>
              </w:rPr>
            </w:pPr>
            <w:r w:rsidRPr="00F436CE">
              <w:rPr>
                <w:rFonts w:ascii="Barlow" w:eastAsia="Times New Roman" w:hAnsi="Barlow"/>
                <w:b w:val="0"/>
                <w:bCs w:val="0"/>
                <w:color w:val="000000"/>
                <w:sz w:val="22"/>
                <w:szCs w:val="22"/>
                <w:lang w:eastAsia="es-MX"/>
              </w:rPr>
              <w:t>Secretaría General de Gobierno</w:t>
            </w:r>
          </w:p>
        </w:tc>
        <w:tc>
          <w:tcPr>
            <w:tcW w:w="656" w:type="pct"/>
          </w:tcPr>
          <w:p w14:paraId="34D79B01" w14:textId="77777777" w:rsidR="00D6083B" w:rsidRPr="00901535"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7B420A5C"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44" w:type="pct"/>
          </w:tcPr>
          <w:p w14:paraId="283E20D6" w14:textId="77777777" w:rsidR="00D6083B" w:rsidRPr="00F436CE" w:rsidRDefault="00D6083B" w:rsidP="00D6083B">
            <w:pPr>
              <w:rPr>
                <w:rFonts w:ascii="Barlow" w:eastAsia="Times New Roman" w:hAnsi="Barlow"/>
                <w:b w:val="0"/>
                <w:bCs w:val="0"/>
                <w:color w:val="000000"/>
                <w:sz w:val="22"/>
                <w:szCs w:val="22"/>
                <w:lang w:eastAsia="es-MX"/>
              </w:rPr>
            </w:pPr>
            <w:r w:rsidRPr="00F436CE">
              <w:rPr>
                <w:rFonts w:ascii="Barlow" w:eastAsia="Times New Roman" w:hAnsi="Barlow"/>
                <w:b w:val="0"/>
                <w:bCs w:val="0"/>
                <w:color w:val="000000"/>
                <w:sz w:val="22"/>
                <w:szCs w:val="22"/>
                <w:lang w:eastAsia="es-MX"/>
              </w:rPr>
              <w:t xml:space="preserve">Secretaría de Administración y Finanza </w:t>
            </w:r>
          </w:p>
        </w:tc>
        <w:tc>
          <w:tcPr>
            <w:tcW w:w="656" w:type="pct"/>
          </w:tcPr>
          <w:p w14:paraId="727E885B" w14:textId="77777777" w:rsidR="00D6083B" w:rsidRPr="00901535"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0A32533E"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44" w:type="pct"/>
          </w:tcPr>
          <w:p w14:paraId="2F945CA4" w14:textId="77777777" w:rsidR="00D6083B" w:rsidRPr="00F436CE" w:rsidRDefault="00D6083B" w:rsidP="00D6083B">
            <w:pPr>
              <w:rPr>
                <w:rFonts w:ascii="Barlow" w:eastAsia="Times New Roman" w:hAnsi="Barlow"/>
                <w:b w:val="0"/>
                <w:bCs w:val="0"/>
                <w:color w:val="000000"/>
                <w:sz w:val="22"/>
                <w:szCs w:val="22"/>
                <w:lang w:eastAsia="es-MX"/>
              </w:rPr>
            </w:pPr>
            <w:r w:rsidRPr="00F436CE">
              <w:rPr>
                <w:rFonts w:ascii="Barlow" w:eastAsia="Times New Roman" w:hAnsi="Barlow"/>
                <w:b w:val="0"/>
                <w:bCs w:val="0"/>
                <w:color w:val="000000"/>
                <w:sz w:val="22"/>
                <w:szCs w:val="22"/>
                <w:lang w:eastAsia="es-MX"/>
              </w:rPr>
              <w:lastRenderedPageBreak/>
              <w:t xml:space="preserve">Escuela Superior de Artes </w:t>
            </w:r>
          </w:p>
        </w:tc>
        <w:tc>
          <w:tcPr>
            <w:tcW w:w="656" w:type="pct"/>
          </w:tcPr>
          <w:p w14:paraId="69B2C4BC" w14:textId="77777777" w:rsidR="00D6083B" w:rsidRPr="00901535"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2649AA36"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44" w:type="pct"/>
          </w:tcPr>
          <w:p w14:paraId="47B01710" w14:textId="77777777" w:rsidR="00D6083B" w:rsidRPr="00F436CE" w:rsidRDefault="00D6083B" w:rsidP="00D6083B">
            <w:pPr>
              <w:rPr>
                <w:rFonts w:ascii="Barlow" w:eastAsia="Times New Roman" w:hAnsi="Barlow"/>
                <w:b w:val="0"/>
                <w:bCs w:val="0"/>
                <w:color w:val="000000"/>
                <w:sz w:val="22"/>
                <w:szCs w:val="22"/>
                <w:lang w:eastAsia="es-MX"/>
              </w:rPr>
            </w:pPr>
            <w:r w:rsidRPr="00F436CE">
              <w:rPr>
                <w:rFonts w:ascii="Barlow" w:eastAsia="Times New Roman" w:hAnsi="Barlow"/>
                <w:b w:val="0"/>
                <w:bCs w:val="0"/>
                <w:color w:val="000000"/>
                <w:sz w:val="22"/>
                <w:szCs w:val="22"/>
                <w:lang w:eastAsia="es-MX"/>
              </w:rPr>
              <w:t>Colegio de Estudios Científicos y Tecnológicos</w:t>
            </w:r>
          </w:p>
        </w:tc>
        <w:tc>
          <w:tcPr>
            <w:tcW w:w="656" w:type="pct"/>
          </w:tcPr>
          <w:p w14:paraId="49719ABA" w14:textId="77777777" w:rsidR="00D6083B" w:rsidRPr="00901535"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224D997C"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44" w:type="pct"/>
          </w:tcPr>
          <w:p w14:paraId="7313AEE2" w14:textId="77777777" w:rsidR="00D6083B" w:rsidRPr="00F436CE" w:rsidRDefault="00D6083B" w:rsidP="00D6083B">
            <w:pPr>
              <w:rPr>
                <w:rFonts w:ascii="Barlow" w:eastAsia="Times New Roman" w:hAnsi="Barlow"/>
                <w:b w:val="0"/>
                <w:bCs w:val="0"/>
                <w:color w:val="000000"/>
                <w:sz w:val="22"/>
                <w:szCs w:val="22"/>
                <w:lang w:eastAsia="es-MX"/>
              </w:rPr>
            </w:pPr>
            <w:r w:rsidRPr="00F436CE">
              <w:rPr>
                <w:rFonts w:ascii="Barlow" w:eastAsia="Times New Roman" w:hAnsi="Barlow"/>
                <w:b w:val="0"/>
                <w:bCs w:val="0"/>
                <w:color w:val="000000"/>
                <w:sz w:val="22"/>
                <w:szCs w:val="22"/>
                <w:lang w:eastAsia="es-MX"/>
              </w:rPr>
              <w:t>Instituto para el Desarrollo y Certificación de la Infraestructura Física Educativa y Eléctrica de Yucatán</w:t>
            </w:r>
          </w:p>
        </w:tc>
        <w:tc>
          <w:tcPr>
            <w:tcW w:w="656" w:type="pct"/>
          </w:tcPr>
          <w:p w14:paraId="55290910" w14:textId="77777777" w:rsidR="00D6083B" w:rsidRPr="00901535"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4FD7633B"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44" w:type="pct"/>
          </w:tcPr>
          <w:p w14:paraId="1605E864" w14:textId="77777777" w:rsidR="00D6083B" w:rsidRPr="00F436CE" w:rsidRDefault="00D6083B" w:rsidP="00D6083B">
            <w:pPr>
              <w:rPr>
                <w:rFonts w:ascii="Barlow" w:eastAsia="Times New Roman" w:hAnsi="Barlow"/>
                <w:b w:val="0"/>
                <w:bCs w:val="0"/>
                <w:color w:val="000000"/>
                <w:sz w:val="22"/>
                <w:szCs w:val="22"/>
                <w:lang w:eastAsia="es-MX"/>
              </w:rPr>
            </w:pPr>
            <w:r>
              <w:rPr>
                <w:rFonts w:ascii="Barlow" w:eastAsia="Times New Roman" w:hAnsi="Barlow"/>
                <w:b w:val="0"/>
                <w:bCs w:val="0"/>
                <w:color w:val="000000"/>
                <w:sz w:val="22"/>
                <w:szCs w:val="22"/>
                <w:lang w:eastAsia="es-MX"/>
              </w:rPr>
              <w:t xml:space="preserve">Tele Yucatán </w:t>
            </w:r>
          </w:p>
        </w:tc>
        <w:tc>
          <w:tcPr>
            <w:tcW w:w="656" w:type="pct"/>
          </w:tcPr>
          <w:p w14:paraId="7BB0FC99" w14:textId="77777777" w:rsidR="00D6083B" w:rsidRPr="00901535"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05052B47"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44" w:type="pct"/>
          </w:tcPr>
          <w:p w14:paraId="1506ACC5" w14:textId="77777777" w:rsidR="00D6083B" w:rsidRPr="00F436CE" w:rsidRDefault="00D6083B" w:rsidP="00D6083B">
            <w:pPr>
              <w:rPr>
                <w:rFonts w:ascii="Barlow" w:eastAsia="Times New Roman" w:hAnsi="Barlow"/>
                <w:b w:val="0"/>
                <w:bCs w:val="0"/>
                <w:color w:val="000000"/>
                <w:sz w:val="22"/>
                <w:szCs w:val="22"/>
                <w:lang w:eastAsia="es-MX"/>
              </w:rPr>
            </w:pPr>
            <w:r w:rsidRPr="00901535">
              <w:rPr>
                <w:rFonts w:ascii="Barlow" w:eastAsia="Times New Roman" w:hAnsi="Barlow"/>
                <w:b w:val="0"/>
                <w:bCs w:val="0"/>
                <w:color w:val="000000"/>
                <w:sz w:val="22"/>
                <w:szCs w:val="22"/>
                <w:lang w:eastAsia="es-MX"/>
              </w:rPr>
              <w:t>Instituto de Capacitación para el Trabajo del Estado de Yucatán</w:t>
            </w:r>
          </w:p>
        </w:tc>
        <w:tc>
          <w:tcPr>
            <w:tcW w:w="656" w:type="pct"/>
          </w:tcPr>
          <w:p w14:paraId="3C1ECF58" w14:textId="77777777" w:rsidR="00D6083B" w:rsidRPr="00901535"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55A4D432"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44" w:type="pct"/>
          </w:tcPr>
          <w:p w14:paraId="325A0122" w14:textId="77777777" w:rsidR="00D6083B" w:rsidRPr="00F436CE" w:rsidRDefault="00D6083B" w:rsidP="00D6083B">
            <w:pPr>
              <w:rPr>
                <w:rFonts w:ascii="Barlow" w:eastAsia="Times New Roman" w:hAnsi="Barlow"/>
                <w:b w:val="0"/>
                <w:bCs w:val="0"/>
                <w:color w:val="000000"/>
                <w:sz w:val="22"/>
                <w:szCs w:val="22"/>
                <w:lang w:eastAsia="es-MX"/>
              </w:rPr>
            </w:pPr>
            <w:r w:rsidRPr="00901535">
              <w:rPr>
                <w:rFonts w:ascii="Barlow" w:eastAsia="Times New Roman" w:hAnsi="Barlow"/>
                <w:b w:val="0"/>
                <w:bCs w:val="0"/>
                <w:color w:val="000000"/>
                <w:sz w:val="22"/>
                <w:szCs w:val="22"/>
                <w:lang w:eastAsia="es-MX"/>
              </w:rPr>
              <w:t>Fideicomiso Garante de la Orquesta Sinfónica de Yucatán</w:t>
            </w:r>
          </w:p>
        </w:tc>
        <w:tc>
          <w:tcPr>
            <w:tcW w:w="656" w:type="pct"/>
          </w:tcPr>
          <w:p w14:paraId="41EA53FC" w14:textId="77777777" w:rsidR="00D6083B" w:rsidRPr="00901535"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75518451"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44" w:type="pct"/>
          </w:tcPr>
          <w:p w14:paraId="2F6D605A" w14:textId="77777777" w:rsidR="00D6083B" w:rsidRPr="00F436CE" w:rsidRDefault="00D6083B" w:rsidP="00D6083B">
            <w:pPr>
              <w:rPr>
                <w:rFonts w:ascii="Barlow" w:eastAsia="Times New Roman" w:hAnsi="Barlow"/>
                <w:b w:val="0"/>
                <w:bCs w:val="0"/>
                <w:color w:val="000000"/>
                <w:sz w:val="22"/>
                <w:szCs w:val="22"/>
                <w:lang w:eastAsia="es-MX"/>
              </w:rPr>
            </w:pPr>
            <w:r>
              <w:rPr>
                <w:rFonts w:ascii="Barlow" w:eastAsia="Times New Roman" w:hAnsi="Barlow"/>
                <w:b w:val="0"/>
                <w:bCs w:val="0"/>
                <w:color w:val="000000"/>
                <w:sz w:val="22"/>
                <w:szCs w:val="22"/>
                <w:lang w:eastAsia="es-MX"/>
              </w:rPr>
              <w:t xml:space="preserve">Despacho del Gobernador </w:t>
            </w:r>
          </w:p>
        </w:tc>
        <w:tc>
          <w:tcPr>
            <w:tcW w:w="656" w:type="pct"/>
          </w:tcPr>
          <w:p w14:paraId="12161C8A" w14:textId="77777777" w:rsidR="00D6083B" w:rsidRPr="00901535"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rsidR="00D6083B" w:rsidRPr="00B85B40" w14:paraId="4609C63F"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44" w:type="pct"/>
          </w:tcPr>
          <w:p w14:paraId="534DFB61" w14:textId="77777777" w:rsidR="00D6083B" w:rsidRPr="00F436CE" w:rsidRDefault="00D6083B" w:rsidP="00D6083B">
            <w:pPr>
              <w:rPr>
                <w:rFonts w:ascii="Barlow" w:eastAsia="Times New Roman" w:hAnsi="Barlow"/>
                <w:b w:val="0"/>
                <w:bCs w:val="0"/>
                <w:color w:val="000000"/>
                <w:sz w:val="22"/>
                <w:szCs w:val="22"/>
                <w:lang w:eastAsia="es-MX"/>
              </w:rPr>
            </w:pPr>
            <w:r w:rsidRPr="00901535">
              <w:rPr>
                <w:rFonts w:ascii="Barlow" w:eastAsia="Times New Roman" w:hAnsi="Barlow"/>
                <w:b w:val="0"/>
                <w:bCs w:val="0"/>
                <w:color w:val="000000"/>
                <w:sz w:val="22"/>
                <w:szCs w:val="22"/>
                <w:lang w:eastAsia="es-MX"/>
              </w:rPr>
              <w:t>Secretaría Técnica de Planeación y Evaluación</w:t>
            </w:r>
          </w:p>
        </w:tc>
        <w:tc>
          <w:tcPr>
            <w:tcW w:w="656" w:type="pct"/>
          </w:tcPr>
          <w:p w14:paraId="71B19E10" w14:textId="77777777" w:rsidR="00D6083B" w:rsidRPr="00901535"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bl>
    <w:p w14:paraId="0007313D" w14:textId="77777777" w:rsidR="00B043AE" w:rsidRDefault="00B043AE" w:rsidP="00B043AE">
      <w:pPr>
        <w:jc w:val="both"/>
        <w:rPr>
          <w:rFonts w:ascii="Barlow" w:eastAsia="Times New Roman" w:hAnsi="Barlow"/>
          <w:b/>
          <w:color w:val="000000"/>
          <w:sz w:val="22"/>
          <w:szCs w:val="22"/>
        </w:rPr>
      </w:pPr>
    </w:p>
    <w:p w14:paraId="2EF8962D" w14:textId="77777777" w:rsidR="00D6083B" w:rsidRPr="00B043AE" w:rsidRDefault="00D6083B" w:rsidP="00B043AE">
      <w:pPr>
        <w:jc w:val="both"/>
        <w:rPr>
          <w:rFonts w:ascii="Barlow" w:eastAsia="Times New Roman" w:hAnsi="Barlow"/>
          <w:b/>
          <w:color w:val="000000"/>
          <w:sz w:val="22"/>
          <w:szCs w:val="22"/>
        </w:rPr>
      </w:pPr>
      <w:r w:rsidRPr="00B043AE">
        <w:rPr>
          <w:rFonts w:ascii="Barlow" w:eastAsia="Times New Roman" w:hAnsi="Barlow"/>
          <w:b/>
          <w:color w:val="000000"/>
          <w:sz w:val="22"/>
          <w:szCs w:val="22"/>
        </w:rPr>
        <w:t>Tabla de los Comités que alcanzaron la categoría de Satisfactorio</w:t>
      </w:r>
    </w:p>
    <w:p w14:paraId="11A60BDA" w14:textId="77777777" w:rsidR="00D6083B" w:rsidRPr="00194A0D" w:rsidRDefault="00D6083B" w:rsidP="00B043AE">
      <w:pPr>
        <w:ind w:firstLine="708"/>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 xml:space="preserve">En lo que respecta a la categoría de satisfactorio, fueron </w:t>
      </w:r>
      <w:r w:rsidRPr="00BF3C2C">
        <w:rPr>
          <w:rFonts w:ascii="Barlow" w:eastAsia="Times New Roman" w:hAnsi="Barlow"/>
          <w:color w:val="000000"/>
          <w:sz w:val="22"/>
          <w:szCs w:val="22"/>
          <w:lang w:eastAsia="es-MX"/>
        </w:rPr>
        <w:t>16</w:t>
      </w:r>
      <w:r>
        <w:rPr>
          <w:rFonts w:ascii="Barlow" w:eastAsia="Times New Roman" w:hAnsi="Barlow"/>
          <w:color w:val="000000"/>
          <w:sz w:val="22"/>
          <w:szCs w:val="22"/>
          <w:lang w:eastAsia="es-MX"/>
        </w:rPr>
        <w:t xml:space="preserve"> </w:t>
      </w:r>
      <w:r w:rsidRPr="00194A0D">
        <w:rPr>
          <w:rFonts w:ascii="Barlow" w:eastAsia="Times New Roman" w:hAnsi="Barlow"/>
          <w:color w:val="000000"/>
          <w:sz w:val="22"/>
          <w:szCs w:val="22"/>
          <w:lang w:eastAsia="es-MX"/>
        </w:rPr>
        <w:t>los Comités que lograron una calificación entre 70 a 85 puntos.</w:t>
      </w:r>
    </w:p>
    <w:tbl>
      <w:tblPr>
        <w:tblStyle w:val="Tabladecuadrcula4-nfasis32"/>
        <w:tblW w:w="5000" w:type="pct"/>
        <w:tblLook w:val="04A0" w:firstRow="1" w:lastRow="0" w:firstColumn="1" w:lastColumn="0" w:noHBand="0" w:noVBand="1"/>
      </w:tblPr>
      <w:tblGrid>
        <w:gridCol w:w="7643"/>
        <w:gridCol w:w="1185"/>
      </w:tblGrid>
      <w:tr w:rsidR="00D6083B" w:rsidRPr="00B85B40" w14:paraId="183D36A9" w14:textId="77777777" w:rsidTr="00B043A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9" w:type="pct"/>
            <w:hideMark/>
          </w:tcPr>
          <w:p w14:paraId="2A216098" w14:textId="77777777" w:rsidR="00D6083B" w:rsidRPr="00B85B40" w:rsidRDefault="00D6083B" w:rsidP="00D6083B">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COMITÉ</w:t>
            </w:r>
            <w:r>
              <w:rPr>
                <w:rFonts w:ascii="Barlow" w:eastAsia="Times New Roman" w:hAnsi="Barlow"/>
                <w:color w:val="000000"/>
                <w:sz w:val="22"/>
                <w:szCs w:val="22"/>
                <w:lang w:eastAsia="es-MX"/>
              </w:rPr>
              <w:t xml:space="preserve"> </w:t>
            </w:r>
          </w:p>
        </w:tc>
        <w:tc>
          <w:tcPr>
            <w:tcW w:w="671" w:type="pct"/>
            <w:hideMark/>
          </w:tcPr>
          <w:p w14:paraId="5D837C1C" w14:textId="77777777" w:rsidR="00D6083B" w:rsidRPr="00B85B40" w:rsidRDefault="00D6083B" w:rsidP="00D6083B">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PUNTOS</w:t>
            </w:r>
            <w:r>
              <w:rPr>
                <w:rFonts w:ascii="Barlow" w:eastAsia="Times New Roman" w:hAnsi="Barlow"/>
                <w:color w:val="000000"/>
                <w:sz w:val="22"/>
                <w:szCs w:val="22"/>
                <w:lang w:eastAsia="es-MX"/>
              </w:rPr>
              <w:t xml:space="preserve"> </w:t>
            </w:r>
          </w:p>
        </w:tc>
      </w:tr>
      <w:tr w:rsidR="00D6083B" w:rsidRPr="00B85B40" w14:paraId="3D862EBE"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9" w:type="pct"/>
          </w:tcPr>
          <w:p w14:paraId="7F66A7DD" w14:textId="77777777" w:rsidR="00D6083B" w:rsidRPr="00BF3C2C" w:rsidRDefault="00D6083B" w:rsidP="00D6083B">
            <w:pPr>
              <w:rPr>
                <w:rFonts w:ascii="Barlow" w:eastAsia="Times New Roman" w:hAnsi="Barlow"/>
                <w:b w:val="0"/>
                <w:bCs w:val="0"/>
                <w:color w:val="000000"/>
                <w:sz w:val="22"/>
                <w:szCs w:val="22"/>
                <w:lang w:eastAsia="es-MX"/>
              </w:rPr>
            </w:pPr>
            <w:r w:rsidRPr="00BF3C2C">
              <w:rPr>
                <w:rFonts w:ascii="Barlow" w:eastAsia="Times New Roman" w:hAnsi="Barlow"/>
                <w:b w:val="0"/>
                <w:bCs w:val="0"/>
                <w:color w:val="000000"/>
                <w:sz w:val="22"/>
                <w:szCs w:val="22"/>
                <w:lang w:eastAsia="es-MX"/>
              </w:rPr>
              <w:t>Patronato de las Unidades de Servicios Culturales y Turísticos</w:t>
            </w:r>
          </w:p>
        </w:tc>
        <w:tc>
          <w:tcPr>
            <w:tcW w:w="671" w:type="pct"/>
          </w:tcPr>
          <w:p w14:paraId="2042CB83" w14:textId="77777777" w:rsidR="00D6083B" w:rsidRPr="00BF3C2C"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359B701E"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29" w:type="pct"/>
          </w:tcPr>
          <w:p w14:paraId="5FBBF3CE" w14:textId="77777777" w:rsidR="00D6083B" w:rsidRPr="00BF3C2C" w:rsidRDefault="00D6083B" w:rsidP="00D6083B">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Fiscalía General del Estado</w:t>
            </w:r>
          </w:p>
        </w:tc>
        <w:tc>
          <w:tcPr>
            <w:tcW w:w="671" w:type="pct"/>
          </w:tcPr>
          <w:p w14:paraId="48851C4C" w14:textId="77777777" w:rsidR="00D6083B" w:rsidRPr="00BF3C2C"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3FE904E5"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9" w:type="pct"/>
          </w:tcPr>
          <w:p w14:paraId="272906F1" w14:textId="77777777" w:rsidR="00D6083B" w:rsidRPr="00BF3C2C" w:rsidRDefault="00D6083B" w:rsidP="00D6083B">
            <w:pPr>
              <w:rPr>
                <w:rFonts w:ascii="Barlow" w:eastAsia="Times New Roman" w:hAnsi="Barlow"/>
                <w:b w:val="0"/>
                <w:color w:val="000000"/>
                <w:sz w:val="22"/>
                <w:szCs w:val="22"/>
                <w:lang w:eastAsia="es-MX"/>
              </w:rPr>
            </w:pPr>
            <w:r w:rsidRPr="00BF3C2C">
              <w:rPr>
                <w:rFonts w:ascii="Barlow" w:eastAsia="Times New Roman" w:hAnsi="Barlow"/>
                <w:b w:val="0"/>
                <w:color w:val="000000"/>
                <w:sz w:val="22"/>
                <w:szCs w:val="22"/>
                <w:lang w:eastAsia="es-MX"/>
              </w:rPr>
              <w:t>Instituto de Seguridad Social de los Trabajadores del Estado de Yucatán.</w:t>
            </w:r>
          </w:p>
        </w:tc>
        <w:tc>
          <w:tcPr>
            <w:tcW w:w="671" w:type="pct"/>
          </w:tcPr>
          <w:p w14:paraId="6BFC0F6F" w14:textId="77777777" w:rsidR="00D6083B" w:rsidRPr="00BF3C2C"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52E9FC1D"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29" w:type="pct"/>
          </w:tcPr>
          <w:p w14:paraId="696D8A7F" w14:textId="77777777" w:rsidR="00D6083B" w:rsidRPr="00BF3C2C" w:rsidRDefault="00D6083B" w:rsidP="00D6083B">
            <w:pPr>
              <w:rPr>
                <w:rFonts w:ascii="Barlow" w:eastAsia="Times New Roman" w:hAnsi="Barlow"/>
                <w:b w:val="0"/>
                <w:color w:val="000000"/>
                <w:sz w:val="22"/>
                <w:szCs w:val="22"/>
                <w:lang w:eastAsia="es-MX"/>
              </w:rPr>
            </w:pPr>
            <w:r w:rsidRPr="00BF3C2C">
              <w:rPr>
                <w:rFonts w:ascii="Barlow" w:eastAsia="Times New Roman" w:hAnsi="Barlow"/>
                <w:b w:val="0"/>
                <w:color w:val="000000"/>
                <w:sz w:val="22"/>
                <w:szCs w:val="22"/>
                <w:lang w:eastAsia="es-MX"/>
              </w:rPr>
              <w:t>Secretaria De Investigación, Innovación Y Educación Superior</w:t>
            </w:r>
          </w:p>
        </w:tc>
        <w:tc>
          <w:tcPr>
            <w:tcW w:w="671" w:type="pct"/>
          </w:tcPr>
          <w:p w14:paraId="2A672B04" w14:textId="77777777" w:rsidR="00D6083B" w:rsidRPr="00BF3C2C"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1A9E7320"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9" w:type="pct"/>
          </w:tcPr>
          <w:p w14:paraId="7579BF32" w14:textId="77777777" w:rsidR="00D6083B" w:rsidRPr="00BF3C2C" w:rsidRDefault="00D6083B" w:rsidP="00D6083B">
            <w:pPr>
              <w:rPr>
                <w:rFonts w:ascii="Barlow" w:eastAsia="Times New Roman" w:hAnsi="Barlow"/>
                <w:b w:val="0"/>
                <w:color w:val="000000"/>
                <w:sz w:val="22"/>
                <w:szCs w:val="22"/>
                <w:lang w:eastAsia="es-MX"/>
              </w:rPr>
            </w:pPr>
            <w:r w:rsidRPr="00BF3C2C">
              <w:rPr>
                <w:rFonts w:ascii="Barlow" w:eastAsia="Times New Roman" w:hAnsi="Barlow"/>
                <w:b w:val="0"/>
                <w:color w:val="000000"/>
                <w:sz w:val="22"/>
                <w:szCs w:val="22"/>
                <w:lang w:eastAsia="es-MX"/>
              </w:rPr>
              <w:t>Instituto Yucateco de Emprendedores</w:t>
            </w:r>
          </w:p>
        </w:tc>
        <w:tc>
          <w:tcPr>
            <w:tcW w:w="671" w:type="pct"/>
          </w:tcPr>
          <w:p w14:paraId="5AA8D91F" w14:textId="77777777" w:rsidR="00D6083B" w:rsidRPr="00BF3C2C"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6BD0E40D"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29" w:type="pct"/>
          </w:tcPr>
          <w:p w14:paraId="4BB34593" w14:textId="77777777" w:rsidR="00D6083B" w:rsidRPr="00BF3C2C" w:rsidRDefault="00D6083B" w:rsidP="00D6083B">
            <w:pPr>
              <w:rPr>
                <w:rFonts w:ascii="Barlow" w:eastAsia="Times New Roman" w:hAnsi="Barlow"/>
                <w:b w:val="0"/>
                <w:color w:val="000000"/>
                <w:sz w:val="22"/>
                <w:szCs w:val="22"/>
                <w:lang w:eastAsia="es-MX"/>
              </w:rPr>
            </w:pPr>
            <w:r w:rsidRPr="00BF3C2C">
              <w:rPr>
                <w:rFonts w:ascii="Barlow" w:eastAsia="Times New Roman" w:hAnsi="Barlow"/>
                <w:b w:val="0"/>
                <w:color w:val="000000"/>
                <w:sz w:val="22"/>
                <w:szCs w:val="22"/>
                <w:lang w:eastAsia="es-MX"/>
              </w:rPr>
              <w:t>Instituto Tecnológico Superior del Sur de Yucatán</w:t>
            </w:r>
          </w:p>
        </w:tc>
        <w:tc>
          <w:tcPr>
            <w:tcW w:w="671" w:type="pct"/>
          </w:tcPr>
          <w:p w14:paraId="37810606" w14:textId="77777777" w:rsidR="00D6083B" w:rsidRPr="00BF3C2C"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5EB1FE99"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9" w:type="pct"/>
          </w:tcPr>
          <w:p w14:paraId="47C9B8B0" w14:textId="77777777" w:rsidR="00D6083B" w:rsidRPr="00BF3C2C" w:rsidRDefault="00D6083B" w:rsidP="00D6083B">
            <w:pPr>
              <w:rPr>
                <w:rFonts w:ascii="Barlow" w:eastAsia="Times New Roman" w:hAnsi="Barlow"/>
                <w:b w:val="0"/>
                <w:color w:val="000000"/>
                <w:sz w:val="22"/>
                <w:szCs w:val="22"/>
                <w:lang w:eastAsia="es-MX"/>
              </w:rPr>
            </w:pPr>
            <w:r w:rsidRPr="00BF3C2C">
              <w:rPr>
                <w:rFonts w:ascii="Barlow" w:eastAsia="Times New Roman" w:hAnsi="Barlow"/>
                <w:b w:val="0"/>
                <w:color w:val="000000"/>
                <w:sz w:val="22"/>
                <w:szCs w:val="22"/>
                <w:lang w:eastAsia="es-MX"/>
              </w:rPr>
              <w:t>Sistema para el Desarrollo Integral de la Familia en Yucatán</w:t>
            </w:r>
          </w:p>
        </w:tc>
        <w:tc>
          <w:tcPr>
            <w:tcW w:w="671" w:type="pct"/>
          </w:tcPr>
          <w:p w14:paraId="20BF1C6B" w14:textId="77777777" w:rsidR="00D6083B" w:rsidRPr="00BF3C2C"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2E1059B6"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29" w:type="pct"/>
          </w:tcPr>
          <w:p w14:paraId="6D812997" w14:textId="77777777" w:rsidR="00D6083B" w:rsidRPr="00BF3C2C" w:rsidRDefault="00D6083B" w:rsidP="00D6083B">
            <w:pPr>
              <w:rPr>
                <w:rFonts w:ascii="Barlow" w:eastAsia="Times New Roman" w:hAnsi="Barlow"/>
                <w:b w:val="0"/>
                <w:color w:val="000000"/>
                <w:sz w:val="22"/>
                <w:szCs w:val="22"/>
                <w:lang w:eastAsia="es-MX"/>
              </w:rPr>
            </w:pPr>
            <w:r w:rsidRPr="00BF3C2C">
              <w:rPr>
                <w:rFonts w:ascii="Barlow" w:eastAsia="Times New Roman" w:hAnsi="Barlow"/>
                <w:b w:val="0"/>
                <w:color w:val="000000"/>
                <w:sz w:val="22"/>
                <w:szCs w:val="22"/>
                <w:lang w:eastAsia="es-MX"/>
              </w:rPr>
              <w:t>Instituto Promotor de Ferias Yucatán</w:t>
            </w:r>
          </w:p>
        </w:tc>
        <w:tc>
          <w:tcPr>
            <w:tcW w:w="671" w:type="pct"/>
          </w:tcPr>
          <w:p w14:paraId="0F258948" w14:textId="77777777" w:rsidR="00D6083B" w:rsidRPr="00BF3C2C"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6BE39737"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9" w:type="pct"/>
          </w:tcPr>
          <w:p w14:paraId="444E6AB1" w14:textId="77777777" w:rsidR="00D6083B" w:rsidRPr="00BF3C2C" w:rsidRDefault="00D6083B" w:rsidP="00D6083B">
            <w:pPr>
              <w:rPr>
                <w:rFonts w:ascii="Barlow" w:eastAsia="Times New Roman" w:hAnsi="Barlow"/>
                <w:b w:val="0"/>
                <w:color w:val="000000"/>
                <w:sz w:val="22"/>
                <w:szCs w:val="22"/>
                <w:lang w:eastAsia="es-MX"/>
              </w:rPr>
            </w:pPr>
            <w:r w:rsidRPr="00BF3C2C">
              <w:rPr>
                <w:rFonts w:ascii="Barlow" w:eastAsia="Times New Roman" w:hAnsi="Barlow"/>
                <w:b w:val="0"/>
                <w:color w:val="000000"/>
                <w:sz w:val="22"/>
                <w:szCs w:val="22"/>
                <w:lang w:eastAsia="es-MX"/>
              </w:rPr>
              <w:t>Instituto de Infraestructura Carretera de Yucatán</w:t>
            </w:r>
          </w:p>
        </w:tc>
        <w:tc>
          <w:tcPr>
            <w:tcW w:w="671" w:type="pct"/>
          </w:tcPr>
          <w:p w14:paraId="0F5FDE66" w14:textId="77777777" w:rsidR="00D6083B" w:rsidRPr="00BF3C2C"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2CB13983"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29" w:type="pct"/>
          </w:tcPr>
          <w:p w14:paraId="152D009C" w14:textId="77777777" w:rsidR="00D6083B" w:rsidRPr="00BF3C2C" w:rsidRDefault="00D6083B" w:rsidP="00D6083B">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 xml:space="preserve">Hospital Comunitario de Ticul </w:t>
            </w:r>
          </w:p>
        </w:tc>
        <w:tc>
          <w:tcPr>
            <w:tcW w:w="671" w:type="pct"/>
          </w:tcPr>
          <w:p w14:paraId="7A7D1C3D" w14:textId="77777777" w:rsidR="00D6083B" w:rsidRPr="00BF3C2C"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43B4BB5B"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9" w:type="pct"/>
          </w:tcPr>
          <w:p w14:paraId="25F8190E" w14:textId="77777777" w:rsidR="00D6083B" w:rsidRPr="00BF3C2C" w:rsidRDefault="00D6083B" w:rsidP="00D6083B">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 xml:space="preserve">Hospital Comunitario de Peto </w:t>
            </w:r>
          </w:p>
        </w:tc>
        <w:tc>
          <w:tcPr>
            <w:tcW w:w="671" w:type="pct"/>
          </w:tcPr>
          <w:p w14:paraId="39E5E5FC" w14:textId="77777777" w:rsidR="00D6083B" w:rsidRPr="00BF3C2C"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63D40807"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29" w:type="pct"/>
          </w:tcPr>
          <w:p w14:paraId="07845E7D" w14:textId="77777777" w:rsidR="00D6083B" w:rsidRPr="00BF3C2C" w:rsidRDefault="00D6083B" w:rsidP="00D6083B">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 xml:space="preserve">Universidad Politécnica de Yucatán </w:t>
            </w:r>
          </w:p>
        </w:tc>
        <w:tc>
          <w:tcPr>
            <w:tcW w:w="671" w:type="pct"/>
          </w:tcPr>
          <w:p w14:paraId="7C299F5F" w14:textId="77777777" w:rsidR="00D6083B" w:rsidRPr="00BF3C2C"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0B90CC77"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9" w:type="pct"/>
          </w:tcPr>
          <w:p w14:paraId="5844F2F2" w14:textId="77777777" w:rsidR="00D6083B" w:rsidRPr="00BF3C2C" w:rsidRDefault="00D6083B" w:rsidP="00D6083B">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 xml:space="preserve">Agencia de Administración Fiscal de Yucatán </w:t>
            </w:r>
          </w:p>
        </w:tc>
        <w:tc>
          <w:tcPr>
            <w:tcW w:w="671" w:type="pct"/>
          </w:tcPr>
          <w:p w14:paraId="68291829" w14:textId="77777777" w:rsidR="00D6083B" w:rsidRPr="00BF3C2C"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482A8813"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29" w:type="pct"/>
          </w:tcPr>
          <w:p w14:paraId="4D00B677" w14:textId="77777777" w:rsidR="00D6083B" w:rsidRPr="00BF3C2C" w:rsidRDefault="00D6083B" w:rsidP="00D6083B">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 xml:space="preserve">Secretaría de Seguridad Pública </w:t>
            </w:r>
          </w:p>
        </w:tc>
        <w:tc>
          <w:tcPr>
            <w:tcW w:w="671" w:type="pct"/>
          </w:tcPr>
          <w:p w14:paraId="2F64C6C7" w14:textId="77777777" w:rsidR="00D6083B" w:rsidRPr="00BF3C2C"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0E9B4D67" w14:textId="77777777" w:rsidTr="00B04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9" w:type="pct"/>
          </w:tcPr>
          <w:p w14:paraId="22B31B31" w14:textId="77777777" w:rsidR="00D6083B" w:rsidRPr="00BF3C2C" w:rsidRDefault="00D6083B" w:rsidP="00D6083B">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Secretaría de Obra Pública</w:t>
            </w:r>
          </w:p>
        </w:tc>
        <w:tc>
          <w:tcPr>
            <w:tcW w:w="671" w:type="pct"/>
          </w:tcPr>
          <w:p w14:paraId="4C26FBEB" w14:textId="77777777" w:rsidR="00D6083B" w:rsidRPr="00BF3C2C"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rsidR="00D6083B" w:rsidRPr="00B85B40" w14:paraId="2258D06B" w14:textId="77777777" w:rsidTr="00B043AE">
        <w:trPr>
          <w:trHeight w:val="20"/>
        </w:trPr>
        <w:tc>
          <w:tcPr>
            <w:cnfStyle w:val="001000000000" w:firstRow="0" w:lastRow="0" w:firstColumn="1" w:lastColumn="0" w:oddVBand="0" w:evenVBand="0" w:oddHBand="0" w:evenHBand="0" w:firstRowFirstColumn="0" w:firstRowLastColumn="0" w:lastRowFirstColumn="0" w:lastRowLastColumn="0"/>
            <w:tcW w:w="4329" w:type="pct"/>
          </w:tcPr>
          <w:p w14:paraId="76F51286" w14:textId="77777777" w:rsidR="00D6083B" w:rsidRPr="00BF3C2C" w:rsidRDefault="00D6083B" w:rsidP="00D6083B">
            <w:pPr>
              <w:rPr>
                <w:rFonts w:ascii="Barlow" w:eastAsia="Times New Roman" w:hAnsi="Barlow"/>
                <w:b w:val="0"/>
                <w:color w:val="000000"/>
                <w:sz w:val="22"/>
                <w:szCs w:val="22"/>
                <w:lang w:eastAsia="es-MX"/>
              </w:rPr>
            </w:pPr>
            <w:r w:rsidRPr="00BF3C2C">
              <w:rPr>
                <w:rFonts w:ascii="Barlow" w:eastAsia="Times New Roman" w:hAnsi="Barlow"/>
                <w:b w:val="0"/>
                <w:color w:val="000000"/>
                <w:sz w:val="22"/>
                <w:szCs w:val="22"/>
                <w:lang w:eastAsia="es-MX"/>
              </w:rPr>
              <w:t>Instituto para la Inclusión de las Personas con Discapacidad de Yucatán</w:t>
            </w:r>
          </w:p>
        </w:tc>
        <w:tc>
          <w:tcPr>
            <w:tcW w:w="671" w:type="pct"/>
          </w:tcPr>
          <w:p w14:paraId="32D4A208" w14:textId="77777777" w:rsidR="00D6083B" w:rsidRPr="00BF3C2C"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bl>
    <w:p w14:paraId="44406599" w14:textId="77777777" w:rsidR="00D6083B" w:rsidRDefault="00D6083B" w:rsidP="00D6083B">
      <w:pPr>
        <w:jc w:val="both"/>
        <w:rPr>
          <w:rFonts w:ascii="Barlow" w:eastAsia="Times New Roman" w:hAnsi="Barlow"/>
          <w:color w:val="000000"/>
          <w:sz w:val="22"/>
          <w:szCs w:val="22"/>
          <w:lang w:eastAsia="es-MX"/>
        </w:rPr>
      </w:pPr>
    </w:p>
    <w:p w14:paraId="7586786B" w14:textId="77777777" w:rsidR="00D6083B" w:rsidRPr="00B043AE" w:rsidRDefault="00D6083B" w:rsidP="00B043AE">
      <w:pPr>
        <w:jc w:val="both"/>
        <w:rPr>
          <w:rFonts w:ascii="Barlow" w:eastAsia="Times New Roman" w:hAnsi="Barlow"/>
          <w:b/>
          <w:color w:val="000000"/>
          <w:sz w:val="22"/>
          <w:szCs w:val="22"/>
        </w:rPr>
      </w:pPr>
      <w:r w:rsidRPr="00B043AE">
        <w:rPr>
          <w:rFonts w:ascii="Barlow" w:eastAsia="Times New Roman" w:hAnsi="Barlow"/>
          <w:b/>
          <w:color w:val="000000"/>
          <w:sz w:val="22"/>
          <w:szCs w:val="22"/>
        </w:rPr>
        <w:t>Tabla de los Comités que alcanzaron la categoría Moderado.</w:t>
      </w:r>
    </w:p>
    <w:p w14:paraId="42C698E8" w14:textId="77777777" w:rsidR="00D6083B" w:rsidRPr="00194A0D" w:rsidRDefault="00D6083B" w:rsidP="00B043AE">
      <w:pPr>
        <w:ind w:firstLine="708"/>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 xml:space="preserve">En lo que respecta a la categoría de </w:t>
      </w:r>
      <w:r>
        <w:rPr>
          <w:rFonts w:ascii="Barlow" w:eastAsia="Times New Roman" w:hAnsi="Barlow"/>
          <w:color w:val="000000"/>
          <w:sz w:val="22"/>
          <w:szCs w:val="22"/>
          <w:lang w:eastAsia="es-MX"/>
        </w:rPr>
        <w:t>moderado</w:t>
      </w:r>
      <w:r w:rsidRPr="00194A0D">
        <w:rPr>
          <w:rFonts w:ascii="Barlow" w:eastAsia="Times New Roman" w:hAnsi="Barlow"/>
          <w:color w:val="000000"/>
          <w:sz w:val="22"/>
          <w:szCs w:val="22"/>
          <w:lang w:eastAsia="es-MX"/>
        </w:rPr>
        <w:t xml:space="preserve">, </w:t>
      </w:r>
      <w:r w:rsidRPr="00EB654B">
        <w:rPr>
          <w:rFonts w:ascii="Barlow" w:eastAsia="Times New Roman" w:hAnsi="Barlow"/>
          <w:color w:val="000000"/>
          <w:sz w:val="22"/>
          <w:szCs w:val="22"/>
          <w:lang w:eastAsia="es-MX"/>
        </w:rPr>
        <w:t xml:space="preserve">5 </w:t>
      </w:r>
      <w:r w:rsidRPr="00194A0D">
        <w:rPr>
          <w:rFonts w:ascii="Barlow" w:eastAsia="Times New Roman" w:hAnsi="Barlow"/>
          <w:color w:val="000000"/>
          <w:sz w:val="22"/>
          <w:szCs w:val="22"/>
          <w:lang w:eastAsia="es-MX"/>
        </w:rPr>
        <w:t>fueron los Comités que lo</w:t>
      </w:r>
      <w:r>
        <w:rPr>
          <w:rFonts w:ascii="Barlow" w:eastAsia="Times New Roman" w:hAnsi="Barlow"/>
          <w:color w:val="000000"/>
          <w:sz w:val="22"/>
          <w:szCs w:val="22"/>
          <w:lang w:eastAsia="es-MX"/>
        </w:rPr>
        <w:t xml:space="preserve">graron una calificación entre 65 a </w:t>
      </w:r>
      <w:r w:rsidRPr="00194A0D">
        <w:rPr>
          <w:rFonts w:ascii="Barlow" w:eastAsia="Times New Roman" w:hAnsi="Barlow"/>
          <w:color w:val="000000"/>
          <w:sz w:val="22"/>
          <w:szCs w:val="22"/>
          <w:lang w:eastAsia="es-MX"/>
        </w:rPr>
        <w:t>5</w:t>
      </w:r>
      <w:r>
        <w:rPr>
          <w:rFonts w:ascii="Barlow" w:eastAsia="Times New Roman" w:hAnsi="Barlow"/>
          <w:color w:val="000000"/>
          <w:sz w:val="22"/>
          <w:szCs w:val="22"/>
          <w:lang w:eastAsia="es-MX"/>
        </w:rPr>
        <w:t>0</w:t>
      </w:r>
      <w:r w:rsidRPr="00194A0D">
        <w:rPr>
          <w:rFonts w:ascii="Barlow" w:eastAsia="Times New Roman" w:hAnsi="Barlow"/>
          <w:color w:val="000000"/>
          <w:sz w:val="22"/>
          <w:szCs w:val="22"/>
          <w:lang w:eastAsia="es-MX"/>
        </w:rPr>
        <w:t xml:space="preserve"> puntos.</w:t>
      </w:r>
      <w:r w:rsidRPr="00194A0D">
        <w:rPr>
          <w:rFonts w:ascii="Barlow" w:eastAsia="Times New Roman" w:hAnsi="Barlow"/>
          <w:color w:val="000000"/>
          <w:sz w:val="22"/>
          <w:szCs w:val="22"/>
          <w:lang w:eastAsia="es-MX"/>
        </w:rPr>
        <w:tab/>
      </w:r>
    </w:p>
    <w:tbl>
      <w:tblPr>
        <w:tblStyle w:val="Tabladecuadrcula4-nfasis32"/>
        <w:tblW w:w="8784" w:type="dxa"/>
        <w:tblLook w:val="04A0" w:firstRow="1" w:lastRow="0" w:firstColumn="1" w:lastColumn="0" w:noHBand="0" w:noVBand="1"/>
      </w:tblPr>
      <w:tblGrid>
        <w:gridCol w:w="7606"/>
        <w:gridCol w:w="1178"/>
      </w:tblGrid>
      <w:tr w:rsidR="00D6083B" w:rsidRPr="003612FA" w14:paraId="6D9CE6A6" w14:textId="77777777" w:rsidTr="00D60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hideMark/>
          </w:tcPr>
          <w:p w14:paraId="57E4D5D2" w14:textId="77777777" w:rsidR="00D6083B" w:rsidRPr="003612FA" w:rsidRDefault="00D6083B" w:rsidP="00D6083B">
            <w:pPr>
              <w:jc w:val="center"/>
              <w:rPr>
                <w:rFonts w:ascii="Barlow" w:eastAsia="Times New Roman" w:hAnsi="Barlow"/>
                <w:bCs w:val="0"/>
                <w:color w:val="000000"/>
                <w:sz w:val="22"/>
                <w:szCs w:val="22"/>
                <w:lang w:eastAsia="es-MX"/>
              </w:rPr>
            </w:pPr>
            <w:r w:rsidRPr="003612FA">
              <w:rPr>
                <w:rFonts w:ascii="Barlow" w:eastAsia="Times New Roman" w:hAnsi="Barlow"/>
                <w:color w:val="000000"/>
                <w:sz w:val="22"/>
                <w:szCs w:val="22"/>
                <w:lang w:eastAsia="es-MX"/>
              </w:rPr>
              <w:t>COMITÉ</w:t>
            </w:r>
            <w:r>
              <w:rPr>
                <w:rFonts w:ascii="Barlow" w:eastAsia="Times New Roman" w:hAnsi="Barlow"/>
                <w:color w:val="000000"/>
                <w:sz w:val="22"/>
                <w:szCs w:val="22"/>
                <w:lang w:eastAsia="es-MX"/>
              </w:rPr>
              <w:t xml:space="preserve"> </w:t>
            </w:r>
          </w:p>
        </w:tc>
        <w:tc>
          <w:tcPr>
            <w:tcW w:w="1178" w:type="dxa"/>
            <w:hideMark/>
          </w:tcPr>
          <w:p w14:paraId="00EBB574" w14:textId="77777777" w:rsidR="00D6083B" w:rsidRPr="0081107E" w:rsidRDefault="00D6083B" w:rsidP="00D6083B">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3612FA">
              <w:rPr>
                <w:rFonts w:ascii="Barlow" w:eastAsia="Times New Roman" w:hAnsi="Barlow"/>
                <w:color w:val="000000"/>
                <w:sz w:val="22"/>
                <w:szCs w:val="22"/>
                <w:lang w:eastAsia="es-MX"/>
              </w:rPr>
              <w:t>PUNTOS</w:t>
            </w:r>
          </w:p>
        </w:tc>
      </w:tr>
      <w:tr w:rsidR="00D6083B" w:rsidRPr="003612FA" w14:paraId="11A8942A"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14:paraId="37496166" w14:textId="77777777" w:rsidR="00D6083B" w:rsidRPr="00EB654B" w:rsidRDefault="00D6083B" w:rsidP="00D6083B">
            <w:pPr>
              <w:rPr>
                <w:rFonts w:ascii="Barlow" w:eastAsia="Times New Roman" w:hAnsi="Barlow"/>
                <w:b w:val="0"/>
                <w:bCs w:val="0"/>
                <w:color w:val="000000"/>
                <w:sz w:val="22"/>
                <w:szCs w:val="22"/>
                <w:lang w:eastAsia="es-MX"/>
              </w:rPr>
            </w:pPr>
            <w:r>
              <w:rPr>
                <w:rFonts w:ascii="Barlow" w:eastAsia="Times New Roman" w:hAnsi="Barlow"/>
                <w:b w:val="0"/>
                <w:bCs w:val="0"/>
                <w:color w:val="000000"/>
                <w:sz w:val="22"/>
                <w:szCs w:val="22"/>
                <w:lang w:eastAsia="es-MX"/>
              </w:rPr>
              <w:t xml:space="preserve">Servicios de Salud Yucatán </w:t>
            </w:r>
          </w:p>
        </w:tc>
        <w:tc>
          <w:tcPr>
            <w:tcW w:w="1178" w:type="dxa"/>
          </w:tcPr>
          <w:p w14:paraId="152A4513" w14:textId="77777777" w:rsidR="00D6083B" w:rsidRPr="00EB654B"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65</w:t>
            </w:r>
          </w:p>
        </w:tc>
      </w:tr>
      <w:tr w:rsidR="00D6083B" w:rsidRPr="003612FA" w14:paraId="16B48D8F"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606" w:type="dxa"/>
          </w:tcPr>
          <w:p w14:paraId="0B48D3D2" w14:textId="77777777" w:rsidR="00D6083B" w:rsidRPr="00EB654B" w:rsidRDefault="00D6083B" w:rsidP="00D6083B">
            <w:pPr>
              <w:rPr>
                <w:rFonts w:ascii="Barlow" w:eastAsia="Times New Roman" w:hAnsi="Barlow"/>
                <w:b w:val="0"/>
                <w:bCs w:val="0"/>
                <w:color w:val="000000"/>
                <w:sz w:val="22"/>
                <w:szCs w:val="22"/>
                <w:lang w:eastAsia="es-MX"/>
              </w:rPr>
            </w:pPr>
            <w:r w:rsidRPr="00EB654B">
              <w:rPr>
                <w:rFonts w:ascii="Barlow" w:eastAsia="Times New Roman" w:hAnsi="Barlow"/>
                <w:b w:val="0"/>
                <w:bCs w:val="0"/>
                <w:color w:val="000000"/>
                <w:sz w:val="22"/>
                <w:szCs w:val="22"/>
                <w:lang w:eastAsia="es-MX"/>
              </w:rPr>
              <w:t>Administración del Patrimonio de la Beneficencia Pública</w:t>
            </w:r>
          </w:p>
        </w:tc>
        <w:tc>
          <w:tcPr>
            <w:tcW w:w="1178" w:type="dxa"/>
          </w:tcPr>
          <w:p w14:paraId="03F2DA7D" w14:textId="77777777" w:rsidR="00D6083B" w:rsidRPr="00EB654B"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r w:rsidR="00D6083B" w:rsidRPr="003612FA" w14:paraId="5195E3B8"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14:paraId="27A75781" w14:textId="77777777" w:rsidR="00D6083B" w:rsidRPr="00EB654B" w:rsidRDefault="00D6083B" w:rsidP="00D6083B">
            <w:pPr>
              <w:rPr>
                <w:rFonts w:ascii="Barlow" w:eastAsia="Times New Roman" w:hAnsi="Barlow"/>
                <w:b w:val="0"/>
                <w:bCs w:val="0"/>
                <w:color w:val="000000"/>
                <w:sz w:val="22"/>
                <w:szCs w:val="22"/>
                <w:lang w:eastAsia="es-MX"/>
              </w:rPr>
            </w:pPr>
            <w:r>
              <w:rPr>
                <w:rFonts w:ascii="Barlow" w:eastAsia="Times New Roman" w:hAnsi="Barlow"/>
                <w:b w:val="0"/>
                <w:bCs w:val="0"/>
                <w:color w:val="000000"/>
                <w:sz w:val="22"/>
                <w:szCs w:val="22"/>
                <w:lang w:eastAsia="es-MX"/>
              </w:rPr>
              <w:t xml:space="preserve">Instituto de Seguridad Jurídica Patrimonial de Yucatán </w:t>
            </w:r>
          </w:p>
        </w:tc>
        <w:tc>
          <w:tcPr>
            <w:tcW w:w="1178" w:type="dxa"/>
          </w:tcPr>
          <w:p w14:paraId="59D4BE50" w14:textId="77777777" w:rsidR="00D6083B" w:rsidRPr="00EB654B"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r w:rsidR="00D6083B" w:rsidRPr="003612FA" w14:paraId="15348691"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606" w:type="dxa"/>
          </w:tcPr>
          <w:p w14:paraId="7E4DEFD1" w14:textId="77777777" w:rsidR="00D6083B" w:rsidRPr="00EB654B" w:rsidRDefault="00D6083B" w:rsidP="00D6083B">
            <w:pPr>
              <w:rPr>
                <w:rFonts w:ascii="Barlow" w:eastAsia="Times New Roman" w:hAnsi="Barlow"/>
                <w:b w:val="0"/>
                <w:bCs w:val="0"/>
                <w:color w:val="000000"/>
                <w:sz w:val="22"/>
                <w:szCs w:val="22"/>
                <w:lang w:eastAsia="es-MX"/>
              </w:rPr>
            </w:pPr>
            <w:r w:rsidRPr="00EB654B">
              <w:rPr>
                <w:rFonts w:ascii="Barlow" w:eastAsia="Times New Roman" w:hAnsi="Barlow"/>
                <w:b w:val="0"/>
                <w:bCs w:val="0"/>
                <w:color w:val="000000"/>
                <w:sz w:val="22"/>
                <w:szCs w:val="22"/>
                <w:lang w:eastAsia="es-MX"/>
              </w:rPr>
              <w:t xml:space="preserve">Universidad Tecnológica del Mayab </w:t>
            </w:r>
          </w:p>
        </w:tc>
        <w:tc>
          <w:tcPr>
            <w:tcW w:w="1178" w:type="dxa"/>
          </w:tcPr>
          <w:p w14:paraId="0EF62D4C" w14:textId="77777777" w:rsidR="00D6083B" w:rsidRPr="00EB654B" w:rsidRDefault="00D6083B" w:rsidP="00D6083B">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r w:rsidR="00D6083B" w:rsidRPr="003612FA" w14:paraId="7F5498DB"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14:paraId="1B1B26DE" w14:textId="77777777" w:rsidR="00D6083B" w:rsidRPr="00317DB9" w:rsidRDefault="00D6083B" w:rsidP="00D6083B">
            <w:pPr>
              <w:rPr>
                <w:rFonts w:ascii="Barlow" w:eastAsia="Times New Roman" w:hAnsi="Barlow"/>
                <w:b w:val="0"/>
                <w:bCs w:val="0"/>
                <w:color w:val="000000"/>
                <w:sz w:val="22"/>
                <w:szCs w:val="22"/>
                <w:lang w:eastAsia="es-MX"/>
              </w:rPr>
            </w:pPr>
            <w:r w:rsidRPr="00317DB9">
              <w:rPr>
                <w:rFonts w:ascii="Barlow" w:eastAsia="Times New Roman" w:hAnsi="Barlow"/>
                <w:b w:val="0"/>
                <w:bCs w:val="0"/>
                <w:color w:val="000000"/>
                <w:sz w:val="22"/>
                <w:szCs w:val="22"/>
                <w:lang w:eastAsia="es-MX"/>
              </w:rPr>
              <w:t>Secretaría de Pesca y Acuacultura Sustentables de Yucatán</w:t>
            </w:r>
          </w:p>
        </w:tc>
        <w:tc>
          <w:tcPr>
            <w:tcW w:w="1178" w:type="dxa"/>
          </w:tcPr>
          <w:p w14:paraId="7BAEE358" w14:textId="77777777" w:rsidR="00D6083B" w:rsidRPr="00EB654B" w:rsidRDefault="00D6083B" w:rsidP="00D6083B">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bl>
    <w:p w14:paraId="6B790D5B" w14:textId="77777777" w:rsidR="00D6083B" w:rsidRDefault="00D6083B" w:rsidP="00D6083B">
      <w:pPr>
        <w:jc w:val="both"/>
        <w:rPr>
          <w:rFonts w:ascii="Barlow" w:eastAsia="Times New Roman" w:hAnsi="Barlow"/>
          <w:color w:val="000000"/>
          <w:sz w:val="22"/>
          <w:szCs w:val="22"/>
          <w:lang w:eastAsia="es-MX"/>
        </w:rPr>
      </w:pPr>
    </w:p>
    <w:p w14:paraId="1E024962" w14:textId="77777777" w:rsidR="00D6083B" w:rsidRPr="00B043AE" w:rsidRDefault="00D6083B" w:rsidP="00B043AE">
      <w:pPr>
        <w:jc w:val="both"/>
        <w:rPr>
          <w:rFonts w:ascii="Barlow" w:eastAsia="Times New Roman" w:hAnsi="Barlow"/>
          <w:b/>
          <w:color w:val="000000"/>
          <w:sz w:val="22"/>
          <w:szCs w:val="22"/>
        </w:rPr>
      </w:pPr>
      <w:r w:rsidRPr="00B043AE">
        <w:rPr>
          <w:rFonts w:ascii="Barlow" w:eastAsia="Times New Roman" w:hAnsi="Barlow"/>
          <w:b/>
          <w:color w:val="000000"/>
          <w:sz w:val="22"/>
          <w:szCs w:val="22"/>
        </w:rPr>
        <w:lastRenderedPageBreak/>
        <w:t xml:space="preserve">Tabla de los Comités que alcanzaron la categoría de Deficiente. </w:t>
      </w:r>
    </w:p>
    <w:p w14:paraId="58C5E8AD" w14:textId="77777777" w:rsidR="00D6083B" w:rsidRPr="00194A0D" w:rsidRDefault="00D6083B" w:rsidP="00B043AE">
      <w:pPr>
        <w:ind w:firstLine="708"/>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Par</w:t>
      </w:r>
      <w:r>
        <w:rPr>
          <w:rFonts w:ascii="Barlow" w:eastAsia="Times New Roman" w:hAnsi="Barlow"/>
          <w:color w:val="000000"/>
          <w:sz w:val="22"/>
          <w:szCs w:val="22"/>
          <w:lang w:eastAsia="es-MX"/>
        </w:rPr>
        <w:t>a concluir con los resultados,</w:t>
      </w:r>
      <w:r w:rsidRPr="00595381">
        <w:rPr>
          <w:rFonts w:ascii="Barlow" w:eastAsia="Times New Roman" w:hAnsi="Barlow"/>
          <w:color w:val="000000"/>
          <w:sz w:val="22"/>
          <w:szCs w:val="22"/>
          <w:lang w:eastAsia="es-MX"/>
        </w:rPr>
        <w:t xml:space="preserve"> 29</w:t>
      </w:r>
      <w:r w:rsidRPr="00194A0D">
        <w:rPr>
          <w:rFonts w:ascii="Barlow" w:eastAsia="Times New Roman" w:hAnsi="Barlow"/>
          <w:color w:val="000000"/>
          <w:sz w:val="22"/>
          <w:szCs w:val="22"/>
          <w:lang w:eastAsia="es-MX"/>
        </w:rPr>
        <w:t xml:space="preserve"> Comités obtuvieron calificación una puntuación menor a los 45 puntos lo cual los coloc</w:t>
      </w:r>
      <w:r>
        <w:rPr>
          <w:rFonts w:ascii="Barlow" w:eastAsia="Times New Roman" w:hAnsi="Barlow"/>
          <w:color w:val="000000"/>
          <w:sz w:val="22"/>
          <w:szCs w:val="22"/>
          <w:lang w:eastAsia="es-MX"/>
        </w:rPr>
        <w:t>a en la categoría de deficiente.</w:t>
      </w:r>
    </w:p>
    <w:tbl>
      <w:tblPr>
        <w:tblStyle w:val="Tabladecuadrcula4-nfasis32"/>
        <w:tblW w:w="8647" w:type="dxa"/>
        <w:tblLook w:val="04A0" w:firstRow="1" w:lastRow="0" w:firstColumn="1" w:lastColumn="0" w:noHBand="0" w:noVBand="1"/>
      </w:tblPr>
      <w:tblGrid>
        <w:gridCol w:w="7513"/>
        <w:gridCol w:w="1134"/>
      </w:tblGrid>
      <w:tr w:rsidR="00D6083B" w:rsidRPr="00B85B40" w14:paraId="0238E59E" w14:textId="77777777" w:rsidTr="00D60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hideMark/>
          </w:tcPr>
          <w:p w14:paraId="3B7C17E7" w14:textId="77777777" w:rsidR="00D6083B" w:rsidRPr="00B85B40" w:rsidRDefault="00D6083B" w:rsidP="00D6083B">
            <w:pPr>
              <w:jc w:val="center"/>
              <w:rPr>
                <w:rFonts w:ascii="Barlow" w:eastAsia="Times New Roman" w:hAnsi="Barlow"/>
                <w:b w:val="0"/>
                <w:color w:val="000000"/>
                <w:sz w:val="22"/>
                <w:szCs w:val="22"/>
                <w:lang w:eastAsia="es-MX"/>
              </w:rPr>
            </w:pPr>
            <w:r w:rsidRPr="00B85B40">
              <w:rPr>
                <w:rFonts w:ascii="Barlow" w:eastAsia="Times New Roman" w:hAnsi="Barlow"/>
                <w:color w:val="000000"/>
                <w:sz w:val="22"/>
                <w:szCs w:val="22"/>
                <w:lang w:eastAsia="es-MX"/>
              </w:rPr>
              <w:t>COMITÉ</w:t>
            </w:r>
          </w:p>
        </w:tc>
        <w:tc>
          <w:tcPr>
            <w:tcW w:w="1134" w:type="dxa"/>
            <w:hideMark/>
          </w:tcPr>
          <w:p w14:paraId="22ADD7B4" w14:textId="77777777" w:rsidR="00D6083B" w:rsidRPr="0081107E" w:rsidRDefault="00D6083B" w:rsidP="00D6083B">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PUNTOS</w:t>
            </w:r>
          </w:p>
        </w:tc>
      </w:tr>
      <w:tr w:rsidR="009A0457" w:rsidRPr="00B85B40" w14:paraId="7EC10A6F"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5BCD8DFA" w14:textId="6C8899E0" w:rsidR="009A0457" w:rsidRPr="001F3E8A" w:rsidRDefault="001F3D47" w:rsidP="009A045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Instituto Tecnológico Superior de Valladolid</w:t>
            </w:r>
          </w:p>
        </w:tc>
        <w:tc>
          <w:tcPr>
            <w:tcW w:w="1134" w:type="dxa"/>
          </w:tcPr>
          <w:p w14:paraId="77CC96C5" w14:textId="1AB315A5" w:rsidR="009A0457" w:rsidRPr="001F3D47" w:rsidRDefault="001F3D47" w:rsidP="009A045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1F3D47">
              <w:rPr>
                <w:rFonts w:ascii="Barlow" w:eastAsia="Times New Roman" w:hAnsi="Barlow"/>
                <w:color w:val="000000"/>
                <w:sz w:val="22"/>
                <w:szCs w:val="22"/>
                <w:lang w:eastAsia="es-MX"/>
              </w:rPr>
              <w:t>35</w:t>
            </w:r>
          </w:p>
        </w:tc>
      </w:tr>
      <w:tr w:rsidR="009A0457" w:rsidRPr="00B85B40" w14:paraId="17CDF85E"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4EBA42BA" w14:textId="3526A5B1" w:rsidR="009A0457" w:rsidRPr="001F3E8A" w:rsidRDefault="001F3D47" w:rsidP="009A045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Secretaria de Desarrollo Rural</w:t>
            </w:r>
          </w:p>
        </w:tc>
        <w:tc>
          <w:tcPr>
            <w:tcW w:w="1134" w:type="dxa"/>
          </w:tcPr>
          <w:p w14:paraId="5A9EC3E4" w14:textId="6F71A259" w:rsidR="009A0457" w:rsidRPr="001F3D47" w:rsidRDefault="001F3D47" w:rsidP="009A045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1F3D47">
              <w:rPr>
                <w:rFonts w:ascii="Barlow" w:eastAsia="Times New Roman" w:hAnsi="Barlow"/>
                <w:color w:val="000000"/>
                <w:sz w:val="22"/>
                <w:szCs w:val="22"/>
                <w:lang w:eastAsia="es-MX"/>
              </w:rPr>
              <w:t>20</w:t>
            </w:r>
          </w:p>
        </w:tc>
      </w:tr>
      <w:tr w:rsidR="001F3D47" w:rsidRPr="00B85B40" w14:paraId="21ED1B9A"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53BDEF43" w14:textId="31C22993"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Universidad de Oriente</w:t>
            </w:r>
          </w:p>
        </w:tc>
        <w:tc>
          <w:tcPr>
            <w:tcW w:w="1134" w:type="dxa"/>
          </w:tcPr>
          <w:p w14:paraId="3890B143" w14:textId="754CB5A2" w:rsidR="001F3D47" w:rsidRPr="001F3D47"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1F3D47">
              <w:rPr>
                <w:rFonts w:ascii="Barlow" w:eastAsia="Times New Roman" w:hAnsi="Barlow"/>
                <w:color w:val="000000"/>
                <w:sz w:val="22"/>
                <w:szCs w:val="22"/>
                <w:lang w:eastAsia="es-MX"/>
              </w:rPr>
              <w:t>20</w:t>
            </w:r>
          </w:p>
        </w:tc>
      </w:tr>
      <w:tr w:rsidR="001F3D47" w:rsidRPr="00B85B40" w14:paraId="494AE71A"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2048A8A2" w14:textId="1E9F0B06"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Hospital de la Amistad</w:t>
            </w:r>
          </w:p>
        </w:tc>
        <w:tc>
          <w:tcPr>
            <w:tcW w:w="1134" w:type="dxa"/>
          </w:tcPr>
          <w:p w14:paraId="1E79FF7B" w14:textId="633267E6" w:rsidR="001F3D47" w:rsidRPr="001F3D47"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1F3D47">
              <w:rPr>
                <w:rFonts w:ascii="Barlow" w:eastAsia="Times New Roman" w:hAnsi="Barlow"/>
                <w:color w:val="000000"/>
                <w:sz w:val="22"/>
                <w:szCs w:val="22"/>
                <w:lang w:eastAsia="es-MX"/>
              </w:rPr>
              <w:t>15</w:t>
            </w:r>
          </w:p>
        </w:tc>
      </w:tr>
      <w:tr w:rsidR="001F3D47" w:rsidRPr="00B85B40" w14:paraId="71800940"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5990ACFB" w14:textId="01556F0B"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Secretaría de Fomento Turístico</w:t>
            </w:r>
          </w:p>
        </w:tc>
        <w:tc>
          <w:tcPr>
            <w:tcW w:w="1134" w:type="dxa"/>
          </w:tcPr>
          <w:p w14:paraId="1E48FF8A" w14:textId="6E01C4B6" w:rsidR="001F3D47" w:rsidRPr="001F3D47"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1F3D47">
              <w:rPr>
                <w:rFonts w:ascii="Barlow" w:eastAsia="Times New Roman" w:hAnsi="Barlow"/>
                <w:color w:val="000000"/>
                <w:sz w:val="22"/>
                <w:szCs w:val="22"/>
                <w:lang w:eastAsia="es-MX"/>
              </w:rPr>
              <w:t>15</w:t>
            </w:r>
          </w:p>
        </w:tc>
      </w:tr>
      <w:tr w:rsidR="001F3D47" w:rsidRPr="00B85B40" w14:paraId="7A569F37"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57EFDE53" w14:textId="2942D8F9"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Universidad Tecnológica Metropolitana</w:t>
            </w:r>
          </w:p>
        </w:tc>
        <w:tc>
          <w:tcPr>
            <w:tcW w:w="1134" w:type="dxa"/>
          </w:tcPr>
          <w:p w14:paraId="2830FC95" w14:textId="56A96365" w:rsidR="001F3D47" w:rsidRPr="001F3D47"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1F3D47">
              <w:rPr>
                <w:rFonts w:ascii="Barlow" w:eastAsia="Times New Roman" w:hAnsi="Barlow"/>
                <w:color w:val="000000"/>
                <w:sz w:val="22"/>
                <w:szCs w:val="22"/>
                <w:lang w:eastAsia="es-MX"/>
              </w:rPr>
              <w:t>15</w:t>
            </w:r>
          </w:p>
        </w:tc>
      </w:tr>
      <w:tr w:rsidR="001F3D47" w:rsidRPr="00B85B40" w14:paraId="4927A4ED"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6826FEEF" w14:textId="77777777" w:rsidR="001F3D47" w:rsidRPr="001F3E8A" w:rsidRDefault="001F3D47" w:rsidP="001F3D47">
            <w:pPr>
              <w:rPr>
                <w:rFonts w:ascii="Barlow" w:eastAsia="Times New Roman" w:hAnsi="Barlow"/>
                <w:b w:val="0"/>
                <w:color w:val="000000"/>
                <w:sz w:val="22"/>
                <w:szCs w:val="22"/>
                <w:lang w:eastAsia="es-MX"/>
              </w:rPr>
            </w:pPr>
            <w:r w:rsidRPr="001F3E8A">
              <w:rPr>
                <w:rFonts w:ascii="Barlow" w:eastAsia="Times New Roman" w:hAnsi="Barlow"/>
                <w:b w:val="0"/>
                <w:color w:val="000000"/>
                <w:sz w:val="22"/>
                <w:szCs w:val="22"/>
                <w:lang w:eastAsia="es-MX"/>
              </w:rPr>
              <w:t>Instituto de Vivienda del Estado de Yucatán</w:t>
            </w:r>
          </w:p>
        </w:tc>
        <w:tc>
          <w:tcPr>
            <w:tcW w:w="1134" w:type="dxa"/>
          </w:tcPr>
          <w:p w14:paraId="3B0EFDB4" w14:textId="77777777" w:rsidR="001F3D47" w:rsidRPr="00F75185"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0</w:t>
            </w:r>
          </w:p>
        </w:tc>
      </w:tr>
      <w:tr w:rsidR="001F3D47" w:rsidRPr="00B85B40" w14:paraId="35ED91B1"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10EEFD54" w14:textId="77777777" w:rsidR="001F3D47" w:rsidRPr="001F3E8A" w:rsidRDefault="001F3D47" w:rsidP="001F3D47">
            <w:pPr>
              <w:rPr>
                <w:rFonts w:ascii="Barlow" w:eastAsia="Times New Roman" w:hAnsi="Barlow"/>
                <w:b w:val="0"/>
                <w:color w:val="000000"/>
                <w:sz w:val="22"/>
                <w:szCs w:val="22"/>
                <w:lang w:eastAsia="es-MX"/>
              </w:rPr>
            </w:pPr>
            <w:r w:rsidRPr="001F3E8A">
              <w:rPr>
                <w:rFonts w:ascii="Barlow" w:eastAsia="Times New Roman" w:hAnsi="Barlow"/>
                <w:b w:val="0"/>
                <w:color w:val="000000"/>
                <w:sz w:val="22"/>
                <w:szCs w:val="22"/>
                <w:lang w:eastAsia="es-MX"/>
              </w:rPr>
              <w:t>Colegio de Bachilleres del Estado de Yucatán</w:t>
            </w:r>
          </w:p>
        </w:tc>
        <w:tc>
          <w:tcPr>
            <w:tcW w:w="1134" w:type="dxa"/>
          </w:tcPr>
          <w:p w14:paraId="3B794234" w14:textId="77777777" w:rsidR="001F3D47" w:rsidRPr="0081107E"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6215EA0B"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75FB141B" w14:textId="77777777"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Secretaría de las Mujeres</w:t>
            </w:r>
          </w:p>
        </w:tc>
        <w:tc>
          <w:tcPr>
            <w:tcW w:w="1134" w:type="dxa"/>
          </w:tcPr>
          <w:p w14:paraId="3C3F43B9" w14:textId="77777777" w:rsidR="001F3D47" w:rsidRPr="0081107E"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57582DE9"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7DC0A007" w14:textId="77777777"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 xml:space="preserve">Secretaría de Desarrollo Social </w:t>
            </w:r>
          </w:p>
        </w:tc>
        <w:tc>
          <w:tcPr>
            <w:tcW w:w="1134" w:type="dxa"/>
          </w:tcPr>
          <w:p w14:paraId="61C82C4B" w14:textId="77777777" w:rsidR="001F3D47" w:rsidRPr="0081107E"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39A8F3B2"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6CE6165D" w14:textId="77777777"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 xml:space="preserve">Secretaría de Desarrollo Sustentable </w:t>
            </w:r>
          </w:p>
        </w:tc>
        <w:tc>
          <w:tcPr>
            <w:tcW w:w="1134" w:type="dxa"/>
          </w:tcPr>
          <w:p w14:paraId="51F4DC01" w14:textId="77777777" w:rsidR="001F3D47" w:rsidRPr="0081107E"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57ADCCE4"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2199CBA2" w14:textId="77777777"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 xml:space="preserve">Consejería Jurídica </w:t>
            </w:r>
          </w:p>
        </w:tc>
        <w:tc>
          <w:tcPr>
            <w:tcW w:w="1134" w:type="dxa"/>
          </w:tcPr>
          <w:p w14:paraId="2425C2C5" w14:textId="77777777" w:rsidR="001F3D47" w:rsidRPr="0081107E"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485B68C5"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419A320D" w14:textId="77777777" w:rsidR="001F3D47" w:rsidRPr="001F3E8A" w:rsidRDefault="001F3D47" w:rsidP="001F3D47">
            <w:pPr>
              <w:rPr>
                <w:rFonts w:ascii="Barlow" w:eastAsia="Times New Roman" w:hAnsi="Barlow"/>
                <w:b w:val="0"/>
                <w:color w:val="000000"/>
                <w:sz w:val="22"/>
                <w:szCs w:val="22"/>
                <w:lang w:eastAsia="es-MX"/>
              </w:rPr>
            </w:pPr>
            <w:r w:rsidRPr="001F3E8A">
              <w:rPr>
                <w:rFonts w:ascii="Barlow" w:eastAsia="Times New Roman" w:hAnsi="Barlow"/>
                <w:b w:val="0"/>
                <w:color w:val="000000"/>
                <w:sz w:val="22"/>
                <w:szCs w:val="22"/>
                <w:lang w:eastAsia="es-MX"/>
              </w:rPr>
              <w:t>Instituto del Deporte del Estado de Yucatán</w:t>
            </w:r>
          </w:p>
        </w:tc>
        <w:tc>
          <w:tcPr>
            <w:tcW w:w="1134" w:type="dxa"/>
          </w:tcPr>
          <w:p w14:paraId="537EF3CA" w14:textId="77777777" w:rsidR="001F3D47" w:rsidRPr="0081107E"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04F069B0"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75CF25FB" w14:textId="77777777" w:rsidR="001F3D47" w:rsidRPr="001F3E8A" w:rsidRDefault="001F3D47" w:rsidP="001F3D47">
            <w:pPr>
              <w:rPr>
                <w:rFonts w:ascii="Barlow" w:eastAsia="Times New Roman" w:hAnsi="Barlow"/>
                <w:b w:val="0"/>
                <w:color w:val="000000"/>
                <w:sz w:val="22"/>
                <w:szCs w:val="22"/>
                <w:lang w:eastAsia="es-MX"/>
              </w:rPr>
            </w:pPr>
            <w:r w:rsidRPr="001F3E8A">
              <w:rPr>
                <w:rFonts w:ascii="Barlow" w:eastAsia="Times New Roman" w:hAnsi="Barlow"/>
                <w:b w:val="0"/>
                <w:color w:val="000000"/>
                <w:sz w:val="22"/>
                <w:szCs w:val="22"/>
                <w:lang w:eastAsia="es-MX"/>
              </w:rPr>
              <w:t>Junta de Agua Potable y Alcantarillado de Yucatán</w:t>
            </w:r>
          </w:p>
        </w:tc>
        <w:tc>
          <w:tcPr>
            <w:tcW w:w="1134" w:type="dxa"/>
          </w:tcPr>
          <w:p w14:paraId="26F0F4EA" w14:textId="77777777" w:rsidR="001F3D47" w:rsidRPr="0081107E"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63792944"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16132CA7" w14:textId="77777777" w:rsidR="001F3D47" w:rsidRPr="001F3E8A" w:rsidRDefault="001F3D47" w:rsidP="001F3D47">
            <w:pPr>
              <w:rPr>
                <w:rFonts w:ascii="Barlow" w:eastAsia="Times New Roman" w:hAnsi="Barlow"/>
                <w:b w:val="0"/>
                <w:color w:val="000000"/>
                <w:sz w:val="22"/>
                <w:szCs w:val="22"/>
                <w:lang w:eastAsia="es-MX"/>
              </w:rPr>
            </w:pPr>
            <w:r w:rsidRPr="00787917">
              <w:rPr>
                <w:rFonts w:ascii="Barlow" w:eastAsia="Times New Roman" w:hAnsi="Barlow"/>
                <w:b w:val="0"/>
                <w:color w:val="000000"/>
                <w:sz w:val="22"/>
                <w:szCs w:val="22"/>
                <w:lang w:eastAsia="es-MX"/>
              </w:rPr>
              <w:t>Instituto de Educación para Adultos del Estado de Yucatán</w:t>
            </w:r>
          </w:p>
        </w:tc>
        <w:tc>
          <w:tcPr>
            <w:tcW w:w="1134" w:type="dxa"/>
          </w:tcPr>
          <w:p w14:paraId="78A4C07B" w14:textId="77777777" w:rsidR="001F3D47" w:rsidRPr="0081107E"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45E9FED4"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3A30F5D6" w14:textId="77777777" w:rsidR="001F3D47" w:rsidRPr="001F3E8A" w:rsidRDefault="001F3D47" w:rsidP="001F3D47">
            <w:pPr>
              <w:rPr>
                <w:rFonts w:ascii="Barlow" w:eastAsia="Times New Roman" w:hAnsi="Barlow"/>
                <w:b w:val="0"/>
                <w:color w:val="000000"/>
                <w:sz w:val="22"/>
                <w:szCs w:val="22"/>
                <w:lang w:eastAsia="es-MX"/>
              </w:rPr>
            </w:pPr>
            <w:r w:rsidRPr="00787917">
              <w:rPr>
                <w:rFonts w:ascii="Barlow" w:eastAsia="Times New Roman" w:hAnsi="Barlow"/>
                <w:b w:val="0"/>
                <w:color w:val="000000"/>
                <w:sz w:val="22"/>
                <w:szCs w:val="22"/>
                <w:lang w:eastAsia="es-MX"/>
              </w:rPr>
              <w:t>Universidad Tecnológica Regional del Sur</w:t>
            </w:r>
          </w:p>
        </w:tc>
        <w:tc>
          <w:tcPr>
            <w:tcW w:w="1134" w:type="dxa"/>
          </w:tcPr>
          <w:p w14:paraId="0353EE4F" w14:textId="77777777" w:rsidR="001F3D47" w:rsidRPr="0081107E"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0D0E3921"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3CE1D25A" w14:textId="77777777" w:rsidR="001F3D47" w:rsidRPr="001F3E8A" w:rsidRDefault="001F3D47" w:rsidP="001F3D47">
            <w:pPr>
              <w:rPr>
                <w:rFonts w:ascii="Barlow" w:eastAsia="Times New Roman" w:hAnsi="Barlow"/>
                <w:b w:val="0"/>
                <w:color w:val="000000"/>
                <w:sz w:val="22"/>
                <w:szCs w:val="22"/>
                <w:lang w:eastAsia="es-MX"/>
              </w:rPr>
            </w:pPr>
            <w:r w:rsidRPr="00787917">
              <w:rPr>
                <w:rFonts w:ascii="Barlow" w:eastAsia="Times New Roman" w:hAnsi="Barlow"/>
                <w:b w:val="0"/>
                <w:color w:val="000000"/>
                <w:sz w:val="22"/>
                <w:szCs w:val="22"/>
                <w:lang w:eastAsia="es-MX"/>
              </w:rPr>
              <w:t>Instituto para e</w:t>
            </w:r>
            <w:r>
              <w:rPr>
                <w:rFonts w:ascii="Barlow" w:eastAsia="Times New Roman" w:hAnsi="Barlow"/>
                <w:b w:val="0"/>
                <w:color w:val="000000"/>
                <w:sz w:val="22"/>
                <w:szCs w:val="22"/>
                <w:lang w:eastAsia="es-MX"/>
              </w:rPr>
              <w:t>l Desarrollo de la Cultura Maya</w:t>
            </w:r>
          </w:p>
        </w:tc>
        <w:tc>
          <w:tcPr>
            <w:tcW w:w="1134" w:type="dxa"/>
          </w:tcPr>
          <w:p w14:paraId="3E4F8E2D" w14:textId="77777777" w:rsidR="001F3D47" w:rsidRPr="0081107E"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5E9F6037"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75B2663A" w14:textId="77777777" w:rsidR="001F3D47" w:rsidRPr="001F3E8A" w:rsidRDefault="001F3D47" w:rsidP="001F3D47">
            <w:pPr>
              <w:rPr>
                <w:rFonts w:ascii="Barlow" w:eastAsia="Times New Roman" w:hAnsi="Barlow"/>
                <w:b w:val="0"/>
                <w:color w:val="000000"/>
                <w:sz w:val="22"/>
                <w:szCs w:val="22"/>
                <w:lang w:eastAsia="es-MX"/>
              </w:rPr>
            </w:pPr>
            <w:r w:rsidRPr="00787917">
              <w:rPr>
                <w:rFonts w:ascii="Barlow" w:eastAsia="Times New Roman" w:hAnsi="Barlow"/>
                <w:b w:val="0"/>
                <w:color w:val="000000"/>
                <w:sz w:val="22"/>
                <w:szCs w:val="22"/>
                <w:lang w:eastAsia="es-MX"/>
              </w:rPr>
              <w:t>Colegio Nacional de Educación Profesional Técnica</w:t>
            </w:r>
          </w:p>
        </w:tc>
        <w:tc>
          <w:tcPr>
            <w:tcW w:w="1134" w:type="dxa"/>
          </w:tcPr>
          <w:p w14:paraId="5808A499" w14:textId="77777777" w:rsidR="001F3D47" w:rsidRPr="0081107E"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6BCE71AF"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233B07A2" w14:textId="77777777" w:rsidR="001F3D47" w:rsidRPr="001F3E8A" w:rsidRDefault="001F3D47" w:rsidP="001F3D47">
            <w:pPr>
              <w:rPr>
                <w:rFonts w:ascii="Barlow" w:eastAsia="Times New Roman" w:hAnsi="Barlow"/>
                <w:b w:val="0"/>
                <w:color w:val="000000"/>
                <w:sz w:val="22"/>
                <w:szCs w:val="22"/>
                <w:lang w:eastAsia="es-MX"/>
              </w:rPr>
            </w:pPr>
            <w:r w:rsidRPr="00787917">
              <w:rPr>
                <w:rFonts w:ascii="Barlow" w:eastAsia="Times New Roman" w:hAnsi="Barlow"/>
                <w:b w:val="0"/>
                <w:color w:val="000000"/>
                <w:sz w:val="22"/>
                <w:szCs w:val="22"/>
                <w:lang w:eastAsia="es-MX"/>
              </w:rPr>
              <w:t>Instituto Tecnológico Superior Progreso</w:t>
            </w:r>
          </w:p>
        </w:tc>
        <w:tc>
          <w:tcPr>
            <w:tcW w:w="1134" w:type="dxa"/>
          </w:tcPr>
          <w:p w14:paraId="2AA089AD" w14:textId="77777777" w:rsidR="001F3D47" w:rsidRPr="0081107E"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37F99F8D"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69EC3D7C" w14:textId="77777777"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 xml:space="preserve">Instituto Tecnológico de Motul </w:t>
            </w:r>
          </w:p>
        </w:tc>
        <w:tc>
          <w:tcPr>
            <w:tcW w:w="1134" w:type="dxa"/>
          </w:tcPr>
          <w:p w14:paraId="26FFA214" w14:textId="77777777" w:rsidR="001F3D47" w:rsidRPr="0081107E"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086E0E36"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7E6AA63B" w14:textId="77777777"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 xml:space="preserve">Universidad Tecnológica del Centro </w:t>
            </w:r>
          </w:p>
        </w:tc>
        <w:tc>
          <w:tcPr>
            <w:tcW w:w="1134" w:type="dxa"/>
          </w:tcPr>
          <w:p w14:paraId="5C78269C" w14:textId="77777777" w:rsidR="001F3D47" w:rsidRPr="0081107E"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199A8D93"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0123D170" w14:textId="77777777"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 xml:space="preserve">Universidad Tecnológica del Poniente </w:t>
            </w:r>
          </w:p>
        </w:tc>
        <w:tc>
          <w:tcPr>
            <w:tcW w:w="1134" w:type="dxa"/>
          </w:tcPr>
          <w:p w14:paraId="5626626B" w14:textId="77777777" w:rsidR="001F3D47" w:rsidRPr="0081107E"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27C9A20D"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5935F227" w14:textId="77777777" w:rsidR="001F3D47" w:rsidRPr="001F3E8A" w:rsidRDefault="001F3D47" w:rsidP="001F3D47">
            <w:pPr>
              <w:rPr>
                <w:rFonts w:ascii="Barlow" w:eastAsia="Times New Roman" w:hAnsi="Barlow"/>
                <w:b w:val="0"/>
                <w:color w:val="000000"/>
                <w:sz w:val="22"/>
                <w:szCs w:val="22"/>
                <w:lang w:eastAsia="es-MX"/>
              </w:rPr>
            </w:pPr>
            <w:r w:rsidRPr="00787917">
              <w:rPr>
                <w:rFonts w:ascii="Barlow" w:eastAsia="Times New Roman" w:hAnsi="Barlow"/>
                <w:b w:val="0"/>
                <w:color w:val="000000"/>
                <w:sz w:val="22"/>
                <w:szCs w:val="22"/>
                <w:lang w:eastAsia="es-MX"/>
              </w:rPr>
              <w:t>Comisión Ejecutiva De Atención A Víctimas Yucatán</w:t>
            </w:r>
          </w:p>
        </w:tc>
        <w:tc>
          <w:tcPr>
            <w:tcW w:w="1134" w:type="dxa"/>
          </w:tcPr>
          <w:p w14:paraId="0597B363" w14:textId="77777777" w:rsidR="001F3D47" w:rsidRPr="0081107E"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7625F574"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7D5A9254" w14:textId="77777777" w:rsidR="001F3D47" w:rsidRPr="001F3E8A" w:rsidRDefault="001F3D47" w:rsidP="001F3D47">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Hospital General de Tekax</w:t>
            </w:r>
          </w:p>
        </w:tc>
        <w:tc>
          <w:tcPr>
            <w:tcW w:w="1134" w:type="dxa"/>
          </w:tcPr>
          <w:p w14:paraId="16AC96E8" w14:textId="77777777" w:rsidR="001F3D47" w:rsidRPr="0081107E"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66A51751"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294665AB" w14:textId="77777777" w:rsidR="001F3D47" w:rsidRPr="001F3E8A" w:rsidRDefault="001F3D47" w:rsidP="001F3D47">
            <w:pPr>
              <w:rPr>
                <w:rFonts w:ascii="Barlow" w:eastAsia="Times New Roman" w:hAnsi="Barlow"/>
                <w:b w:val="0"/>
                <w:color w:val="000000"/>
                <w:sz w:val="22"/>
                <w:szCs w:val="22"/>
                <w:lang w:eastAsia="es-MX"/>
              </w:rPr>
            </w:pPr>
            <w:r w:rsidRPr="00787917">
              <w:rPr>
                <w:rFonts w:ascii="Barlow" w:eastAsia="Times New Roman" w:hAnsi="Barlow"/>
                <w:b w:val="0"/>
                <w:color w:val="000000"/>
                <w:sz w:val="22"/>
                <w:szCs w:val="22"/>
                <w:lang w:eastAsia="es-MX"/>
              </w:rPr>
              <w:t>Fideicomiso Público para el Desarrollo del Turismo</w:t>
            </w:r>
          </w:p>
        </w:tc>
        <w:tc>
          <w:tcPr>
            <w:tcW w:w="1134" w:type="dxa"/>
          </w:tcPr>
          <w:p w14:paraId="0CB714C9" w14:textId="77777777" w:rsidR="001F3D47" w:rsidRPr="0081107E"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73EE564F" w14:textId="77777777" w:rsidTr="00D6083B">
        <w:trPr>
          <w:trHeight w:val="20"/>
        </w:trPr>
        <w:tc>
          <w:tcPr>
            <w:cnfStyle w:val="001000000000" w:firstRow="0" w:lastRow="0" w:firstColumn="1" w:lastColumn="0" w:oddVBand="0" w:evenVBand="0" w:oddHBand="0" w:evenHBand="0" w:firstRowFirstColumn="0" w:firstRowLastColumn="0" w:lastRowFirstColumn="0" w:lastRowLastColumn="0"/>
            <w:tcW w:w="7513" w:type="dxa"/>
          </w:tcPr>
          <w:p w14:paraId="667C7662" w14:textId="77777777" w:rsidR="001F3D47" w:rsidRPr="001F3E8A" w:rsidRDefault="001F3D47" w:rsidP="001F3D47">
            <w:pPr>
              <w:rPr>
                <w:rFonts w:ascii="Barlow" w:eastAsia="Times New Roman" w:hAnsi="Barlow"/>
                <w:b w:val="0"/>
                <w:color w:val="000000"/>
                <w:sz w:val="22"/>
                <w:szCs w:val="22"/>
                <w:lang w:eastAsia="es-MX"/>
              </w:rPr>
            </w:pPr>
            <w:r w:rsidRPr="00787917">
              <w:rPr>
                <w:rFonts w:ascii="Barlow" w:eastAsia="Times New Roman" w:hAnsi="Barlow"/>
                <w:b w:val="0"/>
                <w:color w:val="000000"/>
                <w:sz w:val="22"/>
                <w:szCs w:val="22"/>
                <w:lang w:eastAsia="es-MX"/>
              </w:rPr>
              <w:t>Sistema Estatal Anticorrupción de Yucatán</w:t>
            </w:r>
          </w:p>
        </w:tc>
        <w:tc>
          <w:tcPr>
            <w:tcW w:w="1134" w:type="dxa"/>
          </w:tcPr>
          <w:p w14:paraId="4FD68663" w14:textId="77777777" w:rsidR="001F3D47" w:rsidRPr="0081107E" w:rsidRDefault="001F3D47" w:rsidP="001F3D47">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rsidR="001F3D47" w:rsidRPr="00B85B40" w14:paraId="021E6C18" w14:textId="77777777" w:rsidTr="00D60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14:paraId="19720671" w14:textId="77777777" w:rsidR="001F3D47" w:rsidRPr="001F3E8A" w:rsidRDefault="001F3D47" w:rsidP="001F3D47">
            <w:pPr>
              <w:rPr>
                <w:rFonts w:ascii="Barlow" w:eastAsia="Times New Roman" w:hAnsi="Barlow"/>
                <w:b w:val="0"/>
                <w:color w:val="000000"/>
                <w:sz w:val="22"/>
                <w:szCs w:val="22"/>
                <w:lang w:eastAsia="es-MX"/>
              </w:rPr>
            </w:pPr>
            <w:r w:rsidRPr="00787917">
              <w:rPr>
                <w:rFonts w:ascii="Barlow" w:eastAsia="Times New Roman" w:hAnsi="Barlow"/>
                <w:b w:val="0"/>
                <w:color w:val="000000"/>
                <w:sz w:val="22"/>
                <w:szCs w:val="22"/>
                <w:lang w:eastAsia="es-MX"/>
              </w:rPr>
              <w:t>Instituto de Movilidad y Desarrollo Urbano Territorial</w:t>
            </w:r>
          </w:p>
        </w:tc>
        <w:tc>
          <w:tcPr>
            <w:tcW w:w="1134" w:type="dxa"/>
          </w:tcPr>
          <w:p w14:paraId="466DECB3" w14:textId="77777777" w:rsidR="001F3D47" w:rsidRPr="0081107E" w:rsidRDefault="001F3D47" w:rsidP="001F3D47">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bl>
    <w:p w14:paraId="642578C2" w14:textId="77777777" w:rsidR="00D6083B" w:rsidRPr="00194A0D" w:rsidRDefault="00D6083B" w:rsidP="00D6083B">
      <w:pPr>
        <w:jc w:val="both"/>
        <w:rPr>
          <w:rFonts w:ascii="Barlow" w:eastAsia="Times New Roman" w:hAnsi="Barlow"/>
          <w:color w:val="000000"/>
          <w:sz w:val="22"/>
          <w:szCs w:val="22"/>
          <w:lang w:eastAsia="es-MX"/>
        </w:rPr>
      </w:pPr>
    </w:p>
    <w:p w14:paraId="0C96927C" w14:textId="77777777" w:rsidR="00D6083B" w:rsidRDefault="00D6083B" w:rsidP="00DB1580">
      <w:pPr>
        <w:pStyle w:val="Prrafodelista"/>
        <w:numPr>
          <w:ilvl w:val="0"/>
          <w:numId w:val="36"/>
        </w:numPr>
        <w:ind w:left="426" w:hanging="426"/>
        <w:jc w:val="both"/>
        <w:rPr>
          <w:rFonts w:ascii="Barlow" w:eastAsia="Times New Roman" w:hAnsi="Barlow"/>
          <w:b/>
          <w:color w:val="000000"/>
          <w:sz w:val="22"/>
          <w:szCs w:val="22"/>
          <w:u w:val="single"/>
        </w:rPr>
      </w:pPr>
      <w:r>
        <w:rPr>
          <w:rFonts w:ascii="Barlow" w:eastAsia="Times New Roman" w:hAnsi="Barlow"/>
          <w:b/>
          <w:color w:val="000000"/>
          <w:sz w:val="22"/>
          <w:szCs w:val="22"/>
          <w:u w:val="single"/>
        </w:rPr>
        <w:t xml:space="preserve">Quejas por falta de integridad o de índole sexual </w:t>
      </w:r>
    </w:p>
    <w:p w14:paraId="077E47A9" w14:textId="77777777" w:rsidR="00DB1580" w:rsidRDefault="00DB1580" w:rsidP="00DB1580">
      <w:pPr>
        <w:ind w:firstLine="360"/>
        <w:jc w:val="both"/>
        <w:rPr>
          <w:rFonts w:ascii="Barlow" w:eastAsia="Times New Roman" w:hAnsi="Barlow"/>
          <w:color w:val="000000"/>
          <w:sz w:val="22"/>
          <w:szCs w:val="22"/>
        </w:rPr>
      </w:pPr>
    </w:p>
    <w:p w14:paraId="128FE31B" w14:textId="77777777" w:rsidR="00D6083B" w:rsidRDefault="00D6083B" w:rsidP="00DB1580">
      <w:pPr>
        <w:ind w:firstLine="360"/>
        <w:jc w:val="both"/>
        <w:rPr>
          <w:rFonts w:ascii="Barlow" w:eastAsia="Times New Roman" w:hAnsi="Barlow"/>
          <w:color w:val="000000"/>
          <w:sz w:val="22"/>
          <w:szCs w:val="22"/>
          <w:lang w:eastAsia="es-MX"/>
        </w:rPr>
      </w:pPr>
      <w:r>
        <w:rPr>
          <w:rFonts w:ascii="Barlow" w:eastAsia="Times New Roman" w:hAnsi="Barlow"/>
          <w:color w:val="000000"/>
          <w:sz w:val="22"/>
          <w:szCs w:val="22"/>
        </w:rPr>
        <w:t xml:space="preserve">En el tema de las quejas por falta de integridad durante el primer trimestre 5 comités reportaron la atención de posibles quejas por falta de integridad. </w:t>
      </w:r>
      <w:r>
        <w:rPr>
          <w:rFonts w:ascii="Barlow" w:eastAsia="Times New Roman" w:hAnsi="Barlow"/>
          <w:color w:val="000000"/>
          <w:sz w:val="22"/>
          <w:szCs w:val="22"/>
          <w:lang w:eastAsia="es-MX"/>
        </w:rPr>
        <w:tab/>
      </w:r>
    </w:p>
    <w:p w14:paraId="35084BF1" w14:textId="77777777" w:rsidR="00D6083B" w:rsidRPr="00DB1580" w:rsidRDefault="00D6083B" w:rsidP="002D4B52">
      <w:pPr>
        <w:pStyle w:val="Prrafodelista"/>
        <w:numPr>
          <w:ilvl w:val="0"/>
          <w:numId w:val="39"/>
        </w:numPr>
        <w:jc w:val="both"/>
        <w:rPr>
          <w:rFonts w:ascii="Barlow" w:eastAsia="Times New Roman" w:hAnsi="Barlow"/>
          <w:color w:val="000000"/>
          <w:sz w:val="22"/>
          <w:szCs w:val="22"/>
        </w:rPr>
      </w:pPr>
      <w:r w:rsidRPr="00DB1580">
        <w:rPr>
          <w:rFonts w:ascii="Barlow" w:eastAsia="Times New Roman" w:hAnsi="Barlow"/>
          <w:b/>
          <w:color w:val="000000"/>
          <w:sz w:val="22"/>
          <w:szCs w:val="22"/>
        </w:rPr>
        <w:t xml:space="preserve">Tabla de quejas con el estatus de quejas atendidas </w:t>
      </w:r>
    </w:p>
    <w:tbl>
      <w:tblPr>
        <w:tblW w:w="5000" w:type="pct"/>
        <w:tblCellMar>
          <w:left w:w="70" w:type="dxa"/>
          <w:right w:w="70" w:type="dxa"/>
        </w:tblCellMar>
        <w:tblLook w:val="04A0" w:firstRow="1" w:lastRow="0" w:firstColumn="1" w:lastColumn="0" w:noHBand="0" w:noVBand="1"/>
      </w:tblPr>
      <w:tblGrid>
        <w:gridCol w:w="1371"/>
        <w:gridCol w:w="1359"/>
        <w:gridCol w:w="3072"/>
        <w:gridCol w:w="3016"/>
      </w:tblGrid>
      <w:tr w:rsidR="00DB1580" w:rsidRPr="00DB1580" w14:paraId="465BFBE7" w14:textId="77777777" w:rsidTr="00DB1580">
        <w:trPr>
          <w:trHeight w:val="600"/>
          <w:tblHeader/>
        </w:trPr>
        <w:tc>
          <w:tcPr>
            <w:tcW w:w="777" w:type="pct"/>
            <w:tcBorders>
              <w:top w:val="single" w:sz="8" w:space="0" w:color="A5A5A5"/>
              <w:left w:val="single" w:sz="8" w:space="0" w:color="A5A5A5"/>
              <w:bottom w:val="nil"/>
              <w:right w:val="nil"/>
            </w:tcBorders>
            <w:shd w:val="clear" w:color="000000" w:fill="A5A5A5"/>
            <w:vAlign w:val="center"/>
            <w:hideMark/>
          </w:tcPr>
          <w:p w14:paraId="1A561AD2" w14:textId="77777777" w:rsidR="00DB1580" w:rsidRDefault="00DB1580" w:rsidP="00DB1580">
            <w:pPr>
              <w:spacing w:after="0" w:line="240" w:lineRule="auto"/>
              <w:jc w:val="center"/>
              <w:rPr>
                <w:rFonts w:ascii="Barlow" w:eastAsia="Times New Roman" w:hAnsi="Barlow" w:cs="Calibri"/>
                <w:b/>
                <w:bCs/>
                <w:color w:val="000000"/>
                <w:sz w:val="18"/>
                <w:szCs w:val="22"/>
                <w:lang w:eastAsia="es-MX"/>
              </w:rPr>
            </w:pPr>
            <w:r w:rsidRPr="00DB1580">
              <w:rPr>
                <w:rFonts w:ascii="Barlow" w:eastAsia="Times New Roman" w:hAnsi="Barlow" w:cs="Calibri"/>
                <w:b/>
                <w:bCs/>
                <w:color w:val="000000"/>
                <w:sz w:val="18"/>
                <w:szCs w:val="22"/>
                <w:lang w:eastAsia="es-MX"/>
              </w:rPr>
              <w:lastRenderedPageBreak/>
              <w:t>DEPENDENCIA</w:t>
            </w:r>
          </w:p>
          <w:p w14:paraId="744F9B97" w14:textId="77777777" w:rsidR="00DB1580" w:rsidRPr="00DB1580" w:rsidRDefault="00DB1580" w:rsidP="00DB1580">
            <w:pPr>
              <w:spacing w:after="0" w:line="240" w:lineRule="auto"/>
              <w:jc w:val="center"/>
              <w:rPr>
                <w:rFonts w:ascii="Barlow" w:eastAsia="Times New Roman" w:hAnsi="Barlow" w:cs="Calibri"/>
                <w:b/>
                <w:bCs/>
                <w:color w:val="000000"/>
                <w:sz w:val="18"/>
                <w:szCs w:val="22"/>
                <w:lang w:eastAsia="es-MX"/>
              </w:rPr>
            </w:pPr>
            <w:r w:rsidRPr="00DB1580">
              <w:rPr>
                <w:rFonts w:ascii="Barlow" w:eastAsia="Times New Roman" w:hAnsi="Barlow" w:cs="Calibri"/>
                <w:b/>
                <w:bCs/>
                <w:color w:val="000000"/>
                <w:sz w:val="18"/>
                <w:szCs w:val="22"/>
                <w:lang w:eastAsia="es-MX"/>
              </w:rPr>
              <w:t>/ENTIDAD</w:t>
            </w:r>
          </w:p>
        </w:tc>
        <w:tc>
          <w:tcPr>
            <w:tcW w:w="771" w:type="pct"/>
            <w:tcBorders>
              <w:top w:val="single" w:sz="8" w:space="0" w:color="A5A5A5"/>
              <w:left w:val="nil"/>
              <w:bottom w:val="nil"/>
              <w:right w:val="nil"/>
            </w:tcBorders>
            <w:shd w:val="clear" w:color="000000" w:fill="A5A5A5"/>
            <w:vAlign w:val="center"/>
            <w:hideMark/>
          </w:tcPr>
          <w:p w14:paraId="2D10DDA0" w14:textId="77777777" w:rsidR="00DB1580" w:rsidRPr="00DB1580" w:rsidRDefault="00DB1580" w:rsidP="00DB1580">
            <w:pPr>
              <w:spacing w:after="0" w:line="240" w:lineRule="auto"/>
              <w:jc w:val="center"/>
              <w:rPr>
                <w:rFonts w:ascii="Barlow" w:eastAsia="Times New Roman" w:hAnsi="Barlow" w:cs="Calibri"/>
                <w:b/>
                <w:bCs/>
                <w:color w:val="000000"/>
                <w:sz w:val="18"/>
                <w:szCs w:val="22"/>
                <w:lang w:eastAsia="es-MX"/>
              </w:rPr>
            </w:pPr>
            <w:r w:rsidRPr="00DB1580">
              <w:rPr>
                <w:rFonts w:ascii="Barlow" w:eastAsia="Times New Roman" w:hAnsi="Barlow" w:cs="Calibri"/>
                <w:b/>
                <w:bCs/>
                <w:color w:val="000000"/>
                <w:sz w:val="18"/>
                <w:szCs w:val="22"/>
                <w:lang w:eastAsia="es-MX"/>
              </w:rPr>
              <w:t>MOTIVO DE LA QUEJA</w:t>
            </w:r>
          </w:p>
        </w:tc>
        <w:tc>
          <w:tcPr>
            <w:tcW w:w="1742" w:type="pct"/>
            <w:tcBorders>
              <w:top w:val="single" w:sz="8" w:space="0" w:color="A5A5A5"/>
              <w:left w:val="nil"/>
              <w:bottom w:val="nil"/>
              <w:right w:val="nil"/>
            </w:tcBorders>
            <w:shd w:val="clear" w:color="000000" w:fill="A5A5A5"/>
            <w:vAlign w:val="center"/>
            <w:hideMark/>
          </w:tcPr>
          <w:p w14:paraId="7B132102" w14:textId="77777777" w:rsidR="00DB1580" w:rsidRPr="00DB1580" w:rsidRDefault="00DB1580" w:rsidP="00DB1580">
            <w:pPr>
              <w:spacing w:after="0" w:line="240" w:lineRule="auto"/>
              <w:jc w:val="center"/>
              <w:rPr>
                <w:rFonts w:ascii="Barlow" w:eastAsia="Times New Roman" w:hAnsi="Barlow" w:cs="Calibri"/>
                <w:b/>
                <w:bCs/>
                <w:color w:val="000000"/>
                <w:sz w:val="18"/>
                <w:szCs w:val="22"/>
                <w:lang w:eastAsia="es-MX"/>
              </w:rPr>
            </w:pPr>
            <w:r w:rsidRPr="00DB1580">
              <w:rPr>
                <w:rFonts w:ascii="Barlow" w:eastAsia="Times New Roman" w:hAnsi="Barlow" w:cs="Calibri"/>
                <w:b/>
                <w:bCs/>
                <w:color w:val="000000"/>
                <w:sz w:val="18"/>
                <w:szCs w:val="22"/>
                <w:lang w:eastAsia="es-MX"/>
              </w:rPr>
              <w:t>SEGUIMIENTO</w:t>
            </w:r>
          </w:p>
        </w:tc>
        <w:tc>
          <w:tcPr>
            <w:tcW w:w="1710" w:type="pct"/>
            <w:tcBorders>
              <w:top w:val="single" w:sz="8" w:space="0" w:color="A5A5A5"/>
              <w:left w:val="nil"/>
              <w:bottom w:val="nil"/>
              <w:right w:val="single" w:sz="8" w:space="0" w:color="A5A5A5"/>
            </w:tcBorders>
            <w:shd w:val="clear" w:color="000000" w:fill="A5A5A5"/>
            <w:vAlign w:val="center"/>
            <w:hideMark/>
          </w:tcPr>
          <w:p w14:paraId="27E63A6C" w14:textId="77777777" w:rsidR="00DB1580" w:rsidRPr="00DB1580" w:rsidRDefault="00DB1580" w:rsidP="00DB1580">
            <w:pPr>
              <w:spacing w:after="0" w:line="240" w:lineRule="auto"/>
              <w:jc w:val="center"/>
              <w:rPr>
                <w:rFonts w:ascii="Barlow" w:eastAsia="Times New Roman" w:hAnsi="Barlow" w:cs="Calibri"/>
                <w:b/>
                <w:bCs/>
                <w:color w:val="000000"/>
                <w:sz w:val="18"/>
                <w:szCs w:val="22"/>
                <w:lang w:eastAsia="es-MX"/>
              </w:rPr>
            </w:pPr>
            <w:r w:rsidRPr="00DB1580">
              <w:rPr>
                <w:rFonts w:ascii="Barlow" w:eastAsia="Times New Roman" w:hAnsi="Barlow" w:cs="Calibri"/>
                <w:b/>
                <w:bCs/>
                <w:color w:val="000000"/>
                <w:sz w:val="18"/>
                <w:szCs w:val="22"/>
                <w:lang w:eastAsia="es-MX"/>
              </w:rPr>
              <w:t>ESTATUS/MEDIDA PREVENTIVA</w:t>
            </w:r>
          </w:p>
        </w:tc>
      </w:tr>
      <w:tr w:rsidR="00DB1580" w:rsidRPr="00DB1580" w14:paraId="38404084" w14:textId="77777777" w:rsidTr="00DB1580">
        <w:trPr>
          <w:trHeight w:val="1515"/>
        </w:trPr>
        <w:tc>
          <w:tcPr>
            <w:tcW w:w="777" w:type="pct"/>
            <w:tcBorders>
              <w:top w:val="nil"/>
              <w:left w:val="single" w:sz="8" w:space="0" w:color="C9C9C9"/>
              <w:bottom w:val="single" w:sz="8" w:space="0" w:color="C9C9C9"/>
              <w:right w:val="single" w:sz="8" w:space="0" w:color="C9C9C9"/>
            </w:tcBorders>
            <w:shd w:val="clear" w:color="000000" w:fill="EDEDED"/>
            <w:vAlign w:val="center"/>
            <w:hideMark/>
          </w:tcPr>
          <w:p w14:paraId="51DBAF5F" w14:textId="77777777" w:rsidR="00DB1580" w:rsidRPr="00DB1580" w:rsidRDefault="00DB1580" w:rsidP="00DB1580">
            <w:pPr>
              <w:spacing w:after="0" w:line="240" w:lineRule="auto"/>
              <w:rPr>
                <w:rFonts w:ascii="Barlow" w:eastAsia="Times New Roman" w:hAnsi="Barlow" w:cs="Calibri"/>
                <w:b/>
                <w:bCs/>
                <w:color w:val="000000"/>
                <w:sz w:val="18"/>
                <w:szCs w:val="22"/>
                <w:lang w:eastAsia="es-MX"/>
              </w:rPr>
            </w:pPr>
            <w:r w:rsidRPr="00DB1580">
              <w:rPr>
                <w:rFonts w:ascii="Barlow" w:eastAsia="Times New Roman" w:hAnsi="Barlow" w:cs="Calibri"/>
                <w:b/>
                <w:bCs/>
                <w:color w:val="000000"/>
                <w:sz w:val="18"/>
                <w:szCs w:val="22"/>
                <w:lang w:eastAsia="es-MX"/>
              </w:rPr>
              <w:t>Instituto de Vivienda del Estado de Yucatán</w:t>
            </w:r>
          </w:p>
        </w:tc>
        <w:tc>
          <w:tcPr>
            <w:tcW w:w="771" w:type="pct"/>
            <w:tcBorders>
              <w:top w:val="nil"/>
              <w:left w:val="nil"/>
              <w:bottom w:val="single" w:sz="8" w:space="0" w:color="C9C9C9"/>
              <w:right w:val="single" w:sz="8" w:space="0" w:color="C9C9C9"/>
            </w:tcBorders>
            <w:shd w:val="clear" w:color="000000" w:fill="EDEDED"/>
            <w:vAlign w:val="center"/>
            <w:hideMark/>
          </w:tcPr>
          <w:p w14:paraId="73E3C346"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Recibieron una queja por falta de integridad</w:t>
            </w:r>
          </w:p>
        </w:tc>
        <w:tc>
          <w:tcPr>
            <w:tcW w:w="1742" w:type="pct"/>
            <w:tcBorders>
              <w:top w:val="nil"/>
              <w:left w:val="nil"/>
              <w:bottom w:val="single" w:sz="8" w:space="0" w:color="C9C9C9"/>
              <w:right w:val="single" w:sz="8" w:space="0" w:color="C9C9C9"/>
            </w:tcBorders>
            <w:shd w:val="clear" w:color="000000" w:fill="EDEDED"/>
            <w:vAlign w:val="center"/>
            <w:hideMark/>
          </w:tcPr>
          <w:p w14:paraId="03C746A0"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La información de la queja fue remitida a los miembros del Comité para su revisión en sesión.</w:t>
            </w:r>
          </w:p>
        </w:tc>
        <w:tc>
          <w:tcPr>
            <w:tcW w:w="1710" w:type="pct"/>
            <w:tcBorders>
              <w:top w:val="nil"/>
              <w:left w:val="nil"/>
              <w:bottom w:val="single" w:sz="8" w:space="0" w:color="C9C9C9"/>
              <w:right w:val="single" w:sz="8" w:space="0" w:color="C9C9C9"/>
            </w:tcBorders>
            <w:shd w:val="clear" w:color="000000" w:fill="EDEDED"/>
            <w:vAlign w:val="center"/>
            <w:hideMark/>
          </w:tcPr>
          <w:p w14:paraId="0EED14B6"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El comité se da por enterado de dicho reporte y después de haber deliberado respecto a su competencia y calificación, se resuelve por la mayoría de los miembros como improcedente ya que no existen conductas contrarias al Código de Ética y Conducta y actualmente se tiene de conocimiento que se dio po</w:t>
            </w:r>
            <w:r w:rsidR="00A84057">
              <w:rPr>
                <w:rFonts w:ascii="Barlow" w:eastAsia="Times New Roman" w:hAnsi="Barlow" w:cs="Calibri"/>
                <w:color w:val="000000"/>
                <w:sz w:val="18"/>
                <w:szCs w:val="22"/>
                <w:lang w:eastAsia="es-MX"/>
              </w:rPr>
              <w:t>r terminada de manera voluntaria</w:t>
            </w:r>
            <w:r w:rsidRPr="00DB1580">
              <w:rPr>
                <w:rFonts w:ascii="Barlow" w:eastAsia="Times New Roman" w:hAnsi="Barlow" w:cs="Calibri"/>
                <w:color w:val="000000"/>
                <w:sz w:val="18"/>
                <w:szCs w:val="22"/>
                <w:lang w:eastAsia="es-MX"/>
              </w:rPr>
              <w:t xml:space="preserve"> la relación laboral entre el servidor público y el instituto.</w:t>
            </w:r>
          </w:p>
        </w:tc>
      </w:tr>
      <w:tr w:rsidR="00DB1580" w:rsidRPr="00DB1580" w14:paraId="1AF4CC14" w14:textId="77777777" w:rsidTr="00DB1580">
        <w:trPr>
          <w:trHeight w:val="3615"/>
        </w:trPr>
        <w:tc>
          <w:tcPr>
            <w:tcW w:w="777" w:type="pct"/>
            <w:tcBorders>
              <w:top w:val="nil"/>
              <w:left w:val="single" w:sz="8" w:space="0" w:color="C9C9C9"/>
              <w:bottom w:val="single" w:sz="8" w:space="0" w:color="C9C9C9"/>
              <w:right w:val="single" w:sz="8" w:space="0" w:color="C9C9C9"/>
            </w:tcBorders>
            <w:shd w:val="clear" w:color="auto" w:fill="auto"/>
            <w:vAlign w:val="center"/>
            <w:hideMark/>
          </w:tcPr>
          <w:p w14:paraId="13F7DCDA" w14:textId="77777777" w:rsidR="00DB1580" w:rsidRPr="00DB1580" w:rsidRDefault="00DB1580" w:rsidP="00DB1580">
            <w:pPr>
              <w:spacing w:after="0" w:line="240" w:lineRule="auto"/>
              <w:rPr>
                <w:rFonts w:ascii="Barlow" w:eastAsia="Times New Roman" w:hAnsi="Barlow" w:cs="Calibri"/>
                <w:b/>
                <w:bCs/>
                <w:color w:val="000000"/>
                <w:sz w:val="18"/>
                <w:szCs w:val="22"/>
                <w:lang w:eastAsia="es-MX"/>
              </w:rPr>
            </w:pPr>
            <w:r w:rsidRPr="00DB1580">
              <w:rPr>
                <w:rFonts w:ascii="Barlow" w:eastAsia="Times New Roman" w:hAnsi="Barlow" w:cs="Calibri"/>
                <w:b/>
                <w:bCs/>
                <w:color w:val="000000"/>
                <w:sz w:val="18"/>
                <w:szCs w:val="22"/>
                <w:lang w:eastAsia="es-MX"/>
              </w:rPr>
              <w:t>Instituto de Seguridad Social de los Trabajadores del Estado de Yucatán</w:t>
            </w:r>
          </w:p>
        </w:tc>
        <w:tc>
          <w:tcPr>
            <w:tcW w:w="771" w:type="pct"/>
            <w:tcBorders>
              <w:top w:val="nil"/>
              <w:left w:val="nil"/>
              <w:bottom w:val="single" w:sz="8" w:space="0" w:color="C9C9C9"/>
              <w:right w:val="single" w:sz="8" w:space="0" w:color="C9C9C9"/>
            </w:tcBorders>
            <w:shd w:val="clear" w:color="auto" w:fill="auto"/>
            <w:vAlign w:val="center"/>
            <w:hideMark/>
          </w:tcPr>
          <w:p w14:paraId="26E042F5"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Inconformidad respecto a la atención y trato al momento de realizar un trámite.</w:t>
            </w:r>
          </w:p>
        </w:tc>
        <w:tc>
          <w:tcPr>
            <w:tcW w:w="1742" w:type="pct"/>
            <w:tcBorders>
              <w:top w:val="nil"/>
              <w:left w:val="nil"/>
              <w:bottom w:val="single" w:sz="8" w:space="0" w:color="C9C9C9"/>
              <w:right w:val="single" w:sz="8" w:space="0" w:color="C9C9C9"/>
            </w:tcBorders>
            <w:shd w:val="clear" w:color="auto" w:fill="auto"/>
            <w:vAlign w:val="center"/>
            <w:hideMark/>
          </w:tcPr>
          <w:p w14:paraId="0475677B"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Se emitió una observación no vinculatoria a la Subdirección de Administración, por conducto del Departamento de Recursos Humanos, para efectos de que sea citado el servidor público Julio Abdón López Pacheco, Jefe de Departamento de Asuntos Notariales y Apoyo al Consejo Directivo del ISSTEY, como medida preventiva, y se le haga un atento exhorto , y por consiguiente se haga de su conocimiento la queja presentada y se le informe que deberá apegarse a las disposiciones del Código de Conducta del ISSTEY, a fin de que su actuar y conducta esté ajustada a los principios y valores de los referidos instrumentos, apercibiendo que en caso de que en el futuro se le acredite una conducta contraria al Código de Conducta del ISSTEY y/ o al Código de Ética de los Servidores Públicos del Gobierno del Estado de Yucatán, se le podrá aplicar una sanción de tipo laboral y/o administrativa y se remitirá el caso al Órgano de Control Interno del ISSTEY, en términos de la Ley de Responsabilidades Administrativas del Estado de Yucatán.</w:t>
            </w:r>
          </w:p>
        </w:tc>
        <w:tc>
          <w:tcPr>
            <w:tcW w:w="1710" w:type="pct"/>
            <w:tcBorders>
              <w:top w:val="nil"/>
              <w:left w:val="nil"/>
              <w:bottom w:val="single" w:sz="8" w:space="0" w:color="C9C9C9"/>
              <w:right w:val="single" w:sz="8" w:space="0" w:color="C9C9C9"/>
            </w:tcBorders>
            <w:shd w:val="clear" w:color="auto" w:fill="auto"/>
            <w:vAlign w:val="center"/>
            <w:hideMark/>
          </w:tcPr>
          <w:p w14:paraId="270F8F2F"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En virtud de que no se cuentan con las circunstancias de tiempo, modo y lugar que acrediten los elementos o indicios mínimos que permitan considerar un probable incumplimiento y se estima que por consiguiente no se acreditó la violación al Código de Conducta del Instituto, ni al Código de Ética de los Servidores Públicos del Gobierno del Estado de Yucatán por parte del servidor público Julio Abdón López Pacheco.</w:t>
            </w:r>
          </w:p>
        </w:tc>
      </w:tr>
      <w:tr w:rsidR="00DB1580" w:rsidRPr="00DB1580" w14:paraId="1C86656C" w14:textId="77777777" w:rsidTr="00DB1580">
        <w:trPr>
          <w:trHeight w:val="3330"/>
        </w:trPr>
        <w:tc>
          <w:tcPr>
            <w:tcW w:w="777" w:type="pct"/>
            <w:tcBorders>
              <w:top w:val="nil"/>
              <w:left w:val="single" w:sz="8" w:space="0" w:color="C9C9C9"/>
              <w:bottom w:val="single" w:sz="8" w:space="0" w:color="C9C9C9"/>
              <w:right w:val="single" w:sz="8" w:space="0" w:color="C9C9C9"/>
            </w:tcBorders>
            <w:shd w:val="clear" w:color="000000" w:fill="EDEDED"/>
            <w:vAlign w:val="center"/>
            <w:hideMark/>
          </w:tcPr>
          <w:p w14:paraId="3C45D21D" w14:textId="77777777" w:rsidR="00DB1580" w:rsidRPr="00DB1580" w:rsidRDefault="00DB1580" w:rsidP="00DB1580">
            <w:pPr>
              <w:spacing w:after="0" w:line="240" w:lineRule="auto"/>
              <w:rPr>
                <w:rFonts w:ascii="Barlow" w:eastAsia="Times New Roman" w:hAnsi="Barlow" w:cs="Calibri"/>
                <w:b/>
                <w:bCs/>
                <w:color w:val="000000"/>
                <w:sz w:val="18"/>
                <w:szCs w:val="22"/>
                <w:lang w:eastAsia="es-MX"/>
              </w:rPr>
            </w:pPr>
            <w:r w:rsidRPr="00DB1580">
              <w:rPr>
                <w:rFonts w:ascii="Barlow" w:eastAsia="Times New Roman" w:hAnsi="Barlow" w:cs="Calibri"/>
                <w:b/>
                <w:bCs/>
                <w:color w:val="000000"/>
                <w:sz w:val="18"/>
                <w:szCs w:val="22"/>
                <w:lang w:eastAsia="es-MX"/>
              </w:rPr>
              <w:lastRenderedPageBreak/>
              <w:t>Universidad Tecnológica Metropolitana</w:t>
            </w:r>
          </w:p>
        </w:tc>
        <w:tc>
          <w:tcPr>
            <w:tcW w:w="771" w:type="pct"/>
            <w:tcBorders>
              <w:top w:val="nil"/>
              <w:left w:val="nil"/>
              <w:bottom w:val="single" w:sz="8" w:space="0" w:color="C9C9C9"/>
              <w:right w:val="single" w:sz="8" w:space="0" w:color="C9C9C9"/>
            </w:tcBorders>
            <w:shd w:val="clear" w:color="000000" w:fill="EDEDED"/>
            <w:vAlign w:val="center"/>
            <w:hideMark/>
          </w:tcPr>
          <w:p w14:paraId="5D9A7AE0"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Pr>
                <w:rFonts w:ascii="Barlow" w:eastAsia="Times New Roman" w:hAnsi="Barlow" w:cs="Calibri"/>
                <w:color w:val="000000"/>
                <w:sz w:val="18"/>
                <w:szCs w:val="22"/>
                <w:lang w:eastAsia="es-MX"/>
              </w:rPr>
              <w:t>S</w:t>
            </w:r>
            <w:r w:rsidRPr="00DB1580">
              <w:rPr>
                <w:rFonts w:ascii="Barlow" w:eastAsia="Times New Roman" w:hAnsi="Barlow" w:cs="Calibri"/>
                <w:color w:val="000000"/>
                <w:sz w:val="18"/>
                <w:szCs w:val="22"/>
                <w:lang w:eastAsia="es-MX"/>
              </w:rPr>
              <w:t>e recibió la queja interpuesta por la alumna L.B. H. H. a través de la Coordinación Jurídica, en la que se denunció una posible conducta por parte del docente R.A.F.G. contraria a los principios y valores que dispone el Código de Ética de la Universidad Tecnológica Metropolitana</w:t>
            </w:r>
          </w:p>
        </w:tc>
        <w:tc>
          <w:tcPr>
            <w:tcW w:w="1742" w:type="pct"/>
            <w:tcBorders>
              <w:top w:val="nil"/>
              <w:left w:val="nil"/>
              <w:bottom w:val="single" w:sz="8" w:space="0" w:color="C9C9C9"/>
              <w:right w:val="single" w:sz="8" w:space="0" w:color="C9C9C9"/>
            </w:tcBorders>
            <w:shd w:val="clear" w:color="000000" w:fill="EDEDED"/>
            <w:vAlign w:val="center"/>
            <w:hideMark/>
          </w:tcPr>
          <w:p w14:paraId="0A68C323"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De este suceso derivó la creación del expediente de queja por falta de integridad con el número 001/2022, mismo que fue remitido a las y los integrantes del Comité dentro de los diez días hábiles siguientes como disponen los Lineamientos. Una vez comentado esto y los integrantes informados, se procedió a clasificar la queja conforme al artículo 42 de los Lineamientos, primero manifestando el Presidente que la queja es admisible por estar apegada a los requisitos de los artículos 38, 39 y 41 de los Lineamientos, posterior a esto se comentó que de los hechos narrados por las partes de esta queja, se desprende que la conducta transgrede el Código de Ética, por lo que el Comité declara, conforme al artículo 42, fracción II de los Lineamientos, el probable incumplimiento.</w:t>
            </w:r>
          </w:p>
        </w:tc>
        <w:tc>
          <w:tcPr>
            <w:tcW w:w="1710" w:type="pct"/>
            <w:tcBorders>
              <w:top w:val="nil"/>
              <w:left w:val="nil"/>
              <w:bottom w:val="single" w:sz="8" w:space="0" w:color="C9C9C9"/>
              <w:right w:val="single" w:sz="8" w:space="0" w:color="C9C9C9"/>
            </w:tcBorders>
            <w:shd w:val="clear" w:color="000000" w:fill="EDEDED"/>
            <w:vAlign w:val="center"/>
            <w:hideMark/>
          </w:tcPr>
          <w:p w14:paraId="7012CE6F"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De conformidad con el artículo 44 de los Lineamientos, las y los integrantes del Comité han emitido su pronunciamiento una vez escuchado los hechos narrados y después de compartir cada uno su veredicto, el Presidente somete a consideración del Comité, que el servidor público denunciado, sea acreedor a una amonestación verbal, de conformidad con el artículo 43, fracción I, del Código de Ética de la Universidad Tecnológica Metropolitana. Acto seguido, las y los integrantes del Comité emitieron su voto y se acuerda, por unanimidad de votos, la sanción propuesta por faltas al Código</w:t>
            </w:r>
          </w:p>
        </w:tc>
      </w:tr>
      <w:tr w:rsidR="00DB1580" w:rsidRPr="00DB1580" w14:paraId="77CEDC9F" w14:textId="77777777" w:rsidTr="00DB1580">
        <w:trPr>
          <w:trHeight w:val="900"/>
        </w:trPr>
        <w:tc>
          <w:tcPr>
            <w:tcW w:w="777" w:type="pct"/>
            <w:vMerge w:val="restart"/>
            <w:tcBorders>
              <w:top w:val="nil"/>
              <w:left w:val="single" w:sz="8" w:space="0" w:color="C9C9C9"/>
              <w:bottom w:val="single" w:sz="8" w:space="0" w:color="C9C9C9"/>
              <w:right w:val="single" w:sz="8" w:space="0" w:color="C9C9C9"/>
            </w:tcBorders>
            <w:shd w:val="clear" w:color="auto" w:fill="auto"/>
            <w:vAlign w:val="center"/>
            <w:hideMark/>
          </w:tcPr>
          <w:p w14:paraId="6AEDA5B1" w14:textId="77777777" w:rsidR="00DB1580" w:rsidRPr="00DB1580" w:rsidRDefault="00DB1580" w:rsidP="00DB1580">
            <w:pPr>
              <w:spacing w:after="0" w:line="240" w:lineRule="auto"/>
              <w:rPr>
                <w:rFonts w:ascii="Barlow" w:eastAsia="Times New Roman" w:hAnsi="Barlow" w:cs="Calibri"/>
                <w:b/>
                <w:bCs/>
                <w:color w:val="000000"/>
                <w:sz w:val="18"/>
                <w:szCs w:val="22"/>
                <w:lang w:eastAsia="es-MX"/>
              </w:rPr>
            </w:pPr>
            <w:r w:rsidRPr="00DB1580">
              <w:rPr>
                <w:rFonts w:ascii="Barlow" w:eastAsia="Times New Roman" w:hAnsi="Barlow" w:cs="Calibri"/>
                <w:b/>
                <w:bCs/>
                <w:color w:val="000000"/>
                <w:sz w:val="18"/>
                <w:szCs w:val="22"/>
                <w:lang w:eastAsia="es-MX"/>
              </w:rPr>
              <w:t>Instituto para el Desarrollo y Certificación de la Infraestructura Física, Educativa de Yucatán</w:t>
            </w:r>
          </w:p>
        </w:tc>
        <w:tc>
          <w:tcPr>
            <w:tcW w:w="771" w:type="pct"/>
            <w:vMerge w:val="restart"/>
            <w:tcBorders>
              <w:top w:val="nil"/>
              <w:left w:val="single" w:sz="8" w:space="0" w:color="C9C9C9"/>
              <w:bottom w:val="single" w:sz="8" w:space="0" w:color="C9C9C9"/>
              <w:right w:val="single" w:sz="8" w:space="0" w:color="C9C9C9"/>
            </w:tcBorders>
            <w:shd w:val="clear" w:color="auto" w:fill="auto"/>
            <w:vAlign w:val="center"/>
            <w:hideMark/>
          </w:tcPr>
          <w:p w14:paraId="39FA5FC0"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Probable violación a la regla de actuación por Respeto</w:t>
            </w:r>
          </w:p>
        </w:tc>
        <w:tc>
          <w:tcPr>
            <w:tcW w:w="1742" w:type="pct"/>
            <w:vMerge w:val="restart"/>
            <w:tcBorders>
              <w:top w:val="nil"/>
              <w:left w:val="single" w:sz="8" w:space="0" w:color="C9C9C9"/>
              <w:bottom w:val="single" w:sz="8" w:space="0" w:color="C9C9C9"/>
              <w:right w:val="single" w:sz="8" w:space="0" w:color="C9C9C9"/>
            </w:tcBorders>
            <w:shd w:val="clear" w:color="auto" w:fill="auto"/>
            <w:vAlign w:val="center"/>
            <w:hideMark/>
          </w:tcPr>
          <w:p w14:paraId="55382AAE"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Se detectó la existencia de un comentario anónimo, sin datos para recibir notificación y sin datos de pruebas de la conducta señalada, mismas que a la letra dice: “G. el diligenciero siempre hace miradas morbosas y comentarios fuera de lugar, haciéndome sentir vulnerable, me saluda 14 veces al día”</w:t>
            </w:r>
          </w:p>
        </w:tc>
        <w:tc>
          <w:tcPr>
            <w:tcW w:w="1710" w:type="pct"/>
            <w:tcBorders>
              <w:top w:val="nil"/>
              <w:left w:val="nil"/>
              <w:bottom w:val="nil"/>
              <w:right w:val="single" w:sz="8" w:space="0" w:color="C9C9C9"/>
            </w:tcBorders>
            <w:shd w:val="clear" w:color="auto" w:fill="auto"/>
            <w:vAlign w:val="center"/>
            <w:hideMark/>
          </w:tcPr>
          <w:p w14:paraId="66CA3E8F"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El comité atendió la queja anónima y sometió a consideración el darse por enterados de la queja y determinar las acciones procedentes en términos del propio artículo 42, para ello se citó al servidor público.</w:t>
            </w:r>
          </w:p>
        </w:tc>
      </w:tr>
      <w:tr w:rsidR="00DB1580" w:rsidRPr="00DB1580" w14:paraId="4F54907D" w14:textId="77777777" w:rsidTr="00DB1580">
        <w:trPr>
          <w:trHeight w:val="900"/>
        </w:trPr>
        <w:tc>
          <w:tcPr>
            <w:tcW w:w="777" w:type="pct"/>
            <w:vMerge/>
            <w:tcBorders>
              <w:top w:val="nil"/>
              <w:left w:val="single" w:sz="8" w:space="0" w:color="C9C9C9"/>
              <w:bottom w:val="single" w:sz="8" w:space="0" w:color="C9C9C9"/>
              <w:right w:val="single" w:sz="8" w:space="0" w:color="C9C9C9"/>
            </w:tcBorders>
            <w:vAlign w:val="center"/>
            <w:hideMark/>
          </w:tcPr>
          <w:p w14:paraId="55F2B672" w14:textId="77777777" w:rsidR="00DB1580" w:rsidRPr="00DB1580" w:rsidRDefault="00DB1580" w:rsidP="00DB1580">
            <w:pPr>
              <w:spacing w:after="0" w:line="240" w:lineRule="auto"/>
              <w:rPr>
                <w:rFonts w:ascii="Barlow" w:eastAsia="Times New Roman" w:hAnsi="Barlow" w:cs="Calibri"/>
                <w:b/>
                <w:bCs/>
                <w:color w:val="000000"/>
                <w:sz w:val="18"/>
                <w:szCs w:val="22"/>
                <w:lang w:eastAsia="es-MX"/>
              </w:rPr>
            </w:pPr>
          </w:p>
        </w:tc>
        <w:tc>
          <w:tcPr>
            <w:tcW w:w="771" w:type="pct"/>
            <w:vMerge/>
            <w:tcBorders>
              <w:top w:val="nil"/>
              <w:left w:val="single" w:sz="8" w:space="0" w:color="C9C9C9"/>
              <w:bottom w:val="single" w:sz="8" w:space="0" w:color="C9C9C9"/>
              <w:right w:val="single" w:sz="8" w:space="0" w:color="C9C9C9"/>
            </w:tcBorders>
            <w:vAlign w:val="center"/>
            <w:hideMark/>
          </w:tcPr>
          <w:p w14:paraId="5B4E28D3"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p>
        </w:tc>
        <w:tc>
          <w:tcPr>
            <w:tcW w:w="1742" w:type="pct"/>
            <w:vMerge/>
            <w:tcBorders>
              <w:top w:val="nil"/>
              <w:left w:val="single" w:sz="8" w:space="0" w:color="C9C9C9"/>
              <w:bottom w:val="single" w:sz="8" w:space="0" w:color="C9C9C9"/>
              <w:right w:val="single" w:sz="8" w:space="0" w:color="C9C9C9"/>
            </w:tcBorders>
            <w:vAlign w:val="center"/>
            <w:hideMark/>
          </w:tcPr>
          <w:p w14:paraId="608118B1"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p>
        </w:tc>
        <w:tc>
          <w:tcPr>
            <w:tcW w:w="1710" w:type="pct"/>
            <w:tcBorders>
              <w:top w:val="nil"/>
              <w:left w:val="nil"/>
              <w:bottom w:val="nil"/>
              <w:right w:val="single" w:sz="8" w:space="0" w:color="C9C9C9"/>
            </w:tcBorders>
            <w:shd w:val="clear" w:color="auto" w:fill="auto"/>
            <w:vAlign w:val="center"/>
            <w:hideMark/>
          </w:tcPr>
          <w:p w14:paraId="539D29AC"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Después de un intercambio de opiniones se determina que no hay elementos suficientes para proceder contra el servidor público, manifiesta que siempre saluda a las personas las veces que pasan junto a ellas y extraña la queja ya que siempre trata de ser amable.</w:t>
            </w:r>
          </w:p>
        </w:tc>
      </w:tr>
      <w:tr w:rsidR="00DB1580" w:rsidRPr="00DB1580" w14:paraId="12001BB0" w14:textId="77777777" w:rsidTr="00DB1580">
        <w:trPr>
          <w:trHeight w:val="315"/>
        </w:trPr>
        <w:tc>
          <w:tcPr>
            <w:tcW w:w="777" w:type="pct"/>
            <w:vMerge/>
            <w:tcBorders>
              <w:top w:val="nil"/>
              <w:left w:val="single" w:sz="8" w:space="0" w:color="C9C9C9"/>
              <w:bottom w:val="single" w:sz="8" w:space="0" w:color="C9C9C9"/>
              <w:right w:val="single" w:sz="8" w:space="0" w:color="C9C9C9"/>
            </w:tcBorders>
            <w:vAlign w:val="center"/>
            <w:hideMark/>
          </w:tcPr>
          <w:p w14:paraId="7A37DF8D" w14:textId="77777777" w:rsidR="00DB1580" w:rsidRPr="00DB1580" w:rsidRDefault="00DB1580" w:rsidP="00DB1580">
            <w:pPr>
              <w:spacing w:after="0" w:line="240" w:lineRule="auto"/>
              <w:rPr>
                <w:rFonts w:ascii="Barlow" w:eastAsia="Times New Roman" w:hAnsi="Barlow" w:cs="Calibri"/>
                <w:b/>
                <w:bCs/>
                <w:color w:val="000000"/>
                <w:sz w:val="18"/>
                <w:szCs w:val="22"/>
                <w:lang w:eastAsia="es-MX"/>
              </w:rPr>
            </w:pPr>
          </w:p>
        </w:tc>
        <w:tc>
          <w:tcPr>
            <w:tcW w:w="771" w:type="pct"/>
            <w:vMerge/>
            <w:tcBorders>
              <w:top w:val="nil"/>
              <w:left w:val="single" w:sz="8" w:space="0" w:color="C9C9C9"/>
              <w:bottom w:val="single" w:sz="8" w:space="0" w:color="C9C9C9"/>
              <w:right w:val="single" w:sz="8" w:space="0" w:color="C9C9C9"/>
            </w:tcBorders>
            <w:vAlign w:val="center"/>
            <w:hideMark/>
          </w:tcPr>
          <w:p w14:paraId="4C8823C0"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p>
        </w:tc>
        <w:tc>
          <w:tcPr>
            <w:tcW w:w="1742" w:type="pct"/>
            <w:vMerge/>
            <w:tcBorders>
              <w:top w:val="nil"/>
              <w:left w:val="single" w:sz="8" w:space="0" w:color="C9C9C9"/>
              <w:bottom w:val="single" w:sz="8" w:space="0" w:color="C9C9C9"/>
              <w:right w:val="single" w:sz="8" w:space="0" w:color="C9C9C9"/>
            </w:tcBorders>
            <w:vAlign w:val="center"/>
            <w:hideMark/>
          </w:tcPr>
          <w:p w14:paraId="1DD05C96"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p>
        </w:tc>
        <w:tc>
          <w:tcPr>
            <w:tcW w:w="1710" w:type="pct"/>
            <w:tcBorders>
              <w:top w:val="nil"/>
              <w:left w:val="nil"/>
              <w:bottom w:val="single" w:sz="8" w:space="0" w:color="C9C9C9"/>
              <w:right w:val="single" w:sz="8" w:space="0" w:color="C9C9C9"/>
            </w:tcBorders>
            <w:shd w:val="clear" w:color="auto" w:fill="auto"/>
            <w:vAlign w:val="center"/>
            <w:hideMark/>
          </w:tcPr>
          <w:p w14:paraId="5D7CA62E"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Se desestima la queja por falta de elementos.</w:t>
            </w:r>
          </w:p>
        </w:tc>
      </w:tr>
      <w:tr w:rsidR="00DB1580" w:rsidRPr="00DB1580" w14:paraId="0625EAA5" w14:textId="77777777" w:rsidTr="00DB1580">
        <w:trPr>
          <w:trHeight w:val="3330"/>
        </w:trPr>
        <w:tc>
          <w:tcPr>
            <w:tcW w:w="777" w:type="pct"/>
            <w:tcBorders>
              <w:top w:val="nil"/>
              <w:left w:val="single" w:sz="8" w:space="0" w:color="C9C9C9"/>
              <w:bottom w:val="single" w:sz="8" w:space="0" w:color="C9C9C9"/>
              <w:right w:val="single" w:sz="8" w:space="0" w:color="C9C9C9"/>
            </w:tcBorders>
            <w:shd w:val="clear" w:color="000000" w:fill="EDEDED"/>
            <w:vAlign w:val="center"/>
            <w:hideMark/>
          </w:tcPr>
          <w:p w14:paraId="2932F4C6" w14:textId="77777777" w:rsidR="00DB1580" w:rsidRPr="00DB1580" w:rsidRDefault="00DB1580" w:rsidP="00DB1580">
            <w:pPr>
              <w:spacing w:after="0" w:line="240" w:lineRule="auto"/>
              <w:rPr>
                <w:rFonts w:ascii="Barlow" w:eastAsia="Times New Roman" w:hAnsi="Barlow" w:cs="Calibri"/>
                <w:b/>
                <w:bCs/>
                <w:color w:val="000000"/>
                <w:sz w:val="18"/>
                <w:szCs w:val="22"/>
                <w:lang w:eastAsia="es-MX"/>
              </w:rPr>
            </w:pPr>
            <w:r w:rsidRPr="00DB1580">
              <w:rPr>
                <w:rFonts w:ascii="Barlow" w:eastAsia="Times New Roman" w:hAnsi="Barlow" w:cs="Calibri"/>
                <w:b/>
                <w:bCs/>
                <w:color w:val="000000"/>
                <w:sz w:val="18"/>
                <w:szCs w:val="22"/>
                <w:lang w:eastAsia="es-MX"/>
              </w:rPr>
              <w:t>Agencia de Administración Fiscal de Yucatán</w:t>
            </w:r>
          </w:p>
        </w:tc>
        <w:tc>
          <w:tcPr>
            <w:tcW w:w="771" w:type="pct"/>
            <w:tcBorders>
              <w:top w:val="nil"/>
              <w:left w:val="nil"/>
              <w:bottom w:val="single" w:sz="8" w:space="0" w:color="C9C9C9"/>
              <w:right w:val="single" w:sz="8" w:space="0" w:color="C9C9C9"/>
            </w:tcBorders>
            <w:shd w:val="clear" w:color="000000" w:fill="EDEDED"/>
            <w:vAlign w:val="center"/>
            <w:hideMark/>
          </w:tcPr>
          <w:p w14:paraId="22E50E7F"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 xml:space="preserve">Queja por posible falta de integridad emitidos por el Servicio de Administración Tributaría, en relación a la omisión por parte del personal en funciones de entrega de documentación de tramites de los años 2019, </w:t>
            </w:r>
            <w:r w:rsidRPr="00DB1580">
              <w:rPr>
                <w:rFonts w:ascii="Barlow" w:eastAsia="Times New Roman" w:hAnsi="Barlow" w:cs="Calibri"/>
                <w:color w:val="000000"/>
                <w:sz w:val="18"/>
                <w:szCs w:val="22"/>
                <w:lang w:eastAsia="es-MX"/>
              </w:rPr>
              <w:lastRenderedPageBreak/>
              <w:t>2020 y 2021 de incorporación fiscal en el marco del anexo 19 del Convenio de Colaboración Administrativa en Materia Fiscal Federal.</w:t>
            </w:r>
          </w:p>
        </w:tc>
        <w:tc>
          <w:tcPr>
            <w:tcW w:w="1742" w:type="pct"/>
            <w:tcBorders>
              <w:top w:val="nil"/>
              <w:left w:val="nil"/>
              <w:bottom w:val="single" w:sz="8" w:space="0" w:color="C9C9C9"/>
              <w:right w:val="single" w:sz="8" w:space="0" w:color="C9C9C9"/>
            </w:tcBorders>
            <w:shd w:val="clear" w:color="000000" w:fill="EDEDED"/>
            <w:vAlign w:val="center"/>
            <w:hideMark/>
          </w:tcPr>
          <w:p w14:paraId="4869EB50"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lastRenderedPageBreak/>
              <w:t>Una vez enterados de la posible falta de integridad por parte de los servidores públicos adscritos a las unidades administrativas de recaudación y servicio al contribuyente, los miembros del comité procedieron a dar análisis a los medios de prueba aportados y emitieron su parecer.</w:t>
            </w:r>
          </w:p>
        </w:tc>
        <w:tc>
          <w:tcPr>
            <w:tcW w:w="1710" w:type="pct"/>
            <w:tcBorders>
              <w:top w:val="nil"/>
              <w:left w:val="nil"/>
              <w:bottom w:val="single" w:sz="8" w:space="0" w:color="C9C9C9"/>
              <w:right w:val="single" w:sz="8" w:space="0" w:color="C9C9C9"/>
            </w:tcBorders>
            <w:shd w:val="clear" w:color="000000" w:fill="EDEDED"/>
            <w:vAlign w:val="center"/>
            <w:hideMark/>
          </w:tcPr>
          <w:p w14:paraId="2275395A" w14:textId="77777777" w:rsidR="00DB1580" w:rsidRPr="00DB1580" w:rsidRDefault="00DB1580" w:rsidP="00DB1580">
            <w:pPr>
              <w:spacing w:after="0" w:line="240" w:lineRule="auto"/>
              <w:jc w:val="both"/>
              <w:rPr>
                <w:rFonts w:ascii="Barlow" w:eastAsia="Times New Roman" w:hAnsi="Barlow" w:cs="Calibri"/>
                <w:color w:val="000000"/>
                <w:sz w:val="18"/>
                <w:szCs w:val="22"/>
                <w:lang w:eastAsia="es-MX"/>
              </w:rPr>
            </w:pPr>
            <w:r w:rsidRPr="00DB1580">
              <w:rPr>
                <w:rFonts w:ascii="Barlow" w:eastAsia="Times New Roman" w:hAnsi="Barlow" w:cs="Calibri"/>
                <w:color w:val="000000"/>
                <w:sz w:val="18"/>
                <w:szCs w:val="22"/>
                <w:lang w:eastAsia="es-MX"/>
              </w:rPr>
              <w:t xml:space="preserve">Del análisis realizado a las entrevistas y tomando en consideración las aportaciones y evidencias presentadas, así como dando cumplimiento a lo señalado en el Capítulo VI Quejas por falta de Integridad; Articulo 44 de los Lineamientos, se procedió a las conclusiones y se procedió a mencionar la propuesta de calificación como probable incumplimiento al Código de Ética de los Servidores Públicos específicamente a los principios de honradez, integridad, lealtad, legalidad, profesionalismo, rendición </w:t>
            </w:r>
            <w:r w:rsidRPr="00DB1580">
              <w:rPr>
                <w:rFonts w:ascii="Barlow" w:eastAsia="Times New Roman" w:hAnsi="Barlow" w:cs="Calibri"/>
                <w:color w:val="000000"/>
                <w:sz w:val="18"/>
                <w:szCs w:val="22"/>
                <w:lang w:eastAsia="es-MX"/>
              </w:rPr>
              <w:lastRenderedPageBreak/>
              <w:t>de cuentas y transparencia, así como los valores de honestidad, legalidad, profesionalismo y responsabilidad. Se considera como un antecedente atribuible a su persona en virtud de la reiteración en su actuar. Este comité recomienda exhortarlos a conducirse con integridad y cumplir con los valores y principios establecidos, siendo este exhorto deberá realizarse conducto de sus superiores jerárquicos.</w:t>
            </w:r>
          </w:p>
        </w:tc>
      </w:tr>
    </w:tbl>
    <w:p w14:paraId="77A77136" w14:textId="77777777" w:rsidR="00D6083B" w:rsidRDefault="00D6083B" w:rsidP="00D6083B">
      <w:pPr>
        <w:jc w:val="both"/>
        <w:rPr>
          <w:rFonts w:ascii="Barlow" w:eastAsia="Times New Roman" w:hAnsi="Barlow"/>
          <w:color w:val="000000"/>
          <w:sz w:val="22"/>
          <w:szCs w:val="22"/>
          <w:lang w:eastAsia="es-MX"/>
        </w:rPr>
      </w:pPr>
    </w:p>
    <w:p w14:paraId="6DAF2A70" w14:textId="77777777" w:rsidR="00D6083B" w:rsidRPr="00E45C02" w:rsidRDefault="00D6083B" w:rsidP="00DB1580">
      <w:pPr>
        <w:pStyle w:val="Prrafodelista"/>
        <w:numPr>
          <w:ilvl w:val="0"/>
          <w:numId w:val="36"/>
        </w:numPr>
        <w:ind w:left="426" w:hanging="426"/>
        <w:jc w:val="both"/>
        <w:rPr>
          <w:rFonts w:ascii="Barlow" w:eastAsia="Times New Roman" w:hAnsi="Barlow"/>
          <w:b/>
          <w:color w:val="000000"/>
          <w:sz w:val="22"/>
          <w:szCs w:val="22"/>
          <w:u w:val="single"/>
        </w:rPr>
      </w:pPr>
      <w:r w:rsidRPr="00E45C02">
        <w:rPr>
          <w:rFonts w:ascii="Barlow" w:eastAsia="Times New Roman" w:hAnsi="Barlow"/>
          <w:b/>
          <w:color w:val="000000"/>
          <w:sz w:val="22"/>
          <w:szCs w:val="22"/>
          <w:u w:val="single"/>
        </w:rPr>
        <w:t xml:space="preserve">Conclusiones </w:t>
      </w:r>
    </w:p>
    <w:p w14:paraId="73FBF469" w14:textId="77777777" w:rsidR="00DB1580" w:rsidRDefault="00D6083B" w:rsidP="00DB1580">
      <w:pPr>
        <w:spacing w:after="0"/>
        <w:jc w:val="both"/>
        <w:rPr>
          <w:rFonts w:ascii="Barlow" w:eastAsia="Times New Roman" w:hAnsi="Barlow"/>
          <w:color w:val="000000"/>
          <w:sz w:val="22"/>
          <w:szCs w:val="22"/>
          <w:lang w:eastAsia="es-MX"/>
        </w:rPr>
      </w:pPr>
      <w:r w:rsidRPr="00E45C02">
        <w:rPr>
          <w:rFonts w:ascii="Barlow" w:eastAsia="Times New Roman" w:hAnsi="Barlow"/>
          <w:color w:val="000000"/>
          <w:sz w:val="22"/>
          <w:szCs w:val="22"/>
          <w:lang w:eastAsia="es-MX"/>
        </w:rPr>
        <w:tab/>
      </w:r>
    </w:p>
    <w:p w14:paraId="23DC4560" w14:textId="77777777" w:rsidR="00D6083B" w:rsidRDefault="00D6083B" w:rsidP="00DB1580">
      <w:pPr>
        <w:spacing w:after="0"/>
        <w:ind w:firstLine="426"/>
        <w:jc w:val="both"/>
        <w:rPr>
          <w:rFonts w:ascii="Barlow" w:hAnsi="Barlow"/>
          <w:sz w:val="22"/>
          <w:szCs w:val="22"/>
        </w:rPr>
      </w:pPr>
      <w:r w:rsidRPr="00E45C02">
        <w:rPr>
          <w:rFonts w:ascii="Barlow" w:hAnsi="Barlow"/>
          <w:sz w:val="22"/>
          <w:szCs w:val="22"/>
        </w:rPr>
        <w:t xml:space="preserve">Como parte de las modificaciones de los Lineamientos para regular la integración, organización y funcionamiento de los Comités de Ética, Integridad y Prevención de Conflicto de Interés, durante el primer trimestre se pudo observar que las Dependencias y Entidades integraron a las Titulares de las Unidades de Igualdad de Género a los Comités de Ética, asimismo en coordinación con las áreas de sistemas y la Subsecretaría de Tecnologías, están trabajando en sus Apartados de Integridad. Es preciso señalar que no todos han publicado su Apartados toda vez que no todas las Dependencias o Entidades cuentan con sitio Web oficial, sin embargo, desde la Contraloría se han llevado a cabo reuniones con personal de la Subsecretaría de Tecnologías para crear un espacio que contenga la información y que se pueda alimentar a través de un sistema. </w:t>
      </w:r>
    </w:p>
    <w:p w14:paraId="545E36A3" w14:textId="77777777" w:rsidR="00DB1580" w:rsidRPr="00E45C02" w:rsidRDefault="00DB1580" w:rsidP="00DB1580">
      <w:pPr>
        <w:spacing w:after="0"/>
        <w:ind w:firstLine="426"/>
        <w:jc w:val="both"/>
        <w:rPr>
          <w:rFonts w:ascii="Barlow" w:hAnsi="Barlow"/>
          <w:sz w:val="22"/>
          <w:szCs w:val="22"/>
        </w:rPr>
      </w:pPr>
    </w:p>
    <w:p w14:paraId="3D62DEFC" w14:textId="77777777" w:rsidR="00D6083B" w:rsidRPr="00E45C02" w:rsidRDefault="00D6083B" w:rsidP="00DB1580">
      <w:pPr>
        <w:ind w:firstLine="708"/>
        <w:jc w:val="both"/>
        <w:rPr>
          <w:rFonts w:ascii="Barlow" w:eastAsia="Times New Roman" w:hAnsi="Barlow"/>
          <w:color w:val="000000"/>
          <w:sz w:val="22"/>
          <w:szCs w:val="22"/>
          <w:lang w:eastAsia="es-MX"/>
        </w:rPr>
      </w:pPr>
      <w:r w:rsidRPr="00E45C02">
        <w:rPr>
          <w:rFonts w:ascii="Barlow" w:hAnsi="Barlow"/>
          <w:sz w:val="22"/>
          <w:szCs w:val="22"/>
        </w:rPr>
        <w:t xml:space="preserve">La publicación de la modificación de los Lineamientos trajo consigo una serie de ajustes para los comités que llevará algún tiempo atender, pero hay un trabajo comprometido de los Comités a dar cumplimiento a lo establecido en la normatividad.  Las y los Secretarios Técnicos de los Comités estuvieron muy </w:t>
      </w:r>
      <w:r w:rsidRPr="00E45C02">
        <w:rPr>
          <w:rFonts w:ascii="Barlow" w:eastAsia="Times New Roman" w:hAnsi="Barlow"/>
          <w:color w:val="000000"/>
          <w:sz w:val="22"/>
          <w:szCs w:val="22"/>
          <w:lang w:eastAsia="es-MX"/>
        </w:rPr>
        <w:t xml:space="preserve">activos presentando puntualmente sus dudas por el registro de la información, la creación de los apartados de integridad y solicitando las capacitaciones no sólo de sus integrantes sino de los servidores públicos que forman parte de sus dependencias y entidades.  </w:t>
      </w:r>
    </w:p>
    <w:p w14:paraId="1511463C" w14:textId="773D7164" w:rsidR="00D6083B" w:rsidRPr="00E45C02" w:rsidRDefault="00D6083B" w:rsidP="00DB1580">
      <w:pPr>
        <w:ind w:firstLine="708"/>
        <w:jc w:val="both"/>
        <w:rPr>
          <w:rFonts w:ascii="Barlow" w:eastAsia="Arial" w:hAnsi="Barlow" w:cs="Arial"/>
          <w:sz w:val="22"/>
          <w:szCs w:val="22"/>
        </w:rPr>
      </w:pPr>
      <w:r w:rsidRPr="00E45C02">
        <w:rPr>
          <w:rFonts w:ascii="Barlow" w:eastAsia="Times New Roman" w:hAnsi="Barlow"/>
          <w:color w:val="000000"/>
          <w:sz w:val="22"/>
          <w:szCs w:val="22"/>
          <w:lang w:eastAsia="es-MX"/>
        </w:rPr>
        <w:t xml:space="preserve">Asimismo es importante señalar que derivado de la integración de las Titulares de las Unidades de Igualdad de Género a los Comités de Ética, la Secretaría de la Contraloría a través del Departamento de Comunicación y Vinculación y de la Secretaría de las Mujeres se preparó un seminario para las Unidades de Igualdad de Género en temas de los Lineamientos y la aplicación del Protocolo </w:t>
      </w:r>
      <w:r w:rsidRPr="00E45C02">
        <w:rPr>
          <w:rFonts w:ascii="Barlow" w:eastAsia="Arial" w:hAnsi="Barlow" w:cs="Arial"/>
          <w:sz w:val="22"/>
          <w:szCs w:val="22"/>
        </w:rPr>
        <w:t xml:space="preserve">para la Prevención, Atención y Sanción y Sanción del Hostigamiento </w:t>
      </w:r>
      <w:r w:rsidRPr="00E45C02">
        <w:rPr>
          <w:rFonts w:ascii="Barlow" w:eastAsia="Arial" w:hAnsi="Barlow" w:cs="Arial"/>
          <w:sz w:val="22"/>
          <w:szCs w:val="22"/>
        </w:rPr>
        <w:lastRenderedPageBreak/>
        <w:t xml:space="preserve">Sexual y Acoso Sexual en el Estado de Yucatán. Por lo que se prevé que en el siguiente trimestre el cumplimiento de los Comités </w:t>
      </w:r>
      <w:r w:rsidR="001F3D47">
        <w:rPr>
          <w:rFonts w:ascii="Barlow" w:eastAsia="Arial" w:hAnsi="Barlow" w:cs="Arial"/>
          <w:sz w:val="22"/>
          <w:szCs w:val="22"/>
        </w:rPr>
        <w:t>mejore de manera sustancial.</w:t>
      </w:r>
      <w:r w:rsidRPr="00E45C02">
        <w:rPr>
          <w:rFonts w:ascii="Barlow" w:eastAsia="Arial" w:hAnsi="Barlow" w:cs="Arial"/>
          <w:sz w:val="22"/>
          <w:szCs w:val="22"/>
        </w:rPr>
        <w:t xml:space="preserve"> </w:t>
      </w:r>
    </w:p>
    <w:p w14:paraId="52C039B9" w14:textId="77777777" w:rsidR="00FE0EDE" w:rsidRPr="00AB577F" w:rsidRDefault="000D7893" w:rsidP="00DB1580">
      <w:pPr>
        <w:pStyle w:val="Ttulo2"/>
      </w:pPr>
      <w:bookmarkStart w:id="14" w:name="_Toc101863110"/>
      <w:r>
        <w:t>1.3</w:t>
      </w:r>
      <w:r w:rsidR="0090115E" w:rsidRPr="00AB577F">
        <w:t xml:space="preserve"> </w:t>
      </w:r>
      <w:r w:rsidR="00FE0EDE" w:rsidRPr="00AB577F">
        <w:t>Comisión Permanente de Contralores Estados-Federación</w:t>
      </w:r>
      <w:bookmarkEnd w:id="4"/>
      <w:bookmarkEnd w:id="14"/>
    </w:p>
    <w:p w14:paraId="33734473" w14:textId="77777777" w:rsidR="00585A1C" w:rsidRPr="00585A1C" w:rsidRDefault="00FE0EDE" w:rsidP="00585A1C">
      <w:pPr>
        <w:spacing w:line="276" w:lineRule="auto"/>
        <w:jc w:val="both"/>
        <w:rPr>
          <w:rFonts w:ascii="Barlow" w:hAnsi="Barlow" w:cs="Segoe UI Historic"/>
          <w:color w:val="050505"/>
          <w:sz w:val="22"/>
          <w:szCs w:val="22"/>
          <w:shd w:val="clear" w:color="auto" w:fill="FFFFFF"/>
        </w:rPr>
      </w:pPr>
      <w:r w:rsidRPr="00AB577F">
        <w:rPr>
          <w:rFonts w:ascii="Barlow" w:hAnsi="Barlow" w:cs="Arial"/>
          <w:sz w:val="22"/>
          <w:szCs w:val="22"/>
        </w:rPr>
        <w:tab/>
      </w:r>
      <w:r w:rsidR="00585A1C" w:rsidRPr="00585A1C">
        <w:rPr>
          <w:rFonts w:ascii="Barlow" w:hAnsi="Barlow" w:cs="Segoe UI Historic"/>
          <w:color w:val="050505"/>
          <w:sz w:val="22"/>
          <w:szCs w:val="22"/>
          <w:shd w:val="clear" w:color="auto" w:fill="FFFFFF"/>
        </w:rPr>
        <w:t>En cumplimiento al Plan Anual de Trabajo 202</w:t>
      </w:r>
      <w:r w:rsidR="00A077F6">
        <w:rPr>
          <w:rFonts w:ascii="Barlow" w:hAnsi="Barlow" w:cs="Segoe UI Historic"/>
          <w:color w:val="050505"/>
          <w:sz w:val="22"/>
          <w:szCs w:val="22"/>
          <w:shd w:val="clear" w:color="auto" w:fill="FFFFFF"/>
        </w:rPr>
        <w:t>2</w:t>
      </w:r>
      <w:r w:rsidR="00585A1C" w:rsidRPr="00585A1C">
        <w:rPr>
          <w:rFonts w:ascii="Barlow" w:hAnsi="Barlow" w:cs="Segoe UI Historic"/>
          <w:color w:val="050505"/>
          <w:sz w:val="22"/>
          <w:szCs w:val="22"/>
          <w:shd w:val="clear" w:color="auto" w:fill="FFFFFF"/>
        </w:rPr>
        <w:t xml:space="preserve"> de la Comisión, y como parte de las acciones del Departamento de Comunicación y Vinculación, entre las cuales se encuentra el fungir como enlace operativo para el desarrollo de los proyectos, acciones o programas entre la Contraloría y la Comisión Permanente de Contralores Estados-Federación, durante este </w:t>
      </w:r>
      <w:r w:rsidR="00A077F6">
        <w:rPr>
          <w:rFonts w:ascii="Barlow" w:hAnsi="Barlow" w:cs="Segoe UI Historic"/>
          <w:color w:val="050505"/>
          <w:sz w:val="22"/>
          <w:szCs w:val="22"/>
          <w:shd w:val="clear" w:color="auto" w:fill="FFFFFF"/>
        </w:rPr>
        <w:t>primer trimestre destacan las siguientes actividades:</w:t>
      </w:r>
      <w:r w:rsidR="00585A1C" w:rsidRPr="00585A1C">
        <w:rPr>
          <w:rFonts w:ascii="Barlow" w:hAnsi="Barlow" w:cs="Segoe UI Historic"/>
          <w:color w:val="050505"/>
          <w:sz w:val="22"/>
          <w:szCs w:val="22"/>
          <w:shd w:val="clear" w:color="auto" w:fill="FFFFFF"/>
        </w:rPr>
        <w:t xml:space="preserve"> </w:t>
      </w:r>
    </w:p>
    <w:p w14:paraId="6815CC3D" w14:textId="77777777" w:rsidR="003755F6" w:rsidRDefault="00585A1C" w:rsidP="003755F6">
      <w:pPr>
        <w:spacing w:after="0" w:line="276" w:lineRule="auto"/>
        <w:jc w:val="both"/>
        <w:rPr>
          <w:rFonts w:ascii="Barlow" w:hAnsi="Barlow"/>
          <w:b/>
          <w:sz w:val="22"/>
          <w:szCs w:val="22"/>
        </w:rPr>
      </w:pPr>
      <w:r w:rsidRPr="00585A1C">
        <w:rPr>
          <w:rFonts w:ascii="Barlow" w:hAnsi="Barlow" w:cs="Segoe UI Historic"/>
          <w:color w:val="050505"/>
          <w:sz w:val="22"/>
          <w:szCs w:val="22"/>
          <w:shd w:val="clear" w:color="auto" w:fill="FFFFFF"/>
        </w:rPr>
        <w:tab/>
      </w:r>
      <w:r w:rsidR="00EC4852">
        <w:rPr>
          <w:rFonts w:ascii="Barlow" w:hAnsi="Barlow"/>
          <w:b/>
          <w:sz w:val="22"/>
          <w:szCs w:val="22"/>
        </w:rPr>
        <w:t>E</w:t>
      </w:r>
      <w:r w:rsidR="00A91C8C">
        <w:rPr>
          <w:rFonts w:ascii="Barlow" w:hAnsi="Barlow"/>
          <w:b/>
          <w:sz w:val="22"/>
          <w:szCs w:val="22"/>
        </w:rPr>
        <w:t>l 21</w:t>
      </w:r>
      <w:r w:rsidR="0047406B" w:rsidRPr="00885818">
        <w:rPr>
          <w:rFonts w:ascii="Barlow" w:hAnsi="Barlow"/>
          <w:b/>
          <w:sz w:val="22"/>
          <w:szCs w:val="22"/>
        </w:rPr>
        <w:t xml:space="preserve"> de </w:t>
      </w:r>
      <w:r w:rsidR="00A91C8C">
        <w:rPr>
          <w:rFonts w:ascii="Barlow" w:hAnsi="Barlow"/>
          <w:b/>
          <w:sz w:val="22"/>
          <w:szCs w:val="22"/>
        </w:rPr>
        <w:t>enero</w:t>
      </w:r>
      <w:r w:rsidR="00EC4852">
        <w:rPr>
          <w:rFonts w:ascii="Barlow" w:hAnsi="Barlow"/>
          <w:b/>
          <w:sz w:val="22"/>
          <w:szCs w:val="22"/>
        </w:rPr>
        <w:t xml:space="preserve"> </w:t>
      </w:r>
      <w:r w:rsidR="0047406B" w:rsidRPr="00885818">
        <w:rPr>
          <w:rFonts w:ascii="Barlow" w:hAnsi="Barlow"/>
          <w:b/>
          <w:sz w:val="22"/>
          <w:szCs w:val="22"/>
        </w:rPr>
        <w:t>202</w:t>
      </w:r>
      <w:r w:rsidR="00A91C8C">
        <w:rPr>
          <w:rFonts w:ascii="Barlow" w:hAnsi="Barlow"/>
          <w:b/>
          <w:sz w:val="22"/>
          <w:szCs w:val="22"/>
        </w:rPr>
        <w:t>2</w:t>
      </w:r>
      <w:r w:rsidR="00587045">
        <w:rPr>
          <w:rFonts w:ascii="Barlow" w:hAnsi="Barlow"/>
          <w:b/>
          <w:sz w:val="22"/>
          <w:szCs w:val="22"/>
        </w:rPr>
        <w:t>.</w:t>
      </w:r>
      <w:r w:rsidR="00A91C8C">
        <w:rPr>
          <w:rFonts w:ascii="Barlow" w:hAnsi="Barlow"/>
          <w:b/>
          <w:sz w:val="22"/>
          <w:szCs w:val="22"/>
        </w:rPr>
        <w:t xml:space="preserve"> </w:t>
      </w:r>
      <w:r w:rsidR="00A91C8C" w:rsidRPr="00A91C8C">
        <w:rPr>
          <w:rFonts w:ascii="Barlow" w:hAnsi="Barlow"/>
          <w:b/>
          <w:sz w:val="22"/>
          <w:szCs w:val="22"/>
        </w:rPr>
        <w:t>En primera asamblea de 2022, contralores del país se</w:t>
      </w:r>
      <w:r w:rsidR="00A91C8C">
        <w:rPr>
          <w:rFonts w:ascii="Barlow" w:hAnsi="Barlow"/>
          <w:b/>
          <w:sz w:val="22"/>
          <w:szCs w:val="22"/>
        </w:rPr>
        <w:t xml:space="preserve"> </w:t>
      </w:r>
      <w:r w:rsidR="00A91C8C" w:rsidRPr="00A91C8C">
        <w:rPr>
          <w:rFonts w:ascii="Barlow" w:hAnsi="Barlow"/>
          <w:b/>
          <w:sz w:val="22"/>
          <w:szCs w:val="22"/>
        </w:rPr>
        <w:t>comprometen a consolidar la fiscalización y la evaluación de la</w:t>
      </w:r>
      <w:r w:rsidR="00A91C8C">
        <w:rPr>
          <w:rFonts w:ascii="Barlow" w:hAnsi="Barlow"/>
          <w:b/>
          <w:sz w:val="22"/>
          <w:szCs w:val="22"/>
        </w:rPr>
        <w:t xml:space="preserve"> </w:t>
      </w:r>
      <w:r w:rsidR="00A91C8C" w:rsidRPr="00A91C8C">
        <w:rPr>
          <w:rFonts w:ascii="Barlow" w:hAnsi="Barlow"/>
          <w:b/>
          <w:sz w:val="22"/>
          <w:szCs w:val="22"/>
        </w:rPr>
        <w:t>gestión pública para combatir la corrupción</w:t>
      </w:r>
      <w:r w:rsidR="003755F6">
        <w:rPr>
          <w:rFonts w:ascii="Barlow" w:hAnsi="Barlow"/>
          <w:b/>
          <w:sz w:val="22"/>
          <w:szCs w:val="22"/>
        </w:rPr>
        <w:t>.</w:t>
      </w:r>
    </w:p>
    <w:p w14:paraId="27491F8C" w14:textId="77777777" w:rsidR="00A91C8C" w:rsidRPr="00A91C8C" w:rsidRDefault="00A91C8C" w:rsidP="003755F6">
      <w:pPr>
        <w:spacing w:line="276" w:lineRule="auto"/>
        <w:jc w:val="both"/>
        <w:rPr>
          <w:rFonts w:ascii="Barlow" w:hAnsi="Barlow"/>
          <w:sz w:val="22"/>
          <w:szCs w:val="22"/>
        </w:rPr>
      </w:pPr>
      <w:r w:rsidRPr="00A91C8C">
        <w:rPr>
          <w:rFonts w:ascii="Barlow" w:hAnsi="Barlow"/>
          <w:b/>
          <w:sz w:val="22"/>
          <w:szCs w:val="22"/>
        </w:rPr>
        <w:cr/>
      </w:r>
      <w:r w:rsidR="0047406B" w:rsidRPr="00885818">
        <w:rPr>
          <w:rFonts w:ascii="Barlow" w:hAnsi="Barlow"/>
          <w:sz w:val="22"/>
          <w:szCs w:val="22"/>
        </w:rPr>
        <w:t xml:space="preserve"> </w:t>
      </w:r>
      <w:r w:rsidR="003755F6">
        <w:rPr>
          <w:rFonts w:ascii="Barlow" w:hAnsi="Barlow"/>
          <w:sz w:val="22"/>
          <w:szCs w:val="22"/>
        </w:rPr>
        <w:tab/>
      </w:r>
      <w:r w:rsidRPr="00A91C8C">
        <w:rPr>
          <w:rFonts w:ascii="Barlow" w:hAnsi="Barlow"/>
          <w:sz w:val="22"/>
          <w:szCs w:val="22"/>
        </w:rPr>
        <w:t>Con el compromiso de profundizar y consolidar la labor para hacer del control, la fiscalización y la</w:t>
      </w:r>
      <w:r w:rsidR="003755F6">
        <w:rPr>
          <w:rFonts w:ascii="Barlow" w:hAnsi="Barlow"/>
          <w:sz w:val="22"/>
          <w:szCs w:val="22"/>
        </w:rPr>
        <w:t xml:space="preserve"> </w:t>
      </w:r>
      <w:r w:rsidRPr="00A91C8C">
        <w:rPr>
          <w:rFonts w:ascii="Barlow" w:hAnsi="Barlow"/>
          <w:sz w:val="22"/>
          <w:szCs w:val="22"/>
        </w:rPr>
        <w:t>evaluación de la gestión pública herramientas cada vez más efectivas y eficaces para combatir la</w:t>
      </w:r>
      <w:r w:rsidR="003755F6">
        <w:rPr>
          <w:rFonts w:ascii="Barlow" w:hAnsi="Barlow"/>
          <w:sz w:val="22"/>
          <w:szCs w:val="22"/>
        </w:rPr>
        <w:t xml:space="preserve"> </w:t>
      </w:r>
      <w:r w:rsidRPr="00A91C8C">
        <w:rPr>
          <w:rFonts w:ascii="Barlow" w:hAnsi="Barlow"/>
          <w:sz w:val="22"/>
          <w:szCs w:val="22"/>
        </w:rPr>
        <w:t xml:space="preserve">corrupción y la impunidad, se realizó </w:t>
      </w:r>
      <w:r w:rsidR="003755F6">
        <w:rPr>
          <w:rFonts w:ascii="Barlow" w:hAnsi="Barlow"/>
          <w:sz w:val="22"/>
          <w:szCs w:val="22"/>
        </w:rPr>
        <w:t>en las oficinas de la Secretaría de la Función Pública</w:t>
      </w:r>
      <w:r w:rsidRPr="00A91C8C">
        <w:rPr>
          <w:rFonts w:ascii="Barlow" w:hAnsi="Barlow"/>
          <w:sz w:val="22"/>
          <w:szCs w:val="22"/>
        </w:rPr>
        <w:t xml:space="preserve"> la Primera Asamblea Plenaria 2022 de la Comisión</w:t>
      </w:r>
      <w:r w:rsidR="003755F6">
        <w:rPr>
          <w:rFonts w:ascii="Barlow" w:hAnsi="Barlow"/>
          <w:sz w:val="22"/>
          <w:szCs w:val="22"/>
        </w:rPr>
        <w:t xml:space="preserve"> </w:t>
      </w:r>
      <w:r w:rsidRPr="00A91C8C">
        <w:rPr>
          <w:rFonts w:ascii="Barlow" w:hAnsi="Barlow"/>
          <w:sz w:val="22"/>
          <w:szCs w:val="22"/>
        </w:rPr>
        <w:t>Permanente de Contralores Estados-Federación (CPCE-F).</w:t>
      </w:r>
    </w:p>
    <w:p w14:paraId="3B4BFA1A" w14:textId="77777777" w:rsidR="00A91C8C" w:rsidRPr="00A91C8C" w:rsidRDefault="00A91C8C" w:rsidP="00A91C8C">
      <w:pPr>
        <w:ind w:firstLine="708"/>
        <w:jc w:val="both"/>
        <w:rPr>
          <w:rFonts w:ascii="Barlow" w:hAnsi="Barlow"/>
          <w:sz w:val="22"/>
          <w:szCs w:val="22"/>
        </w:rPr>
      </w:pPr>
      <w:r w:rsidRPr="00A91C8C">
        <w:rPr>
          <w:rFonts w:ascii="Barlow" w:hAnsi="Barlow"/>
          <w:sz w:val="22"/>
          <w:szCs w:val="22"/>
        </w:rPr>
        <w:t>Durante el encuentro, la secretaria de la Contraloría General del estado de Yucatán, Lizbeth Beatriz</w:t>
      </w:r>
      <w:r w:rsidR="003755F6">
        <w:rPr>
          <w:rFonts w:ascii="Barlow" w:hAnsi="Barlow"/>
          <w:sz w:val="22"/>
          <w:szCs w:val="22"/>
        </w:rPr>
        <w:t xml:space="preserve"> </w:t>
      </w:r>
      <w:r w:rsidRPr="00A91C8C">
        <w:rPr>
          <w:rFonts w:ascii="Barlow" w:hAnsi="Barlow"/>
          <w:sz w:val="22"/>
          <w:szCs w:val="22"/>
        </w:rPr>
        <w:t>Basto Avilés, entregó la Coordinación Nacional de la CPCE-F a la secretaria de Fiscalización y</w:t>
      </w:r>
      <w:r w:rsidR="003755F6">
        <w:rPr>
          <w:rFonts w:ascii="Barlow" w:hAnsi="Barlow"/>
          <w:sz w:val="22"/>
          <w:szCs w:val="22"/>
        </w:rPr>
        <w:t xml:space="preserve"> </w:t>
      </w:r>
      <w:r w:rsidRPr="00A91C8C">
        <w:rPr>
          <w:rFonts w:ascii="Barlow" w:hAnsi="Barlow"/>
          <w:sz w:val="22"/>
          <w:szCs w:val="22"/>
        </w:rPr>
        <w:t>Rendición de Cuentas del estado de Coahuila, Teresa Guajardo Berlanga, y el secretario de la Función</w:t>
      </w:r>
      <w:r w:rsidR="003755F6">
        <w:rPr>
          <w:rFonts w:ascii="Barlow" w:hAnsi="Barlow"/>
          <w:sz w:val="22"/>
          <w:szCs w:val="22"/>
        </w:rPr>
        <w:t xml:space="preserve"> </w:t>
      </w:r>
      <w:r w:rsidRPr="00A91C8C">
        <w:rPr>
          <w:rFonts w:ascii="Barlow" w:hAnsi="Barlow"/>
          <w:sz w:val="22"/>
          <w:szCs w:val="22"/>
        </w:rPr>
        <w:t>Pública, Roberto Salcedo Aquino, tomó protesta a los nuevos integrantes de la Coordinación</w:t>
      </w:r>
      <w:r w:rsidR="003755F6">
        <w:rPr>
          <w:rFonts w:ascii="Barlow" w:hAnsi="Barlow"/>
          <w:sz w:val="22"/>
          <w:szCs w:val="22"/>
        </w:rPr>
        <w:t xml:space="preserve"> </w:t>
      </w:r>
      <w:r w:rsidRPr="00A91C8C">
        <w:rPr>
          <w:rFonts w:ascii="Barlow" w:hAnsi="Barlow"/>
          <w:sz w:val="22"/>
          <w:szCs w:val="22"/>
        </w:rPr>
        <w:t>Nacional.</w:t>
      </w:r>
    </w:p>
    <w:p w14:paraId="6CC692C8" w14:textId="77777777" w:rsidR="00A91C8C" w:rsidRPr="00A91C8C" w:rsidRDefault="00A91C8C" w:rsidP="00A91C8C">
      <w:pPr>
        <w:ind w:firstLine="708"/>
        <w:jc w:val="both"/>
        <w:rPr>
          <w:rFonts w:ascii="Barlow" w:hAnsi="Barlow"/>
          <w:sz w:val="22"/>
          <w:szCs w:val="22"/>
        </w:rPr>
      </w:pPr>
      <w:r w:rsidRPr="00A91C8C">
        <w:rPr>
          <w:rFonts w:ascii="Barlow" w:hAnsi="Barlow"/>
          <w:sz w:val="22"/>
          <w:szCs w:val="22"/>
        </w:rPr>
        <w:t>En la Asamblea se presentó el Plan Anual de Trabajo (PAT) de la Comisión Permanente, sobre el que</w:t>
      </w:r>
      <w:r w:rsidR="003755F6">
        <w:rPr>
          <w:rFonts w:ascii="Barlow" w:hAnsi="Barlow"/>
          <w:sz w:val="22"/>
          <w:szCs w:val="22"/>
        </w:rPr>
        <w:t xml:space="preserve"> </w:t>
      </w:r>
      <w:r w:rsidRPr="00A91C8C">
        <w:rPr>
          <w:rFonts w:ascii="Barlow" w:hAnsi="Barlow"/>
          <w:sz w:val="22"/>
          <w:szCs w:val="22"/>
        </w:rPr>
        <w:t>el secretario Salcedo Aquino señaló que se trata de una herramienta que “nos permite estructurar y</w:t>
      </w:r>
      <w:r w:rsidR="003755F6">
        <w:rPr>
          <w:rFonts w:ascii="Barlow" w:hAnsi="Barlow"/>
          <w:sz w:val="22"/>
          <w:szCs w:val="22"/>
        </w:rPr>
        <w:t xml:space="preserve"> </w:t>
      </w:r>
      <w:r w:rsidRPr="00A91C8C">
        <w:rPr>
          <w:rFonts w:ascii="Barlow" w:hAnsi="Barlow"/>
          <w:sz w:val="22"/>
          <w:szCs w:val="22"/>
        </w:rPr>
        <w:t>organizar los proyectos y acciones para cumplir la misión que hemos adoptado, que es la de</w:t>
      </w:r>
      <w:r w:rsidR="003755F6">
        <w:rPr>
          <w:rFonts w:ascii="Barlow" w:hAnsi="Barlow"/>
          <w:sz w:val="22"/>
          <w:szCs w:val="22"/>
        </w:rPr>
        <w:t xml:space="preserve"> </w:t>
      </w:r>
      <w:r w:rsidRPr="00A91C8C">
        <w:rPr>
          <w:rFonts w:ascii="Barlow" w:hAnsi="Barlow"/>
          <w:sz w:val="22"/>
          <w:szCs w:val="22"/>
        </w:rPr>
        <w:t>modernizar los mecanismos de control, verificación y evaluación de la gestión pública; ejercer una</w:t>
      </w:r>
      <w:r w:rsidR="003755F6">
        <w:rPr>
          <w:rFonts w:ascii="Barlow" w:hAnsi="Barlow"/>
          <w:sz w:val="22"/>
          <w:szCs w:val="22"/>
        </w:rPr>
        <w:t xml:space="preserve"> </w:t>
      </w:r>
      <w:r w:rsidRPr="00A91C8C">
        <w:rPr>
          <w:rFonts w:ascii="Barlow" w:hAnsi="Barlow"/>
          <w:sz w:val="22"/>
          <w:szCs w:val="22"/>
        </w:rPr>
        <w:t>vigilancia eficaz del manejo de los recursos públicos, y aplicar sanciones a los servidores públicos</w:t>
      </w:r>
      <w:r w:rsidR="003755F6">
        <w:rPr>
          <w:rFonts w:ascii="Barlow" w:hAnsi="Barlow"/>
          <w:sz w:val="22"/>
          <w:szCs w:val="22"/>
        </w:rPr>
        <w:t xml:space="preserve"> </w:t>
      </w:r>
      <w:r w:rsidRPr="00A91C8C">
        <w:rPr>
          <w:rFonts w:ascii="Barlow" w:hAnsi="Barlow"/>
          <w:sz w:val="22"/>
          <w:szCs w:val="22"/>
        </w:rPr>
        <w:t>que incurran en responsabilidades”.</w:t>
      </w:r>
    </w:p>
    <w:p w14:paraId="18F9EC9C" w14:textId="77777777" w:rsidR="00A91C8C" w:rsidRPr="00A91C8C" w:rsidRDefault="00A91C8C" w:rsidP="00A91C8C">
      <w:pPr>
        <w:ind w:firstLine="708"/>
        <w:jc w:val="both"/>
        <w:rPr>
          <w:rFonts w:ascii="Barlow" w:hAnsi="Barlow"/>
          <w:sz w:val="22"/>
          <w:szCs w:val="22"/>
        </w:rPr>
      </w:pPr>
      <w:r w:rsidRPr="00A91C8C">
        <w:rPr>
          <w:rFonts w:ascii="Barlow" w:hAnsi="Barlow"/>
          <w:sz w:val="22"/>
          <w:szCs w:val="22"/>
        </w:rPr>
        <w:t>Indicó que los temas y actividades incluidos en el PAT están alineados con el programa de la</w:t>
      </w:r>
      <w:r w:rsidR="003755F6">
        <w:rPr>
          <w:rFonts w:ascii="Barlow" w:hAnsi="Barlow"/>
          <w:sz w:val="22"/>
          <w:szCs w:val="22"/>
        </w:rPr>
        <w:t xml:space="preserve"> </w:t>
      </w:r>
      <w:r w:rsidRPr="00A91C8C">
        <w:rPr>
          <w:rFonts w:ascii="Barlow" w:hAnsi="Barlow"/>
          <w:sz w:val="22"/>
          <w:szCs w:val="22"/>
        </w:rPr>
        <w:t>Secretaría de la Función Pública y con las actividades que desarrollan los grupos de trabajo del</w:t>
      </w:r>
      <w:r w:rsidR="003755F6">
        <w:rPr>
          <w:rFonts w:ascii="Barlow" w:hAnsi="Barlow"/>
          <w:sz w:val="22"/>
          <w:szCs w:val="22"/>
        </w:rPr>
        <w:t xml:space="preserve"> </w:t>
      </w:r>
      <w:r w:rsidRPr="00A91C8C">
        <w:rPr>
          <w:rFonts w:ascii="Barlow" w:hAnsi="Barlow"/>
          <w:sz w:val="22"/>
          <w:szCs w:val="22"/>
        </w:rPr>
        <w:t>Sistema Nacional de Fiscalización, con el objetivo de poner en práctica metodologías y esquemas</w:t>
      </w:r>
      <w:r w:rsidR="003755F6">
        <w:rPr>
          <w:rFonts w:ascii="Barlow" w:hAnsi="Barlow"/>
          <w:sz w:val="22"/>
          <w:szCs w:val="22"/>
        </w:rPr>
        <w:t xml:space="preserve"> </w:t>
      </w:r>
      <w:r w:rsidRPr="00A91C8C">
        <w:rPr>
          <w:rFonts w:ascii="Barlow" w:hAnsi="Barlow"/>
          <w:sz w:val="22"/>
          <w:szCs w:val="22"/>
        </w:rPr>
        <w:t>para la mejora de la gestión gubernamental.</w:t>
      </w:r>
    </w:p>
    <w:p w14:paraId="46F6CA27" w14:textId="77777777" w:rsidR="00A91C8C" w:rsidRPr="00A91C8C" w:rsidRDefault="00A91C8C" w:rsidP="00A91C8C">
      <w:pPr>
        <w:ind w:firstLine="708"/>
        <w:jc w:val="both"/>
        <w:rPr>
          <w:rFonts w:ascii="Barlow" w:hAnsi="Barlow"/>
          <w:sz w:val="22"/>
          <w:szCs w:val="22"/>
        </w:rPr>
      </w:pPr>
      <w:r w:rsidRPr="00A91C8C">
        <w:rPr>
          <w:rFonts w:ascii="Barlow" w:hAnsi="Barlow"/>
          <w:sz w:val="22"/>
          <w:szCs w:val="22"/>
        </w:rPr>
        <w:t>El secretario Salcedo Aquino exhortó a los contralores a trabajar en tareas comunes para unificar el</w:t>
      </w:r>
      <w:r w:rsidR="003755F6">
        <w:rPr>
          <w:rFonts w:ascii="Barlow" w:hAnsi="Barlow"/>
          <w:sz w:val="22"/>
          <w:szCs w:val="22"/>
        </w:rPr>
        <w:t xml:space="preserve"> </w:t>
      </w:r>
      <w:r w:rsidRPr="00A91C8C">
        <w:rPr>
          <w:rFonts w:ascii="Barlow" w:hAnsi="Barlow"/>
          <w:sz w:val="22"/>
          <w:szCs w:val="22"/>
        </w:rPr>
        <w:t>Sistema Nacional de Fiscalización, “el primer trabajo que tenemos es romper los linderos, las</w:t>
      </w:r>
      <w:r w:rsidR="003755F6">
        <w:rPr>
          <w:rFonts w:ascii="Barlow" w:hAnsi="Barlow"/>
          <w:sz w:val="22"/>
          <w:szCs w:val="22"/>
        </w:rPr>
        <w:t xml:space="preserve"> </w:t>
      </w:r>
      <w:r w:rsidRPr="00A91C8C">
        <w:rPr>
          <w:rFonts w:ascii="Barlow" w:hAnsi="Barlow"/>
          <w:sz w:val="22"/>
          <w:szCs w:val="22"/>
        </w:rPr>
        <w:t>fronteras y estar abiertos a los demás. Quitemos las fronteras y unámonos, estemos abiertos”, dijo, y</w:t>
      </w:r>
      <w:r w:rsidR="003755F6">
        <w:rPr>
          <w:rFonts w:ascii="Barlow" w:hAnsi="Barlow"/>
          <w:sz w:val="22"/>
          <w:szCs w:val="22"/>
        </w:rPr>
        <w:t xml:space="preserve"> </w:t>
      </w:r>
      <w:r w:rsidRPr="00A91C8C">
        <w:rPr>
          <w:rFonts w:ascii="Barlow" w:hAnsi="Barlow"/>
          <w:sz w:val="22"/>
          <w:szCs w:val="22"/>
        </w:rPr>
        <w:t>resaltó que los trabajos de fiscalización deben tener precisión, rumbo, y ser concretos.</w:t>
      </w:r>
    </w:p>
    <w:p w14:paraId="04B61DD4" w14:textId="77777777" w:rsidR="0047406B" w:rsidRDefault="00A91C8C" w:rsidP="00A91C8C">
      <w:pPr>
        <w:ind w:firstLine="708"/>
        <w:jc w:val="both"/>
        <w:rPr>
          <w:rFonts w:ascii="Barlow" w:hAnsi="Barlow"/>
          <w:sz w:val="22"/>
          <w:szCs w:val="22"/>
        </w:rPr>
      </w:pPr>
      <w:r w:rsidRPr="00A91C8C">
        <w:rPr>
          <w:rFonts w:ascii="Barlow" w:hAnsi="Barlow"/>
          <w:sz w:val="22"/>
          <w:szCs w:val="22"/>
        </w:rPr>
        <w:lastRenderedPageBreak/>
        <w:t>“Hay que tener lazos de confianza para estar unidos, lazos de confianza de que somos de buena fe,</w:t>
      </w:r>
      <w:r w:rsidR="003755F6">
        <w:rPr>
          <w:rFonts w:ascii="Barlow" w:hAnsi="Barlow"/>
          <w:sz w:val="22"/>
          <w:szCs w:val="22"/>
        </w:rPr>
        <w:t xml:space="preserve"> </w:t>
      </w:r>
      <w:r w:rsidRPr="00A91C8C">
        <w:rPr>
          <w:rFonts w:ascii="Barlow" w:hAnsi="Barlow"/>
          <w:sz w:val="22"/>
          <w:szCs w:val="22"/>
        </w:rPr>
        <w:t>que queremos los mismos objetivos, que queremos las mismas metodologías, que queremos luchar</w:t>
      </w:r>
      <w:r w:rsidR="003755F6">
        <w:rPr>
          <w:rFonts w:ascii="Barlow" w:hAnsi="Barlow"/>
          <w:sz w:val="22"/>
          <w:szCs w:val="22"/>
        </w:rPr>
        <w:t xml:space="preserve"> </w:t>
      </w:r>
      <w:r w:rsidRPr="00A91C8C">
        <w:rPr>
          <w:rFonts w:ascii="Barlow" w:hAnsi="Barlow"/>
          <w:sz w:val="22"/>
          <w:szCs w:val="22"/>
        </w:rPr>
        <w:t>contra la corrupción en concreto, que queremos caminar por el mismo rumbo. Todo esto nos hace</w:t>
      </w:r>
      <w:r w:rsidR="003755F6">
        <w:rPr>
          <w:rFonts w:ascii="Barlow" w:hAnsi="Barlow"/>
          <w:sz w:val="22"/>
          <w:szCs w:val="22"/>
        </w:rPr>
        <w:t xml:space="preserve"> </w:t>
      </w:r>
      <w:r w:rsidRPr="00A91C8C">
        <w:rPr>
          <w:rFonts w:ascii="Barlow" w:hAnsi="Barlow"/>
          <w:sz w:val="22"/>
          <w:szCs w:val="22"/>
        </w:rPr>
        <w:t>caminar juntos y nos hac</w:t>
      </w:r>
      <w:r w:rsidR="003755F6">
        <w:rPr>
          <w:rFonts w:ascii="Barlow" w:hAnsi="Barlow"/>
          <w:sz w:val="22"/>
          <w:szCs w:val="22"/>
        </w:rPr>
        <w:t>e compañeros de ruta”, concluyó</w:t>
      </w:r>
      <w:r w:rsidR="00EC4852" w:rsidRPr="00EC4852">
        <w:rPr>
          <w:rFonts w:ascii="Barlow" w:hAnsi="Barlow"/>
          <w:sz w:val="22"/>
          <w:szCs w:val="22"/>
        </w:rPr>
        <w:t>.</w:t>
      </w:r>
      <w:r w:rsidR="0047406B" w:rsidRPr="00885818">
        <w:rPr>
          <w:rFonts w:ascii="Barlow" w:hAnsi="Barlow"/>
          <w:sz w:val="22"/>
          <w:szCs w:val="22"/>
        </w:rPr>
        <w:t xml:space="preserve"> </w:t>
      </w:r>
    </w:p>
    <w:p w14:paraId="59A2F175" w14:textId="77777777" w:rsidR="003755F6" w:rsidRPr="003755F6" w:rsidRDefault="003755F6" w:rsidP="003755F6">
      <w:pPr>
        <w:ind w:firstLine="708"/>
        <w:jc w:val="both"/>
        <w:rPr>
          <w:rFonts w:ascii="Barlow" w:hAnsi="Barlow"/>
          <w:sz w:val="22"/>
          <w:szCs w:val="22"/>
        </w:rPr>
      </w:pPr>
      <w:r w:rsidRPr="003755F6">
        <w:rPr>
          <w:rFonts w:ascii="Barlow" w:hAnsi="Barlow"/>
          <w:sz w:val="22"/>
          <w:szCs w:val="22"/>
        </w:rPr>
        <w:t>Por su parte, la secretaria de la Contraloría General del Estado de Yucatán y coordinadora nacional</w:t>
      </w:r>
      <w:r>
        <w:rPr>
          <w:rFonts w:ascii="Barlow" w:hAnsi="Barlow"/>
          <w:sz w:val="22"/>
          <w:szCs w:val="22"/>
        </w:rPr>
        <w:t xml:space="preserve"> </w:t>
      </w:r>
      <w:r w:rsidRPr="003755F6">
        <w:rPr>
          <w:rFonts w:ascii="Barlow" w:hAnsi="Barlow"/>
          <w:sz w:val="22"/>
          <w:szCs w:val="22"/>
        </w:rPr>
        <w:t>saliente de la CPCE-F, Lizbeth Beatriz Basto Avilés, mencionó que el trabajo realizado permitió</w:t>
      </w:r>
      <w:r>
        <w:rPr>
          <w:rFonts w:ascii="Barlow" w:hAnsi="Barlow"/>
          <w:sz w:val="22"/>
          <w:szCs w:val="22"/>
        </w:rPr>
        <w:t xml:space="preserve"> </w:t>
      </w:r>
      <w:r w:rsidRPr="003755F6">
        <w:rPr>
          <w:rFonts w:ascii="Barlow" w:hAnsi="Barlow"/>
          <w:sz w:val="22"/>
          <w:szCs w:val="22"/>
        </w:rPr>
        <w:t>cumplir con todas las metas trazadas en los planes de trabajo, y una característica que tiene la</w:t>
      </w:r>
      <w:r>
        <w:rPr>
          <w:rFonts w:ascii="Barlow" w:hAnsi="Barlow"/>
          <w:sz w:val="22"/>
          <w:szCs w:val="22"/>
        </w:rPr>
        <w:t xml:space="preserve"> </w:t>
      </w:r>
      <w:r w:rsidRPr="003755F6">
        <w:rPr>
          <w:rFonts w:ascii="Barlow" w:hAnsi="Barlow"/>
          <w:sz w:val="22"/>
          <w:szCs w:val="22"/>
        </w:rPr>
        <w:t>Comisión Permanente es el compartir experiencias, buenas prácticas y sistemas, por lo que deseó</w:t>
      </w:r>
      <w:r>
        <w:rPr>
          <w:rFonts w:ascii="Barlow" w:hAnsi="Barlow"/>
          <w:sz w:val="22"/>
          <w:szCs w:val="22"/>
        </w:rPr>
        <w:t xml:space="preserve"> </w:t>
      </w:r>
      <w:r w:rsidRPr="003755F6">
        <w:rPr>
          <w:rFonts w:ascii="Barlow" w:hAnsi="Barlow"/>
          <w:sz w:val="22"/>
          <w:szCs w:val="22"/>
        </w:rPr>
        <w:t>que esa dinámica prosiga con la nueva coordinación.</w:t>
      </w:r>
    </w:p>
    <w:p w14:paraId="5B15EC1F" w14:textId="77777777" w:rsidR="003755F6" w:rsidRPr="003755F6" w:rsidRDefault="003755F6" w:rsidP="003755F6">
      <w:pPr>
        <w:ind w:firstLine="708"/>
        <w:jc w:val="both"/>
        <w:rPr>
          <w:rFonts w:ascii="Barlow" w:hAnsi="Barlow"/>
          <w:sz w:val="22"/>
          <w:szCs w:val="22"/>
        </w:rPr>
      </w:pPr>
      <w:r w:rsidRPr="003755F6">
        <w:rPr>
          <w:rFonts w:ascii="Barlow" w:hAnsi="Barlow"/>
          <w:sz w:val="22"/>
          <w:szCs w:val="22"/>
        </w:rPr>
        <w:t>A su vez, la secretaria de Fiscalización y Rendición de Cuentas del Estado de Coahuila y coordinadora</w:t>
      </w:r>
      <w:r>
        <w:rPr>
          <w:rFonts w:ascii="Barlow" w:hAnsi="Barlow"/>
          <w:sz w:val="22"/>
          <w:szCs w:val="22"/>
        </w:rPr>
        <w:t xml:space="preserve"> </w:t>
      </w:r>
      <w:r w:rsidRPr="003755F6">
        <w:rPr>
          <w:rFonts w:ascii="Barlow" w:hAnsi="Barlow"/>
          <w:sz w:val="22"/>
          <w:szCs w:val="22"/>
        </w:rPr>
        <w:t>nacional entrante, Teresa Guajardo Berlanga, al presentar el Plan Anual de Trabajo 2022, expuso que</w:t>
      </w:r>
      <w:r>
        <w:rPr>
          <w:rFonts w:ascii="Barlow" w:hAnsi="Barlow"/>
          <w:sz w:val="22"/>
          <w:szCs w:val="22"/>
        </w:rPr>
        <w:t xml:space="preserve"> </w:t>
      </w:r>
      <w:r w:rsidRPr="003755F6">
        <w:rPr>
          <w:rFonts w:ascii="Barlow" w:hAnsi="Barlow"/>
          <w:sz w:val="22"/>
          <w:szCs w:val="22"/>
        </w:rPr>
        <w:t>éste contempla 16 líneas de acción, 34 proyectos y 44 actividades.</w:t>
      </w:r>
    </w:p>
    <w:p w14:paraId="73103A33" w14:textId="77777777" w:rsidR="003755F6" w:rsidRPr="003755F6" w:rsidRDefault="003755F6" w:rsidP="003755F6">
      <w:pPr>
        <w:ind w:firstLine="708"/>
        <w:jc w:val="both"/>
        <w:rPr>
          <w:rFonts w:ascii="Barlow" w:hAnsi="Barlow"/>
          <w:sz w:val="22"/>
          <w:szCs w:val="22"/>
        </w:rPr>
      </w:pPr>
      <w:r w:rsidRPr="003755F6">
        <w:rPr>
          <w:rFonts w:ascii="Barlow" w:hAnsi="Barlow"/>
          <w:sz w:val="22"/>
          <w:szCs w:val="22"/>
        </w:rPr>
        <w:t>“El trabajo que se realizó, la coordinación y esa unidad en este documento téngalo por seguro que</w:t>
      </w:r>
      <w:r>
        <w:rPr>
          <w:rFonts w:ascii="Barlow" w:hAnsi="Barlow"/>
          <w:sz w:val="22"/>
          <w:szCs w:val="22"/>
        </w:rPr>
        <w:t xml:space="preserve"> </w:t>
      </w:r>
      <w:r w:rsidRPr="003755F6">
        <w:rPr>
          <w:rFonts w:ascii="Barlow" w:hAnsi="Barlow"/>
          <w:sz w:val="22"/>
          <w:szCs w:val="22"/>
        </w:rPr>
        <w:t>lleva rumbo y que haremos lo necesario para concretarlo”, manifestó.</w:t>
      </w:r>
    </w:p>
    <w:p w14:paraId="5095A7AB" w14:textId="77777777" w:rsidR="003755F6" w:rsidRPr="003755F6" w:rsidRDefault="003755F6" w:rsidP="003755F6">
      <w:pPr>
        <w:ind w:firstLine="708"/>
        <w:jc w:val="both"/>
        <w:rPr>
          <w:rFonts w:ascii="Barlow" w:hAnsi="Barlow"/>
          <w:sz w:val="22"/>
          <w:szCs w:val="22"/>
        </w:rPr>
      </w:pPr>
      <w:r w:rsidRPr="003755F6">
        <w:rPr>
          <w:rFonts w:ascii="Barlow" w:hAnsi="Barlow"/>
          <w:sz w:val="22"/>
          <w:szCs w:val="22"/>
        </w:rPr>
        <w:t>Asimismo, Guajardo Berlanga presentó el Proyecto de Presupuesto 2022, conformado por cuatro</w:t>
      </w:r>
      <w:r>
        <w:rPr>
          <w:rFonts w:ascii="Barlow" w:hAnsi="Barlow"/>
          <w:sz w:val="22"/>
          <w:szCs w:val="22"/>
        </w:rPr>
        <w:t xml:space="preserve"> </w:t>
      </w:r>
      <w:r w:rsidRPr="003755F6">
        <w:rPr>
          <w:rFonts w:ascii="Barlow" w:hAnsi="Barlow"/>
          <w:sz w:val="22"/>
          <w:szCs w:val="22"/>
        </w:rPr>
        <w:t>rubros, el cual fue aprobado durante la Asamblea Plenaria.</w:t>
      </w:r>
    </w:p>
    <w:p w14:paraId="184E2FC1" w14:textId="77777777" w:rsidR="003755F6" w:rsidRPr="00885818" w:rsidRDefault="003755F6" w:rsidP="003755F6">
      <w:pPr>
        <w:ind w:firstLine="708"/>
        <w:jc w:val="both"/>
        <w:rPr>
          <w:rFonts w:ascii="Barlow" w:hAnsi="Barlow"/>
          <w:sz w:val="22"/>
          <w:szCs w:val="22"/>
        </w:rPr>
      </w:pPr>
      <w:r w:rsidRPr="003755F6">
        <w:rPr>
          <w:rFonts w:ascii="Barlow" w:hAnsi="Barlow"/>
          <w:sz w:val="22"/>
          <w:szCs w:val="22"/>
        </w:rPr>
        <w:t>Al clausurar la Primera Asamblea Plenaria de 2022 de la CPCE-F, el secretario Roberto Salcedo</w:t>
      </w:r>
      <w:r>
        <w:rPr>
          <w:rFonts w:ascii="Barlow" w:hAnsi="Barlow"/>
          <w:sz w:val="22"/>
          <w:szCs w:val="22"/>
        </w:rPr>
        <w:t xml:space="preserve"> </w:t>
      </w:r>
      <w:r w:rsidRPr="003755F6">
        <w:rPr>
          <w:rFonts w:ascii="Barlow" w:hAnsi="Barlow"/>
          <w:sz w:val="22"/>
          <w:szCs w:val="22"/>
        </w:rPr>
        <w:t>manifestó que la labor que han realizado los integrantes de la Comisión Permanente ha permitido</w:t>
      </w:r>
      <w:r>
        <w:rPr>
          <w:rFonts w:ascii="Barlow" w:hAnsi="Barlow"/>
          <w:sz w:val="22"/>
          <w:szCs w:val="22"/>
        </w:rPr>
        <w:t xml:space="preserve"> </w:t>
      </w:r>
      <w:r w:rsidRPr="003755F6">
        <w:rPr>
          <w:rFonts w:ascii="Barlow" w:hAnsi="Barlow"/>
          <w:sz w:val="22"/>
          <w:szCs w:val="22"/>
        </w:rPr>
        <w:t>consolidar una institución que está funcionando con rumbo definido, con concreciones, y eso</w:t>
      </w:r>
      <w:r>
        <w:rPr>
          <w:rFonts w:ascii="Barlow" w:hAnsi="Barlow"/>
          <w:sz w:val="22"/>
          <w:szCs w:val="22"/>
        </w:rPr>
        <w:t xml:space="preserve"> </w:t>
      </w:r>
      <w:r w:rsidRPr="003755F6">
        <w:rPr>
          <w:rFonts w:ascii="Barlow" w:hAnsi="Barlow"/>
          <w:sz w:val="22"/>
          <w:szCs w:val="22"/>
        </w:rPr>
        <w:t>permitirá dar el siguiente paso hacia la construcción del Sistema Nacional de Fiscalización, por lo</w:t>
      </w:r>
      <w:r>
        <w:rPr>
          <w:rFonts w:ascii="Barlow" w:hAnsi="Barlow"/>
          <w:sz w:val="22"/>
          <w:szCs w:val="22"/>
        </w:rPr>
        <w:t xml:space="preserve"> </w:t>
      </w:r>
      <w:r w:rsidRPr="003755F6">
        <w:rPr>
          <w:rFonts w:ascii="Barlow" w:hAnsi="Barlow"/>
          <w:sz w:val="22"/>
          <w:szCs w:val="22"/>
        </w:rPr>
        <w:t>que agradeció a los integrantes de la coordinación saliente el esfuerzo realizado, y a los de la entrante</w:t>
      </w:r>
      <w:r>
        <w:rPr>
          <w:rFonts w:ascii="Barlow" w:hAnsi="Barlow"/>
          <w:sz w:val="22"/>
          <w:szCs w:val="22"/>
        </w:rPr>
        <w:t xml:space="preserve"> </w:t>
      </w:r>
      <w:r w:rsidRPr="003755F6">
        <w:rPr>
          <w:rFonts w:ascii="Barlow" w:hAnsi="Barlow"/>
          <w:sz w:val="22"/>
          <w:szCs w:val="22"/>
        </w:rPr>
        <w:t>los conminó a redoblar los esfuerzos para alcanzar los objetivos planteados</w:t>
      </w:r>
      <w:r>
        <w:rPr>
          <w:rFonts w:ascii="Barlow" w:hAnsi="Barlow"/>
          <w:sz w:val="22"/>
          <w:szCs w:val="22"/>
        </w:rPr>
        <w:t>.</w:t>
      </w:r>
    </w:p>
    <w:p w14:paraId="0A8AB06B" w14:textId="77777777" w:rsidR="00EC4852" w:rsidRPr="00EC4852" w:rsidRDefault="00425EDB" w:rsidP="00EC4852">
      <w:pPr>
        <w:ind w:firstLine="708"/>
        <w:jc w:val="both"/>
        <w:rPr>
          <w:rFonts w:ascii="Barlow" w:hAnsi="Barlow"/>
          <w:iCs/>
          <w:sz w:val="22"/>
          <w:szCs w:val="22"/>
        </w:rPr>
      </w:pPr>
      <w:bookmarkStart w:id="15" w:name="_Toc15310613"/>
      <w:r>
        <w:rPr>
          <w:rFonts w:ascii="Barlow" w:hAnsi="Barlow"/>
          <w:b/>
          <w:sz w:val="22"/>
          <w:szCs w:val="22"/>
        </w:rPr>
        <w:t>31</w:t>
      </w:r>
      <w:r w:rsidR="0047406B" w:rsidRPr="00885818">
        <w:rPr>
          <w:rFonts w:ascii="Barlow" w:hAnsi="Barlow"/>
          <w:b/>
          <w:sz w:val="22"/>
          <w:szCs w:val="22"/>
        </w:rPr>
        <w:t xml:space="preserve"> de </w:t>
      </w:r>
      <w:r>
        <w:rPr>
          <w:rFonts w:ascii="Barlow" w:hAnsi="Barlow"/>
          <w:b/>
          <w:sz w:val="22"/>
          <w:szCs w:val="22"/>
        </w:rPr>
        <w:t>enero 2022</w:t>
      </w:r>
      <w:r w:rsidR="00587045">
        <w:rPr>
          <w:rFonts w:ascii="Barlow" w:hAnsi="Barlow"/>
          <w:b/>
          <w:sz w:val="22"/>
          <w:szCs w:val="22"/>
        </w:rPr>
        <w:t>.</w:t>
      </w:r>
      <w:r w:rsidR="0047406B" w:rsidRPr="00885818">
        <w:rPr>
          <w:rFonts w:ascii="Barlow" w:hAnsi="Barlow"/>
          <w:b/>
          <w:sz w:val="22"/>
          <w:szCs w:val="22"/>
        </w:rPr>
        <w:t xml:space="preserve"> </w:t>
      </w:r>
      <w:r w:rsidR="0078302B">
        <w:rPr>
          <w:rFonts w:ascii="Barlow" w:hAnsi="Barlow"/>
          <w:b/>
          <w:sz w:val="22"/>
          <w:szCs w:val="22"/>
        </w:rPr>
        <w:t>Diplomado en Gobernanza para el Buen Gobierno de los Órganos de Fiscalización</w:t>
      </w:r>
      <w:r w:rsidR="00846356">
        <w:rPr>
          <w:rFonts w:ascii="Barlow" w:hAnsi="Barlow"/>
          <w:sz w:val="22"/>
          <w:szCs w:val="22"/>
        </w:rPr>
        <w:t>, a través de la plataforma de videoconferencia zoom, las y los contralores de la Comisión Permanente iniciaron el Diplomado en Gobernanza para el Buen Gobierno de los Órganos de Fiscalización impartido por la Escuela de Gobierno y Economía de la Universidad Panamericana</w:t>
      </w:r>
      <w:r w:rsidR="00EC4852" w:rsidRPr="00EC4852">
        <w:rPr>
          <w:rFonts w:ascii="Barlow" w:hAnsi="Barlow"/>
          <w:iCs/>
          <w:sz w:val="22"/>
          <w:szCs w:val="22"/>
        </w:rPr>
        <w:t>.</w:t>
      </w:r>
    </w:p>
    <w:p w14:paraId="059EC048" w14:textId="77777777" w:rsidR="00EC4852" w:rsidRPr="00EC4852" w:rsidRDefault="00846356" w:rsidP="00C12F46">
      <w:pPr>
        <w:ind w:firstLine="708"/>
        <w:jc w:val="both"/>
        <w:rPr>
          <w:rFonts w:ascii="Barlow" w:hAnsi="Barlow"/>
          <w:iCs/>
          <w:sz w:val="22"/>
          <w:szCs w:val="22"/>
        </w:rPr>
      </w:pPr>
      <w:r>
        <w:rPr>
          <w:rFonts w:ascii="Barlow" w:hAnsi="Barlow"/>
          <w:iCs/>
          <w:sz w:val="22"/>
          <w:szCs w:val="22"/>
        </w:rPr>
        <w:t xml:space="preserve">La inauguración del Diplomado conto con las intervenciones del </w:t>
      </w:r>
      <w:r w:rsidRPr="00846356">
        <w:rPr>
          <w:rFonts w:ascii="Barlow" w:hAnsi="Barlow"/>
          <w:iCs/>
          <w:sz w:val="22"/>
          <w:szCs w:val="22"/>
        </w:rPr>
        <w:t>Mtro. Salvador Beltrán Del Río</w:t>
      </w:r>
      <w:r>
        <w:rPr>
          <w:rFonts w:ascii="Barlow" w:hAnsi="Barlow"/>
          <w:iCs/>
          <w:sz w:val="22"/>
          <w:szCs w:val="22"/>
        </w:rPr>
        <w:t xml:space="preserve"> </w:t>
      </w:r>
      <w:r w:rsidRPr="00846356">
        <w:rPr>
          <w:rFonts w:ascii="Barlow" w:hAnsi="Barlow"/>
          <w:iCs/>
          <w:sz w:val="22"/>
          <w:szCs w:val="22"/>
        </w:rPr>
        <w:t xml:space="preserve">Madrid, Director </w:t>
      </w:r>
      <w:r>
        <w:rPr>
          <w:rFonts w:ascii="Barlow" w:hAnsi="Barlow"/>
          <w:iCs/>
          <w:sz w:val="22"/>
          <w:szCs w:val="22"/>
        </w:rPr>
        <w:t>d</w:t>
      </w:r>
      <w:r w:rsidRPr="00846356">
        <w:rPr>
          <w:rFonts w:ascii="Barlow" w:hAnsi="Barlow"/>
          <w:iCs/>
          <w:sz w:val="22"/>
          <w:szCs w:val="22"/>
        </w:rPr>
        <w:t xml:space="preserve">e </w:t>
      </w:r>
      <w:r>
        <w:rPr>
          <w:rFonts w:ascii="Barlow" w:hAnsi="Barlow"/>
          <w:iCs/>
          <w:sz w:val="22"/>
          <w:szCs w:val="22"/>
        </w:rPr>
        <w:t>la Escuela de Gobierno y Economía d</w:t>
      </w:r>
      <w:r w:rsidRPr="00846356">
        <w:rPr>
          <w:rFonts w:ascii="Barlow" w:hAnsi="Barlow"/>
          <w:iCs/>
          <w:sz w:val="22"/>
          <w:szCs w:val="22"/>
        </w:rPr>
        <w:t xml:space="preserve">e </w:t>
      </w:r>
      <w:r>
        <w:rPr>
          <w:rFonts w:ascii="Barlow" w:hAnsi="Barlow"/>
          <w:iCs/>
          <w:sz w:val="22"/>
          <w:szCs w:val="22"/>
        </w:rPr>
        <w:t>l</w:t>
      </w:r>
      <w:r w:rsidRPr="00846356">
        <w:rPr>
          <w:rFonts w:ascii="Barlow" w:hAnsi="Barlow"/>
          <w:iCs/>
          <w:sz w:val="22"/>
          <w:szCs w:val="22"/>
        </w:rPr>
        <w:t>a</w:t>
      </w:r>
      <w:r>
        <w:rPr>
          <w:rFonts w:ascii="Barlow" w:hAnsi="Barlow"/>
          <w:iCs/>
          <w:sz w:val="22"/>
          <w:szCs w:val="22"/>
        </w:rPr>
        <w:t xml:space="preserve"> </w:t>
      </w:r>
      <w:r w:rsidRPr="00846356">
        <w:rPr>
          <w:rFonts w:ascii="Barlow" w:hAnsi="Barlow"/>
          <w:iCs/>
          <w:sz w:val="22"/>
          <w:szCs w:val="22"/>
        </w:rPr>
        <w:t>Universidad Panamericana</w:t>
      </w:r>
      <w:r>
        <w:rPr>
          <w:rFonts w:ascii="Barlow" w:hAnsi="Barlow"/>
          <w:iCs/>
          <w:sz w:val="22"/>
          <w:szCs w:val="22"/>
        </w:rPr>
        <w:t xml:space="preserve">; </w:t>
      </w:r>
      <w:r w:rsidR="00823414">
        <w:rPr>
          <w:rFonts w:ascii="Barlow" w:hAnsi="Barlow"/>
          <w:iCs/>
          <w:sz w:val="22"/>
          <w:szCs w:val="22"/>
        </w:rPr>
        <w:t xml:space="preserve">la </w:t>
      </w:r>
      <w:r w:rsidRPr="00846356">
        <w:rPr>
          <w:rFonts w:ascii="Barlow" w:hAnsi="Barlow"/>
          <w:iCs/>
          <w:sz w:val="22"/>
          <w:szCs w:val="22"/>
        </w:rPr>
        <w:t>M.F.</w:t>
      </w:r>
      <w:r>
        <w:rPr>
          <w:rFonts w:ascii="Barlow" w:hAnsi="Barlow"/>
          <w:iCs/>
          <w:sz w:val="22"/>
          <w:szCs w:val="22"/>
        </w:rPr>
        <w:t xml:space="preserve"> </w:t>
      </w:r>
      <w:r w:rsidRPr="00846356">
        <w:rPr>
          <w:rFonts w:ascii="Barlow" w:hAnsi="Barlow"/>
          <w:iCs/>
          <w:sz w:val="22"/>
          <w:szCs w:val="22"/>
        </w:rPr>
        <w:t>Lizbeth Beatriz Basto Avilés</w:t>
      </w:r>
      <w:r>
        <w:rPr>
          <w:rFonts w:ascii="Barlow" w:hAnsi="Barlow"/>
          <w:iCs/>
          <w:sz w:val="22"/>
          <w:szCs w:val="22"/>
        </w:rPr>
        <w:t>, Secretaria de la Contraloría General del Estado d</w:t>
      </w:r>
      <w:r w:rsidRPr="00846356">
        <w:rPr>
          <w:rFonts w:ascii="Barlow" w:hAnsi="Barlow"/>
          <w:iCs/>
          <w:sz w:val="22"/>
          <w:szCs w:val="22"/>
        </w:rPr>
        <w:t>e</w:t>
      </w:r>
      <w:r>
        <w:rPr>
          <w:rFonts w:ascii="Barlow" w:hAnsi="Barlow"/>
          <w:iCs/>
          <w:sz w:val="22"/>
          <w:szCs w:val="22"/>
        </w:rPr>
        <w:t xml:space="preserve"> </w:t>
      </w:r>
      <w:r w:rsidRPr="00846356">
        <w:rPr>
          <w:rFonts w:ascii="Barlow" w:hAnsi="Barlow"/>
          <w:iCs/>
          <w:sz w:val="22"/>
          <w:szCs w:val="22"/>
        </w:rPr>
        <w:t xml:space="preserve">Yucatán </w:t>
      </w:r>
      <w:r>
        <w:rPr>
          <w:rFonts w:ascii="Barlow" w:hAnsi="Barlow"/>
          <w:iCs/>
          <w:sz w:val="22"/>
          <w:szCs w:val="22"/>
        </w:rPr>
        <w:t>y</w:t>
      </w:r>
      <w:r w:rsidRPr="00846356">
        <w:rPr>
          <w:rFonts w:ascii="Barlow" w:hAnsi="Barlow"/>
          <w:iCs/>
          <w:sz w:val="22"/>
          <w:szCs w:val="22"/>
        </w:rPr>
        <w:t xml:space="preserve"> Titular </w:t>
      </w:r>
      <w:r>
        <w:rPr>
          <w:rFonts w:ascii="Barlow" w:hAnsi="Barlow"/>
          <w:iCs/>
          <w:sz w:val="22"/>
          <w:szCs w:val="22"/>
        </w:rPr>
        <w:t>d</w:t>
      </w:r>
      <w:r w:rsidRPr="00846356">
        <w:rPr>
          <w:rFonts w:ascii="Barlow" w:hAnsi="Barlow"/>
          <w:iCs/>
          <w:sz w:val="22"/>
          <w:szCs w:val="22"/>
        </w:rPr>
        <w:t xml:space="preserve">e </w:t>
      </w:r>
      <w:r>
        <w:rPr>
          <w:rFonts w:ascii="Barlow" w:hAnsi="Barlow"/>
          <w:iCs/>
          <w:sz w:val="22"/>
          <w:szCs w:val="22"/>
        </w:rPr>
        <w:t>l</w:t>
      </w:r>
      <w:r w:rsidRPr="00846356">
        <w:rPr>
          <w:rFonts w:ascii="Barlow" w:hAnsi="Barlow"/>
          <w:iCs/>
          <w:sz w:val="22"/>
          <w:szCs w:val="22"/>
        </w:rPr>
        <w:t>a Vo</w:t>
      </w:r>
      <w:r>
        <w:rPr>
          <w:rFonts w:ascii="Barlow" w:hAnsi="Barlow"/>
          <w:iCs/>
          <w:sz w:val="22"/>
          <w:szCs w:val="22"/>
        </w:rPr>
        <w:t>cería de la Comisión Permanente;</w:t>
      </w:r>
      <w:r w:rsidRPr="00846356">
        <w:rPr>
          <w:rFonts w:ascii="Barlow" w:hAnsi="Barlow"/>
          <w:iCs/>
          <w:sz w:val="22"/>
          <w:szCs w:val="22"/>
        </w:rPr>
        <w:t xml:space="preserve"> </w:t>
      </w:r>
      <w:r w:rsidR="00C12F46">
        <w:rPr>
          <w:rFonts w:ascii="Barlow" w:hAnsi="Barlow"/>
          <w:iCs/>
          <w:sz w:val="22"/>
          <w:szCs w:val="22"/>
        </w:rPr>
        <w:t xml:space="preserve">la </w:t>
      </w:r>
      <w:r w:rsidR="00C12F46" w:rsidRPr="00823414">
        <w:rPr>
          <w:rFonts w:ascii="Barlow" w:hAnsi="Barlow"/>
          <w:iCs/>
          <w:sz w:val="22"/>
          <w:szCs w:val="22"/>
        </w:rPr>
        <w:t>Lic. Teresa</w:t>
      </w:r>
      <w:r w:rsidR="00C12F46">
        <w:rPr>
          <w:rFonts w:ascii="Barlow" w:hAnsi="Barlow"/>
          <w:iCs/>
          <w:sz w:val="22"/>
          <w:szCs w:val="22"/>
        </w:rPr>
        <w:t xml:space="preserve"> </w:t>
      </w:r>
      <w:r w:rsidR="00C12F46" w:rsidRPr="00823414">
        <w:rPr>
          <w:rFonts w:ascii="Barlow" w:hAnsi="Barlow"/>
          <w:iCs/>
          <w:sz w:val="22"/>
          <w:szCs w:val="22"/>
        </w:rPr>
        <w:t>Guajardo Berlanga</w:t>
      </w:r>
      <w:r w:rsidR="00C12F46">
        <w:rPr>
          <w:rFonts w:ascii="Barlow" w:hAnsi="Barlow"/>
          <w:iCs/>
          <w:sz w:val="22"/>
          <w:szCs w:val="22"/>
        </w:rPr>
        <w:t xml:space="preserve">, </w:t>
      </w:r>
      <w:r w:rsidR="00C12F46" w:rsidRPr="00823414">
        <w:rPr>
          <w:rFonts w:ascii="Barlow" w:hAnsi="Barlow"/>
          <w:iCs/>
          <w:sz w:val="22"/>
          <w:szCs w:val="22"/>
        </w:rPr>
        <w:t xml:space="preserve"> Secretaria </w:t>
      </w:r>
      <w:r w:rsidR="00C12F46">
        <w:rPr>
          <w:rFonts w:ascii="Barlow" w:hAnsi="Barlow"/>
          <w:iCs/>
          <w:sz w:val="22"/>
          <w:szCs w:val="22"/>
        </w:rPr>
        <w:t>de Fiscalización y Rendición de Cuentas d</w:t>
      </w:r>
      <w:r w:rsidR="00C12F46" w:rsidRPr="00823414">
        <w:rPr>
          <w:rFonts w:ascii="Barlow" w:hAnsi="Barlow"/>
          <w:iCs/>
          <w:sz w:val="22"/>
          <w:szCs w:val="22"/>
        </w:rPr>
        <w:t>el</w:t>
      </w:r>
      <w:r w:rsidR="00C12F46">
        <w:rPr>
          <w:rFonts w:ascii="Barlow" w:hAnsi="Barlow"/>
          <w:iCs/>
          <w:sz w:val="22"/>
          <w:szCs w:val="22"/>
        </w:rPr>
        <w:t xml:space="preserve"> Estado de Coahuila y Coordinadora Nacional de la </w:t>
      </w:r>
      <w:r w:rsidR="00C12F46" w:rsidRPr="00823414">
        <w:rPr>
          <w:rFonts w:ascii="Barlow" w:hAnsi="Barlow"/>
          <w:iCs/>
          <w:sz w:val="22"/>
          <w:szCs w:val="22"/>
        </w:rPr>
        <w:t>Comisión</w:t>
      </w:r>
      <w:r w:rsidR="00C12F46">
        <w:rPr>
          <w:rFonts w:ascii="Barlow" w:hAnsi="Barlow"/>
          <w:iCs/>
          <w:sz w:val="22"/>
          <w:szCs w:val="22"/>
        </w:rPr>
        <w:t xml:space="preserve"> </w:t>
      </w:r>
      <w:r w:rsidR="00C12F46" w:rsidRPr="00823414">
        <w:rPr>
          <w:rFonts w:ascii="Barlow" w:hAnsi="Barlow"/>
          <w:iCs/>
          <w:sz w:val="22"/>
          <w:szCs w:val="22"/>
        </w:rPr>
        <w:t>Permanente</w:t>
      </w:r>
      <w:r w:rsidR="00C12F46">
        <w:rPr>
          <w:rFonts w:ascii="Barlow" w:hAnsi="Barlow"/>
          <w:iCs/>
          <w:sz w:val="22"/>
          <w:szCs w:val="22"/>
        </w:rPr>
        <w:t xml:space="preserve">; el </w:t>
      </w:r>
      <w:r w:rsidR="00C12F46" w:rsidRPr="00C12F46">
        <w:rPr>
          <w:rFonts w:ascii="Barlow" w:hAnsi="Barlow"/>
          <w:iCs/>
          <w:sz w:val="22"/>
          <w:szCs w:val="22"/>
        </w:rPr>
        <w:t>Dr.</w:t>
      </w:r>
      <w:r w:rsidR="00C12F46">
        <w:rPr>
          <w:rFonts w:ascii="Barlow" w:hAnsi="Barlow"/>
          <w:iCs/>
          <w:sz w:val="22"/>
          <w:szCs w:val="22"/>
        </w:rPr>
        <w:t xml:space="preserve"> </w:t>
      </w:r>
      <w:r w:rsidR="00C12F46" w:rsidRPr="00C12F46">
        <w:rPr>
          <w:rFonts w:ascii="Barlow" w:hAnsi="Barlow"/>
          <w:iCs/>
          <w:sz w:val="22"/>
          <w:szCs w:val="22"/>
        </w:rPr>
        <w:t>Santiago García Álvarez</w:t>
      </w:r>
      <w:r w:rsidR="00C12F46">
        <w:rPr>
          <w:rFonts w:ascii="Barlow" w:hAnsi="Barlow"/>
          <w:iCs/>
          <w:sz w:val="22"/>
          <w:szCs w:val="22"/>
        </w:rPr>
        <w:t>, Rector l</w:t>
      </w:r>
      <w:r w:rsidR="00C12F46" w:rsidRPr="00C12F46">
        <w:rPr>
          <w:rFonts w:ascii="Barlow" w:hAnsi="Barlow"/>
          <w:iCs/>
          <w:sz w:val="22"/>
          <w:szCs w:val="22"/>
        </w:rPr>
        <w:t>e La</w:t>
      </w:r>
      <w:r w:rsidR="00C12F46">
        <w:rPr>
          <w:rFonts w:ascii="Barlow" w:hAnsi="Barlow"/>
          <w:iCs/>
          <w:sz w:val="22"/>
          <w:szCs w:val="22"/>
        </w:rPr>
        <w:t xml:space="preserve"> Universidad Panamericana, CDMX y el </w:t>
      </w:r>
      <w:r w:rsidR="00C12F46" w:rsidRPr="00C12F46">
        <w:rPr>
          <w:rFonts w:ascii="Barlow" w:hAnsi="Barlow"/>
          <w:iCs/>
          <w:sz w:val="22"/>
          <w:szCs w:val="22"/>
        </w:rPr>
        <w:t>Mtro. Roberto Salcedo Aquino, Secretario</w:t>
      </w:r>
      <w:r w:rsidR="00C12F46">
        <w:rPr>
          <w:rFonts w:ascii="Barlow" w:hAnsi="Barlow"/>
          <w:iCs/>
          <w:sz w:val="22"/>
          <w:szCs w:val="22"/>
        </w:rPr>
        <w:t xml:space="preserve"> de l</w:t>
      </w:r>
      <w:r w:rsidR="00C12F46" w:rsidRPr="00C12F46">
        <w:rPr>
          <w:rFonts w:ascii="Barlow" w:hAnsi="Barlow"/>
          <w:iCs/>
          <w:sz w:val="22"/>
          <w:szCs w:val="22"/>
        </w:rPr>
        <w:t xml:space="preserve">a Función Pública </w:t>
      </w:r>
      <w:r w:rsidR="00C12F46">
        <w:rPr>
          <w:rFonts w:ascii="Barlow" w:hAnsi="Barlow"/>
          <w:iCs/>
          <w:sz w:val="22"/>
          <w:szCs w:val="22"/>
        </w:rPr>
        <w:t>y Presidente de la Comisión Permanente d</w:t>
      </w:r>
      <w:r w:rsidR="00C12F46" w:rsidRPr="00C12F46">
        <w:rPr>
          <w:rFonts w:ascii="Barlow" w:hAnsi="Barlow"/>
          <w:iCs/>
          <w:sz w:val="22"/>
          <w:szCs w:val="22"/>
        </w:rPr>
        <w:t>e</w:t>
      </w:r>
      <w:r w:rsidR="00C12F46">
        <w:rPr>
          <w:rFonts w:ascii="Barlow" w:hAnsi="Barlow"/>
          <w:iCs/>
          <w:sz w:val="22"/>
          <w:szCs w:val="22"/>
        </w:rPr>
        <w:t xml:space="preserve"> </w:t>
      </w:r>
      <w:r w:rsidR="00C12F46" w:rsidRPr="00C12F46">
        <w:rPr>
          <w:rFonts w:ascii="Barlow" w:hAnsi="Barlow"/>
          <w:iCs/>
          <w:sz w:val="22"/>
          <w:szCs w:val="22"/>
        </w:rPr>
        <w:t>Co</w:t>
      </w:r>
      <w:r w:rsidR="00C12F46">
        <w:rPr>
          <w:rFonts w:ascii="Barlow" w:hAnsi="Barlow"/>
          <w:iCs/>
          <w:sz w:val="22"/>
          <w:szCs w:val="22"/>
        </w:rPr>
        <w:t>ntralores Estados-Federación.</w:t>
      </w:r>
    </w:p>
    <w:p w14:paraId="3643419B" w14:textId="77777777" w:rsidR="00EC4852" w:rsidRPr="00EC4852" w:rsidRDefault="00C12F46" w:rsidP="00C12F46">
      <w:pPr>
        <w:ind w:firstLine="708"/>
        <w:jc w:val="both"/>
        <w:rPr>
          <w:rFonts w:ascii="Barlow" w:hAnsi="Barlow"/>
          <w:iCs/>
          <w:sz w:val="22"/>
          <w:szCs w:val="22"/>
        </w:rPr>
      </w:pPr>
      <w:r>
        <w:rPr>
          <w:rFonts w:ascii="Barlow" w:hAnsi="Barlow"/>
          <w:iCs/>
          <w:sz w:val="22"/>
          <w:szCs w:val="22"/>
        </w:rPr>
        <w:lastRenderedPageBreak/>
        <w:t xml:space="preserve">Al término de la inauguración, y con la asistencia de 55 participantes de los diversos Órganos Estatales de Control, dio inicio la primera sesión del diplomado con el tema “Fundamentos Antropológicos de la acción de gobierno” a cargo del Dr. Víctor Isolino Doval, </w:t>
      </w:r>
      <w:r w:rsidRPr="00C12F46">
        <w:rPr>
          <w:rFonts w:ascii="Barlow" w:hAnsi="Barlow"/>
          <w:iCs/>
          <w:sz w:val="22"/>
          <w:szCs w:val="22"/>
        </w:rPr>
        <w:t xml:space="preserve">Doctor en Filosofía por la Universidad de Navarra </w:t>
      </w:r>
      <w:r>
        <w:rPr>
          <w:rFonts w:ascii="Barlow" w:hAnsi="Barlow"/>
          <w:iCs/>
          <w:sz w:val="22"/>
          <w:szCs w:val="22"/>
        </w:rPr>
        <w:t xml:space="preserve">y </w:t>
      </w:r>
      <w:r w:rsidRPr="00C12F46">
        <w:rPr>
          <w:rFonts w:ascii="Barlow" w:hAnsi="Barlow"/>
          <w:iCs/>
          <w:sz w:val="22"/>
          <w:szCs w:val="22"/>
        </w:rPr>
        <w:t>Profesor investigador de tiempo completo en el Instituto de</w:t>
      </w:r>
      <w:r>
        <w:rPr>
          <w:rFonts w:ascii="Barlow" w:hAnsi="Barlow"/>
          <w:iCs/>
          <w:sz w:val="22"/>
          <w:szCs w:val="22"/>
        </w:rPr>
        <w:t xml:space="preserve"> </w:t>
      </w:r>
      <w:r w:rsidRPr="00C12F46">
        <w:rPr>
          <w:rFonts w:ascii="Barlow" w:hAnsi="Barlow"/>
          <w:iCs/>
          <w:sz w:val="22"/>
          <w:szCs w:val="22"/>
        </w:rPr>
        <w:t>Humanidades de la UP.</w:t>
      </w:r>
    </w:p>
    <w:p w14:paraId="4D389AAB" w14:textId="77777777" w:rsidR="00EC4852" w:rsidRPr="00EC4852" w:rsidRDefault="00EC4852" w:rsidP="00EC4852">
      <w:pPr>
        <w:ind w:firstLine="708"/>
        <w:jc w:val="both"/>
        <w:rPr>
          <w:rFonts w:ascii="Barlow" w:hAnsi="Barlow"/>
          <w:sz w:val="22"/>
          <w:szCs w:val="22"/>
        </w:rPr>
      </w:pPr>
      <w:r>
        <w:rPr>
          <w:rFonts w:ascii="Barlow" w:hAnsi="Barlow"/>
          <w:b/>
          <w:sz w:val="22"/>
          <w:szCs w:val="22"/>
        </w:rPr>
        <w:t>18</w:t>
      </w:r>
      <w:r w:rsidR="0047406B" w:rsidRPr="00885818">
        <w:rPr>
          <w:rFonts w:ascii="Barlow" w:hAnsi="Barlow"/>
          <w:b/>
          <w:sz w:val="22"/>
          <w:szCs w:val="22"/>
        </w:rPr>
        <w:t xml:space="preserve"> de </w:t>
      </w:r>
      <w:r w:rsidR="00C12F46">
        <w:rPr>
          <w:rFonts w:ascii="Barlow" w:hAnsi="Barlow"/>
          <w:b/>
          <w:sz w:val="22"/>
          <w:szCs w:val="22"/>
        </w:rPr>
        <w:t>febrero</w:t>
      </w:r>
      <w:r>
        <w:rPr>
          <w:rFonts w:ascii="Barlow" w:hAnsi="Barlow"/>
          <w:b/>
          <w:sz w:val="22"/>
          <w:szCs w:val="22"/>
        </w:rPr>
        <w:t xml:space="preserve"> 202</w:t>
      </w:r>
      <w:r w:rsidR="00C12F46">
        <w:rPr>
          <w:rFonts w:ascii="Barlow" w:hAnsi="Barlow"/>
          <w:b/>
          <w:sz w:val="22"/>
          <w:szCs w:val="22"/>
        </w:rPr>
        <w:t>2</w:t>
      </w:r>
      <w:r w:rsidR="00587045">
        <w:rPr>
          <w:rFonts w:ascii="Barlow" w:hAnsi="Barlow"/>
          <w:b/>
          <w:sz w:val="22"/>
          <w:szCs w:val="22"/>
        </w:rPr>
        <w:t>.</w:t>
      </w:r>
      <w:r w:rsidR="00C12F46">
        <w:rPr>
          <w:rFonts w:ascii="Barlow" w:hAnsi="Barlow"/>
          <w:b/>
          <w:sz w:val="22"/>
          <w:szCs w:val="22"/>
        </w:rPr>
        <w:t xml:space="preserve"> 1</w:t>
      </w:r>
      <w:r>
        <w:rPr>
          <w:rFonts w:ascii="Barlow" w:hAnsi="Barlow"/>
          <w:b/>
          <w:sz w:val="22"/>
          <w:szCs w:val="22"/>
        </w:rPr>
        <w:t xml:space="preserve">ra Asamblea </w:t>
      </w:r>
      <w:r w:rsidR="00C12F46">
        <w:rPr>
          <w:rFonts w:ascii="Barlow" w:hAnsi="Barlow"/>
          <w:b/>
          <w:sz w:val="22"/>
          <w:szCs w:val="22"/>
        </w:rPr>
        <w:t>Ordinaria de la Región Centro Golfo Istmo</w:t>
      </w:r>
      <w:r>
        <w:rPr>
          <w:rFonts w:ascii="Barlow" w:hAnsi="Barlow"/>
          <w:b/>
          <w:sz w:val="22"/>
          <w:szCs w:val="22"/>
        </w:rPr>
        <w:t xml:space="preserve"> de la</w:t>
      </w:r>
      <w:r w:rsidR="0047406B" w:rsidRPr="00885818">
        <w:rPr>
          <w:rFonts w:ascii="Barlow" w:hAnsi="Barlow"/>
          <w:b/>
          <w:sz w:val="22"/>
          <w:szCs w:val="22"/>
        </w:rPr>
        <w:t xml:space="preserve"> CPCE-F</w:t>
      </w:r>
      <w:r w:rsidR="00CA22A3">
        <w:rPr>
          <w:rFonts w:ascii="Barlow" w:hAnsi="Barlow"/>
          <w:b/>
          <w:sz w:val="22"/>
          <w:szCs w:val="22"/>
        </w:rPr>
        <w:t>.</w:t>
      </w:r>
      <w:r w:rsidRPr="00EC4852">
        <w:t xml:space="preserve"> </w:t>
      </w:r>
      <w:r w:rsidR="00CA22A3">
        <w:rPr>
          <w:rFonts w:ascii="Barlow" w:hAnsi="Barlow"/>
          <w:sz w:val="22"/>
          <w:szCs w:val="22"/>
        </w:rPr>
        <w:t xml:space="preserve">En la Ciudad de Puebla, Puebla, se realizó la </w:t>
      </w:r>
      <w:r w:rsidR="00570A73">
        <w:rPr>
          <w:rFonts w:ascii="Barlow" w:hAnsi="Barlow"/>
          <w:sz w:val="22"/>
          <w:szCs w:val="22"/>
        </w:rPr>
        <w:t xml:space="preserve">Primera Asamblea de la Región Centro Golfo Istmo, con la participación de los Órganos Estatales de Control de Hidalgo, Oaxaca, Puebla, Tlaxcala y Veracruz; </w:t>
      </w:r>
      <w:r w:rsidR="001739E8">
        <w:rPr>
          <w:rFonts w:ascii="Barlow" w:hAnsi="Barlow"/>
          <w:sz w:val="22"/>
          <w:szCs w:val="22"/>
        </w:rPr>
        <w:t xml:space="preserve">así mismo se contó con la asistencia de los Estados de Coahuila, Guanajuato y Yucatán; y las autoridades de la Secretaría de la Función Pública. </w:t>
      </w:r>
    </w:p>
    <w:p w14:paraId="0F927747" w14:textId="77777777" w:rsidR="00EC4852" w:rsidRPr="00EC4852" w:rsidRDefault="001739E8" w:rsidP="00EC4852">
      <w:pPr>
        <w:ind w:firstLine="708"/>
        <w:jc w:val="both"/>
        <w:rPr>
          <w:rFonts w:ascii="Barlow" w:hAnsi="Barlow"/>
          <w:sz w:val="22"/>
          <w:szCs w:val="22"/>
        </w:rPr>
      </w:pPr>
      <w:r>
        <w:rPr>
          <w:rFonts w:ascii="Barlow" w:hAnsi="Barlow"/>
          <w:sz w:val="22"/>
          <w:szCs w:val="22"/>
        </w:rPr>
        <w:t>Los t</w:t>
      </w:r>
      <w:r w:rsidRPr="001739E8">
        <w:rPr>
          <w:rFonts w:ascii="Barlow" w:hAnsi="Barlow"/>
          <w:sz w:val="22"/>
          <w:szCs w:val="22"/>
        </w:rPr>
        <w:t xml:space="preserve">emas centrales de esta 1ª Asamblea Regional fueron el </w:t>
      </w:r>
      <w:r>
        <w:rPr>
          <w:rFonts w:ascii="Barlow" w:hAnsi="Barlow"/>
          <w:sz w:val="22"/>
          <w:szCs w:val="22"/>
        </w:rPr>
        <w:t xml:space="preserve">XIV </w:t>
      </w:r>
      <w:r w:rsidRPr="001739E8">
        <w:rPr>
          <w:rFonts w:ascii="Barlow" w:hAnsi="Barlow"/>
          <w:sz w:val="22"/>
          <w:szCs w:val="22"/>
        </w:rPr>
        <w:t>Concurso Nacional de Contraloría Social 202</w:t>
      </w:r>
      <w:r>
        <w:rPr>
          <w:rFonts w:ascii="Barlow" w:hAnsi="Barlow"/>
          <w:sz w:val="22"/>
          <w:szCs w:val="22"/>
        </w:rPr>
        <w:t>2</w:t>
      </w:r>
      <w:r w:rsidRPr="001739E8">
        <w:rPr>
          <w:rFonts w:ascii="Barlow" w:hAnsi="Barlow"/>
          <w:sz w:val="22"/>
          <w:szCs w:val="22"/>
        </w:rPr>
        <w:t xml:space="preserve"> y el XV</w:t>
      </w:r>
      <w:r>
        <w:rPr>
          <w:rFonts w:ascii="Barlow" w:hAnsi="Barlow"/>
          <w:sz w:val="22"/>
          <w:szCs w:val="22"/>
        </w:rPr>
        <w:t>I</w:t>
      </w:r>
      <w:r w:rsidRPr="001739E8">
        <w:rPr>
          <w:rFonts w:ascii="Barlow" w:hAnsi="Barlow"/>
          <w:sz w:val="22"/>
          <w:szCs w:val="22"/>
        </w:rPr>
        <w:t>I Concurso Nacional de Transparencia en corto</w:t>
      </w:r>
      <w:r>
        <w:rPr>
          <w:rFonts w:ascii="Barlow" w:hAnsi="Barlow"/>
          <w:sz w:val="22"/>
          <w:szCs w:val="22"/>
        </w:rPr>
        <w:t xml:space="preserve">; al </w:t>
      </w:r>
      <w:r w:rsidR="00EC4852" w:rsidRPr="00EC4852">
        <w:rPr>
          <w:rFonts w:ascii="Barlow" w:hAnsi="Barlow"/>
          <w:sz w:val="22"/>
          <w:szCs w:val="22"/>
        </w:rPr>
        <w:t xml:space="preserve">respecto </w:t>
      </w:r>
      <w:r>
        <w:rPr>
          <w:rFonts w:ascii="Barlow" w:hAnsi="Barlow"/>
          <w:sz w:val="22"/>
          <w:szCs w:val="22"/>
        </w:rPr>
        <w:t xml:space="preserve">se resaltó la importancia de los concursos </w:t>
      </w:r>
      <w:r w:rsidRPr="001739E8">
        <w:rPr>
          <w:rFonts w:ascii="Barlow" w:hAnsi="Barlow"/>
          <w:sz w:val="22"/>
          <w:szCs w:val="22"/>
        </w:rPr>
        <w:t>y la intención de sumar a la ciudadanía en la cultura de la legalidad, transparencia y rendición de cuentas</w:t>
      </w:r>
      <w:r>
        <w:rPr>
          <w:rFonts w:ascii="Barlow" w:hAnsi="Barlow"/>
          <w:sz w:val="22"/>
          <w:szCs w:val="22"/>
        </w:rPr>
        <w:t>.</w:t>
      </w:r>
    </w:p>
    <w:p w14:paraId="00F69A84" w14:textId="77777777" w:rsidR="00EC4852" w:rsidRPr="00EC4852" w:rsidRDefault="00EC4852" w:rsidP="00EC4852">
      <w:pPr>
        <w:ind w:firstLine="708"/>
        <w:jc w:val="both"/>
        <w:rPr>
          <w:rFonts w:ascii="Barlow" w:hAnsi="Barlow"/>
          <w:sz w:val="22"/>
          <w:szCs w:val="22"/>
        </w:rPr>
      </w:pPr>
      <w:r w:rsidRPr="00EC4852">
        <w:rPr>
          <w:rFonts w:ascii="Barlow" w:hAnsi="Barlow"/>
          <w:sz w:val="22"/>
          <w:szCs w:val="22"/>
        </w:rPr>
        <w:t xml:space="preserve">Más allá de los retos y dificultades que trajo consigo la pandemia por Covid-19, se </w:t>
      </w:r>
      <w:r w:rsidR="001739E8">
        <w:rPr>
          <w:rFonts w:ascii="Barlow" w:hAnsi="Barlow"/>
          <w:sz w:val="22"/>
          <w:szCs w:val="22"/>
        </w:rPr>
        <w:t>destacó</w:t>
      </w:r>
      <w:r w:rsidRPr="00EC4852">
        <w:rPr>
          <w:rFonts w:ascii="Barlow" w:hAnsi="Barlow"/>
          <w:sz w:val="22"/>
          <w:szCs w:val="22"/>
        </w:rPr>
        <w:t xml:space="preserve"> el trabajo coordinado </w:t>
      </w:r>
      <w:r w:rsidR="001739E8">
        <w:rPr>
          <w:rFonts w:ascii="Barlow" w:hAnsi="Barlow"/>
          <w:sz w:val="22"/>
          <w:szCs w:val="22"/>
        </w:rPr>
        <w:t xml:space="preserve">para la implementación de las tecnologías de información </w:t>
      </w:r>
      <w:r w:rsidR="00587045">
        <w:rPr>
          <w:rFonts w:ascii="Barlow" w:hAnsi="Barlow"/>
          <w:sz w:val="22"/>
          <w:szCs w:val="22"/>
        </w:rPr>
        <w:t>en favor de la realización de los concursos nacionales</w:t>
      </w:r>
      <w:r w:rsidRPr="00EC4852">
        <w:rPr>
          <w:rFonts w:ascii="Barlow" w:hAnsi="Barlow"/>
          <w:sz w:val="22"/>
          <w:szCs w:val="22"/>
        </w:rPr>
        <w:t>.</w:t>
      </w:r>
    </w:p>
    <w:p w14:paraId="0F926484" w14:textId="77777777" w:rsidR="00EC4852" w:rsidRPr="00EC4852" w:rsidRDefault="00587045" w:rsidP="00EC4852">
      <w:pPr>
        <w:ind w:firstLine="708"/>
        <w:jc w:val="both"/>
        <w:rPr>
          <w:rFonts w:ascii="Barlow" w:hAnsi="Barlow"/>
          <w:sz w:val="22"/>
          <w:szCs w:val="22"/>
        </w:rPr>
      </w:pPr>
      <w:r>
        <w:rPr>
          <w:rFonts w:ascii="Barlow" w:hAnsi="Barlow"/>
          <w:sz w:val="22"/>
          <w:szCs w:val="22"/>
        </w:rPr>
        <w:t>Continuando con el desarrollo de la Asamblea se presentaron los proyectos a cargo de los Estados de Hidalgo, Oaxaca y Veracruz; así como informe de redes y difusión de la Vocería a cargo de la M.F. Lizbeth Basto Avilés, y el informe de ingresos y egresos de la Coordinación Nacional por parte de la Lic. Teresa Guajardo Berlanga</w:t>
      </w:r>
      <w:r w:rsidR="00EC4852" w:rsidRPr="00EC4852">
        <w:rPr>
          <w:rFonts w:ascii="Barlow" w:hAnsi="Barlow"/>
          <w:sz w:val="22"/>
          <w:szCs w:val="22"/>
        </w:rPr>
        <w:t>.</w:t>
      </w:r>
    </w:p>
    <w:p w14:paraId="7E26D605" w14:textId="77777777" w:rsidR="00EC4852" w:rsidRPr="00EC4852" w:rsidRDefault="00EC4852" w:rsidP="00EC4852">
      <w:pPr>
        <w:ind w:firstLine="708"/>
        <w:jc w:val="both"/>
        <w:rPr>
          <w:rFonts w:ascii="Barlow" w:hAnsi="Barlow"/>
          <w:sz w:val="22"/>
          <w:szCs w:val="22"/>
        </w:rPr>
      </w:pPr>
      <w:r w:rsidRPr="00EC4852">
        <w:rPr>
          <w:rFonts w:ascii="Barlow" w:hAnsi="Barlow"/>
          <w:sz w:val="22"/>
          <w:szCs w:val="22"/>
        </w:rPr>
        <w:t xml:space="preserve">En su </w:t>
      </w:r>
      <w:r w:rsidR="00587045">
        <w:rPr>
          <w:rFonts w:ascii="Barlow" w:hAnsi="Barlow"/>
          <w:sz w:val="22"/>
          <w:szCs w:val="22"/>
        </w:rPr>
        <w:t>mensaje de clausura</w:t>
      </w:r>
      <w:r w:rsidRPr="00EC4852">
        <w:rPr>
          <w:rFonts w:ascii="Barlow" w:hAnsi="Barlow"/>
          <w:sz w:val="22"/>
          <w:szCs w:val="22"/>
        </w:rPr>
        <w:t xml:space="preserve"> </w:t>
      </w:r>
      <w:r w:rsidR="00587045">
        <w:rPr>
          <w:rFonts w:ascii="Barlow" w:hAnsi="Barlow"/>
          <w:sz w:val="22"/>
          <w:szCs w:val="22"/>
        </w:rPr>
        <w:t xml:space="preserve">el C.P. Eduardo Gurza Curiel, </w:t>
      </w:r>
      <w:r w:rsidR="00587045">
        <w:rPr>
          <w:rFonts w:ascii="Barlow" w:eastAsia="Times New Roman" w:hAnsi="Barlow" w:cs="Segoe UI Historic"/>
          <w:color w:val="050505"/>
          <w:sz w:val="22"/>
          <w:szCs w:val="22"/>
          <w:lang w:eastAsia="es-MX"/>
        </w:rPr>
        <w:t xml:space="preserve">comento que fue </w:t>
      </w:r>
      <w:r w:rsidR="00587045" w:rsidRPr="00CA6338">
        <w:rPr>
          <w:rFonts w:ascii="Barlow" w:eastAsia="Times New Roman" w:hAnsi="Barlow" w:cs="Segoe UI Historic"/>
          <w:color w:val="050505"/>
          <w:sz w:val="22"/>
          <w:szCs w:val="22"/>
          <w:lang w:eastAsia="es-MX"/>
        </w:rPr>
        <w:t>una exitosa jornada de trabajo, quien destacó el esfuerzo de las y los particip</w:t>
      </w:r>
      <w:r w:rsidR="00587045">
        <w:rPr>
          <w:rFonts w:ascii="Barlow" w:eastAsia="Times New Roman" w:hAnsi="Barlow" w:cs="Segoe UI Historic"/>
          <w:color w:val="050505"/>
          <w:sz w:val="22"/>
          <w:szCs w:val="22"/>
          <w:lang w:eastAsia="es-MX"/>
        </w:rPr>
        <w:t>antes de las entidades federativas</w:t>
      </w:r>
      <w:r w:rsidR="00587045" w:rsidRPr="00CA6338">
        <w:rPr>
          <w:rFonts w:ascii="Barlow" w:eastAsia="Times New Roman" w:hAnsi="Barlow" w:cs="Segoe UI Historic"/>
          <w:color w:val="050505"/>
          <w:sz w:val="22"/>
          <w:szCs w:val="22"/>
          <w:lang w:eastAsia="es-MX"/>
        </w:rPr>
        <w:t xml:space="preserve">. Al referirse a los </w:t>
      </w:r>
      <w:r w:rsidR="00587045">
        <w:rPr>
          <w:rFonts w:ascii="Barlow" w:eastAsia="Times New Roman" w:hAnsi="Barlow" w:cs="Segoe UI Historic"/>
          <w:color w:val="050505"/>
          <w:sz w:val="22"/>
          <w:szCs w:val="22"/>
          <w:lang w:eastAsia="es-MX"/>
        </w:rPr>
        <w:t>proyectos</w:t>
      </w:r>
      <w:r w:rsidR="00587045" w:rsidRPr="00CA6338">
        <w:rPr>
          <w:rFonts w:ascii="Barlow" w:eastAsia="Times New Roman" w:hAnsi="Barlow" w:cs="Segoe UI Historic"/>
          <w:color w:val="050505"/>
          <w:sz w:val="22"/>
          <w:szCs w:val="22"/>
          <w:lang w:eastAsia="es-MX"/>
        </w:rPr>
        <w:t xml:space="preserve"> presentados dijo que “destaca el compromiso en favor de </w:t>
      </w:r>
      <w:r w:rsidR="00587045">
        <w:rPr>
          <w:rFonts w:ascii="Barlow" w:eastAsia="Times New Roman" w:hAnsi="Barlow" w:cs="Segoe UI Historic"/>
          <w:color w:val="050505"/>
          <w:sz w:val="22"/>
          <w:szCs w:val="22"/>
          <w:lang w:eastAsia="es-MX"/>
        </w:rPr>
        <w:t>la inclusión de la ciudadanía</w:t>
      </w:r>
      <w:r w:rsidR="00587045" w:rsidRPr="00CA6338">
        <w:rPr>
          <w:rFonts w:ascii="Barlow" w:eastAsia="Times New Roman" w:hAnsi="Barlow" w:cs="Segoe UI Historic"/>
          <w:color w:val="050505"/>
          <w:sz w:val="22"/>
          <w:szCs w:val="22"/>
          <w:lang w:eastAsia="es-MX"/>
        </w:rPr>
        <w:t xml:space="preserve">, </w:t>
      </w:r>
      <w:r w:rsidR="00587045">
        <w:rPr>
          <w:rFonts w:ascii="Barlow" w:eastAsia="Times New Roman" w:hAnsi="Barlow" w:cs="Segoe UI Historic"/>
          <w:color w:val="050505"/>
          <w:sz w:val="22"/>
          <w:szCs w:val="22"/>
          <w:lang w:eastAsia="es-MX"/>
        </w:rPr>
        <w:t xml:space="preserve">en materia de </w:t>
      </w:r>
      <w:r w:rsidR="00587045" w:rsidRPr="001739E8">
        <w:rPr>
          <w:rFonts w:ascii="Barlow" w:hAnsi="Barlow"/>
          <w:sz w:val="22"/>
          <w:szCs w:val="22"/>
        </w:rPr>
        <w:t>la legalidad, transparencia y rendición de cuentas</w:t>
      </w:r>
      <w:r w:rsidR="00587045">
        <w:rPr>
          <w:rFonts w:ascii="Barlow" w:hAnsi="Barlow"/>
          <w:sz w:val="22"/>
          <w:szCs w:val="22"/>
        </w:rPr>
        <w:t>”</w:t>
      </w:r>
      <w:r w:rsidR="00587045" w:rsidRPr="00CA6338">
        <w:rPr>
          <w:rFonts w:ascii="Barlow" w:eastAsia="Times New Roman" w:hAnsi="Barlow" w:cs="Segoe UI Historic"/>
          <w:color w:val="050505"/>
          <w:sz w:val="22"/>
          <w:szCs w:val="22"/>
          <w:lang w:eastAsia="es-MX"/>
        </w:rPr>
        <w:t>. Es notable la dedicación y el empeño que han invertido en el logro de estas finalidades</w:t>
      </w:r>
      <w:r w:rsidR="00587045">
        <w:rPr>
          <w:rFonts w:ascii="Barlow" w:eastAsia="Times New Roman" w:hAnsi="Barlow" w:cs="Segoe UI Historic"/>
          <w:color w:val="050505"/>
          <w:sz w:val="22"/>
          <w:szCs w:val="22"/>
          <w:lang w:eastAsia="es-MX"/>
        </w:rPr>
        <w:t>.</w:t>
      </w:r>
    </w:p>
    <w:p w14:paraId="32ED80C1" w14:textId="77777777" w:rsidR="00CA6338" w:rsidRPr="00CA6338" w:rsidRDefault="00587045" w:rsidP="00CA6338">
      <w:pPr>
        <w:ind w:firstLine="708"/>
        <w:jc w:val="both"/>
        <w:rPr>
          <w:rFonts w:ascii="Barlow" w:eastAsia="Times New Roman" w:hAnsi="Barlow" w:cs="Segoe UI Historic"/>
          <w:color w:val="050505"/>
          <w:sz w:val="22"/>
          <w:szCs w:val="22"/>
          <w:lang w:eastAsia="es-MX"/>
        </w:rPr>
      </w:pPr>
      <w:r>
        <w:rPr>
          <w:rFonts w:ascii="Barlow" w:hAnsi="Barlow"/>
          <w:b/>
          <w:sz w:val="22"/>
          <w:szCs w:val="22"/>
        </w:rPr>
        <w:t>14 de</w:t>
      </w:r>
      <w:r w:rsidR="0047406B" w:rsidRPr="00FB4BDA">
        <w:rPr>
          <w:rFonts w:ascii="Barlow" w:hAnsi="Barlow"/>
          <w:b/>
          <w:sz w:val="22"/>
          <w:szCs w:val="22"/>
        </w:rPr>
        <w:t xml:space="preserve"> </w:t>
      </w:r>
      <w:r>
        <w:rPr>
          <w:rFonts w:ascii="Barlow" w:hAnsi="Barlow"/>
          <w:b/>
          <w:sz w:val="22"/>
          <w:szCs w:val="22"/>
        </w:rPr>
        <w:t>marzo</w:t>
      </w:r>
      <w:r w:rsidR="00CA6338">
        <w:rPr>
          <w:rFonts w:ascii="Barlow" w:hAnsi="Barlow"/>
          <w:b/>
          <w:sz w:val="22"/>
          <w:szCs w:val="22"/>
        </w:rPr>
        <w:t xml:space="preserve"> 202</w:t>
      </w:r>
      <w:r>
        <w:rPr>
          <w:rFonts w:ascii="Barlow" w:hAnsi="Barlow"/>
          <w:b/>
          <w:sz w:val="22"/>
          <w:szCs w:val="22"/>
        </w:rPr>
        <w:t>2.</w:t>
      </w:r>
      <w:r w:rsidR="0047406B" w:rsidRPr="00FB4BDA">
        <w:rPr>
          <w:rFonts w:ascii="Barlow" w:hAnsi="Barlow"/>
          <w:b/>
          <w:sz w:val="22"/>
          <w:szCs w:val="22"/>
        </w:rPr>
        <w:t xml:space="preserve"> </w:t>
      </w:r>
      <w:r>
        <w:rPr>
          <w:rFonts w:ascii="Barlow" w:hAnsi="Barlow"/>
          <w:b/>
          <w:sz w:val="22"/>
          <w:szCs w:val="22"/>
        </w:rPr>
        <w:t xml:space="preserve">Videoconferencia de </w:t>
      </w:r>
      <w:r w:rsidR="003F43D4" w:rsidRPr="003F43D4">
        <w:rPr>
          <w:rFonts w:ascii="Barlow" w:hAnsi="Barlow"/>
          <w:b/>
          <w:sz w:val="22"/>
          <w:szCs w:val="22"/>
        </w:rPr>
        <w:t>colaboración coordinada para programa emergente en materia de salud</w:t>
      </w:r>
      <w:r>
        <w:rPr>
          <w:rFonts w:ascii="Barlow" w:hAnsi="Barlow"/>
          <w:b/>
          <w:sz w:val="22"/>
          <w:szCs w:val="22"/>
        </w:rPr>
        <w:t>.</w:t>
      </w:r>
      <w:r w:rsidR="0047406B" w:rsidRPr="00FB4BDA">
        <w:rPr>
          <w:rFonts w:ascii="Barlow" w:eastAsia="Times New Roman" w:hAnsi="Barlow" w:cs="Segoe UI Historic"/>
          <w:b/>
          <w:sz w:val="22"/>
          <w:szCs w:val="22"/>
          <w:lang w:eastAsia="es-MX"/>
        </w:rPr>
        <w:t xml:space="preserve"> </w:t>
      </w:r>
      <w:r w:rsidR="00926566">
        <w:rPr>
          <w:rFonts w:ascii="Barlow" w:eastAsia="Times New Roman" w:hAnsi="Barlow" w:cs="Segoe UI Historic"/>
          <w:color w:val="050505"/>
          <w:sz w:val="22"/>
          <w:szCs w:val="22"/>
          <w:lang w:eastAsia="es-MX"/>
        </w:rPr>
        <w:t>Mediante videoconferencia a través de la plataforma Cisco webex, en coordinación con la Secretaría de la Función se llevó a cabo la reunión de trabajo con los 32 Órganos Estatales de Control  c</w:t>
      </w:r>
      <w:r w:rsidR="00CA6338" w:rsidRPr="00CA6338">
        <w:rPr>
          <w:rFonts w:ascii="Barlow" w:eastAsia="Times New Roman" w:hAnsi="Barlow" w:cs="Segoe UI Historic"/>
          <w:color w:val="050505"/>
          <w:sz w:val="22"/>
          <w:szCs w:val="22"/>
          <w:lang w:eastAsia="es-MX"/>
        </w:rPr>
        <w:t xml:space="preserve">on el </w:t>
      </w:r>
      <w:r w:rsidR="003F43D4">
        <w:rPr>
          <w:rFonts w:ascii="Barlow" w:eastAsia="Times New Roman" w:hAnsi="Barlow" w:cs="Segoe UI Historic"/>
          <w:color w:val="050505"/>
          <w:sz w:val="22"/>
          <w:szCs w:val="22"/>
          <w:lang w:eastAsia="es-MX"/>
        </w:rPr>
        <w:t>objetivo de v</w:t>
      </w:r>
      <w:r w:rsidR="003F43D4" w:rsidRPr="003F43D4">
        <w:rPr>
          <w:rFonts w:ascii="Barlow" w:eastAsia="Times New Roman" w:hAnsi="Barlow" w:cs="Segoe UI Historic"/>
          <w:color w:val="050505"/>
          <w:sz w:val="22"/>
          <w:szCs w:val="22"/>
          <w:lang w:eastAsia="es-MX"/>
        </w:rPr>
        <w:t>erificar los procesos relacionados con el suministro de medicamentos y materiales de curación; su existencia necesaria para operar con eficacia; que los medicamentos no estén caducos o próximos a caducar; y su disponibilidad en las unidades médicas y farmacias, en los Institutos Nacionales de Salud, Hospitales de Alta Especialidad, la Secretaría de Salud, IMSS e ISSSTE, y en las entidades federativas, en beneficio de los usuarios.</w:t>
      </w:r>
    </w:p>
    <w:p w14:paraId="5C7142CE" w14:textId="77777777" w:rsidR="0047406B" w:rsidRDefault="00926566" w:rsidP="00CA6338">
      <w:pPr>
        <w:ind w:firstLine="708"/>
        <w:jc w:val="both"/>
        <w:rPr>
          <w:rFonts w:ascii="Barlow" w:eastAsia="Calibri" w:hAnsi="Barlow" w:cs="Times New Roman"/>
          <w:sz w:val="22"/>
          <w:szCs w:val="22"/>
        </w:rPr>
      </w:pPr>
      <w:r>
        <w:rPr>
          <w:rFonts w:ascii="Barlow" w:eastAsia="Times New Roman" w:hAnsi="Barlow" w:cs="Segoe UI Historic"/>
          <w:color w:val="050505"/>
          <w:sz w:val="22"/>
          <w:szCs w:val="22"/>
          <w:lang w:eastAsia="es-MX"/>
        </w:rPr>
        <w:lastRenderedPageBreak/>
        <w:t xml:space="preserve">La reunión fue encabezada por el C.P. Eduardo Gurza Curiel, Titular de la Unidad de Control y Auditoría a Obra Pública y Encargado del Despacho de la Subsecretaría de Fiscalización y Combate a la Corrupción de la SFP, el cual </w:t>
      </w:r>
      <w:r w:rsidR="00F144C4">
        <w:rPr>
          <w:rFonts w:ascii="Barlow" w:eastAsia="Times New Roman" w:hAnsi="Barlow" w:cs="Segoe UI Historic"/>
          <w:color w:val="050505"/>
          <w:sz w:val="22"/>
          <w:szCs w:val="22"/>
          <w:lang w:eastAsia="es-MX"/>
        </w:rPr>
        <w:t xml:space="preserve">destaco la importancia del programa </w:t>
      </w:r>
      <w:r w:rsidR="00F144C4" w:rsidRPr="00F144C4">
        <w:rPr>
          <w:rFonts w:ascii="Barlow" w:eastAsia="Times New Roman" w:hAnsi="Barlow" w:cs="Segoe UI Historic"/>
          <w:color w:val="050505"/>
          <w:sz w:val="22"/>
          <w:szCs w:val="22"/>
          <w:lang w:eastAsia="es-MX"/>
        </w:rPr>
        <w:t>de revisión coordinada entre todas las instancias de control y supervisión tanto federales como locales, a efecto de elaborar un diagnóstico global que permita identificar las posibles áreas de oportunidad y de mejora en relación con toda la cadena de distribución y suministro de los medicamentos, materiales de curación y demás insumos del sector salud, con el objetivo último de atender la demanda ciudadana</w:t>
      </w:r>
      <w:r w:rsidR="00CA6338" w:rsidRPr="00CA6338">
        <w:rPr>
          <w:rFonts w:ascii="Barlow" w:eastAsia="Times New Roman" w:hAnsi="Barlow" w:cs="Segoe UI Historic"/>
          <w:color w:val="050505"/>
          <w:sz w:val="22"/>
          <w:szCs w:val="22"/>
          <w:lang w:eastAsia="es-MX"/>
        </w:rPr>
        <w:t>.</w:t>
      </w:r>
      <w:r w:rsidR="0047406B" w:rsidRPr="00367359">
        <w:rPr>
          <w:rFonts w:ascii="Barlow" w:eastAsia="Calibri" w:hAnsi="Barlow" w:cs="Times New Roman"/>
          <w:sz w:val="22"/>
          <w:szCs w:val="22"/>
        </w:rPr>
        <w:t xml:space="preserve"> </w:t>
      </w:r>
    </w:p>
    <w:p w14:paraId="001CB8C0" w14:textId="77777777" w:rsidR="00FE0EDE" w:rsidRPr="00AB577F" w:rsidRDefault="00737E65" w:rsidP="00585A1C">
      <w:pPr>
        <w:pStyle w:val="Ttulo2"/>
        <w:rPr>
          <w:rFonts w:cs="Arial"/>
        </w:rPr>
      </w:pPr>
      <w:bookmarkStart w:id="16" w:name="_Toc101863111"/>
      <w:r>
        <w:t>1.</w:t>
      </w:r>
      <w:r w:rsidR="00214D2D">
        <w:t>4</w:t>
      </w:r>
      <w:r w:rsidR="0090115E" w:rsidRPr="00AB577F">
        <w:t xml:space="preserve"> </w:t>
      </w:r>
      <w:r w:rsidR="00FE0EDE" w:rsidRPr="00AB577F">
        <w:t>Sistema Nacional y Estatal Anticorrupción</w:t>
      </w:r>
      <w:bookmarkEnd w:id="15"/>
      <w:bookmarkEnd w:id="16"/>
    </w:p>
    <w:p w14:paraId="68E83E0B" w14:textId="77777777" w:rsidR="008429EE" w:rsidRDefault="008429EE" w:rsidP="008429EE">
      <w:pPr>
        <w:spacing w:line="276" w:lineRule="auto"/>
        <w:ind w:firstLine="708"/>
        <w:jc w:val="both"/>
        <w:rPr>
          <w:rFonts w:ascii="Barlow" w:hAnsi="Barlow" w:cs="Arial"/>
          <w:sz w:val="22"/>
          <w:szCs w:val="22"/>
        </w:rPr>
      </w:pPr>
      <w:r>
        <w:rPr>
          <w:rFonts w:ascii="Barlow" w:hAnsi="Barlow" w:cs="Arial"/>
          <w:sz w:val="22"/>
          <w:szCs w:val="22"/>
        </w:rPr>
        <w:t xml:space="preserve">Dentro de las actividades del </w:t>
      </w:r>
      <w:r w:rsidR="006D55F7">
        <w:rPr>
          <w:rFonts w:ascii="Barlow" w:hAnsi="Barlow" w:cs="Arial"/>
          <w:sz w:val="22"/>
          <w:szCs w:val="22"/>
        </w:rPr>
        <w:t>primer</w:t>
      </w:r>
      <w:r>
        <w:rPr>
          <w:rFonts w:ascii="Barlow" w:hAnsi="Barlow" w:cs="Arial"/>
          <w:sz w:val="22"/>
          <w:szCs w:val="22"/>
        </w:rPr>
        <w:t xml:space="preserve"> trimestre, </w:t>
      </w:r>
      <w:r w:rsidR="002F3ABE">
        <w:rPr>
          <w:rFonts w:ascii="Barlow" w:hAnsi="Barlow" w:cs="Arial"/>
          <w:sz w:val="22"/>
          <w:szCs w:val="22"/>
        </w:rPr>
        <w:t xml:space="preserve">como parte de las </w:t>
      </w:r>
      <w:r w:rsidR="00AA5D8E">
        <w:rPr>
          <w:rFonts w:ascii="Barlow" w:hAnsi="Barlow" w:cs="Arial"/>
          <w:sz w:val="22"/>
          <w:szCs w:val="22"/>
        </w:rPr>
        <w:t>intervenciones</w:t>
      </w:r>
      <w:r w:rsidR="002F3ABE">
        <w:rPr>
          <w:rFonts w:ascii="Barlow" w:hAnsi="Barlow" w:cs="Arial"/>
          <w:sz w:val="22"/>
          <w:szCs w:val="22"/>
        </w:rPr>
        <w:t xml:space="preserve"> dentro del Comité Coordinador del Sistema Estatal Anticorrupción </w:t>
      </w:r>
      <w:r>
        <w:rPr>
          <w:rFonts w:ascii="Barlow" w:hAnsi="Barlow" w:cs="Arial"/>
          <w:sz w:val="22"/>
          <w:szCs w:val="22"/>
        </w:rPr>
        <w:t>se</w:t>
      </w:r>
      <w:r w:rsidR="002F3ABE">
        <w:rPr>
          <w:rFonts w:ascii="Barlow" w:hAnsi="Barlow" w:cs="Arial"/>
          <w:sz w:val="22"/>
          <w:szCs w:val="22"/>
        </w:rPr>
        <w:t xml:space="preserve"> particip</w:t>
      </w:r>
      <w:r w:rsidR="001E3C68">
        <w:rPr>
          <w:rFonts w:ascii="Barlow" w:hAnsi="Barlow" w:cs="Arial"/>
          <w:sz w:val="22"/>
          <w:szCs w:val="22"/>
        </w:rPr>
        <w:t>ó el d</w:t>
      </w:r>
      <w:r w:rsidR="009F4205">
        <w:rPr>
          <w:rFonts w:ascii="Barlow" w:hAnsi="Barlow" w:cs="Arial"/>
          <w:sz w:val="22"/>
          <w:szCs w:val="22"/>
        </w:rPr>
        <w:t>ía 28</w:t>
      </w:r>
      <w:r w:rsidR="001E3C68">
        <w:rPr>
          <w:rFonts w:ascii="Barlow" w:hAnsi="Barlow" w:cs="Arial"/>
          <w:sz w:val="22"/>
          <w:szCs w:val="22"/>
        </w:rPr>
        <w:t xml:space="preserve"> de </w:t>
      </w:r>
      <w:r w:rsidR="009F4205">
        <w:rPr>
          <w:rFonts w:ascii="Barlow" w:hAnsi="Barlow" w:cs="Arial"/>
          <w:sz w:val="22"/>
          <w:szCs w:val="22"/>
        </w:rPr>
        <w:t>marzo</w:t>
      </w:r>
      <w:r w:rsidR="00D528F9">
        <w:rPr>
          <w:rFonts w:ascii="Barlow" w:hAnsi="Barlow" w:cs="Arial"/>
          <w:sz w:val="22"/>
          <w:szCs w:val="22"/>
        </w:rPr>
        <w:t xml:space="preserve"> </w:t>
      </w:r>
      <w:r w:rsidR="001E3C68">
        <w:rPr>
          <w:rFonts w:ascii="Barlow" w:hAnsi="Barlow" w:cs="Arial"/>
          <w:sz w:val="22"/>
          <w:szCs w:val="22"/>
        </w:rPr>
        <w:t xml:space="preserve">en la </w:t>
      </w:r>
      <w:r w:rsidR="009F4205">
        <w:rPr>
          <w:rFonts w:ascii="Barlow" w:hAnsi="Barlow" w:cs="Arial"/>
          <w:sz w:val="22"/>
          <w:szCs w:val="22"/>
        </w:rPr>
        <w:t>Primera</w:t>
      </w:r>
      <w:r w:rsidR="00D528F9">
        <w:rPr>
          <w:rFonts w:ascii="Barlow" w:hAnsi="Barlow" w:cs="Arial"/>
          <w:sz w:val="22"/>
          <w:szCs w:val="22"/>
        </w:rPr>
        <w:t xml:space="preserve"> </w:t>
      </w:r>
      <w:r w:rsidR="001E3C68">
        <w:rPr>
          <w:rFonts w:ascii="Barlow" w:hAnsi="Barlow" w:cs="Arial"/>
          <w:sz w:val="22"/>
          <w:szCs w:val="22"/>
        </w:rPr>
        <w:t xml:space="preserve">Sesión Ordinaria del Comité Coordinador </w:t>
      </w:r>
      <w:r w:rsidR="00D528F9">
        <w:rPr>
          <w:rFonts w:ascii="Barlow" w:hAnsi="Barlow" w:cs="Arial"/>
          <w:sz w:val="22"/>
          <w:szCs w:val="22"/>
        </w:rPr>
        <w:t>celebrada en las oficinas de la Secretaría Ejecutiva del Sistema Estatal Anticorrupción.</w:t>
      </w:r>
    </w:p>
    <w:p w14:paraId="30A110DA" w14:textId="77777777" w:rsidR="006406B4" w:rsidRPr="000E01DD" w:rsidRDefault="006406B4" w:rsidP="006406B4">
      <w:pPr>
        <w:spacing w:line="276" w:lineRule="auto"/>
        <w:ind w:firstLine="708"/>
        <w:jc w:val="both"/>
        <w:rPr>
          <w:rFonts w:ascii="Barlow" w:hAnsi="Barlow" w:cs="Arial"/>
          <w:sz w:val="22"/>
          <w:szCs w:val="22"/>
        </w:rPr>
      </w:pPr>
      <w:r w:rsidRPr="000E01DD">
        <w:rPr>
          <w:rFonts w:ascii="Barlow" w:hAnsi="Barlow" w:cs="Arial"/>
          <w:sz w:val="22"/>
          <w:szCs w:val="22"/>
        </w:rPr>
        <w:t>En dicha sesión se tocaron los siguientes temas:</w:t>
      </w:r>
    </w:p>
    <w:p w14:paraId="2E104FCA" w14:textId="77777777" w:rsidR="00D528F9" w:rsidRPr="000E01DD" w:rsidRDefault="00D528F9" w:rsidP="008909BF">
      <w:pPr>
        <w:spacing w:after="0" w:line="276" w:lineRule="auto"/>
        <w:ind w:left="284"/>
        <w:jc w:val="both"/>
        <w:rPr>
          <w:rFonts w:ascii="Barlow" w:hAnsi="Barlow" w:cs="Arial"/>
          <w:sz w:val="22"/>
          <w:szCs w:val="22"/>
        </w:rPr>
      </w:pPr>
      <w:r w:rsidRPr="000E01DD">
        <w:rPr>
          <w:rFonts w:ascii="Barlow" w:hAnsi="Barlow" w:cs="Arial"/>
          <w:sz w:val="22"/>
          <w:szCs w:val="22"/>
        </w:rPr>
        <w:t xml:space="preserve">I. Lista de asistencia y declaración de cuórum legal. </w:t>
      </w:r>
    </w:p>
    <w:p w14:paraId="42D1D4FF" w14:textId="77777777" w:rsidR="00D528F9" w:rsidRPr="000E01DD" w:rsidRDefault="00D528F9" w:rsidP="008909BF">
      <w:pPr>
        <w:spacing w:after="0" w:line="276" w:lineRule="auto"/>
        <w:ind w:left="284"/>
        <w:jc w:val="both"/>
        <w:rPr>
          <w:rFonts w:ascii="Barlow" w:hAnsi="Barlow" w:cs="Arial"/>
          <w:sz w:val="22"/>
          <w:szCs w:val="22"/>
        </w:rPr>
      </w:pPr>
      <w:r w:rsidRPr="000E01DD">
        <w:rPr>
          <w:rFonts w:ascii="Barlow" w:hAnsi="Barlow" w:cs="Arial"/>
          <w:sz w:val="22"/>
          <w:szCs w:val="22"/>
        </w:rPr>
        <w:t xml:space="preserve">II. Lectura y aprobación, en su caso, del Orden del día. </w:t>
      </w:r>
    </w:p>
    <w:p w14:paraId="06E50199" w14:textId="77777777" w:rsidR="00D528F9" w:rsidRPr="000E01DD" w:rsidRDefault="00D528F9" w:rsidP="008909BF">
      <w:pPr>
        <w:spacing w:after="0" w:line="276" w:lineRule="auto"/>
        <w:ind w:left="284"/>
        <w:jc w:val="both"/>
        <w:rPr>
          <w:rFonts w:ascii="Barlow" w:hAnsi="Barlow" w:cs="Arial"/>
          <w:sz w:val="22"/>
          <w:szCs w:val="22"/>
        </w:rPr>
      </w:pPr>
      <w:r w:rsidRPr="000E01DD">
        <w:rPr>
          <w:rFonts w:ascii="Barlow" w:hAnsi="Barlow" w:cs="Arial"/>
          <w:sz w:val="22"/>
          <w:szCs w:val="22"/>
        </w:rPr>
        <w:t xml:space="preserve">Temas: </w:t>
      </w:r>
    </w:p>
    <w:p w14:paraId="1A7AFE96" w14:textId="77777777" w:rsidR="009F4205" w:rsidRDefault="000E01DD" w:rsidP="009F4205">
      <w:pPr>
        <w:spacing w:after="0" w:line="276" w:lineRule="auto"/>
        <w:ind w:left="284"/>
        <w:jc w:val="both"/>
        <w:rPr>
          <w:rFonts w:ascii="Barlow" w:hAnsi="Barlow" w:cs="Arial"/>
          <w:sz w:val="22"/>
          <w:szCs w:val="22"/>
        </w:rPr>
      </w:pPr>
      <w:r w:rsidRPr="000E01DD">
        <w:rPr>
          <w:rFonts w:ascii="Barlow" w:hAnsi="Barlow" w:cs="Arial"/>
          <w:sz w:val="22"/>
          <w:szCs w:val="22"/>
        </w:rPr>
        <w:t xml:space="preserve">1. </w:t>
      </w:r>
      <w:r w:rsidR="009F4205" w:rsidRPr="009F4205">
        <w:rPr>
          <w:rFonts w:ascii="Barlow" w:hAnsi="Barlow" w:cs="Arial"/>
          <w:sz w:val="22"/>
          <w:szCs w:val="22"/>
        </w:rPr>
        <w:t xml:space="preserve">Lectura y aprobación, en su caso, del Acta de sesión, relativa a la Primera Sesión Extraordinaria del Comité Coordinador del 25 de octubre de 2021. </w:t>
      </w:r>
    </w:p>
    <w:p w14:paraId="7B857636" w14:textId="77777777" w:rsidR="009F4205" w:rsidRPr="009F4205" w:rsidRDefault="009F4205" w:rsidP="009F4205">
      <w:pPr>
        <w:spacing w:after="0" w:line="276" w:lineRule="auto"/>
        <w:ind w:left="284"/>
        <w:jc w:val="both"/>
        <w:rPr>
          <w:rFonts w:ascii="Barlow" w:hAnsi="Barlow" w:cs="Arial"/>
          <w:sz w:val="22"/>
          <w:szCs w:val="22"/>
        </w:rPr>
      </w:pPr>
      <w:r w:rsidRPr="009F4205">
        <w:rPr>
          <w:rFonts w:ascii="Barlow" w:hAnsi="Barlow" w:cs="Arial"/>
          <w:sz w:val="22"/>
          <w:szCs w:val="22"/>
        </w:rPr>
        <w:t xml:space="preserve">2. Lectura y aprobación, en su caso, del Acta de sesión, relativa a la Segunda Sesión Extraordinaria del Comité Coordinador del 06 de diciembre de 2021. </w:t>
      </w:r>
    </w:p>
    <w:p w14:paraId="4A14FEE3" w14:textId="77777777" w:rsidR="009F4205" w:rsidRPr="009F4205" w:rsidRDefault="009F4205" w:rsidP="009F4205">
      <w:pPr>
        <w:spacing w:after="0" w:line="276" w:lineRule="auto"/>
        <w:ind w:left="284"/>
        <w:jc w:val="both"/>
        <w:rPr>
          <w:rFonts w:ascii="Barlow" w:hAnsi="Barlow" w:cs="Arial"/>
          <w:sz w:val="22"/>
          <w:szCs w:val="22"/>
        </w:rPr>
      </w:pPr>
      <w:r w:rsidRPr="009F4205">
        <w:rPr>
          <w:rFonts w:ascii="Barlow" w:hAnsi="Barlow" w:cs="Arial"/>
          <w:sz w:val="22"/>
          <w:szCs w:val="22"/>
        </w:rPr>
        <w:t xml:space="preserve">3. Lectura y aprobación, en su caso, del Acta de sesión, relativa a la Cuarta Sesión Ordinaria del Comité Coordinador del 17 de diciembre de 2021. </w:t>
      </w:r>
    </w:p>
    <w:p w14:paraId="22831B51" w14:textId="77777777" w:rsidR="009F4205" w:rsidRPr="009F4205" w:rsidRDefault="009F4205" w:rsidP="009F4205">
      <w:pPr>
        <w:spacing w:after="0" w:line="276" w:lineRule="auto"/>
        <w:ind w:left="284"/>
        <w:jc w:val="both"/>
        <w:rPr>
          <w:rFonts w:ascii="Barlow" w:hAnsi="Barlow" w:cs="Arial"/>
          <w:sz w:val="22"/>
          <w:szCs w:val="22"/>
        </w:rPr>
      </w:pPr>
      <w:r w:rsidRPr="009F4205">
        <w:rPr>
          <w:rFonts w:ascii="Barlow" w:hAnsi="Barlow" w:cs="Arial"/>
          <w:sz w:val="22"/>
          <w:szCs w:val="22"/>
        </w:rPr>
        <w:t xml:space="preserve">4. Informe de acuerdos de la sesión anterior y su seguimiento, presentado por el Secretario Técnico. </w:t>
      </w:r>
    </w:p>
    <w:p w14:paraId="1ABBA588" w14:textId="77777777" w:rsidR="009F4205" w:rsidRPr="009F4205" w:rsidRDefault="009F4205" w:rsidP="009F4205">
      <w:pPr>
        <w:spacing w:after="0" w:line="276" w:lineRule="auto"/>
        <w:ind w:left="284"/>
        <w:jc w:val="both"/>
        <w:rPr>
          <w:rFonts w:ascii="Barlow" w:hAnsi="Barlow" w:cs="Arial"/>
          <w:sz w:val="22"/>
          <w:szCs w:val="22"/>
        </w:rPr>
      </w:pPr>
      <w:r w:rsidRPr="009F4205">
        <w:rPr>
          <w:rFonts w:ascii="Barlow" w:hAnsi="Barlow" w:cs="Arial"/>
          <w:sz w:val="22"/>
          <w:szCs w:val="22"/>
        </w:rPr>
        <w:t xml:space="preserve">5. Presentación y aprobación, en su caso, del calendario de sesiones para el año 2022, presentado por el Secretario Técnico. </w:t>
      </w:r>
    </w:p>
    <w:p w14:paraId="2BCA013D" w14:textId="77777777" w:rsidR="009F4205" w:rsidRPr="009F4205" w:rsidRDefault="009F4205" w:rsidP="009F4205">
      <w:pPr>
        <w:spacing w:after="0" w:line="276" w:lineRule="auto"/>
        <w:ind w:left="284"/>
        <w:jc w:val="both"/>
        <w:rPr>
          <w:rFonts w:ascii="Barlow" w:hAnsi="Barlow" w:cs="Arial"/>
          <w:sz w:val="22"/>
          <w:szCs w:val="22"/>
        </w:rPr>
      </w:pPr>
      <w:r w:rsidRPr="009F4205">
        <w:rPr>
          <w:rFonts w:ascii="Barlow" w:hAnsi="Barlow" w:cs="Arial"/>
          <w:sz w:val="22"/>
          <w:szCs w:val="22"/>
        </w:rPr>
        <w:t xml:space="preserve">6. Presentación y aprobación, en su caso, del Informe Anual del Comité Coordinador 2021, presentado por el Presidente del Comité de Participación Ciudadana. </w:t>
      </w:r>
    </w:p>
    <w:p w14:paraId="7F9E48CA" w14:textId="77777777" w:rsidR="00D528F9" w:rsidRPr="000E01DD" w:rsidRDefault="009F4205" w:rsidP="009F4205">
      <w:pPr>
        <w:spacing w:after="0" w:line="276" w:lineRule="auto"/>
        <w:ind w:left="284"/>
        <w:jc w:val="both"/>
        <w:rPr>
          <w:rFonts w:ascii="Barlow" w:hAnsi="Barlow" w:cs="Arial"/>
          <w:sz w:val="22"/>
          <w:szCs w:val="22"/>
        </w:rPr>
      </w:pPr>
      <w:r w:rsidRPr="009F4205">
        <w:rPr>
          <w:rFonts w:ascii="Barlow" w:hAnsi="Barlow" w:cs="Arial"/>
          <w:sz w:val="22"/>
          <w:szCs w:val="22"/>
        </w:rPr>
        <w:t>7. Presentación, análisis y, en su caso, aprobación del proyecto de Lineamientos para el seguimiento de recomendaciones públicas no vinculantes, a cargo</w:t>
      </w:r>
      <w:r>
        <w:rPr>
          <w:rFonts w:ascii="Barlow" w:hAnsi="Barlow" w:cs="Arial"/>
          <w:sz w:val="22"/>
          <w:szCs w:val="22"/>
        </w:rPr>
        <w:t xml:space="preserve"> del Secretario Técnico.</w:t>
      </w:r>
    </w:p>
    <w:p w14:paraId="765B6018" w14:textId="77777777" w:rsidR="00D528F9" w:rsidRPr="000E01DD" w:rsidRDefault="00D528F9" w:rsidP="008909BF">
      <w:pPr>
        <w:spacing w:after="0" w:line="276" w:lineRule="auto"/>
        <w:ind w:left="284"/>
        <w:jc w:val="both"/>
        <w:rPr>
          <w:rFonts w:ascii="Barlow" w:hAnsi="Barlow" w:cs="Arial"/>
          <w:sz w:val="22"/>
          <w:szCs w:val="22"/>
        </w:rPr>
      </w:pPr>
      <w:r w:rsidRPr="000E01DD">
        <w:rPr>
          <w:rFonts w:ascii="Barlow" w:hAnsi="Barlow" w:cs="Arial"/>
          <w:sz w:val="22"/>
          <w:szCs w:val="22"/>
        </w:rPr>
        <w:t xml:space="preserve">IV. Clausura de la sesión. </w:t>
      </w:r>
    </w:p>
    <w:p w14:paraId="2A827C85" w14:textId="77777777" w:rsidR="00D528F9" w:rsidRPr="000E01DD" w:rsidRDefault="00D528F9" w:rsidP="00D528F9">
      <w:pPr>
        <w:spacing w:after="0" w:line="276" w:lineRule="auto"/>
        <w:ind w:left="851" w:firstLine="1"/>
        <w:jc w:val="both"/>
        <w:rPr>
          <w:rFonts w:ascii="Barlow" w:hAnsi="Barlow" w:cs="Arial"/>
          <w:sz w:val="22"/>
          <w:szCs w:val="22"/>
        </w:rPr>
      </w:pPr>
    </w:p>
    <w:p w14:paraId="6AEFC145" w14:textId="77777777" w:rsidR="00D528F9" w:rsidRPr="000E01DD" w:rsidRDefault="00D528F9" w:rsidP="00D528F9">
      <w:pPr>
        <w:spacing w:after="0" w:line="276" w:lineRule="auto"/>
        <w:ind w:firstLine="1"/>
        <w:jc w:val="both"/>
        <w:rPr>
          <w:rFonts w:ascii="Barlow" w:hAnsi="Barlow" w:cs="Arial"/>
          <w:sz w:val="22"/>
          <w:szCs w:val="22"/>
        </w:rPr>
      </w:pPr>
      <w:r w:rsidRPr="000E01DD">
        <w:rPr>
          <w:rFonts w:ascii="Barlow" w:hAnsi="Barlow" w:cs="Arial"/>
          <w:sz w:val="22"/>
          <w:szCs w:val="22"/>
        </w:rPr>
        <w:t xml:space="preserve">La sesión conto con la participación de los siguientes integrantes del Comité Coordinador: </w:t>
      </w:r>
    </w:p>
    <w:p w14:paraId="0AD674CC" w14:textId="77777777" w:rsidR="00D528F9" w:rsidRPr="000E01DD" w:rsidRDefault="00D528F9" w:rsidP="00553B64">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t>L.C.C.  Javier Montes de Oca Zentella, Presidente del Comité de Participación Ciudadana.</w:t>
      </w:r>
    </w:p>
    <w:p w14:paraId="604B6BFB" w14:textId="77777777" w:rsidR="00D528F9" w:rsidRPr="000E01DD" w:rsidRDefault="00D528F9" w:rsidP="00553B64">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t>M.F. Lizbeth Beatriz Basto Avilés, Secretaria de la Contraloría General del Estado de Yucatán.</w:t>
      </w:r>
    </w:p>
    <w:p w14:paraId="487A6D07" w14:textId="77777777" w:rsidR="00D528F9" w:rsidRPr="000E01DD" w:rsidRDefault="00D528F9" w:rsidP="00553B64">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t>C.P. Mario Can Marín, Auditor Superior del Estado de Yucatán.</w:t>
      </w:r>
    </w:p>
    <w:p w14:paraId="1BB56E27" w14:textId="77777777" w:rsidR="00D528F9" w:rsidRPr="000E01DD" w:rsidRDefault="00D528F9" w:rsidP="00553B64">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t>Mtra. María Gilda Segovia Chab, Comisionada Presidente del Instituto Estatal de Transparencia, Acceso a la Información Pública y Protección de Datos Personales.</w:t>
      </w:r>
    </w:p>
    <w:p w14:paraId="1A4F8205" w14:textId="77777777" w:rsidR="00D528F9" w:rsidRPr="000E01DD" w:rsidRDefault="00D528F9" w:rsidP="00553B64">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lastRenderedPageBreak/>
        <w:t>Lic. Miguel Diego Barbosa Lara, Magistrado Presidente del Tribunal de Justicia Administrativa del Estado de Yucatán.</w:t>
      </w:r>
    </w:p>
    <w:p w14:paraId="773BC7F7" w14:textId="77777777" w:rsidR="00D528F9" w:rsidRDefault="00D528F9" w:rsidP="00553B64">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t>M.D. Graciela Alejandra Torres Garma, Consejera de la Judicatura del Poder Judicial del Estado de Yucatán.</w:t>
      </w:r>
    </w:p>
    <w:p w14:paraId="4B7339E1" w14:textId="77777777" w:rsidR="009F4205" w:rsidRDefault="009F4205" w:rsidP="00553B64">
      <w:pPr>
        <w:pStyle w:val="Prrafodelista"/>
        <w:numPr>
          <w:ilvl w:val="0"/>
          <w:numId w:val="7"/>
        </w:numPr>
        <w:spacing w:line="276" w:lineRule="auto"/>
        <w:ind w:left="426" w:hanging="142"/>
        <w:jc w:val="both"/>
        <w:rPr>
          <w:rFonts w:ascii="Barlow" w:hAnsi="Barlow" w:cs="Arial"/>
          <w:color w:val="auto"/>
          <w:sz w:val="22"/>
          <w:szCs w:val="22"/>
        </w:rPr>
      </w:pPr>
      <w:r>
        <w:rPr>
          <w:rFonts w:ascii="Barlow" w:hAnsi="Barlow" w:cs="Arial"/>
          <w:color w:val="auto"/>
          <w:sz w:val="22"/>
          <w:szCs w:val="22"/>
        </w:rPr>
        <w:t>Lic. José Enrique Goff Ailloud, Fiscal Especializado en Combate a la Corrupción de Yucatán.</w:t>
      </w:r>
    </w:p>
    <w:p w14:paraId="1E803CFD" w14:textId="77777777" w:rsidR="009F4205" w:rsidRDefault="009F4205" w:rsidP="00553B64">
      <w:pPr>
        <w:pStyle w:val="Prrafodelista"/>
        <w:numPr>
          <w:ilvl w:val="0"/>
          <w:numId w:val="7"/>
        </w:numPr>
        <w:spacing w:line="276" w:lineRule="auto"/>
        <w:ind w:left="426" w:hanging="142"/>
        <w:jc w:val="both"/>
        <w:rPr>
          <w:rFonts w:ascii="Barlow" w:hAnsi="Barlow" w:cs="Arial"/>
          <w:color w:val="auto"/>
          <w:sz w:val="22"/>
          <w:szCs w:val="22"/>
        </w:rPr>
      </w:pPr>
      <w:r>
        <w:rPr>
          <w:rFonts w:ascii="Barlow" w:hAnsi="Barlow" w:cs="Arial"/>
          <w:color w:val="auto"/>
          <w:sz w:val="22"/>
          <w:szCs w:val="22"/>
        </w:rPr>
        <w:t>Lic. Edwin Manuel Rejón Pacheco, Secretario Técnico de la Secretaría Ejecutiva del Sistema Estatal Anticorrupción de Yucatán.</w:t>
      </w:r>
    </w:p>
    <w:p w14:paraId="38B07DFE" w14:textId="77777777" w:rsidR="00AA5D8E" w:rsidRDefault="00AA5D8E" w:rsidP="00AA5D8E">
      <w:pPr>
        <w:spacing w:line="276" w:lineRule="auto"/>
        <w:jc w:val="both"/>
        <w:rPr>
          <w:rFonts w:ascii="Barlow" w:hAnsi="Barlow" w:cs="Arial"/>
          <w:sz w:val="22"/>
          <w:szCs w:val="22"/>
        </w:rPr>
      </w:pPr>
    </w:p>
    <w:p w14:paraId="65DE4912" w14:textId="77777777" w:rsidR="00AA5D8E" w:rsidRDefault="00AA5D8E" w:rsidP="00AA5D8E">
      <w:pPr>
        <w:spacing w:line="276" w:lineRule="auto"/>
        <w:ind w:firstLine="284"/>
        <w:jc w:val="both"/>
        <w:rPr>
          <w:rFonts w:ascii="Barlow" w:hAnsi="Barlow" w:cs="Arial"/>
          <w:sz w:val="22"/>
          <w:szCs w:val="22"/>
        </w:rPr>
      </w:pPr>
      <w:r>
        <w:rPr>
          <w:rFonts w:ascii="Barlow" w:hAnsi="Barlow" w:cs="Arial"/>
          <w:sz w:val="22"/>
          <w:szCs w:val="22"/>
        </w:rPr>
        <w:t xml:space="preserve">Continuando con las actividades del Sistema Estatal Anticorrupción se asistió </w:t>
      </w:r>
      <w:r w:rsidR="00F134EC">
        <w:rPr>
          <w:rFonts w:ascii="Barlow" w:hAnsi="Barlow" w:cs="Arial"/>
          <w:sz w:val="22"/>
          <w:szCs w:val="22"/>
        </w:rPr>
        <w:t xml:space="preserve">con todos los integrantes del Comité Coordinador </w:t>
      </w:r>
      <w:r>
        <w:rPr>
          <w:rFonts w:ascii="Barlow" w:hAnsi="Barlow" w:cs="Arial"/>
          <w:sz w:val="22"/>
          <w:szCs w:val="22"/>
        </w:rPr>
        <w:t xml:space="preserve">el jueves 31 de marzo a la Primera Sesión Extraordinaria del Comité Coordinador </w:t>
      </w:r>
      <w:r w:rsidR="00F134EC">
        <w:rPr>
          <w:rFonts w:ascii="Barlow" w:hAnsi="Barlow" w:cs="Arial"/>
          <w:sz w:val="22"/>
          <w:szCs w:val="22"/>
        </w:rPr>
        <w:t>en la cual se presentó el tema: “</w:t>
      </w:r>
      <w:r w:rsidR="00F134EC" w:rsidRPr="00F134EC">
        <w:rPr>
          <w:rFonts w:ascii="Barlow" w:hAnsi="Barlow" w:cs="Arial"/>
          <w:i/>
          <w:sz w:val="22"/>
          <w:szCs w:val="22"/>
        </w:rPr>
        <w:t>Presentación, análisis y, en su caso, aprobación del proyecto de Lineamientos para el seguimiento de recomendaciones públicas no vinculantes, a cargo del Secretario Técnico</w:t>
      </w:r>
      <w:r w:rsidR="00F134EC" w:rsidRPr="00F134EC">
        <w:rPr>
          <w:rFonts w:ascii="Barlow" w:hAnsi="Barlow" w:cs="Arial"/>
          <w:sz w:val="22"/>
          <w:szCs w:val="22"/>
        </w:rPr>
        <w:t>.</w:t>
      </w:r>
      <w:r w:rsidR="00F134EC">
        <w:rPr>
          <w:rFonts w:ascii="Barlow" w:hAnsi="Barlow" w:cs="Arial"/>
          <w:sz w:val="22"/>
          <w:szCs w:val="22"/>
        </w:rPr>
        <w:t>”</w:t>
      </w:r>
    </w:p>
    <w:p w14:paraId="1BA6228A" w14:textId="77777777" w:rsidR="006E2856" w:rsidRDefault="002E7F80" w:rsidP="002E7F80">
      <w:pPr>
        <w:spacing w:line="276" w:lineRule="auto"/>
        <w:ind w:firstLine="284"/>
        <w:jc w:val="both"/>
        <w:rPr>
          <w:rFonts w:ascii="Barlow" w:hAnsi="Barlow" w:cs="Arial"/>
          <w:sz w:val="22"/>
          <w:szCs w:val="22"/>
        </w:rPr>
      </w:pPr>
      <w:r>
        <w:rPr>
          <w:rFonts w:ascii="Barlow" w:hAnsi="Barlow" w:cs="Arial"/>
          <w:sz w:val="22"/>
          <w:szCs w:val="22"/>
        </w:rPr>
        <w:t>Es importante destacar la participación al acto protocolario celebrado el 31 de marzo en las oficinas de la Secretaría Ejecutiva del Sistema Estatal Anticorrupción con motivo del cambio de Presidente del Comité de Participación Ciudadana, en la cual entro en vigor la gestión del Arq. Manuel Jesús Castillo Rendón.</w:t>
      </w:r>
    </w:p>
    <w:p w14:paraId="4F87CA4B" w14:textId="77777777" w:rsidR="005550C7" w:rsidRDefault="005550C7" w:rsidP="002E7F80">
      <w:pPr>
        <w:spacing w:line="276" w:lineRule="auto"/>
        <w:ind w:firstLine="284"/>
        <w:jc w:val="both"/>
        <w:rPr>
          <w:rFonts w:ascii="Barlow" w:hAnsi="Barlow" w:cs="Arial"/>
          <w:b/>
          <w:sz w:val="22"/>
          <w:szCs w:val="22"/>
        </w:rPr>
      </w:pPr>
      <w:r w:rsidRPr="001E4C01">
        <w:rPr>
          <w:rFonts w:ascii="Barlow" w:hAnsi="Barlow"/>
          <w:noProof/>
          <w:lang w:eastAsia="es-MX"/>
        </w:rPr>
        <w:drawing>
          <wp:anchor distT="0" distB="0" distL="114300" distR="114300" simplePos="0" relativeHeight="251743232" behindDoc="0" locked="0" layoutInCell="1" allowOverlap="1" wp14:anchorId="194233BD" wp14:editId="1BC785DF">
            <wp:simplePos x="0" y="0"/>
            <wp:positionH relativeFrom="column">
              <wp:posOffset>2744452</wp:posOffset>
            </wp:positionH>
            <wp:positionV relativeFrom="paragraph">
              <wp:posOffset>48673</wp:posOffset>
            </wp:positionV>
            <wp:extent cx="2571750" cy="1928958"/>
            <wp:effectExtent l="95250" t="38100" r="38100" b="9080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1750" cy="1928958"/>
                    </a:xfrm>
                    <a:prstGeom prst="rect">
                      <a:avLst/>
                    </a:prstGeom>
                    <a:noFill/>
                    <a:ln>
                      <a:noFill/>
                    </a:ln>
                    <a:effectLst>
                      <a:outerShdw blurRad="50800" dist="38100" dir="8100000" algn="tr" rotWithShape="0">
                        <a:prstClr val="black">
                          <a:alpha val="40000"/>
                        </a:prstClr>
                      </a:outerShdw>
                    </a:effectLst>
                  </pic:spPr>
                </pic:pic>
              </a:graphicData>
            </a:graphic>
          </wp:anchor>
        </w:drawing>
      </w:r>
      <w:r w:rsidRPr="001E4C01">
        <w:rPr>
          <w:rFonts w:ascii="Barlow" w:hAnsi="Barlow"/>
          <w:noProof/>
          <w:lang w:eastAsia="es-MX"/>
        </w:rPr>
        <w:drawing>
          <wp:anchor distT="0" distB="0" distL="114300" distR="114300" simplePos="0" relativeHeight="251742208" behindDoc="1" locked="0" layoutInCell="1" allowOverlap="1" wp14:anchorId="506775EE" wp14:editId="2C2414F6">
            <wp:simplePos x="0" y="0"/>
            <wp:positionH relativeFrom="column">
              <wp:posOffset>0</wp:posOffset>
            </wp:positionH>
            <wp:positionV relativeFrom="paragraph">
              <wp:posOffset>52070</wp:posOffset>
            </wp:positionV>
            <wp:extent cx="2564765" cy="1924050"/>
            <wp:effectExtent l="95250" t="38100" r="45085" b="9525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4765" cy="1924050"/>
                    </a:xfrm>
                    <a:prstGeom prst="rect">
                      <a:avLst/>
                    </a:prstGeom>
                    <a:effectLst>
                      <a:outerShdw blurRad="50800" dist="38100" dir="8100000" algn="tr" rotWithShape="0">
                        <a:prstClr val="black">
                          <a:alpha val="40000"/>
                        </a:prstClr>
                      </a:outerShdw>
                    </a:effectLst>
                  </pic:spPr>
                </pic:pic>
              </a:graphicData>
            </a:graphic>
          </wp:anchor>
        </w:drawing>
      </w:r>
    </w:p>
    <w:p w14:paraId="276887FF" w14:textId="77777777" w:rsidR="006E2856" w:rsidRDefault="006E2856" w:rsidP="00460D7B">
      <w:pPr>
        <w:spacing w:line="276" w:lineRule="auto"/>
        <w:jc w:val="both"/>
        <w:rPr>
          <w:rFonts w:ascii="Barlow" w:hAnsi="Barlow" w:cs="Arial"/>
          <w:b/>
          <w:sz w:val="22"/>
          <w:szCs w:val="22"/>
        </w:rPr>
      </w:pPr>
    </w:p>
    <w:p w14:paraId="703618ED" w14:textId="77777777" w:rsidR="005550C7" w:rsidRDefault="005550C7" w:rsidP="00460D7B">
      <w:pPr>
        <w:spacing w:line="276" w:lineRule="auto"/>
        <w:jc w:val="center"/>
        <w:rPr>
          <w:rFonts w:ascii="Barlow" w:hAnsi="Barlow" w:cs="Arial"/>
          <w:b/>
          <w:sz w:val="22"/>
          <w:szCs w:val="22"/>
        </w:rPr>
      </w:pPr>
    </w:p>
    <w:p w14:paraId="66672D63" w14:textId="77777777" w:rsidR="005550C7" w:rsidRDefault="005550C7" w:rsidP="00460D7B">
      <w:pPr>
        <w:spacing w:line="276" w:lineRule="auto"/>
        <w:jc w:val="center"/>
        <w:rPr>
          <w:rFonts w:ascii="Barlow" w:hAnsi="Barlow" w:cs="Arial"/>
          <w:b/>
          <w:sz w:val="22"/>
          <w:szCs w:val="22"/>
        </w:rPr>
      </w:pPr>
    </w:p>
    <w:p w14:paraId="1F452162" w14:textId="77777777" w:rsidR="005550C7" w:rsidRDefault="005550C7" w:rsidP="00460D7B">
      <w:pPr>
        <w:spacing w:line="276" w:lineRule="auto"/>
        <w:jc w:val="center"/>
        <w:rPr>
          <w:rFonts w:ascii="Barlow" w:hAnsi="Barlow" w:cs="Arial"/>
          <w:b/>
          <w:sz w:val="22"/>
          <w:szCs w:val="22"/>
        </w:rPr>
      </w:pPr>
    </w:p>
    <w:p w14:paraId="3A1E6E17" w14:textId="77777777" w:rsidR="005550C7" w:rsidRDefault="005550C7" w:rsidP="00460D7B">
      <w:pPr>
        <w:spacing w:line="276" w:lineRule="auto"/>
        <w:jc w:val="center"/>
        <w:rPr>
          <w:rFonts w:ascii="Barlow" w:hAnsi="Barlow" w:cs="Arial"/>
          <w:b/>
          <w:sz w:val="22"/>
          <w:szCs w:val="22"/>
        </w:rPr>
      </w:pPr>
    </w:p>
    <w:p w14:paraId="3C7238C1" w14:textId="77777777" w:rsidR="005550C7" w:rsidRDefault="005550C7" w:rsidP="00460D7B">
      <w:pPr>
        <w:spacing w:line="276" w:lineRule="auto"/>
        <w:jc w:val="center"/>
        <w:rPr>
          <w:rFonts w:ascii="Barlow" w:hAnsi="Barlow" w:cs="Arial"/>
          <w:b/>
          <w:sz w:val="22"/>
          <w:szCs w:val="22"/>
        </w:rPr>
      </w:pPr>
    </w:p>
    <w:p w14:paraId="04F81A23" w14:textId="77777777" w:rsidR="005550C7" w:rsidRDefault="005550C7" w:rsidP="00460D7B">
      <w:pPr>
        <w:spacing w:line="276" w:lineRule="auto"/>
        <w:jc w:val="center"/>
        <w:rPr>
          <w:rFonts w:ascii="Barlow" w:hAnsi="Barlow" w:cs="Arial"/>
          <w:b/>
          <w:sz w:val="22"/>
          <w:szCs w:val="22"/>
        </w:rPr>
      </w:pPr>
    </w:p>
    <w:p w14:paraId="3D0F51E9" w14:textId="77777777" w:rsidR="005550C7" w:rsidRDefault="005550C7" w:rsidP="00460D7B">
      <w:pPr>
        <w:spacing w:line="276" w:lineRule="auto"/>
        <w:jc w:val="center"/>
        <w:rPr>
          <w:rFonts w:ascii="Barlow" w:hAnsi="Barlow" w:cs="Arial"/>
          <w:b/>
          <w:sz w:val="22"/>
          <w:szCs w:val="22"/>
        </w:rPr>
      </w:pPr>
    </w:p>
    <w:p w14:paraId="0FC61D08" w14:textId="4F7249A7" w:rsidR="005550C7" w:rsidRDefault="0079016B" w:rsidP="00460D7B">
      <w:pPr>
        <w:spacing w:line="276" w:lineRule="auto"/>
        <w:jc w:val="center"/>
        <w:rPr>
          <w:rFonts w:ascii="Barlow" w:hAnsi="Barlow"/>
          <w:sz w:val="22"/>
          <w:szCs w:val="22"/>
          <w:lang w:eastAsia="es-MX"/>
        </w:rPr>
      </w:pPr>
      <w:r>
        <w:rPr>
          <w:rFonts w:ascii="Barlow" w:hAnsi="Barlow" w:cs="Arial"/>
          <w:b/>
          <w:sz w:val="22"/>
          <w:szCs w:val="22"/>
        </w:rPr>
        <w:t>RÚBRICA</w:t>
      </w:r>
    </w:p>
    <w:p w14:paraId="3E547706" w14:textId="77777777" w:rsidR="005550C7" w:rsidRDefault="005550C7" w:rsidP="00460D7B">
      <w:pPr>
        <w:spacing w:line="276" w:lineRule="auto"/>
        <w:jc w:val="center"/>
        <w:rPr>
          <w:rFonts w:ascii="Barlow" w:hAnsi="Barlow"/>
          <w:sz w:val="22"/>
          <w:szCs w:val="22"/>
          <w:lang w:eastAsia="es-MX"/>
        </w:rPr>
      </w:pPr>
    </w:p>
    <w:p w14:paraId="49670715" w14:textId="77777777" w:rsidR="00460D7B" w:rsidRPr="00AB577F" w:rsidRDefault="00460D7B" w:rsidP="00460D7B">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14:paraId="10878BAC" w14:textId="77777777" w:rsidR="00460D7B" w:rsidRPr="00AB577F" w:rsidRDefault="00460D7B" w:rsidP="009C0FB6">
      <w:pPr>
        <w:spacing w:line="276" w:lineRule="auto"/>
        <w:jc w:val="center"/>
        <w:rPr>
          <w:rFonts w:ascii="Barlow" w:hAnsi="Barlow"/>
          <w:sz w:val="22"/>
          <w:szCs w:val="22"/>
          <w:lang w:eastAsia="es-MX"/>
        </w:rPr>
      </w:pPr>
      <w:r>
        <w:rPr>
          <w:rFonts w:ascii="Barlow" w:hAnsi="Barlow"/>
          <w:sz w:val="22"/>
          <w:szCs w:val="22"/>
          <w:lang w:eastAsia="es-MX"/>
        </w:rPr>
        <w:t>M.F. Lizbeth Beatriz Basto Avilés</w:t>
      </w:r>
    </w:p>
    <w:p w14:paraId="3B05ED32" w14:textId="77777777" w:rsidR="009C0FB6" w:rsidRDefault="00460D7B" w:rsidP="009C0FB6">
      <w:pPr>
        <w:spacing w:line="276" w:lineRule="auto"/>
        <w:jc w:val="center"/>
        <w:rPr>
          <w:rFonts w:ascii="Barlow" w:hAnsi="Barlow"/>
          <w:sz w:val="22"/>
          <w:szCs w:val="22"/>
          <w:lang w:eastAsia="es-MX"/>
        </w:rPr>
      </w:pPr>
      <w:r w:rsidRPr="00AB577F">
        <w:rPr>
          <w:rFonts w:ascii="Barlow" w:hAnsi="Barlow"/>
          <w:sz w:val="22"/>
          <w:szCs w:val="22"/>
          <w:lang w:eastAsia="es-MX"/>
        </w:rPr>
        <w:t>Titular</w:t>
      </w:r>
      <w:r>
        <w:rPr>
          <w:rFonts w:ascii="Barlow" w:hAnsi="Barlow"/>
          <w:sz w:val="22"/>
          <w:szCs w:val="22"/>
          <w:lang w:eastAsia="es-MX"/>
        </w:rPr>
        <w:t xml:space="preserve"> de la</w:t>
      </w:r>
      <w:r w:rsidR="004F2003">
        <w:rPr>
          <w:noProof/>
          <w:lang w:eastAsia="es-MX"/>
        </w:rPr>
        <mc:AlternateContent>
          <mc:Choice Requires="wps">
            <w:drawing>
              <wp:anchor distT="0" distB="0" distL="114300" distR="114300" simplePos="0" relativeHeight="251669504" behindDoc="0" locked="0" layoutInCell="1" allowOverlap="1" wp14:anchorId="7F44F19D" wp14:editId="12F6027C">
                <wp:simplePos x="0" y="0"/>
                <wp:positionH relativeFrom="column">
                  <wp:posOffset>-967105</wp:posOffset>
                </wp:positionH>
                <wp:positionV relativeFrom="paragraph">
                  <wp:posOffset>7146290</wp:posOffset>
                </wp:positionV>
                <wp:extent cx="4979670" cy="117792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2A5F60" id="Rectángulo 6" o:spid="_x0000_s1026" style="position:absolute;margin-left:-76.15pt;margin-top:562.7pt;width:392.1pt;height:9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" stroked="f"/>
            </w:pict>
          </mc:Fallback>
        </mc:AlternateContent>
      </w:r>
      <w:r>
        <w:rPr>
          <w:rFonts w:ascii="Barlow" w:hAnsi="Barlow"/>
          <w:sz w:val="22"/>
          <w:szCs w:val="22"/>
          <w:lang w:eastAsia="es-MX"/>
        </w:rPr>
        <w:t xml:space="preserve"> </w:t>
      </w:r>
      <w:r w:rsidRPr="00AB577F">
        <w:rPr>
          <w:rFonts w:ascii="Barlow" w:hAnsi="Barlow"/>
          <w:sz w:val="22"/>
          <w:szCs w:val="22"/>
          <w:lang w:eastAsia="es-MX"/>
        </w:rPr>
        <w:t>Secretaría de la Contraloría General</w:t>
      </w:r>
    </w:p>
    <w:p w14:paraId="6D697B57" w14:textId="77777777" w:rsidR="00396DA8" w:rsidRDefault="00396DA8" w:rsidP="006406B4">
      <w:pPr>
        <w:spacing w:line="276" w:lineRule="auto"/>
        <w:ind w:firstLine="708"/>
        <w:jc w:val="center"/>
        <w:rPr>
          <w:rFonts w:ascii="Barlow" w:hAnsi="Barlow" w:cs="Arial"/>
          <w:sz w:val="22"/>
          <w:szCs w:val="22"/>
        </w:rPr>
      </w:pPr>
      <w:r w:rsidRPr="00AB577F">
        <w:rPr>
          <w:rFonts w:ascii="Barlow" w:hAnsi="Barlow" w:cs="Arial"/>
          <w:sz w:val="22"/>
          <w:szCs w:val="22"/>
        </w:rPr>
        <w:br w:type="page"/>
      </w:r>
    </w:p>
    <w:p w14:paraId="02ADB331" w14:textId="77777777" w:rsidR="005B39FE" w:rsidRPr="001D600D" w:rsidRDefault="005B39FE" w:rsidP="00585A1C">
      <w:pPr>
        <w:pStyle w:val="Ttulo2"/>
      </w:pPr>
      <w:bookmarkStart w:id="17" w:name="_Toc37413355"/>
      <w:bookmarkStart w:id="18" w:name="_Toc53402435"/>
      <w:bookmarkStart w:id="19" w:name="_Toc61358372"/>
      <w:bookmarkStart w:id="20" w:name="_Toc101863112"/>
      <w:bookmarkStart w:id="21" w:name="_Toc45800447"/>
      <w:r w:rsidRPr="001D600D">
        <w:lastRenderedPageBreak/>
        <w:t>2 SUBSECRETARÍA DEL SECTOR ESTATAL Y PARAESTATAL</w:t>
      </w:r>
      <w:bookmarkEnd w:id="17"/>
      <w:bookmarkEnd w:id="18"/>
      <w:bookmarkEnd w:id="19"/>
      <w:bookmarkEnd w:id="20"/>
      <w:r w:rsidRPr="001D600D">
        <w:t xml:space="preserve"> </w:t>
      </w:r>
    </w:p>
    <w:p w14:paraId="5CC01892" w14:textId="77777777" w:rsidR="005B39FE" w:rsidRPr="001D600D" w:rsidRDefault="005B39FE" w:rsidP="005B39FE">
      <w:pPr>
        <w:spacing w:line="276" w:lineRule="auto"/>
        <w:jc w:val="center"/>
        <w:rPr>
          <w:rFonts w:ascii="Barlow" w:hAnsi="Barlow"/>
          <w:sz w:val="22"/>
          <w:szCs w:val="22"/>
        </w:rPr>
      </w:pPr>
      <w:r w:rsidRPr="001D600D">
        <w:rPr>
          <w:rFonts w:ascii="Barlow" w:hAnsi="Barlow"/>
          <w:sz w:val="22"/>
          <w:szCs w:val="22"/>
        </w:rPr>
        <w:t>PRESENTACIÓN</w:t>
      </w:r>
    </w:p>
    <w:p w14:paraId="507B749A" w14:textId="77777777" w:rsidR="001A35DC" w:rsidRPr="001975D2" w:rsidRDefault="001A35DC" w:rsidP="001A35DC">
      <w:pPr>
        <w:ind w:firstLine="360"/>
        <w:jc w:val="both"/>
        <w:rPr>
          <w:rFonts w:ascii="Barlow" w:hAnsi="Barlow" w:cs="Helvetica"/>
          <w:sz w:val="22"/>
          <w:szCs w:val="22"/>
        </w:rPr>
      </w:pPr>
      <w:bookmarkStart w:id="22" w:name="_Toc37413356"/>
      <w:bookmarkStart w:id="23" w:name="_Toc53402436"/>
      <w:bookmarkStart w:id="24" w:name="_Toc61358373"/>
      <w:r w:rsidRPr="001975D2">
        <w:rPr>
          <w:rFonts w:ascii="Barlow" w:hAnsi="Barlow" w:cs="Helvetica"/>
          <w:sz w:val="22"/>
          <w:szCs w:val="22"/>
        </w:rPr>
        <w:t>La Subsecretaría d</w:t>
      </w:r>
      <w:r>
        <w:rPr>
          <w:rFonts w:ascii="Barlow" w:hAnsi="Barlow" w:cs="Helvetica"/>
          <w:sz w:val="22"/>
          <w:szCs w:val="22"/>
        </w:rPr>
        <w:t>el Sector Estatal y Paraestatal</w:t>
      </w:r>
      <w:r w:rsidRPr="001975D2">
        <w:rPr>
          <w:rFonts w:ascii="Barlow" w:hAnsi="Barlow" w:cs="Helvetica"/>
          <w:sz w:val="22"/>
          <w:szCs w:val="22"/>
        </w:rPr>
        <w:t xml:space="preserve"> a través de su Dirección de Auditoría al Sector Centralizado, Dirección de Auditoría del Sector Paraestatal, Dirección de Asuntos Jurídicos y Situación Patrimonial y la Dirección de Auditoría de Tecnologías de la Información, en cumplimiento con lo dispuesto en el artículo 538, fracción IV del Reglamento del Código de la Administración Pública del Estado de Yucatán, presenta el informe correspondiente al </w:t>
      </w:r>
      <w:r w:rsidR="009D2B21">
        <w:rPr>
          <w:rFonts w:ascii="Barlow" w:hAnsi="Barlow" w:cs="Helvetica"/>
          <w:sz w:val="22"/>
          <w:szCs w:val="22"/>
        </w:rPr>
        <w:t>primer</w:t>
      </w:r>
      <w:r w:rsidRPr="001975D2">
        <w:rPr>
          <w:rFonts w:ascii="Barlow" w:hAnsi="Barlow" w:cs="Helvetica"/>
          <w:sz w:val="22"/>
          <w:szCs w:val="22"/>
        </w:rPr>
        <w:t xml:space="preserve"> trimestre d</w:t>
      </w:r>
      <w:r>
        <w:rPr>
          <w:rFonts w:ascii="Barlow" w:hAnsi="Barlow" w:cs="Helvetica"/>
          <w:sz w:val="22"/>
          <w:szCs w:val="22"/>
        </w:rPr>
        <w:t>el 202</w:t>
      </w:r>
      <w:r w:rsidR="009D2B21">
        <w:rPr>
          <w:rFonts w:ascii="Barlow" w:hAnsi="Barlow" w:cs="Helvetica"/>
          <w:sz w:val="22"/>
          <w:szCs w:val="22"/>
        </w:rPr>
        <w:t>2</w:t>
      </w:r>
      <w:r>
        <w:rPr>
          <w:rFonts w:ascii="Barlow" w:hAnsi="Barlow" w:cs="Helvetica"/>
          <w:sz w:val="22"/>
          <w:szCs w:val="22"/>
        </w:rPr>
        <w:t>, entre las que destacan</w:t>
      </w:r>
      <w:r w:rsidRPr="001975D2">
        <w:rPr>
          <w:rFonts w:ascii="Barlow" w:hAnsi="Barlow" w:cs="Helvetica"/>
          <w:sz w:val="22"/>
          <w:szCs w:val="22"/>
        </w:rPr>
        <w:t xml:space="preserve"> los actos de fiscalización practicados en relación al ejercicio del gasto público y su congruencia con el Presupuesto de Egresos las políticas y los programas de Gobierno.</w:t>
      </w:r>
    </w:p>
    <w:p w14:paraId="2B352771" w14:textId="77777777" w:rsidR="001A35DC" w:rsidRPr="001975D2" w:rsidRDefault="001A35DC" w:rsidP="001A35DC">
      <w:pPr>
        <w:ind w:firstLine="360"/>
        <w:jc w:val="both"/>
        <w:rPr>
          <w:rFonts w:ascii="Barlow" w:hAnsi="Barlow" w:cs="Helvetica"/>
          <w:sz w:val="22"/>
          <w:szCs w:val="22"/>
        </w:rPr>
      </w:pPr>
      <w:r>
        <w:rPr>
          <w:rFonts w:ascii="Barlow" w:hAnsi="Barlow" w:cs="Helvetica"/>
          <w:sz w:val="22"/>
          <w:szCs w:val="22"/>
        </w:rPr>
        <w:t>Durante este periodo</w:t>
      </w:r>
      <w:r w:rsidRPr="001975D2">
        <w:rPr>
          <w:rFonts w:ascii="Barlow" w:hAnsi="Barlow" w:cs="Helvetica"/>
          <w:sz w:val="22"/>
          <w:szCs w:val="22"/>
        </w:rPr>
        <w:t xml:space="preserve"> y en coordinación con las direcciones adscritas a la Subsecretaría del Sector Estatal y Paraestatal, se </w:t>
      </w:r>
      <w:r>
        <w:rPr>
          <w:rFonts w:ascii="Barlow" w:hAnsi="Barlow" w:cs="Helvetica"/>
          <w:sz w:val="22"/>
          <w:szCs w:val="22"/>
        </w:rPr>
        <w:t>continúan</w:t>
      </w:r>
      <w:r w:rsidRPr="001975D2">
        <w:rPr>
          <w:rFonts w:ascii="Barlow" w:hAnsi="Barlow" w:cs="Helvetica"/>
          <w:sz w:val="22"/>
          <w:szCs w:val="22"/>
        </w:rPr>
        <w:t xml:space="preserve"> las actividades de revisión y actualización del Reglamento del Código de la Administración Pública de Yucatán.</w:t>
      </w:r>
    </w:p>
    <w:p w14:paraId="3136D851" w14:textId="77777777" w:rsidR="005B39FE" w:rsidRPr="001D600D" w:rsidRDefault="005B39FE" w:rsidP="00585A1C">
      <w:pPr>
        <w:pStyle w:val="Ttulo2"/>
      </w:pPr>
      <w:bookmarkStart w:id="25" w:name="_Toc101863113"/>
      <w:r w:rsidRPr="001D600D">
        <w:t>2.1 Departamento de Control y Gestión de Auditoría</w:t>
      </w:r>
      <w:bookmarkEnd w:id="22"/>
      <w:bookmarkEnd w:id="23"/>
      <w:bookmarkEnd w:id="24"/>
      <w:bookmarkEnd w:id="25"/>
    </w:p>
    <w:p w14:paraId="20157318" w14:textId="77777777" w:rsidR="009D2B21" w:rsidRPr="00CA1581" w:rsidRDefault="009D2B21" w:rsidP="009D2B21">
      <w:pPr>
        <w:spacing w:line="276" w:lineRule="auto"/>
        <w:ind w:firstLine="708"/>
        <w:jc w:val="both"/>
        <w:rPr>
          <w:rFonts w:ascii="Barlow" w:hAnsi="Barlow" w:cs="Helvetica"/>
          <w:sz w:val="22"/>
          <w:szCs w:val="22"/>
        </w:rPr>
      </w:pPr>
      <w:r w:rsidRPr="00CA1581">
        <w:rPr>
          <w:rFonts w:ascii="Barlow" w:hAnsi="Barlow" w:cs="Helvetica"/>
          <w:sz w:val="22"/>
          <w:szCs w:val="22"/>
        </w:rPr>
        <w:t>Con fundamento en el artículo 548 Quater del Reglamento del Código de la Administración Pública de Yucatán, se atendieron los siguientes asuntos:</w:t>
      </w:r>
    </w:p>
    <w:p w14:paraId="71ED271F" w14:textId="77777777" w:rsidR="009D2B21" w:rsidRPr="00CA1581" w:rsidRDefault="009D2B21" w:rsidP="009D2B21">
      <w:pPr>
        <w:spacing w:line="276" w:lineRule="auto"/>
        <w:ind w:firstLine="708"/>
        <w:jc w:val="both"/>
        <w:rPr>
          <w:rFonts w:ascii="Barlow" w:hAnsi="Barlow" w:cs="Helvetica"/>
          <w:sz w:val="22"/>
          <w:szCs w:val="22"/>
        </w:rPr>
      </w:pPr>
      <w:r w:rsidRPr="00CA1581">
        <w:rPr>
          <w:rFonts w:ascii="Barlow" w:hAnsi="Barlow" w:cs="Helvetica"/>
          <w:sz w:val="22"/>
          <w:szCs w:val="22"/>
        </w:rPr>
        <w:t>A inicios del mes de enero, se actualizaron las cifras de los textos para el Tercer Informe de Gobierno, el cual comprende el periodo enero - diciembre 2021, asimismo, se actualizó la documentación soporte que ampara los datos y cifras para dicho informe.</w:t>
      </w:r>
    </w:p>
    <w:p w14:paraId="3202D470" w14:textId="77777777" w:rsidR="009D2B21" w:rsidRPr="00CA1581" w:rsidRDefault="009D2B21" w:rsidP="009D2B21">
      <w:pPr>
        <w:spacing w:line="276" w:lineRule="auto"/>
        <w:ind w:firstLine="708"/>
        <w:jc w:val="both"/>
        <w:rPr>
          <w:rFonts w:ascii="Barlow" w:hAnsi="Barlow" w:cs="Helvetica"/>
          <w:sz w:val="22"/>
          <w:szCs w:val="22"/>
        </w:rPr>
      </w:pPr>
      <w:r w:rsidRPr="00CA1581">
        <w:rPr>
          <w:rFonts w:ascii="Barlow" w:hAnsi="Barlow" w:cs="Helvetica"/>
          <w:sz w:val="22"/>
          <w:szCs w:val="22"/>
        </w:rPr>
        <w:t>De igual forma, a inicios del trimestre, se integró el Programa Anual de Auditorías y demás actos de fiscalización 2022, con los proyectos de las Direcciones de Auditoría adscritas a la Subsecretaría del Sector Estatal y Paraestatal, el cual la Subsecretaria presentó ante la Titular de la Secretaría para su aprobación y/o en su caso modificación, el cual fue presentado al Titular del Poder Ejecutivo.</w:t>
      </w:r>
    </w:p>
    <w:p w14:paraId="319C900D" w14:textId="77777777" w:rsidR="009D2B21" w:rsidRPr="00CA1581" w:rsidRDefault="009D2B21" w:rsidP="009D2B21">
      <w:pPr>
        <w:spacing w:line="276" w:lineRule="auto"/>
        <w:ind w:firstLine="708"/>
        <w:jc w:val="both"/>
        <w:rPr>
          <w:rFonts w:ascii="Barlow" w:hAnsi="Barlow" w:cs="Helvetica"/>
          <w:sz w:val="22"/>
          <w:szCs w:val="22"/>
        </w:rPr>
      </w:pPr>
      <w:r w:rsidRPr="00CA1581">
        <w:rPr>
          <w:rFonts w:ascii="Barlow" w:hAnsi="Barlow" w:cs="Helvetica"/>
          <w:sz w:val="22"/>
          <w:szCs w:val="22"/>
        </w:rPr>
        <w:t>De acuerdo a la facultad establecida en el Reglamento del Código de la Administración Pública de Yucatán, este departamento lleva el control de las auditorías realizadas por auditores externos en las Dependencias y Entidades, en ese sentido, se dio seguimiento a las propuestas de despachos externos que la Titular de la Secretaría de la Contraloría General realizó a las Entidades Paraestatales.</w:t>
      </w:r>
    </w:p>
    <w:p w14:paraId="5E4F0183" w14:textId="77777777" w:rsidR="00060DC8" w:rsidRPr="00EE7302" w:rsidRDefault="009D2B21" w:rsidP="009D2B21">
      <w:pPr>
        <w:ind w:firstLine="708"/>
        <w:jc w:val="both"/>
        <w:rPr>
          <w:rFonts w:ascii="Barlow" w:hAnsi="Barlow" w:cs="Arial"/>
        </w:rPr>
      </w:pPr>
      <w:r w:rsidRPr="00CA1581">
        <w:rPr>
          <w:rFonts w:ascii="Barlow" w:hAnsi="Barlow" w:cs="Helvetica"/>
          <w:sz w:val="22"/>
          <w:szCs w:val="22"/>
          <w:lang w:val="es-ES_tradnl" w:eastAsia="es-ES"/>
        </w:rPr>
        <w:t xml:space="preserve">Por último, y </w:t>
      </w:r>
      <w:r w:rsidRPr="00CA1581">
        <w:rPr>
          <w:rFonts w:ascii="Barlow" w:hAnsi="Barlow"/>
          <w:sz w:val="22"/>
          <w:szCs w:val="22"/>
          <w:lang w:eastAsia="es-MX"/>
        </w:rPr>
        <w:t xml:space="preserve">derivado de la aprobación del Catálogo de Disposición Documental, así como de la emisión por parte de esta Dependencia de la Política para Administrar el Sistema Institucional de Archivos de la Secretaría de la Contraloría General, esta unidad administrativa, en coordinación con el área coordinadora de archivos, trabajó en la homologación de ciento setenta y dos expedientes generados a partir del 1ero de octubre del 2018 al 31 de marzo del 2022, implementando los criterios contenidos en la Política, con la finalidad de estandarizar y </w:t>
      </w:r>
      <w:r w:rsidRPr="00CA1581">
        <w:rPr>
          <w:rFonts w:ascii="Barlow" w:hAnsi="Barlow"/>
          <w:sz w:val="22"/>
          <w:szCs w:val="22"/>
          <w:lang w:eastAsia="es-MX"/>
        </w:rPr>
        <w:lastRenderedPageBreak/>
        <w:t>homologar criterios lo que permitirá cumplir con los procesos archivísticos de la Contraloría, de acuerdo a la normatividad aplicable vigente</w:t>
      </w:r>
      <w:r w:rsidR="00060DC8" w:rsidRPr="00EE7302">
        <w:rPr>
          <w:rFonts w:ascii="Barlow" w:hAnsi="Barlow" w:cs="Arial"/>
          <w:sz w:val="22"/>
          <w:szCs w:val="22"/>
        </w:rPr>
        <w:t>.</w:t>
      </w:r>
      <w:r w:rsidR="00060DC8" w:rsidRPr="00EE7302">
        <w:rPr>
          <w:rFonts w:ascii="Barlow" w:hAnsi="Barlow" w:cs="Arial"/>
        </w:rPr>
        <w:t xml:space="preserve"> </w:t>
      </w:r>
    </w:p>
    <w:p w14:paraId="17F9E0AC" w14:textId="77777777" w:rsidR="005B39FE" w:rsidRPr="001D600D" w:rsidRDefault="005B39FE" w:rsidP="00585A1C">
      <w:pPr>
        <w:pStyle w:val="Ttulo2"/>
      </w:pPr>
      <w:bookmarkStart w:id="26" w:name="_Toc37413357"/>
      <w:bookmarkStart w:id="27" w:name="_Toc53402437"/>
      <w:bookmarkStart w:id="28" w:name="_Toc61358374"/>
      <w:bookmarkStart w:id="29" w:name="_Toc101863114"/>
      <w:r w:rsidRPr="001D600D">
        <w:t>2.2 Dirección de Auditoría al Sector Centralizado</w:t>
      </w:r>
      <w:bookmarkEnd w:id="26"/>
      <w:bookmarkEnd w:id="27"/>
      <w:bookmarkEnd w:id="28"/>
      <w:bookmarkEnd w:id="29"/>
    </w:p>
    <w:p w14:paraId="682CF768" w14:textId="77777777" w:rsidR="005B39FE" w:rsidRPr="001D600D" w:rsidRDefault="005B39FE" w:rsidP="005B39FE">
      <w:pPr>
        <w:spacing w:line="276" w:lineRule="auto"/>
        <w:ind w:firstLine="708"/>
        <w:jc w:val="both"/>
        <w:rPr>
          <w:rFonts w:ascii="Barlow" w:hAnsi="Barlow"/>
          <w:sz w:val="22"/>
          <w:szCs w:val="22"/>
        </w:rPr>
      </w:pPr>
      <w:r w:rsidRPr="001D600D">
        <w:rPr>
          <w:rFonts w:ascii="Barlow" w:hAnsi="Barlow"/>
          <w:sz w:val="22"/>
          <w:szCs w:val="22"/>
        </w:rPr>
        <w:t xml:space="preserve">Con fundamento en los artículos 539, 539 Bis y 539 Ter, del Reglamento del Código de la Administración Pública de Yucatán, se atendieron los siguientes asuntos: </w:t>
      </w:r>
    </w:p>
    <w:p w14:paraId="201C3137" w14:textId="77777777" w:rsidR="005B39FE" w:rsidRPr="001D600D" w:rsidRDefault="005B39FE" w:rsidP="008146F3">
      <w:pPr>
        <w:pStyle w:val="Ttulo3"/>
        <w:numPr>
          <w:ilvl w:val="2"/>
          <w:numId w:val="2"/>
        </w:numPr>
      </w:pPr>
      <w:bookmarkStart w:id="30" w:name="_Toc37413358"/>
      <w:bookmarkStart w:id="31" w:name="_Toc53402438"/>
      <w:bookmarkStart w:id="32" w:name="_Toc54620147"/>
      <w:bookmarkStart w:id="33" w:name="_Toc61358375"/>
      <w:bookmarkStart w:id="34" w:name="_Toc101863115"/>
      <w:r w:rsidRPr="001D600D">
        <w:t>Actos de fiscalización</w:t>
      </w:r>
      <w:bookmarkEnd w:id="30"/>
      <w:bookmarkEnd w:id="31"/>
      <w:bookmarkEnd w:id="32"/>
      <w:bookmarkEnd w:id="33"/>
      <w:bookmarkEnd w:id="34"/>
    </w:p>
    <w:p w14:paraId="7498DC0D" w14:textId="77777777" w:rsidR="00565DEC" w:rsidRPr="00565DEC" w:rsidRDefault="00565DEC" w:rsidP="00565DEC">
      <w:pPr>
        <w:ind w:firstLine="708"/>
        <w:rPr>
          <w:rFonts w:ascii="Barlow" w:hAnsi="Barlow" w:cs="Helvetica"/>
          <w:sz w:val="22"/>
          <w:szCs w:val="22"/>
        </w:rPr>
      </w:pPr>
      <w:bookmarkStart w:id="35" w:name="_Toc37413359"/>
      <w:bookmarkStart w:id="36" w:name="_Toc53402439"/>
      <w:bookmarkStart w:id="37" w:name="_Toc54620148"/>
      <w:bookmarkStart w:id="38" w:name="_Toc61358376"/>
      <w:r w:rsidRPr="00565DEC">
        <w:rPr>
          <w:rFonts w:ascii="Barlow" w:hAnsi="Barlow" w:cs="Helvetica"/>
          <w:sz w:val="22"/>
          <w:szCs w:val="22"/>
        </w:rPr>
        <w:t>En cumplimiento al Programa Anual de Auditorías y demás actos de fiscalización para este ejercicio durante este periodo se iniciaron nueve auditorías programadas en seis Dependencias y tres Entidades.</w:t>
      </w:r>
    </w:p>
    <w:p w14:paraId="273ECD18" w14:textId="77777777" w:rsidR="00060DC8" w:rsidRPr="001A63A2" w:rsidRDefault="00565DEC" w:rsidP="00565DEC">
      <w:pPr>
        <w:ind w:firstLine="708"/>
        <w:rPr>
          <w:rFonts w:ascii="Barlow" w:hAnsi="Barlow" w:cs="Helvetica"/>
          <w:sz w:val="22"/>
          <w:szCs w:val="22"/>
        </w:rPr>
      </w:pPr>
      <w:r w:rsidRPr="00565DEC">
        <w:rPr>
          <w:rFonts w:ascii="Barlow" w:hAnsi="Barlow" w:cs="Helvetica"/>
          <w:sz w:val="22"/>
          <w:szCs w:val="22"/>
        </w:rPr>
        <w:t>Asimismo, es importante mencionar que, durante este trimestre, se inició un acto de fiscalización no programado consistente a una auditoría en una dependencia</w:t>
      </w:r>
      <w:r w:rsidR="00060DC8" w:rsidRPr="001A63A2">
        <w:rPr>
          <w:rFonts w:ascii="Barlow" w:hAnsi="Barlow" w:cs="Helvetica"/>
          <w:sz w:val="22"/>
          <w:szCs w:val="22"/>
        </w:rPr>
        <w:t>.</w:t>
      </w:r>
    </w:p>
    <w:p w14:paraId="2F4EDAA0" w14:textId="77777777" w:rsidR="005B39FE" w:rsidRPr="001D600D" w:rsidRDefault="005B39FE" w:rsidP="00E27E87">
      <w:pPr>
        <w:pStyle w:val="Ttulo4"/>
        <w:rPr>
          <w:szCs w:val="22"/>
        </w:rPr>
      </w:pPr>
      <w:bookmarkStart w:id="39" w:name="_Toc101863116"/>
      <w:r w:rsidRPr="001D600D">
        <w:t xml:space="preserve">2.2.1.1 </w:t>
      </w:r>
      <w:bookmarkStart w:id="40" w:name="_Toc13590057"/>
      <w:r w:rsidRPr="001D600D">
        <w:t>Seguimiento de Observaciones</w:t>
      </w:r>
      <w:bookmarkEnd w:id="35"/>
      <w:bookmarkEnd w:id="36"/>
      <w:bookmarkEnd w:id="37"/>
      <w:bookmarkEnd w:id="38"/>
      <w:bookmarkEnd w:id="39"/>
      <w:bookmarkEnd w:id="40"/>
    </w:p>
    <w:p w14:paraId="7F25FBD8" w14:textId="77777777" w:rsidR="00060DC8" w:rsidRPr="00EE7302" w:rsidRDefault="00565DEC" w:rsidP="00060DC8">
      <w:pPr>
        <w:spacing w:after="240"/>
        <w:ind w:firstLine="708"/>
        <w:jc w:val="both"/>
        <w:rPr>
          <w:rFonts w:ascii="Barlow" w:hAnsi="Barlow" w:cs="Helvetica"/>
          <w:sz w:val="22"/>
          <w:szCs w:val="22"/>
        </w:rPr>
      </w:pPr>
      <w:r w:rsidRPr="00CA1581">
        <w:rPr>
          <w:rFonts w:ascii="Barlow" w:hAnsi="Barlow"/>
          <w:sz w:val="22"/>
          <w:szCs w:val="22"/>
          <w:lang w:val="es-ES"/>
        </w:rPr>
        <w:t xml:space="preserve">En el periodo que se reporta, se tenía un saldo de treinta y cuatro observaciones pendientes de solventar, de las cuales se dio seguimiento y una vez analizada la información </w:t>
      </w:r>
      <w:r w:rsidRPr="00CA1581">
        <w:rPr>
          <w:rFonts w:ascii="Barlow" w:hAnsi="Barlow" w:cs="Helvetica"/>
          <w:sz w:val="22"/>
          <w:szCs w:val="22"/>
        </w:rPr>
        <w:t>se solventaron todas las observaciones de actos de fiscalización determinados en cuatro Dependencias y una Entidad</w:t>
      </w:r>
      <w:r w:rsidR="00060DC8" w:rsidRPr="00EE7302">
        <w:rPr>
          <w:rFonts w:ascii="Barlow" w:hAnsi="Barlow" w:cs="Helvetica"/>
          <w:sz w:val="22"/>
          <w:szCs w:val="22"/>
        </w:rPr>
        <w:t>.</w:t>
      </w:r>
    </w:p>
    <w:p w14:paraId="6F3B97DC" w14:textId="77777777" w:rsidR="005B39FE" w:rsidRPr="001D600D" w:rsidRDefault="00E15A81" w:rsidP="008146F3">
      <w:pPr>
        <w:pStyle w:val="Ttulo3"/>
      </w:pPr>
      <w:bookmarkStart w:id="41" w:name="_Toc37413360"/>
      <w:bookmarkStart w:id="42" w:name="_Toc53402440"/>
      <w:bookmarkStart w:id="43" w:name="_Toc54620149"/>
      <w:bookmarkStart w:id="44" w:name="_Toc61358377"/>
      <w:bookmarkStart w:id="45" w:name="_Toc101863117"/>
      <w:r>
        <w:t>2.2.2.</w:t>
      </w:r>
      <w:r w:rsidR="00226BE4">
        <w:t xml:space="preserve"> </w:t>
      </w:r>
      <w:r w:rsidR="005B39FE" w:rsidRPr="001D600D">
        <w:t>Implementación del Sistema de Control Interno</w:t>
      </w:r>
      <w:bookmarkEnd w:id="41"/>
      <w:bookmarkEnd w:id="42"/>
      <w:bookmarkEnd w:id="43"/>
      <w:bookmarkEnd w:id="44"/>
      <w:bookmarkEnd w:id="45"/>
    </w:p>
    <w:p w14:paraId="5C3DBFA4" w14:textId="77777777" w:rsidR="00060DC8" w:rsidRPr="00EE7302" w:rsidRDefault="00565DEC" w:rsidP="00060DC8">
      <w:pPr>
        <w:spacing w:after="240"/>
        <w:ind w:firstLine="708"/>
        <w:jc w:val="both"/>
        <w:rPr>
          <w:rFonts w:ascii="Barlow" w:hAnsi="Barlow" w:cs="Helvetica"/>
          <w:sz w:val="22"/>
          <w:szCs w:val="22"/>
        </w:rPr>
      </w:pPr>
      <w:r w:rsidRPr="00CA1581">
        <w:rPr>
          <w:rFonts w:ascii="Barlow" w:hAnsi="Barlow"/>
          <w:sz w:val="22"/>
          <w:szCs w:val="22"/>
          <w:lang w:val="es-ES"/>
        </w:rPr>
        <w:t>De conformidad con lo establecido en el artículo 36 de los Lineamientos para la Implementación del Sistema de Control Interno Institucional, se recibieron invitaciones por parte de las Dependencias y Entidades de la Administración Pública Estatal, para participar en los Comités de Control Interno Institucional, por lo que esta Secretaría</w:t>
      </w:r>
      <w:r w:rsidRPr="00CA1581">
        <w:rPr>
          <w:rFonts w:ascii="Barlow" w:hAnsi="Barlow"/>
          <w:sz w:val="22"/>
          <w:szCs w:val="22"/>
        </w:rPr>
        <w:t>, a través de sus Órganos</w:t>
      </w:r>
      <w:r>
        <w:rPr>
          <w:rFonts w:ascii="Barlow" w:hAnsi="Barlow"/>
          <w:sz w:val="22"/>
          <w:szCs w:val="22"/>
        </w:rPr>
        <w:t xml:space="preserve"> de Control Interno</w:t>
      </w:r>
      <w:r w:rsidRPr="00CA1581">
        <w:rPr>
          <w:rFonts w:ascii="Barlow" w:hAnsi="Barlow"/>
          <w:sz w:val="22"/>
          <w:szCs w:val="22"/>
        </w:rPr>
        <w:t xml:space="preserve"> participó en seis</w:t>
      </w:r>
      <w:r w:rsidRPr="00CA1581">
        <w:rPr>
          <w:rFonts w:ascii="Barlow" w:hAnsi="Barlow"/>
          <w:b/>
          <w:sz w:val="22"/>
          <w:szCs w:val="22"/>
          <w:lang w:val="es-ES"/>
        </w:rPr>
        <w:t xml:space="preserve"> </w:t>
      </w:r>
      <w:r w:rsidRPr="00CA1581">
        <w:rPr>
          <w:rFonts w:ascii="Barlow" w:hAnsi="Barlow"/>
          <w:sz w:val="22"/>
          <w:szCs w:val="22"/>
        </w:rPr>
        <w:t>sesiones de Comité de Control Interno</w:t>
      </w:r>
      <w:r w:rsidR="00060DC8" w:rsidRPr="00EE7302">
        <w:rPr>
          <w:rFonts w:ascii="Barlow" w:hAnsi="Barlow" w:cs="Helvetica"/>
          <w:sz w:val="22"/>
          <w:szCs w:val="22"/>
        </w:rPr>
        <w:t>.</w:t>
      </w:r>
    </w:p>
    <w:p w14:paraId="47EDE5FF" w14:textId="77777777" w:rsidR="005B39FE" w:rsidRPr="001D600D" w:rsidRDefault="00E15A81" w:rsidP="008146F3">
      <w:pPr>
        <w:pStyle w:val="Ttulo3"/>
      </w:pPr>
      <w:bookmarkStart w:id="46" w:name="_Toc37413361"/>
      <w:bookmarkStart w:id="47" w:name="_Toc53402441"/>
      <w:bookmarkStart w:id="48" w:name="_Toc54620150"/>
      <w:bookmarkStart w:id="49" w:name="_Toc61358378"/>
      <w:bookmarkStart w:id="50" w:name="_Toc101863118"/>
      <w:r>
        <w:t xml:space="preserve">2.2.3 </w:t>
      </w:r>
      <w:r w:rsidR="005B39FE" w:rsidRPr="001D600D">
        <w:t>Actividades Administrativas</w:t>
      </w:r>
      <w:bookmarkEnd w:id="46"/>
      <w:bookmarkEnd w:id="47"/>
      <w:bookmarkEnd w:id="48"/>
      <w:bookmarkEnd w:id="49"/>
      <w:bookmarkEnd w:id="50"/>
    </w:p>
    <w:p w14:paraId="0C9D454D" w14:textId="77777777" w:rsidR="005B39FE" w:rsidRPr="001D600D" w:rsidRDefault="005B39FE" w:rsidP="00E27E87">
      <w:pPr>
        <w:pStyle w:val="Ttulo4"/>
      </w:pPr>
      <w:bookmarkStart w:id="51" w:name="_Toc37413362"/>
      <w:bookmarkStart w:id="52" w:name="_Toc53402442"/>
      <w:bookmarkStart w:id="53" w:name="_Toc54620151"/>
      <w:bookmarkStart w:id="54" w:name="_Toc61358379"/>
      <w:bookmarkStart w:id="55" w:name="_Toc101863119"/>
      <w:r w:rsidRPr="001D600D">
        <w:t>2.2.3.1 Intervenciones</w:t>
      </w:r>
      <w:bookmarkEnd w:id="51"/>
      <w:bookmarkEnd w:id="52"/>
      <w:bookmarkEnd w:id="53"/>
      <w:bookmarkEnd w:id="54"/>
      <w:bookmarkEnd w:id="55"/>
    </w:p>
    <w:p w14:paraId="08785066" w14:textId="77777777" w:rsidR="00565DEC" w:rsidRPr="00CA1581" w:rsidRDefault="00565DEC" w:rsidP="00565DEC">
      <w:pPr>
        <w:ind w:firstLine="708"/>
        <w:jc w:val="both"/>
        <w:rPr>
          <w:rFonts w:ascii="Barlow" w:hAnsi="Barlow"/>
          <w:sz w:val="22"/>
          <w:szCs w:val="22"/>
        </w:rPr>
      </w:pPr>
      <w:bookmarkStart w:id="56" w:name="_Toc37413363"/>
      <w:bookmarkStart w:id="57" w:name="_Toc53402443"/>
      <w:bookmarkStart w:id="58" w:name="_Toc54620152"/>
      <w:bookmarkStart w:id="59" w:name="_Toc61358380"/>
      <w:r w:rsidRPr="00CA1581">
        <w:rPr>
          <w:rFonts w:ascii="Barlow" w:hAnsi="Barlow"/>
          <w:sz w:val="22"/>
          <w:szCs w:val="22"/>
        </w:rPr>
        <w:t>Con el objetivo de dar cumplimiento al seguimiento y control de las adquisiciones, arrendamientos y servicios, los Órganos de Control Interno intervinieron en doscientos ocho</w:t>
      </w:r>
      <w:r w:rsidRPr="00CA1581">
        <w:rPr>
          <w:rFonts w:ascii="Barlow" w:hAnsi="Barlow"/>
          <w:sz w:val="22"/>
          <w:szCs w:val="22"/>
          <w:lang w:val="es-ES"/>
        </w:rPr>
        <w:t xml:space="preserve">  </w:t>
      </w:r>
      <w:r w:rsidRPr="00CA1581">
        <w:rPr>
          <w:rFonts w:ascii="Barlow" w:hAnsi="Barlow"/>
          <w:sz w:val="22"/>
          <w:szCs w:val="22"/>
        </w:rPr>
        <w:t xml:space="preserve">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asimismo en cumplimiento con el Manual de los Comités de Adquisiciones, Arrendamientos y Prestación de Servicios Relacionados con Bienes Muebles de las Dependencias y Entidades de la Administración Pública del Estado de Yucatán, numeral 5.6 </w:t>
      </w:r>
      <w:r w:rsidRPr="00CA1581">
        <w:rPr>
          <w:rFonts w:ascii="Barlow" w:hAnsi="Barlow"/>
          <w:sz w:val="22"/>
          <w:szCs w:val="22"/>
        </w:rPr>
        <w:lastRenderedPageBreak/>
        <w:t xml:space="preserve">fracción II, se participó en </w:t>
      </w:r>
      <w:r w:rsidRPr="00CA1581">
        <w:rPr>
          <w:rFonts w:ascii="Barlow" w:hAnsi="Barlow"/>
          <w:sz w:val="22"/>
          <w:szCs w:val="22"/>
          <w:lang w:val="es-ES"/>
        </w:rPr>
        <w:t>veintidós</w:t>
      </w:r>
      <w:r w:rsidRPr="00CA1581">
        <w:rPr>
          <w:rFonts w:ascii="Barlow" w:hAnsi="Barlow"/>
          <w:b/>
          <w:sz w:val="22"/>
          <w:szCs w:val="22"/>
          <w:lang w:val="es-ES"/>
        </w:rPr>
        <w:t xml:space="preserve"> </w:t>
      </w:r>
      <w:r w:rsidRPr="00CA1581">
        <w:rPr>
          <w:rFonts w:ascii="Barlow" w:hAnsi="Barlow"/>
          <w:sz w:val="22"/>
          <w:szCs w:val="22"/>
        </w:rPr>
        <w:t>Comités de Adquisiciones Estatal y tres Comités de Adquisiciones Federal, previa invitación de las Dependencias y Entidades, en términos de la Legislación aplicable.</w:t>
      </w:r>
    </w:p>
    <w:p w14:paraId="0AB12017" w14:textId="77777777" w:rsidR="00565DEC" w:rsidRPr="00CA1581" w:rsidRDefault="00565DEC" w:rsidP="00565DEC">
      <w:pPr>
        <w:ind w:firstLine="708"/>
        <w:jc w:val="both"/>
        <w:rPr>
          <w:rFonts w:ascii="Barlow" w:hAnsi="Barlow"/>
          <w:sz w:val="22"/>
          <w:szCs w:val="22"/>
        </w:rPr>
      </w:pPr>
      <w:r w:rsidRPr="00CA1581">
        <w:rPr>
          <w:rFonts w:ascii="Barlow" w:hAnsi="Barlow"/>
          <w:sz w:val="22"/>
          <w:szCs w:val="22"/>
        </w:rPr>
        <w:t xml:space="preserve">Se participó en </w:t>
      </w:r>
      <w:r w:rsidRPr="00CA1581">
        <w:rPr>
          <w:rFonts w:ascii="Barlow" w:hAnsi="Barlow"/>
          <w:sz w:val="22"/>
          <w:szCs w:val="22"/>
          <w:lang w:val="es-ES"/>
        </w:rPr>
        <w:t>tres</w:t>
      </w:r>
      <w:r w:rsidRPr="00CA1581">
        <w:rPr>
          <w:rFonts w:ascii="Barlow" w:hAnsi="Barlow"/>
          <w:b/>
          <w:sz w:val="22"/>
          <w:szCs w:val="22"/>
          <w:lang w:val="es-ES"/>
        </w:rPr>
        <w:t xml:space="preserve"> </w:t>
      </w:r>
      <w:r w:rsidRPr="00CA1581">
        <w:rPr>
          <w:rFonts w:ascii="Barlow" w:hAnsi="Barlow"/>
          <w:sz w:val="22"/>
          <w:szCs w:val="22"/>
        </w:rPr>
        <w:t>sesiones de Comités Técnicos de Fideicomisos: una sesión del Comité Técnico del Programa de Protección al Empleo Turístico en el Estado de Yucatán; una sesión del Comité Técnico del Programa de Subsidios o ayudas denominado Microyuc Mujeres y una sesión del Comité Técnico del Fideicomiso Número 80159 denominado Fondo Integral para el Desarrollo de Yucatán; así mismo se participó en otros comités, como es el caso de un Comité de Obra Pública Federal.</w:t>
      </w:r>
    </w:p>
    <w:p w14:paraId="4828CD53" w14:textId="77777777" w:rsidR="00565DEC" w:rsidRPr="00CA1581" w:rsidRDefault="00565DEC" w:rsidP="00565DEC">
      <w:pPr>
        <w:ind w:firstLine="708"/>
        <w:jc w:val="both"/>
        <w:rPr>
          <w:rFonts w:ascii="Barlow" w:hAnsi="Barlow"/>
          <w:b/>
          <w:sz w:val="22"/>
          <w:szCs w:val="22"/>
          <w:lang w:val="es-ES"/>
        </w:rPr>
      </w:pPr>
      <w:r w:rsidRPr="00CA1581">
        <w:rPr>
          <w:rFonts w:ascii="Barlow" w:hAnsi="Barlow" w:cs="Arial"/>
          <w:bCs/>
          <w:sz w:val="22"/>
          <w:szCs w:val="22"/>
        </w:rPr>
        <w:t xml:space="preserve">En cumplimiento de las funciones de vigilancia, que se establecen en los artículos 548 fracciones I y IX, 617 y 624 fracciones II y III del Reglamento del Código de Administración Pública de Yucatán, </w:t>
      </w:r>
      <w:r w:rsidRPr="00CA1581">
        <w:rPr>
          <w:rFonts w:ascii="Barlow" w:eastAsia="Times New Roman" w:hAnsi="Barlow"/>
          <w:sz w:val="22"/>
          <w:szCs w:val="22"/>
          <w:lang w:eastAsia="es-MX"/>
        </w:rPr>
        <w:t xml:space="preserve">los Comisarios han asistido a </w:t>
      </w:r>
      <w:r w:rsidRPr="00CA1581">
        <w:rPr>
          <w:rFonts w:ascii="Barlow" w:hAnsi="Barlow"/>
          <w:sz w:val="22"/>
          <w:szCs w:val="22"/>
          <w:lang w:val="es-ES"/>
        </w:rPr>
        <w:t xml:space="preserve">cuatro </w:t>
      </w:r>
      <w:r w:rsidRPr="00CA1581">
        <w:rPr>
          <w:rFonts w:ascii="Barlow" w:eastAsia="Times New Roman" w:hAnsi="Barlow"/>
          <w:sz w:val="22"/>
          <w:szCs w:val="22"/>
          <w:lang w:eastAsia="es-MX"/>
        </w:rPr>
        <w:t>sesiones ordinarias y una sesión extraordinaria de los Órganos de Gobierno.</w:t>
      </w:r>
    </w:p>
    <w:p w14:paraId="6059C11E" w14:textId="77777777" w:rsidR="00565DEC" w:rsidRPr="00CA1581" w:rsidRDefault="00565DEC" w:rsidP="00565DEC">
      <w:pPr>
        <w:ind w:firstLine="708"/>
        <w:jc w:val="both"/>
        <w:rPr>
          <w:rFonts w:ascii="Barlow" w:hAnsi="Barlow"/>
          <w:sz w:val="22"/>
          <w:szCs w:val="22"/>
          <w:lang w:eastAsia="es-MX"/>
        </w:rPr>
      </w:pPr>
      <w:r w:rsidRPr="00CA1581">
        <w:rPr>
          <w:rFonts w:ascii="Barlow" w:hAnsi="Barlow"/>
          <w:sz w:val="22"/>
          <w:szCs w:val="22"/>
          <w:lang w:eastAsia="es-MX"/>
        </w:rPr>
        <w:t xml:space="preserve">Los Órganos de Control Interno intervinieron en </w:t>
      </w:r>
      <w:r w:rsidRPr="00CA1581">
        <w:rPr>
          <w:rFonts w:ascii="Barlow" w:hAnsi="Barlow"/>
          <w:sz w:val="22"/>
          <w:szCs w:val="22"/>
          <w:lang w:val="es-ES"/>
        </w:rPr>
        <w:t>ochenta</w:t>
      </w:r>
      <w:r w:rsidRPr="00CA1581">
        <w:rPr>
          <w:rFonts w:ascii="Barlow" w:hAnsi="Barlow"/>
          <w:b/>
          <w:sz w:val="22"/>
          <w:szCs w:val="22"/>
          <w:lang w:val="es-ES"/>
        </w:rPr>
        <w:t xml:space="preserve"> </w:t>
      </w:r>
      <w:r w:rsidRPr="00CA1581">
        <w:rPr>
          <w:rFonts w:ascii="Barlow" w:hAnsi="Barlow"/>
          <w:sz w:val="22"/>
          <w:szCs w:val="22"/>
          <w:lang w:eastAsia="es-MX"/>
        </w:rPr>
        <w:t>actos de entrega recepción, con el objetivo de vigilar el cumplimiento de los lineamientos para los procesos de entrega-recepción, transferencia y desincorporación en la Administración Pública del Estado y demás disposiciones aplicables.</w:t>
      </w:r>
    </w:p>
    <w:p w14:paraId="6E527F2D" w14:textId="77777777" w:rsidR="00565DEC" w:rsidRPr="00CA1581" w:rsidRDefault="00565DEC" w:rsidP="00565DEC">
      <w:pPr>
        <w:ind w:firstLine="708"/>
        <w:jc w:val="both"/>
        <w:rPr>
          <w:rFonts w:ascii="Barlow" w:hAnsi="Barlow"/>
          <w:sz w:val="22"/>
          <w:szCs w:val="22"/>
          <w:lang w:eastAsia="es-MX"/>
        </w:rPr>
      </w:pPr>
      <w:r w:rsidRPr="00CA1581">
        <w:rPr>
          <w:rFonts w:ascii="Barlow" w:hAnsi="Barlow"/>
          <w:sz w:val="22"/>
          <w:szCs w:val="22"/>
          <w:lang w:eastAsia="es-MX"/>
        </w:rPr>
        <w:t xml:space="preserve">Durante este periodo, se participó en </w:t>
      </w:r>
      <w:r w:rsidRPr="00CA1581">
        <w:rPr>
          <w:rFonts w:ascii="Barlow" w:hAnsi="Barlow"/>
          <w:sz w:val="22"/>
          <w:szCs w:val="22"/>
          <w:lang w:val="es-ES"/>
        </w:rPr>
        <w:t>trece</w:t>
      </w:r>
      <w:r w:rsidRPr="00CA1581">
        <w:rPr>
          <w:rFonts w:ascii="Barlow" w:hAnsi="Barlow"/>
          <w:b/>
          <w:sz w:val="22"/>
          <w:szCs w:val="22"/>
          <w:lang w:val="es-ES"/>
        </w:rPr>
        <w:t xml:space="preserve"> </w:t>
      </w:r>
      <w:r w:rsidRPr="00CA1581">
        <w:rPr>
          <w:rFonts w:ascii="Barlow" w:hAnsi="Barlow"/>
          <w:sz w:val="22"/>
          <w:szCs w:val="22"/>
          <w:lang w:eastAsia="es-MX"/>
        </w:rPr>
        <w:t>sesiones del Grupo Interdisciplinario de Archivo, de acuerdo con las competencias establecidas para los Órganos Internos de Control en la Ley General de Archivo y en la Ley de Archivos para el Estado de Yucatán.</w:t>
      </w:r>
    </w:p>
    <w:p w14:paraId="6DE5D509" w14:textId="77777777" w:rsidR="00565DEC" w:rsidRPr="00CA1581" w:rsidRDefault="00565DEC" w:rsidP="00565DEC">
      <w:pPr>
        <w:ind w:firstLine="708"/>
        <w:jc w:val="both"/>
        <w:rPr>
          <w:rFonts w:ascii="Barlow" w:hAnsi="Barlow"/>
          <w:sz w:val="22"/>
          <w:szCs w:val="22"/>
          <w:lang w:eastAsia="es-MX"/>
        </w:rPr>
      </w:pPr>
      <w:r w:rsidRPr="00CA1581">
        <w:rPr>
          <w:rFonts w:ascii="Barlow" w:hAnsi="Barlow" w:cs="Helvetica"/>
          <w:sz w:val="22"/>
          <w:szCs w:val="22"/>
        </w:rPr>
        <w:t>Asimismo, con el objeto de orientar en los temas de ética con base en los principios, valores y reglas de integridad, para fortalecer la transparencia, rendición de cuentas y combate a la corrupción, se participó en siete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14:paraId="252AA57E" w14:textId="77777777" w:rsidR="00226BE4" w:rsidRPr="001975D2" w:rsidRDefault="00565DEC" w:rsidP="00565DEC">
      <w:pPr>
        <w:spacing w:line="276" w:lineRule="auto"/>
        <w:ind w:firstLine="426"/>
        <w:jc w:val="both"/>
        <w:rPr>
          <w:rFonts w:ascii="Barlow" w:hAnsi="Barlow" w:cs="Helvetica"/>
          <w:sz w:val="22"/>
          <w:szCs w:val="22"/>
        </w:rPr>
      </w:pPr>
      <w:r w:rsidRPr="00CA1581">
        <w:rPr>
          <w:rFonts w:ascii="Barlow" w:eastAsia="Times New Roman" w:hAnsi="Barlow"/>
          <w:sz w:val="22"/>
          <w:szCs w:val="22"/>
          <w:lang w:eastAsia="es-MX"/>
        </w:rPr>
        <w:t xml:space="preserve">Se participó en </w:t>
      </w:r>
      <w:r w:rsidRPr="00CA1581">
        <w:rPr>
          <w:rFonts w:ascii="Barlow" w:hAnsi="Barlow"/>
          <w:sz w:val="22"/>
          <w:szCs w:val="22"/>
          <w:lang w:val="es-ES"/>
        </w:rPr>
        <w:t xml:space="preserve">tres </w:t>
      </w:r>
      <w:r w:rsidRPr="00CA1581">
        <w:rPr>
          <w:rFonts w:ascii="Barlow" w:eastAsia="Times New Roman" w:hAnsi="Barlow"/>
          <w:sz w:val="22"/>
          <w:szCs w:val="22"/>
          <w:lang w:eastAsia="es-MX"/>
        </w:rPr>
        <w:t xml:space="preserve">actividades relacionadas con la destrucción de formas valoradas, </w:t>
      </w:r>
      <w:r w:rsidRPr="00CA1581">
        <w:rPr>
          <w:rFonts w:ascii="Barlow" w:hAnsi="Barlow"/>
          <w:sz w:val="22"/>
          <w:szCs w:val="22"/>
          <w:lang w:val="es-ES"/>
        </w:rPr>
        <w:t xml:space="preserve">dos </w:t>
      </w:r>
      <w:r w:rsidRPr="00CA1581">
        <w:rPr>
          <w:rFonts w:ascii="Barlow" w:eastAsia="Times New Roman" w:hAnsi="Barlow"/>
          <w:sz w:val="22"/>
          <w:szCs w:val="22"/>
          <w:lang w:eastAsia="es-MX"/>
        </w:rPr>
        <w:t xml:space="preserve">bajas documentales, </w:t>
      </w:r>
      <w:r w:rsidRPr="00CA1581">
        <w:rPr>
          <w:rFonts w:ascii="Barlow" w:hAnsi="Barlow"/>
          <w:sz w:val="22"/>
          <w:szCs w:val="22"/>
          <w:lang w:val="es-ES"/>
        </w:rPr>
        <w:t xml:space="preserve">tres destrucciones y </w:t>
      </w:r>
      <w:r w:rsidRPr="00CA1581">
        <w:rPr>
          <w:rFonts w:ascii="Barlow" w:eastAsia="Times New Roman" w:hAnsi="Barlow"/>
          <w:sz w:val="22"/>
          <w:szCs w:val="22"/>
          <w:lang w:eastAsia="es-MX"/>
        </w:rPr>
        <w:t>cuatro</w:t>
      </w:r>
      <w:r w:rsidRPr="00CA1581">
        <w:rPr>
          <w:rFonts w:ascii="Barlow" w:hAnsi="Barlow"/>
          <w:sz w:val="22"/>
          <w:szCs w:val="22"/>
          <w:lang w:val="es-ES"/>
        </w:rPr>
        <w:t xml:space="preserve"> bajas de bienes </w:t>
      </w:r>
      <w:r w:rsidRPr="00CA1581">
        <w:rPr>
          <w:rFonts w:ascii="Barlow" w:eastAsia="Times New Roman" w:hAnsi="Barlow"/>
          <w:sz w:val="22"/>
          <w:szCs w:val="22"/>
          <w:lang w:eastAsia="es-MX"/>
        </w:rPr>
        <w:t>en las Dependencias, un organismo desconcentrado y una unidad administrativa de apoyo</w:t>
      </w:r>
      <w:r w:rsidR="00226BE4" w:rsidRPr="001975D2">
        <w:rPr>
          <w:rFonts w:ascii="Barlow" w:hAnsi="Barlow" w:cs="Helvetica"/>
          <w:sz w:val="22"/>
          <w:szCs w:val="22"/>
        </w:rPr>
        <w:t>.</w:t>
      </w:r>
    </w:p>
    <w:p w14:paraId="701BA9EA" w14:textId="77777777" w:rsidR="005B39FE" w:rsidRPr="001D600D" w:rsidRDefault="005B39FE" w:rsidP="00E27E87">
      <w:pPr>
        <w:pStyle w:val="Ttulo4"/>
      </w:pPr>
      <w:bookmarkStart w:id="60" w:name="_Toc101863120"/>
      <w:r w:rsidRPr="001D600D">
        <w:t>2.2.3.2 Investigaciones</w:t>
      </w:r>
      <w:bookmarkEnd w:id="56"/>
      <w:bookmarkEnd w:id="57"/>
      <w:bookmarkEnd w:id="58"/>
      <w:bookmarkEnd w:id="59"/>
      <w:bookmarkEnd w:id="60"/>
      <w:r w:rsidRPr="001D600D">
        <w:t xml:space="preserve"> </w:t>
      </w:r>
    </w:p>
    <w:p w14:paraId="7052595C" w14:textId="77777777" w:rsidR="00565DEC" w:rsidRPr="003A1B83" w:rsidRDefault="00565DEC" w:rsidP="00565DEC">
      <w:pPr>
        <w:ind w:firstLine="708"/>
        <w:jc w:val="both"/>
        <w:rPr>
          <w:rFonts w:ascii="Barlow" w:eastAsia="Times New Roman" w:hAnsi="Barlow"/>
          <w:sz w:val="22"/>
          <w:szCs w:val="22"/>
          <w:lang w:eastAsia="es-MX"/>
        </w:rPr>
      </w:pPr>
      <w:bookmarkStart w:id="61" w:name="_Toc37413364"/>
      <w:bookmarkStart w:id="62" w:name="_Toc53402444"/>
      <w:bookmarkStart w:id="63" w:name="_Toc54620153"/>
      <w:bookmarkStart w:id="64" w:name="_Toc61358381"/>
      <w:r w:rsidRPr="003A1B83">
        <w:rPr>
          <w:rFonts w:ascii="Barlow" w:eastAsia="Times New Roman" w:hAnsi="Barlow"/>
          <w:sz w:val="22"/>
          <w:szCs w:val="22"/>
          <w:lang w:eastAsia="es-MX"/>
        </w:rPr>
        <w:t xml:space="preserve">En este trimestre, respecto a dos denuncias y/o expresiones ciudadanas, previo análisis de las mismas, se acordó solicitar información preliminar a las instancias competentes, en virtud de que no contienen los elementos que regula el artículo 100 de la Ley de Responsabilidades Administrativas del Estado de Yucatán, y con la finalidad de tener los </w:t>
      </w:r>
      <w:r w:rsidRPr="003A1B83">
        <w:rPr>
          <w:rFonts w:ascii="Barlow" w:eastAsia="Times New Roman" w:hAnsi="Barlow"/>
          <w:sz w:val="22"/>
          <w:szCs w:val="22"/>
          <w:lang w:eastAsia="es-MX"/>
        </w:rPr>
        <w:lastRenderedPageBreak/>
        <w:t xml:space="preserve">elementos para definir lo conducente para su oportuna atención, teniendo que ambas se encuentran en análisis para determinar el inicio o no de la investigación. </w:t>
      </w:r>
    </w:p>
    <w:p w14:paraId="223B193B" w14:textId="77777777" w:rsidR="00226BE4" w:rsidRDefault="00565DEC" w:rsidP="00565DEC">
      <w:pPr>
        <w:ind w:firstLine="708"/>
        <w:jc w:val="both"/>
        <w:rPr>
          <w:rFonts w:ascii="Barlow" w:eastAsia="Times New Roman" w:hAnsi="Barlow"/>
          <w:sz w:val="22"/>
          <w:szCs w:val="22"/>
          <w:lang w:eastAsia="es-MX"/>
        </w:rPr>
      </w:pPr>
      <w:r w:rsidRPr="003A1B83">
        <w:rPr>
          <w:rFonts w:ascii="Barlow" w:eastAsia="Times New Roman" w:hAnsi="Barlow"/>
          <w:sz w:val="22"/>
          <w:szCs w:val="22"/>
          <w:lang w:eastAsia="es-MX"/>
        </w:rPr>
        <w:t>Lo anterior, se desglosa de la siguiente manera</w:t>
      </w:r>
      <w:r>
        <w:rPr>
          <w:rFonts w:ascii="Barlow" w:eastAsia="Times New Roman" w:hAnsi="Barlow"/>
          <w:sz w:val="22"/>
          <w:szCs w:val="22"/>
          <w:lang w:eastAsia="es-MX"/>
        </w:rPr>
        <w:t>:</w:t>
      </w:r>
    </w:p>
    <w:tbl>
      <w:tblPr>
        <w:tblW w:w="2427" w:type="dxa"/>
        <w:jc w:val="center"/>
        <w:tblCellMar>
          <w:left w:w="0" w:type="dxa"/>
          <w:right w:w="0" w:type="dxa"/>
        </w:tblCellMar>
        <w:tblLook w:val="04A0" w:firstRow="1" w:lastRow="0" w:firstColumn="1" w:lastColumn="0" w:noHBand="0" w:noVBand="1"/>
      </w:tblPr>
      <w:tblGrid>
        <w:gridCol w:w="1408"/>
        <w:gridCol w:w="1019"/>
      </w:tblGrid>
      <w:tr w:rsidR="003975F8" w:rsidRPr="003A1B83" w14:paraId="3814BC1E" w14:textId="77777777" w:rsidTr="003975F8">
        <w:trPr>
          <w:jc w:val="center"/>
        </w:trPr>
        <w:tc>
          <w:tcPr>
            <w:tcW w:w="2427"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487E8081" w14:textId="04B79EB6" w:rsidR="003975F8" w:rsidRPr="003A1B83" w:rsidRDefault="003975F8" w:rsidP="00DE35B9">
            <w:pPr>
              <w:spacing w:after="0" w:line="276" w:lineRule="auto"/>
              <w:jc w:val="center"/>
              <w:rPr>
                <w:rFonts w:ascii="Barlow" w:hAnsi="Barlow"/>
                <w:b/>
                <w:bCs/>
                <w:lang w:val="es-ES_tradnl" w:eastAsia="es-ES"/>
              </w:rPr>
            </w:pPr>
            <w:r>
              <w:rPr>
                <w:rFonts w:ascii="Barlow" w:hAnsi="Barlow"/>
                <w:b/>
                <w:bCs/>
                <w:lang w:val="es-ES_tradnl" w:eastAsia="es-ES"/>
              </w:rPr>
              <w:t>Ejercicio 2022</w:t>
            </w:r>
          </w:p>
        </w:tc>
      </w:tr>
      <w:tr w:rsidR="003975F8" w:rsidRPr="003A1B83" w14:paraId="202B3DA9" w14:textId="77777777" w:rsidTr="003975F8">
        <w:trPr>
          <w:jc w:val="center"/>
        </w:trPr>
        <w:tc>
          <w:tcPr>
            <w:tcW w:w="1408" w:type="dxa"/>
            <w:tcBorders>
              <w:top w:val="single" w:sz="4"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FF1B004" w14:textId="77777777" w:rsidR="003975F8" w:rsidRPr="003A1B83" w:rsidRDefault="003975F8" w:rsidP="00DE35B9">
            <w:pPr>
              <w:spacing w:after="0" w:line="276" w:lineRule="auto"/>
              <w:jc w:val="center"/>
              <w:rPr>
                <w:rFonts w:ascii="Barlow" w:hAnsi="Barlow"/>
                <w:b/>
                <w:bCs/>
                <w:lang w:val="es-ES_tradnl" w:eastAsia="es-ES"/>
              </w:rPr>
            </w:pPr>
            <w:r w:rsidRPr="003A1B83">
              <w:rPr>
                <w:rFonts w:ascii="Barlow" w:hAnsi="Barlow"/>
                <w:b/>
                <w:bCs/>
                <w:lang w:val="es-ES_tradnl" w:eastAsia="es-ES"/>
              </w:rPr>
              <w:t>Estatus</w:t>
            </w:r>
          </w:p>
        </w:tc>
        <w:tc>
          <w:tcPr>
            <w:tcW w:w="1019" w:type="dxa"/>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5FA6CF6" w14:textId="77777777" w:rsidR="003975F8" w:rsidRPr="003A1B83" w:rsidRDefault="003975F8" w:rsidP="00DE35B9">
            <w:pPr>
              <w:spacing w:after="0" w:line="276" w:lineRule="auto"/>
              <w:jc w:val="center"/>
              <w:rPr>
                <w:rFonts w:ascii="Barlow" w:hAnsi="Barlow"/>
                <w:b/>
                <w:bCs/>
                <w:lang w:val="es-ES_tradnl" w:eastAsia="es-ES"/>
              </w:rPr>
            </w:pPr>
            <w:r w:rsidRPr="003A1B83">
              <w:rPr>
                <w:rFonts w:ascii="Barlow" w:hAnsi="Barlow"/>
                <w:b/>
                <w:bCs/>
                <w:lang w:val="es-ES_tradnl" w:eastAsia="es-ES"/>
              </w:rPr>
              <w:t>Primer</w:t>
            </w:r>
          </w:p>
        </w:tc>
      </w:tr>
      <w:tr w:rsidR="003975F8" w:rsidRPr="003A1B83" w14:paraId="315F7E7F" w14:textId="77777777" w:rsidTr="003975F8">
        <w:trPr>
          <w:trHeight w:val="270"/>
          <w:jc w:val="center"/>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E92E39" w14:textId="77777777" w:rsidR="003975F8" w:rsidRPr="003A1B83" w:rsidRDefault="003975F8" w:rsidP="00DE35B9">
            <w:pPr>
              <w:spacing w:after="0" w:line="276" w:lineRule="auto"/>
              <w:jc w:val="center"/>
              <w:rPr>
                <w:rFonts w:ascii="Barlow" w:hAnsi="Barlow"/>
                <w:lang w:val="es-ES_tradnl" w:eastAsia="es-ES"/>
              </w:rPr>
            </w:pPr>
            <w:r w:rsidRPr="003A1B83">
              <w:rPr>
                <w:rFonts w:ascii="Barlow" w:hAnsi="Barlow"/>
                <w:lang w:val="es-ES_tradnl" w:eastAsia="es-ES"/>
              </w:rPr>
              <w:t>Recibidas</w:t>
            </w:r>
          </w:p>
        </w:tc>
        <w:tc>
          <w:tcPr>
            <w:tcW w:w="10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F1287" w14:textId="77777777" w:rsidR="003975F8" w:rsidRPr="003A1B83" w:rsidRDefault="003975F8" w:rsidP="00DE35B9">
            <w:pPr>
              <w:spacing w:after="0" w:line="276" w:lineRule="auto"/>
              <w:jc w:val="center"/>
              <w:rPr>
                <w:rFonts w:ascii="Barlow" w:hAnsi="Barlow"/>
                <w:lang w:val="es-ES_tradnl" w:eastAsia="es-ES"/>
              </w:rPr>
            </w:pPr>
            <w:r w:rsidRPr="003A1B83">
              <w:rPr>
                <w:rFonts w:ascii="Barlow" w:hAnsi="Barlow"/>
                <w:lang w:val="es-ES_tradnl" w:eastAsia="es-ES"/>
              </w:rPr>
              <w:t>02</w:t>
            </w:r>
          </w:p>
        </w:tc>
      </w:tr>
      <w:tr w:rsidR="003975F8" w:rsidRPr="003A1B83" w14:paraId="6EFE0F77" w14:textId="77777777" w:rsidTr="003975F8">
        <w:trPr>
          <w:trHeight w:val="234"/>
          <w:jc w:val="center"/>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849AA4" w14:textId="77777777" w:rsidR="003975F8" w:rsidRPr="003A1B83" w:rsidRDefault="003975F8" w:rsidP="00DE35B9">
            <w:pPr>
              <w:spacing w:after="0" w:line="276" w:lineRule="auto"/>
              <w:jc w:val="center"/>
              <w:rPr>
                <w:rFonts w:ascii="Barlow" w:hAnsi="Barlow"/>
                <w:lang w:val="es-ES_tradnl" w:eastAsia="es-ES"/>
              </w:rPr>
            </w:pPr>
            <w:r w:rsidRPr="003A1B83">
              <w:rPr>
                <w:rFonts w:ascii="Barlow" w:hAnsi="Barlow"/>
                <w:lang w:val="es-ES_tradnl" w:eastAsia="es-ES"/>
              </w:rPr>
              <w:t>Concluidas</w:t>
            </w:r>
          </w:p>
        </w:tc>
        <w:tc>
          <w:tcPr>
            <w:tcW w:w="10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2D4A82" w14:textId="77777777" w:rsidR="003975F8" w:rsidRPr="003A1B83" w:rsidRDefault="003975F8" w:rsidP="00DE35B9">
            <w:pPr>
              <w:spacing w:after="0" w:line="276" w:lineRule="auto"/>
              <w:jc w:val="center"/>
              <w:rPr>
                <w:rFonts w:ascii="Barlow" w:hAnsi="Barlow"/>
                <w:lang w:val="es-ES_tradnl" w:eastAsia="es-ES"/>
              </w:rPr>
            </w:pPr>
            <w:r w:rsidRPr="003A1B83">
              <w:rPr>
                <w:rFonts w:ascii="Barlow" w:hAnsi="Barlow"/>
                <w:lang w:val="es-ES_tradnl" w:eastAsia="es-ES"/>
              </w:rPr>
              <w:t>00</w:t>
            </w:r>
          </w:p>
        </w:tc>
      </w:tr>
      <w:tr w:rsidR="003975F8" w:rsidRPr="003A1B83" w14:paraId="10EF89E8" w14:textId="77777777" w:rsidTr="003975F8">
        <w:trPr>
          <w:trHeight w:val="198"/>
          <w:jc w:val="center"/>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A427FE" w14:textId="77777777" w:rsidR="003975F8" w:rsidRPr="003A1B83" w:rsidRDefault="003975F8" w:rsidP="00DE35B9">
            <w:pPr>
              <w:spacing w:after="0" w:line="276" w:lineRule="auto"/>
              <w:jc w:val="center"/>
              <w:rPr>
                <w:rFonts w:ascii="Barlow" w:hAnsi="Barlow"/>
                <w:lang w:val="es-ES_tradnl" w:eastAsia="es-ES"/>
              </w:rPr>
            </w:pPr>
            <w:r w:rsidRPr="003A1B83">
              <w:rPr>
                <w:rFonts w:ascii="Barlow" w:hAnsi="Barlow"/>
                <w:lang w:val="es-ES_tradnl" w:eastAsia="es-ES"/>
              </w:rPr>
              <w:t>Integración</w:t>
            </w:r>
          </w:p>
        </w:tc>
        <w:tc>
          <w:tcPr>
            <w:tcW w:w="10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9EF424" w14:textId="77777777" w:rsidR="003975F8" w:rsidRPr="003A1B83" w:rsidRDefault="003975F8" w:rsidP="00DE35B9">
            <w:pPr>
              <w:spacing w:after="0" w:line="276" w:lineRule="auto"/>
              <w:jc w:val="center"/>
              <w:rPr>
                <w:rFonts w:ascii="Barlow" w:hAnsi="Barlow"/>
                <w:lang w:val="es-ES_tradnl" w:eastAsia="es-ES"/>
              </w:rPr>
            </w:pPr>
            <w:r w:rsidRPr="003A1B83">
              <w:rPr>
                <w:rFonts w:ascii="Barlow" w:hAnsi="Barlow"/>
                <w:lang w:val="es-ES_tradnl" w:eastAsia="es-ES"/>
              </w:rPr>
              <w:t>02</w:t>
            </w:r>
          </w:p>
        </w:tc>
      </w:tr>
    </w:tbl>
    <w:p w14:paraId="508A33B1" w14:textId="77777777" w:rsidR="00DE35B9" w:rsidRDefault="00DE35B9" w:rsidP="00DE35B9">
      <w:pPr>
        <w:spacing w:after="0"/>
        <w:ind w:firstLine="708"/>
        <w:jc w:val="both"/>
        <w:rPr>
          <w:rFonts w:ascii="Barlow" w:eastAsia="Times New Roman" w:hAnsi="Barlow"/>
          <w:sz w:val="22"/>
          <w:szCs w:val="22"/>
          <w:lang w:eastAsia="es-MX"/>
        </w:rPr>
      </w:pPr>
    </w:p>
    <w:p w14:paraId="60EDDFCC" w14:textId="77777777" w:rsidR="00565DEC" w:rsidRPr="003A1B83" w:rsidRDefault="00565DEC" w:rsidP="00565DEC">
      <w:pPr>
        <w:ind w:firstLine="708"/>
        <w:jc w:val="both"/>
        <w:rPr>
          <w:rFonts w:ascii="Barlow" w:eastAsia="Times New Roman" w:hAnsi="Barlow"/>
          <w:sz w:val="22"/>
          <w:szCs w:val="22"/>
          <w:lang w:eastAsia="es-MX"/>
        </w:rPr>
      </w:pPr>
      <w:r w:rsidRPr="003A1B83">
        <w:rPr>
          <w:rFonts w:ascii="Barlow" w:eastAsia="Times New Roman" w:hAnsi="Barlow"/>
          <w:sz w:val="22"/>
          <w:szCs w:val="22"/>
          <w:lang w:eastAsia="es-MX"/>
        </w:rPr>
        <w:t>Asimismo, se acordó el inicio de dos expedientes de investigación provenientes del I</w:t>
      </w:r>
      <w:r w:rsidRPr="003A1B83">
        <w:rPr>
          <w:rFonts w:ascii="Barlow" w:hAnsi="Barlow" w:cs="Arial"/>
          <w:sz w:val="22"/>
          <w:szCs w:val="22"/>
          <w:shd w:val="clear" w:color="auto" w:fill="FFFFFF"/>
        </w:rPr>
        <w:t>nstituto Estatal de Transparencia, Acceso a la Información Pública</w:t>
      </w:r>
      <w:r w:rsidRPr="003A1B83">
        <w:rPr>
          <w:rFonts w:ascii="Barlow" w:eastAsia="Times New Roman" w:hAnsi="Barlow"/>
          <w:sz w:val="22"/>
          <w:szCs w:val="22"/>
          <w:lang w:eastAsia="es-MX"/>
        </w:rPr>
        <w:t xml:space="preserve"> y Protección de Datos Personales (INAIP).</w:t>
      </w:r>
    </w:p>
    <w:p w14:paraId="20AF6E6D" w14:textId="77777777" w:rsidR="00565DEC" w:rsidRDefault="00565DEC" w:rsidP="00565DEC">
      <w:pPr>
        <w:ind w:firstLine="708"/>
        <w:jc w:val="both"/>
        <w:rPr>
          <w:rFonts w:ascii="Barlow" w:hAnsi="Barlow"/>
          <w:sz w:val="22"/>
          <w:szCs w:val="22"/>
        </w:rPr>
      </w:pPr>
      <w:r w:rsidRPr="003A1B83">
        <w:rPr>
          <w:rFonts w:ascii="Barlow" w:hAnsi="Barlow"/>
          <w:sz w:val="22"/>
          <w:szCs w:val="22"/>
        </w:rPr>
        <w:t>Durante el periodo que se reporta se emitieron diecisiete acuerdos de conclusión de investigaciones derivadas de observaciones de la Auditoría Superior del Estado de Yucatán, de la Cuenta Pública 2019</w:t>
      </w:r>
      <w:r>
        <w:rPr>
          <w:rFonts w:ascii="Barlow" w:hAnsi="Barlow"/>
          <w:sz w:val="22"/>
          <w:szCs w:val="22"/>
        </w:rPr>
        <w:t>.</w:t>
      </w:r>
    </w:p>
    <w:p w14:paraId="052C12DC" w14:textId="77777777" w:rsidR="00DE35B9" w:rsidRDefault="00DE35B9" w:rsidP="00DE35B9">
      <w:pPr>
        <w:pStyle w:val="Ttulo4"/>
        <w:rPr>
          <w:szCs w:val="22"/>
        </w:rPr>
      </w:pPr>
      <w:bookmarkStart w:id="65" w:name="_Toc101863121"/>
      <w:r w:rsidRPr="001D600D">
        <w:t>2.2.3.</w:t>
      </w:r>
      <w:r>
        <w:t>3</w:t>
      </w:r>
      <w:r w:rsidRPr="001D600D">
        <w:t xml:space="preserve"> </w:t>
      </w:r>
      <w:r>
        <w:t>Otras Actividades</w:t>
      </w:r>
      <w:bookmarkEnd w:id="65"/>
      <w:r w:rsidRPr="001D600D">
        <w:t xml:space="preserve"> </w:t>
      </w:r>
    </w:p>
    <w:p w14:paraId="06DC2B70" w14:textId="77777777" w:rsidR="00DE35B9" w:rsidRPr="00CA1581" w:rsidRDefault="00DE35B9" w:rsidP="00DE35B9">
      <w:pPr>
        <w:ind w:firstLine="708"/>
        <w:jc w:val="both"/>
        <w:rPr>
          <w:rFonts w:ascii="Barlow" w:hAnsi="Barlow"/>
          <w:sz w:val="22"/>
          <w:szCs w:val="22"/>
          <w:lang w:eastAsia="es-MX"/>
        </w:rPr>
      </w:pPr>
      <w:r w:rsidRPr="00CA1581">
        <w:rPr>
          <w:rFonts w:ascii="Barlow" w:hAnsi="Barlow"/>
          <w:sz w:val="22"/>
          <w:szCs w:val="22"/>
          <w:lang w:eastAsia="es-MX"/>
        </w:rPr>
        <w:t xml:space="preserve">En este trimestre, se participó en sesenta y nueve eventos públicos de asignación de plazas </w:t>
      </w:r>
      <w:r w:rsidRPr="00CA1581">
        <w:rPr>
          <w:rFonts w:ascii="Barlow" w:hAnsi="Barlow" w:cs="Helvetica"/>
          <w:sz w:val="22"/>
          <w:szCs w:val="22"/>
        </w:rPr>
        <w:t>en la Secretaría de Educación</w:t>
      </w:r>
      <w:r w:rsidRPr="00CA1581">
        <w:rPr>
          <w:rFonts w:ascii="Barlow" w:hAnsi="Barlow"/>
          <w:sz w:val="22"/>
          <w:szCs w:val="22"/>
          <w:lang w:eastAsia="es-MX"/>
        </w:rPr>
        <w:t xml:space="preserve">. </w:t>
      </w:r>
    </w:p>
    <w:p w14:paraId="477B0CED" w14:textId="77777777" w:rsidR="00DE35B9" w:rsidRPr="00CA1581" w:rsidRDefault="00DE35B9" w:rsidP="00DE35B9">
      <w:pPr>
        <w:ind w:firstLine="708"/>
        <w:jc w:val="both"/>
        <w:rPr>
          <w:rFonts w:ascii="Barlow" w:hAnsi="Barlow"/>
          <w:sz w:val="22"/>
          <w:szCs w:val="22"/>
          <w:lang w:eastAsia="es-MX"/>
        </w:rPr>
      </w:pPr>
      <w:r w:rsidRPr="00CA1581">
        <w:rPr>
          <w:rFonts w:ascii="Barlow" w:hAnsi="Barlow"/>
          <w:sz w:val="22"/>
          <w:szCs w:val="22"/>
          <w:lang w:eastAsia="es-MX"/>
        </w:rPr>
        <w:t>De igual manera, en coordinación con el Archivo General del Estado de Yucatán, el día 10 de marzo del presente año se impartió una capacitación referente al tema de las “Auditorías Archivísticas” al personal que conforman la Dirección de Auditoría al Sector Centralizado.</w:t>
      </w:r>
    </w:p>
    <w:p w14:paraId="56ABC480" w14:textId="77777777" w:rsidR="00DE35B9" w:rsidRPr="001975D2" w:rsidRDefault="00DE35B9" w:rsidP="00DE35B9">
      <w:pPr>
        <w:ind w:firstLine="708"/>
        <w:jc w:val="both"/>
        <w:rPr>
          <w:rFonts w:ascii="Barlow" w:hAnsi="Barlow" w:cs="Helvetica"/>
          <w:sz w:val="22"/>
          <w:szCs w:val="22"/>
        </w:rPr>
      </w:pPr>
      <w:r w:rsidRPr="00CA1581">
        <w:rPr>
          <w:rFonts w:ascii="Barlow" w:hAnsi="Barlow"/>
          <w:sz w:val="22"/>
          <w:szCs w:val="22"/>
          <w:lang w:eastAsia="es-MX"/>
        </w:rPr>
        <w:t>Asimismo, se homologaron durante este periodo ochocientos sesenta y nueve expedientes de archivos con el objeto de su organización, identificación, clasificación, así como la elaboración de sus correspondientes inventarios para dar cumplimiento con lo establecido en la Política para Administrar el Sistema Institucional de Archivos de la Secretaría de la Contraloría General, los acuerdos generados en el Grupo Interdisciplinario de Archivo y la normativa aplicable en la materia</w:t>
      </w:r>
    </w:p>
    <w:p w14:paraId="169E4BA1" w14:textId="77777777" w:rsidR="005B39FE" w:rsidRPr="001D600D" w:rsidRDefault="005B39FE" w:rsidP="00585A1C">
      <w:pPr>
        <w:pStyle w:val="Ttulo2"/>
      </w:pPr>
      <w:bookmarkStart w:id="66" w:name="_Toc37413365"/>
      <w:bookmarkStart w:id="67" w:name="_Toc53402445"/>
      <w:bookmarkStart w:id="68" w:name="_Toc61358382"/>
      <w:bookmarkStart w:id="69" w:name="_Toc101863122"/>
      <w:bookmarkEnd w:id="61"/>
      <w:bookmarkEnd w:id="62"/>
      <w:bookmarkEnd w:id="63"/>
      <w:bookmarkEnd w:id="64"/>
      <w:r w:rsidRPr="001D600D">
        <w:t>2.3 Dirección de Auditoría del Sector Paraestatal</w:t>
      </w:r>
      <w:bookmarkEnd w:id="66"/>
      <w:bookmarkEnd w:id="67"/>
      <w:bookmarkEnd w:id="68"/>
      <w:bookmarkEnd w:id="69"/>
    </w:p>
    <w:p w14:paraId="51C80CE5" w14:textId="77777777" w:rsidR="005B39FE" w:rsidRPr="001D600D" w:rsidRDefault="005B39FE" w:rsidP="005B39FE">
      <w:pPr>
        <w:spacing w:line="276" w:lineRule="auto"/>
        <w:ind w:firstLine="708"/>
        <w:jc w:val="both"/>
        <w:rPr>
          <w:rFonts w:ascii="Barlow" w:hAnsi="Barlow"/>
          <w:sz w:val="22"/>
          <w:szCs w:val="22"/>
        </w:rPr>
      </w:pPr>
      <w:bookmarkStart w:id="70" w:name="_Toc37413373"/>
      <w:r w:rsidRPr="001D600D">
        <w:rPr>
          <w:rFonts w:ascii="Barlow" w:hAnsi="Barlow"/>
          <w:sz w:val="22"/>
          <w:szCs w:val="22"/>
        </w:rPr>
        <w:t xml:space="preserve">Con fundamento en el artículo 540, 540 Bis, 540 Ter y 541 del Reglamento del Código de la Administración Pública de Yucatán, se atendieron los siguientes asuntos: </w:t>
      </w:r>
    </w:p>
    <w:p w14:paraId="02A389E2" w14:textId="77777777" w:rsidR="005B39FE" w:rsidRPr="001D600D" w:rsidRDefault="005B39FE" w:rsidP="008146F3">
      <w:pPr>
        <w:pStyle w:val="Ttulo3"/>
      </w:pPr>
      <w:bookmarkStart w:id="71" w:name="_Toc37413366"/>
      <w:bookmarkStart w:id="72" w:name="_Toc53402446"/>
      <w:bookmarkStart w:id="73" w:name="_Toc61358383"/>
      <w:bookmarkStart w:id="74" w:name="_Toc101863123"/>
      <w:r w:rsidRPr="001D600D">
        <w:t>2.3.1. Actos de fiscalización</w:t>
      </w:r>
      <w:bookmarkEnd w:id="71"/>
      <w:bookmarkEnd w:id="72"/>
      <w:bookmarkEnd w:id="73"/>
      <w:bookmarkEnd w:id="74"/>
    </w:p>
    <w:p w14:paraId="56ED4AAA" w14:textId="77777777" w:rsidR="00A7684E" w:rsidRPr="00CA1581" w:rsidRDefault="00A7684E" w:rsidP="00A7684E">
      <w:pPr>
        <w:ind w:firstLine="708"/>
        <w:jc w:val="both"/>
        <w:rPr>
          <w:rFonts w:ascii="Barlow" w:hAnsi="Barlow"/>
          <w:sz w:val="22"/>
          <w:szCs w:val="22"/>
          <w:lang w:val="es-ES"/>
        </w:rPr>
      </w:pPr>
      <w:bookmarkStart w:id="75" w:name="_Toc13843550"/>
      <w:bookmarkStart w:id="76" w:name="_Toc37413367"/>
      <w:bookmarkStart w:id="77" w:name="_Toc53402447"/>
      <w:bookmarkStart w:id="78" w:name="_Toc61358384"/>
      <w:r w:rsidRPr="00CA1581">
        <w:rPr>
          <w:rFonts w:ascii="Barlow" w:hAnsi="Barlow"/>
          <w:sz w:val="22"/>
          <w:szCs w:val="22"/>
          <w:lang w:val="es-ES"/>
        </w:rPr>
        <w:t>En cumplimiento al Programa Anual de Auditorías y demás actos de fiscalización para este ejercicio, durante este periodo se iniciaron trece auditorías programadas en trece Entidades.</w:t>
      </w:r>
    </w:p>
    <w:p w14:paraId="68563200" w14:textId="77777777" w:rsidR="00A7684E" w:rsidRPr="00CA1581" w:rsidRDefault="00A7684E" w:rsidP="00A7684E">
      <w:pPr>
        <w:ind w:firstLine="708"/>
        <w:jc w:val="both"/>
        <w:rPr>
          <w:rFonts w:ascii="Barlow" w:hAnsi="Barlow"/>
          <w:sz w:val="22"/>
          <w:szCs w:val="22"/>
          <w:lang w:val="es-ES"/>
        </w:rPr>
      </w:pPr>
      <w:r w:rsidRPr="00CA1581">
        <w:rPr>
          <w:rFonts w:ascii="Barlow" w:hAnsi="Barlow"/>
          <w:sz w:val="22"/>
          <w:szCs w:val="22"/>
          <w:lang w:val="es-ES"/>
        </w:rPr>
        <w:lastRenderedPageBreak/>
        <w:t>Durante este periodo, se concluyeron dos auditorías iniciadas en el ejercicio 2021, una realizada al Instituto Promotor de Ferias de Yucatán (IPFY) y una al Instituto Yucateco de Emprendedores (IYEM).</w:t>
      </w:r>
    </w:p>
    <w:p w14:paraId="4DC91D77" w14:textId="77777777" w:rsidR="00226BE4" w:rsidRPr="00F475BD" w:rsidRDefault="00A7684E" w:rsidP="00084B6F">
      <w:pPr>
        <w:ind w:firstLine="708"/>
        <w:jc w:val="both"/>
        <w:rPr>
          <w:rFonts w:ascii="Barlow" w:hAnsi="Barlow"/>
          <w:sz w:val="22"/>
          <w:szCs w:val="22"/>
          <w:lang w:val="es-ES"/>
        </w:rPr>
      </w:pPr>
      <w:r w:rsidRPr="00CA1581">
        <w:rPr>
          <w:rFonts w:ascii="Barlow" w:hAnsi="Barlow"/>
          <w:sz w:val="22"/>
          <w:szCs w:val="22"/>
          <w:lang w:val="es-ES"/>
        </w:rPr>
        <w:t>Es importante mencionar que durante este trimestre se determinaron nueve observaciones derivado de actos de fiscalización, los cuales se encuentran dentro de los plazos de solventación por parte de la Unidad Administrativa fiscalizada</w:t>
      </w:r>
      <w:r w:rsidR="00226BE4" w:rsidRPr="00F475BD">
        <w:rPr>
          <w:rFonts w:ascii="Barlow" w:hAnsi="Barlow"/>
          <w:sz w:val="22"/>
          <w:szCs w:val="22"/>
          <w:lang w:val="es-ES"/>
        </w:rPr>
        <w:t>.</w:t>
      </w:r>
    </w:p>
    <w:p w14:paraId="377C348C" w14:textId="77777777" w:rsidR="005B39FE" w:rsidRPr="00226BE4" w:rsidRDefault="005B39FE" w:rsidP="00E27E87">
      <w:pPr>
        <w:pStyle w:val="Ttulo4"/>
      </w:pPr>
      <w:bookmarkStart w:id="79" w:name="_Toc101863124"/>
      <w:r w:rsidRPr="00226BE4">
        <w:t>2.3.1.1 Seguimiento de Observaciones</w:t>
      </w:r>
      <w:bookmarkEnd w:id="75"/>
      <w:bookmarkEnd w:id="76"/>
      <w:bookmarkEnd w:id="77"/>
      <w:bookmarkEnd w:id="78"/>
      <w:bookmarkEnd w:id="79"/>
    </w:p>
    <w:p w14:paraId="32F8C24A" w14:textId="77777777" w:rsidR="00226BE4" w:rsidRPr="001975D2" w:rsidRDefault="00A7684E" w:rsidP="00226BE4">
      <w:pPr>
        <w:ind w:firstLine="708"/>
        <w:jc w:val="both"/>
        <w:rPr>
          <w:rFonts w:ascii="Barlow" w:hAnsi="Barlow"/>
          <w:sz w:val="22"/>
          <w:szCs w:val="22"/>
          <w:lang w:val="es-ES"/>
        </w:rPr>
      </w:pPr>
      <w:bookmarkStart w:id="80" w:name="_Toc37413368"/>
      <w:bookmarkStart w:id="81" w:name="_Toc53402448"/>
      <w:bookmarkStart w:id="82" w:name="_Toc61358385"/>
      <w:r w:rsidRPr="00CA1581">
        <w:rPr>
          <w:rFonts w:ascii="Barlow" w:hAnsi="Barlow"/>
          <w:sz w:val="22"/>
          <w:szCs w:val="22"/>
          <w:lang w:val="es-ES"/>
        </w:rPr>
        <w:t>En el periodo que se reporta, se dio seguimiento a veinticuatro observaciones, de las cuales diez fueron solventadas una vez analizada la información, y catorce observaciones se encuentran en período de análisis de las pruebas y alegatos presentadas</w:t>
      </w:r>
      <w:r w:rsidR="00226BE4" w:rsidRPr="002A0B03">
        <w:rPr>
          <w:rFonts w:ascii="Barlow" w:hAnsi="Barlow"/>
          <w:sz w:val="22"/>
          <w:szCs w:val="22"/>
          <w:lang w:val="es-ES"/>
        </w:rPr>
        <w:t>.</w:t>
      </w:r>
      <w:r w:rsidR="00226BE4" w:rsidRPr="0091369A">
        <w:rPr>
          <w:rFonts w:ascii="Barlow" w:hAnsi="Barlow"/>
          <w:sz w:val="22"/>
          <w:szCs w:val="22"/>
          <w:lang w:val="es-ES"/>
        </w:rPr>
        <w:t xml:space="preserve"> </w:t>
      </w:r>
    </w:p>
    <w:p w14:paraId="0C426C26" w14:textId="77777777" w:rsidR="005B39FE" w:rsidRDefault="005B39FE" w:rsidP="008146F3">
      <w:pPr>
        <w:pStyle w:val="Ttulo3"/>
        <w:rPr>
          <w:rFonts w:eastAsia="Times New Roman"/>
          <w:lang w:eastAsia="es-MX"/>
        </w:rPr>
      </w:pPr>
      <w:bookmarkStart w:id="83" w:name="_Toc101863125"/>
      <w:r w:rsidRPr="001D600D">
        <w:rPr>
          <w:rFonts w:eastAsia="Times New Roman"/>
          <w:lang w:eastAsia="es-MX"/>
        </w:rPr>
        <w:t>2.3.2 Implementación del Sistema de Control Interno</w:t>
      </w:r>
      <w:bookmarkEnd w:id="80"/>
      <w:bookmarkEnd w:id="81"/>
      <w:bookmarkEnd w:id="82"/>
      <w:bookmarkEnd w:id="83"/>
    </w:p>
    <w:p w14:paraId="6B3BAA6B" w14:textId="77777777" w:rsidR="005B39FE" w:rsidRPr="001D600D" w:rsidRDefault="00A7684E" w:rsidP="00D37C96">
      <w:pPr>
        <w:ind w:firstLine="708"/>
        <w:jc w:val="both"/>
        <w:rPr>
          <w:rFonts w:ascii="Barlow" w:hAnsi="Barlow"/>
          <w:sz w:val="22"/>
          <w:szCs w:val="22"/>
        </w:rPr>
      </w:pPr>
      <w:bookmarkStart w:id="84" w:name="_Toc37413369"/>
      <w:r w:rsidRPr="00CA1581">
        <w:rPr>
          <w:rFonts w:ascii="Barlow" w:hAnsi="Barlow"/>
          <w:sz w:val="22"/>
          <w:szCs w:val="22"/>
          <w:lang w:val="es-ES"/>
        </w:rPr>
        <w:t>De conformidad con lo establecido en el artículo 36 de los Lineamientos para la Implementación del Sistema de Control Interno Institucional se recibieron invitaciones por parte de las Entidades</w:t>
      </w:r>
      <w:r>
        <w:rPr>
          <w:rFonts w:ascii="Barlow" w:hAnsi="Barlow"/>
          <w:sz w:val="22"/>
          <w:szCs w:val="22"/>
          <w:lang w:val="es-ES"/>
        </w:rPr>
        <w:t xml:space="preserve"> de la Administración Pública e</w:t>
      </w:r>
      <w:r w:rsidRPr="00CA1581">
        <w:rPr>
          <w:rFonts w:ascii="Barlow" w:hAnsi="Barlow"/>
          <w:sz w:val="22"/>
          <w:szCs w:val="22"/>
          <w:lang w:val="es-ES"/>
        </w:rPr>
        <w:t>statal, para participar en los Comités de Control Interno Institucional, por lo que esta Secretaría</w:t>
      </w:r>
      <w:r w:rsidRPr="00CA1581">
        <w:rPr>
          <w:rFonts w:ascii="Barlow" w:hAnsi="Barlow"/>
          <w:sz w:val="22"/>
          <w:szCs w:val="22"/>
        </w:rPr>
        <w:t xml:space="preserve">, a través de sus Órganos de Control Interno participó en </w:t>
      </w:r>
      <w:r w:rsidRPr="00CA1581">
        <w:rPr>
          <w:rFonts w:ascii="Barlow" w:hAnsi="Barlow"/>
          <w:sz w:val="22"/>
          <w:szCs w:val="22"/>
          <w:lang w:val="es-ES"/>
        </w:rPr>
        <w:t xml:space="preserve">veinticuatro </w:t>
      </w:r>
      <w:r w:rsidRPr="00CA1581">
        <w:rPr>
          <w:rFonts w:ascii="Barlow" w:hAnsi="Barlow"/>
          <w:sz w:val="22"/>
          <w:szCs w:val="22"/>
        </w:rPr>
        <w:t>Sesiones de Comité de Control Interno</w:t>
      </w:r>
      <w:r w:rsidR="005B39FE" w:rsidRPr="001D600D">
        <w:rPr>
          <w:rFonts w:ascii="Barlow" w:hAnsi="Barlow"/>
          <w:sz w:val="22"/>
          <w:szCs w:val="22"/>
        </w:rPr>
        <w:t>.</w:t>
      </w:r>
    </w:p>
    <w:p w14:paraId="6B05C90C" w14:textId="77777777" w:rsidR="005B39FE" w:rsidRPr="001D600D" w:rsidRDefault="005B39FE" w:rsidP="008146F3">
      <w:pPr>
        <w:pStyle w:val="Ttulo3"/>
        <w:rPr>
          <w:rFonts w:eastAsia="Times New Roman"/>
          <w:lang w:eastAsia="es-MX"/>
        </w:rPr>
      </w:pPr>
      <w:bookmarkStart w:id="85" w:name="_Toc53402449"/>
      <w:bookmarkStart w:id="86" w:name="_Toc61358386"/>
      <w:bookmarkStart w:id="87" w:name="_Toc101863126"/>
      <w:r w:rsidRPr="001D600D">
        <w:rPr>
          <w:rFonts w:eastAsia="Times New Roman"/>
          <w:lang w:eastAsia="es-MX"/>
        </w:rPr>
        <w:t>2.3.3 Actividades Administrativas</w:t>
      </w:r>
      <w:bookmarkEnd w:id="84"/>
      <w:bookmarkEnd w:id="85"/>
      <w:bookmarkEnd w:id="86"/>
      <w:bookmarkEnd w:id="87"/>
    </w:p>
    <w:p w14:paraId="57FECD11" w14:textId="77777777" w:rsidR="005B39FE" w:rsidRPr="001D600D" w:rsidRDefault="005B39FE" w:rsidP="00E27E87">
      <w:pPr>
        <w:pStyle w:val="Ttulo4"/>
        <w:rPr>
          <w:lang w:eastAsia="es-MX"/>
        </w:rPr>
      </w:pPr>
      <w:bookmarkStart w:id="88" w:name="_Toc37413370"/>
      <w:bookmarkStart w:id="89" w:name="_Toc53402450"/>
      <w:bookmarkStart w:id="90" w:name="_Toc61358387"/>
      <w:bookmarkStart w:id="91" w:name="_Toc101863127"/>
      <w:r w:rsidRPr="001D600D">
        <w:rPr>
          <w:lang w:eastAsia="es-MX"/>
        </w:rPr>
        <w:t>2.3.3.1 Intervenciones</w:t>
      </w:r>
      <w:bookmarkEnd w:id="88"/>
      <w:bookmarkEnd w:id="89"/>
      <w:bookmarkEnd w:id="90"/>
      <w:bookmarkEnd w:id="91"/>
    </w:p>
    <w:p w14:paraId="650DDAD1" w14:textId="77777777" w:rsidR="00A7684E" w:rsidRPr="00CA1581" w:rsidRDefault="00A7684E" w:rsidP="00A7684E">
      <w:pPr>
        <w:spacing w:after="240"/>
        <w:ind w:firstLine="708"/>
        <w:jc w:val="both"/>
        <w:rPr>
          <w:rFonts w:ascii="Barlow" w:hAnsi="Barlow"/>
          <w:sz w:val="22"/>
          <w:szCs w:val="22"/>
        </w:rPr>
      </w:pPr>
      <w:r w:rsidRPr="00CA1581">
        <w:rPr>
          <w:rFonts w:ascii="Barlow" w:hAnsi="Barlow"/>
          <w:sz w:val="22"/>
          <w:szCs w:val="22"/>
        </w:rPr>
        <w:t>Con el objetivo de dar cumplimiento al seguimiento y control de las adquisiciones, arrendamientos y servicios, los Órganos de Control Interno intervinieron en quince actos derivados de las diversas fases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asimismo en cumplimiento con el Manual de los Comités de Adquisiciones, Arrendamientos y Prestación de Servicios Relacionados con Bienes Muebles de las Dependencias y Entidades de la Administración Pública del Estado de Yucatán, numeral 5.6 fracción II, se participó en treinta y dos Comités de Adquisiciones Estatales y cuatro Comités de Adquisiciones Federales, previa invitación de las Entidades, en términos de la Legislación aplicable.</w:t>
      </w:r>
    </w:p>
    <w:p w14:paraId="5F90755E" w14:textId="77777777" w:rsidR="00A7684E" w:rsidRPr="00CA1581" w:rsidRDefault="00A7684E" w:rsidP="00A7684E">
      <w:pPr>
        <w:ind w:firstLine="708"/>
        <w:jc w:val="both"/>
        <w:rPr>
          <w:rFonts w:ascii="Barlow" w:hAnsi="Barlow"/>
          <w:sz w:val="22"/>
          <w:szCs w:val="22"/>
        </w:rPr>
      </w:pPr>
      <w:r w:rsidRPr="00CA1581">
        <w:rPr>
          <w:rFonts w:ascii="Barlow" w:hAnsi="Barlow"/>
          <w:sz w:val="22"/>
          <w:szCs w:val="22"/>
        </w:rPr>
        <w:t xml:space="preserve">Se participó en </w:t>
      </w:r>
      <w:r w:rsidRPr="00CA1581">
        <w:rPr>
          <w:rFonts w:ascii="Barlow" w:hAnsi="Barlow"/>
          <w:sz w:val="22"/>
          <w:szCs w:val="22"/>
          <w:lang w:val="es-ES"/>
        </w:rPr>
        <w:t xml:space="preserve">dos </w:t>
      </w:r>
      <w:r w:rsidRPr="00CA1581">
        <w:rPr>
          <w:rFonts w:ascii="Barlow" w:hAnsi="Barlow"/>
          <w:sz w:val="22"/>
          <w:szCs w:val="22"/>
        </w:rPr>
        <w:t xml:space="preserve">Sesiones de Comités Técnicos de Fideicomisos, </w:t>
      </w:r>
      <w:r w:rsidRPr="00CA1581">
        <w:rPr>
          <w:rFonts w:ascii="Barlow" w:hAnsi="Barlow"/>
          <w:sz w:val="22"/>
          <w:szCs w:val="22"/>
          <w:lang w:val="es-ES"/>
        </w:rPr>
        <w:t xml:space="preserve">una ordinaria </w:t>
      </w:r>
      <w:r w:rsidRPr="00CA1581">
        <w:rPr>
          <w:rFonts w:ascii="Barlow" w:hAnsi="Barlow"/>
          <w:sz w:val="22"/>
          <w:szCs w:val="22"/>
        </w:rPr>
        <w:t xml:space="preserve">en el Fideicomiso Garante de la Orquesta Sinfónica de Yucatán (FIGAROSY) y una extraordinaria en el Fideicomiso Público para la Administración de la Reserva Territorial de Ucu (FIDARTU). </w:t>
      </w:r>
    </w:p>
    <w:p w14:paraId="43F37123" w14:textId="77777777" w:rsidR="00A7684E" w:rsidRPr="00A775B8" w:rsidRDefault="00A7684E" w:rsidP="00A7684E">
      <w:pPr>
        <w:spacing w:after="240"/>
        <w:ind w:firstLine="708"/>
        <w:jc w:val="both"/>
        <w:rPr>
          <w:rFonts w:ascii="Barlow" w:eastAsia="Times New Roman" w:hAnsi="Barlow"/>
          <w:sz w:val="22"/>
          <w:szCs w:val="22"/>
          <w:lang w:eastAsia="es-MX"/>
        </w:rPr>
      </w:pPr>
      <w:r w:rsidRPr="00EE4749">
        <w:rPr>
          <w:rFonts w:ascii="Barlow" w:hAnsi="Barlow"/>
          <w:sz w:val="22"/>
          <w:szCs w:val="22"/>
        </w:rPr>
        <w:lastRenderedPageBreak/>
        <w:t xml:space="preserve">Así mismo se participó </w:t>
      </w:r>
      <w:r w:rsidRPr="00084B6F">
        <w:rPr>
          <w:rFonts w:ascii="Barlow" w:hAnsi="Barlow"/>
          <w:sz w:val="22"/>
          <w:szCs w:val="22"/>
        </w:rPr>
        <w:t xml:space="preserve">en trece Sesiones de Comité de Ética, </w:t>
      </w:r>
      <w:r w:rsidRPr="00084B6F">
        <w:rPr>
          <w:rFonts w:ascii="Barlow" w:eastAsia="Times New Roman" w:hAnsi="Barlow"/>
          <w:sz w:val="22"/>
          <w:szCs w:val="22"/>
          <w:lang w:eastAsia="es-MX"/>
        </w:rPr>
        <w:t>en tres Comités del Fideicomiso 2272 “Sistema Integrado de Transporte en la Zona Metropolitana de Mérida Yucatán (SIT-MERIDA)” en el Instituto de Movilidad y Desarrollo Urbano Territorial (IMDUT) y en una Reunión por Extinción o Liquidación de Entidades en la Casa de las Artesanías del Estado</w:t>
      </w:r>
      <w:r w:rsidRPr="00EE4749">
        <w:rPr>
          <w:rFonts w:ascii="Barlow" w:eastAsia="Times New Roman" w:hAnsi="Barlow"/>
          <w:sz w:val="22"/>
          <w:szCs w:val="22"/>
          <w:lang w:eastAsia="es-MX"/>
        </w:rPr>
        <w:t xml:space="preserve"> de Yucatán (CAEY).</w:t>
      </w:r>
    </w:p>
    <w:p w14:paraId="6D482B52" w14:textId="77777777" w:rsidR="00A7684E" w:rsidRPr="00CA1581" w:rsidRDefault="00A7684E" w:rsidP="00A7684E">
      <w:pPr>
        <w:ind w:firstLine="708"/>
        <w:jc w:val="both"/>
        <w:rPr>
          <w:rFonts w:ascii="Barlow" w:hAnsi="Barlow"/>
          <w:sz w:val="22"/>
          <w:szCs w:val="22"/>
          <w:lang w:val="es-ES"/>
        </w:rPr>
      </w:pPr>
      <w:r w:rsidRPr="00CA1581">
        <w:rPr>
          <w:rFonts w:ascii="Barlow" w:hAnsi="Barlow" w:cs="Arial"/>
          <w:bCs/>
          <w:sz w:val="22"/>
          <w:szCs w:val="22"/>
        </w:rPr>
        <w:t xml:space="preserve">En cumplimiento de las funciones de vigilancia, que se establecen en los artículos 548 fracciones I y IX, 617 y 624 fracciones II y III del Reglamento del Código de Administración Pública del Estado de Yucatán, </w:t>
      </w:r>
      <w:r w:rsidRPr="00CA1581">
        <w:rPr>
          <w:rFonts w:ascii="Barlow" w:eastAsia="Times New Roman" w:hAnsi="Barlow"/>
          <w:sz w:val="22"/>
          <w:szCs w:val="22"/>
          <w:lang w:eastAsia="es-MX"/>
        </w:rPr>
        <w:t>los Comisarios han asistido a cuarenta</w:t>
      </w:r>
      <w:r w:rsidRPr="00CA1581">
        <w:rPr>
          <w:rFonts w:ascii="Barlow" w:hAnsi="Barlow"/>
          <w:sz w:val="22"/>
          <w:szCs w:val="22"/>
          <w:lang w:val="es-ES"/>
        </w:rPr>
        <w:t xml:space="preserve"> </w:t>
      </w:r>
      <w:r w:rsidRPr="00CA1581">
        <w:rPr>
          <w:rFonts w:ascii="Barlow" w:eastAsia="Times New Roman" w:hAnsi="Barlow"/>
          <w:sz w:val="22"/>
          <w:szCs w:val="22"/>
          <w:lang w:eastAsia="es-MX"/>
        </w:rPr>
        <w:t xml:space="preserve">sesiones ordinarias y seis extraordinarias de los Órganos de Gobierno. </w:t>
      </w:r>
      <w:r w:rsidRPr="00CA1581">
        <w:rPr>
          <w:rFonts w:ascii="Barlow" w:hAnsi="Barlow"/>
          <w:sz w:val="22"/>
          <w:szCs w:val="22"/>
        </w:rPr>
        <w:t xml:space="preserve">Así </w:t>
      </w:r>
      <w:r w:rsidRPr="00CA1581">
        <w:rPr>
          <w:rFonts w:ascii="Barlow" w:eastAsia="Times New Roman" w:hAnsi="Barlow"/>
          <w:sz w:val="22"/>
          <w:szCs w:val="22"/>
          <w:lang w:eastAsia="es-MX"/>
        </w:rPr>
        <w:t>mismo, se emitió una Opinión de Comisario sobre la Gestión del Titular y un Informe de Comisario sobre los estados financieros dictaminados, ambos del Fideicomiso Público para el Desarrollo del Turismo de Reuniones en Yucatán (FIDETURE).</w:t>
      </w:r>
    </w:p>
    <w:p w14:paraId="04B2E04E" w14:textId="77777777" w:rsidR="00A7684E" w:rsidRPr="00CA1581" w:rsidRDefault="00A7684E" w:rsidP="00A7684E">
      <w:pPr>
        <w:ind w:firstLine="708"/>
        <w:jc w:val="both"/>
        <w:rPr>
          <w:rFonts w:ascii="Barlow" w:hAnsi="Barlow"/>
          <w:sz w:val="22"/>
          <w:szCs w:val="22"/>
          <w:lang w:eastAsia="es-MX"/>
        </w:rPr>
      </w:pPr>
      <w:r w:rsidRPr="00CA1581">
        <w:rPr>
          <w:rFonts w:ascii="Barlow" w:hAnsi="Barlow"/>
          <w:sz w:val="22"/>
          <w:szCs w:val="22"/>
          <w:lang w:eastAsia="es-MX"/>
        </w:rPr>
        <w:t>Los Órganos de Control Interno intervinieron en sesenta y cinco</w:t>
      </w:r>
      <w:r w:rsidRPr="00CA1581">
        <w:rPr>
          <w:rFonts w:ascii="Barlow" w:hAnsi="Barlow"/>
          <w:sz w:val="22"/>
          <w:szCs w:val="22"/>
          <w:lang w:val="es-ES"/>
        </w:rPr>
        <w:t xml:space="preserve"> </w:t>
      </w:r>
      <w:r w:rsidRPr="00CA1581">
        <w:rPr>
          <w:rFonts w:ascii="Barlow" w:hAnsi="Barlow"/>
          <w:sz w:val="22"/>
          <w:szCs w:val="22"/>
          <w:lang w:eastAsia="es-MX"/>
        </w:rPr>
        <w:t xml:space="preserve">actos de entrega recepción y </w:t>
      </w:r>
      <w:r w:rsidRPr="00CA1581">
        <w:rPr>
          <w:rFonts w:ascii="Barlow" w:hAnsi="Barlow"/>
          <w:sz w:val="22"/>
          <w:szCs w:val="22"/>
          <w:lang w:val="es-ES"/>
        </w:rPr>
        <w:t xml:space="preserve">una </w:t>
      </w:r>
      <w:r w:rsidRPr="00CA1581">
        <w:rPr>
          <w:rFonts w:ascii="Barlow" w:hAnsi="Barlow"/>
          <w:sz w:val="22"/>
          <w:szCs w:val="22"/>
          <w:lang w:eastAsia="es-MX"/>
        </w:rPr>
        <w:t>transferencia del Instituto de Historia y Museos de Yucatán, a la Secretaría de la Cultura y las Artes, con el objetivo de vigilar el cumplimiento de los Lineamientos para los Procesos de Entrega-Recepción, Transferencia y Desincorporación en la Administración Pública del Estado y demás disposiciones aplicables.</w:t>
      </w:r>
    </w:p>
    <w:p w14:paraId="5D53B905" w14:textId="77777777" w:rsidR="00A7684E" w:rsidRPr="00CA1581" w:rsidRDefault="00A7684E" w:rsidP="00A7684E">
      <w:pPr>
        <w:ind w:firstLine="708"/>
        <w:jc w:val="both"/>
        <w:rPr>
          <w:rFonts w:ascii="Barlow" w:hAnsi="Barlow"/>
          <w:sz w:val="22"/>
          <w:szCs w:val="22"/>
          <w:lang w:eastAsia="es-MX"/>
        </w:rPr>
      </w:pPr>
      <w:r w:rsidRPr="00CA1581">
        <w:rPr>
          <w:rFonts w:ascii="Barlow" w:hAnsi="Barlow"/>
          <w:sz w:val="22"/>
          <w:szCs w:val="22"/>
          <w:lang w:eastAsia="es-MX"/>
        </w:rPr>
        <w:t xml:space="preserve">Durante este periodo, se participó en </w:t>
      </w:r>
      <w:r w:rsidRPr="00CA1581">
        <w:rPr>
          <w:rFonts w:ascii="Barlow" w:hAnsi="Barlow"/>
          <w:sz w:val="22"/>
          <w:szCs w:val="22"/>
          <w:lang w:val="es-ES"/>
        </w:rPr>
        <w:t xml:space="preserve">seis </w:t>
      </w:r>
      <w:r w:rsidRPr="00CA1581">
        <w:rPr>
          <w:rFonts w:ascii="Barlow" w:hAnsi="Barlow"/>
          <w:sz w:val="22"/>
          <w:szCs w:val="22"/>
          <w:lang w:eastAsia="es-MX"/>
        </w:rPr>
        <w:t xml:space="preserve">Sesiones de Grupo Interdisciplinario de Archivo, de acuerdo con las competencias establecidas para los Órganos de </w:t>
      </w:r>
      <w:r>
        <w:rPr>
          <w:rFonts w:ascii="Barlow" w:hAnsi="Barlow"/>
          <w:sz w:val="22"/>
          <w:szCs w:val="22"/>
          <w:lang w:eastAsia="es-MX"/>
        </w:rPr>
        <w:t>Interno de Control</w:t>
      </w:r>
      <w:r w:rsidRPr="00CA1581">
        <w:rPr>
          <w:rFonts w:ascii="Barlow" w:hAnsi="Barlow"/>
          <w:sz w:val="22"/>
          <w:szCs w:val="22"/>
          <w:lang w:eastAsia="es-MX"/>
        </w:rPr>
        <w:t xml:space="preserve"> en la Ley General de Archivo y en la Ley de Archivos para el Estado de Yucatán.</w:t>
      </w:r>
    </w:p>
    <w:p w14:paraId="6FEDE6DB" w14:textId="77777777" w:rsidR="005B39FE" w:rsidRPr="00D37C96" w:rsidRDefault="00A7684E" w:rsidP="00A7684E">
      <w:pPr>
        <w:ind w:firstLine="708"/>
        <w:jc w:val="both"/>
        <w:rPr>
          <w:rFonts w:ascii="Barlow" w:hAnsi="Barlow"/>
          <w:sz w:val="22"/>
          <w:szCs w:val="22"/>
          <w:lang w:eastAsia="es-MX"/>
        </w:rPr>
      </w:pPr>
      <w:r w:rsidRPr="00CA1581">
        <w:rPr>
          <w:rFonts w:ascii="Barlow" w:eastAsia="Times New Roman" w:hAnsi="Barlow"/>
          <w:sz w:val="22"/>
          <w:szCs w:val="22"/>
          <w:lang w:eastAsia="es-MX"/>
        </w:rPr>
        <w:t xml:space="preserve">Se participó en </w:t>
      </w:r>
      <w:r w:rsidRPr="00CA1581">
        <w:rPr>
          <w:rFonts w:ascii="Barlow" w:hAnsi="Barlow"/>
          <w:sz w:val="22"/>
          <w:szCs w:val="22"/>
          <w:lang w:val="es-ES"/>
        </w:rPr>
        <w:t xml:space="preserve">cinco destrucciones de Bienes en el Colegio de Educación Profesional Técnica del Estado de Yucatán y una </w:t>
      </w:r>
      <w:r w:rsidRPr="00CA1581">
        <w:rPr>
          <w:rFonts w:ascii="Barlow" w:eastAsia="Times New Roman" w:hAnsi="Barlow"/>
          <w:sz w:val="22"/>
          <w:szCs w:val="22"/>
          <w:lang w:eastAsia="es-MX"/>
        </w:rPr>
        <w:t>baja documental en el Sistema para el Desarrollo Integral de la Familia (DIF)</w:t>
      </w:r>
      <w:r w:rsidR="00D37C96" w:rsidRPr="001975D2">
        <w:rPr>
          <w:rFonts w:ascii="Barlow" w:eastAsia="Times New Roman" w:hAnsi="Barlow"/>
          <w:sz w:val="22"/>
          <w:szCs w:val="22"/>
          <w:lang w:eastAsia="es-MX"/>
        </w:rPr>
        <w:t>.</w:t>
      </w:r>
    </w:p>
    <w:p w14:paraId="14BE4AEF" w14:textId="77777777" w:rsidR="005B39FE" w:rsidRPr="001D600D" w:rsidRDefault="005B39FE" w:rsidP="00E27E87">
      <w:pPr>
        <w:pStyle w:val="Ttulo4"/>
        <w:rPr>
          <w:lang w:eastAsia="es-MX"/>
        </w:rPr>
      </w:pPr>
      <w:bookmarkStart w:id="92" w:name="_Toc37413371"/>
      <w:bookmarkStart w:id="93" w:name="_Toc53402451"/>
      <w:bookmarkStart w:id="94" w:name="_Toc61358388"/>
      <w:bookmarkStart w:id="95" w:name="_Toc101863128"/>
      <w:r w:rsidRPr="001D600D">
        <w:rPr>
          <w:lang w:eastAsia="es-MX"/>
        </w:rPr>
        <w:t>2.3.3.2 Investigaciones</w:t>
      </w:r>
      <w:bookmarkEnd w:id="92"/>
      <w:bookmarkEnd w:id="93"/>
      <w:bookmarkEnd w:id="94"/>
      <w:bookmarkEnd w:id="95"/>
    </w:p>
    <w:p w14:paraId="634D718A" w14:textId="77777777" w:rsidR="00A7684E" w:rsidRPr="00CA1581" w:rsidRDefault="00A7684E" w:rsidP="00A7684E">
      <w:pPr>
        <w:ind w:firstLine="708"/>
        <w:jc w:val="both"/>
        <w:rPr>
          <w:rFonts w:ascii="Barlow" w:hAnsi="Barlow"/>
          <w:sz w:val="22"/>
          <w:szCs w:val="22"/>
        </w:rPr>
      </w:pPr>
      <w:bookmarkStart w:id="96" w:name="_Toc37413372"/>
      <w:bookmarkStart w:id="97" w:name="_Toc53402452"/>
      <w:r w:rsidRPr="00CA1581">
        <w:rPr>
          <w:rFonts w:ascii="Barlow" w:hAnsi="Barlow"/>
          <w:sz w:val="22"/>
          <w:szCs w:val="22"/>
        </w:rPr>
        <w:t>Durante el periodo que se reporta se recibieron cuatro Promociones de Responsabilidades Administrativas Sancionatorias de la Auditoría Superior del Estado de Yucatán, correspondientes a la revisión de la Cuenta Pública 2020, motivo por el cual se aperturaron trece carpetas de investigación. Asimismo, se emitieron cincuenta y tres acuerdos de conclusión de investigaciones derivadas de observaciones de la Auditoría Superior del Estado de Yucatán, de los cuales treinta y siete corresponden a la Cuenta Pública 2018 y dieciséis a la Cuenta Pública 2019.</w:t>
      </w:r>
    </w:p>
    <w:p w14:paraId="2D09963F" w14:textId="77777777" w:rsidR="00A7684E" w:rsidRPr="00CA1581" w:rsidRDefault="00A7684E" w:rsidP="00A7684E">
      <w:pPr>
        <w:spacing w:after="240"/>
        <w:ind w:firstLine="708"/>
        <w:jc w:val="both"/>
        <w:rPr>
          <w:rFonts w:ascii="Barlow" w:eastAsia="Times New Roman" w:hAnsi="Barlow"/>
          <w:sz w:val="22"/>
          <w:szCs w:val="22"/>
          <w:lang w:eastAsia="es-MX"/>
        </w:rPr>
      </w:pPr>
      <w:r w:rsidRPr="00CA1581">
        <w:rPr>
          <w:rFonts w:ascii="Barlow" w:eastAsia="Times New Roman" w:hAnsi="Barlow"/>
          <w:sz w:val="22"/>
          <w:szCs w:val="22"/>
          <w:lang w:eastAsia="es-MX"/>
        </w:rPr>
        <w:t>De</w:t>
      </w:r>
      <w:r w:rsidRPr="00CA1581">
        <w:rPr>
          <w:rFonts w:ascii="Barlow" w:eastAsia="Times New Roman" w:hAnsi="Barlow"/>
          <w:b/>
          <w:sz w:val="22"/>
          <w:szCs w:val="22"/>
          <w:lang w:eastAsia="es-MX"/>
        </w:rPr>
        <w:t xml:space="preserve"> </w:t>
      </w:r>
      <w:r w:rsidRPr="00CA1581">
        <w:rPr>
          <w:rFonts w:ascii="Barlow" w:eastAsia="Times New Roman" w:hAnsi="Barlow"/>
          <w:sz w:val="22"/>
          <w:szCs w:val="22"/>
          <w:lang w:eastAsia="es-MX"/>
        </w:rPr>
        <w:t xml:space="preserve">seis expedientes derivados de resoluciones remitidas por parte del INAIP, recibidos del ejercicio anterior, así como de diecisiete expedientes recibidos en este trimestre, se procederá a allegarse de información para determinar lo conducente. </w:t>
      </w:r>
    </w:p>
    <w:p w14:paraId="63D5C3EE" w14:textId="77777777" w:rsidR="00A7684E" w:rsidRPr="00CA1581" w:rsidRDefault="00A7684E" w:rsidP="00A7684E">
      <w:pPr>
        <w:ind w:firstLine="708"/>
        <w:jc w:val="both"/>
        <w:rPr>
          <w:rFonts w:ascii="Barlow" w:hAnsi="Barlow"/>
          <w:sz w:val="22"/>
          <w:szCs w:val="22"/>
        </w:rPr>
      </w:pPr>
      <w:r w:rsidRPr="00CA1581">
        <w:rPr>
          <w:rFonts w:ascii="Barlow" w:hAnsi="Barlow"/>
          <w:sz w:val="22"/>
          <w:szCs w:val="22"/>
        </w:rPr>
        <w:lastRenderedPageBreak/>
        <w:t>Así mismo, derivado de la Revisión en Tiempo Real en el Patronato de las Unidades de Servicios Culturales y Turísticos del Estado de Yucatán, se continua con la integración de la información de quince investigaciones iniciadas en el ejercicio anterior, por la presunta comisión de faltas administrativas por parte de servidores públicos de la Administración Pública Estatal, para turnar a la autoridad competente.</w:t>
      </w:r>
    </w:p>
    <w:p w14:paraId="1ACA6186" w14:textId="77777777" w:rsidR="005B39FE" w:rsidRDefault="00A7684E" w:rsidP="00A7684E">
      <w:pPr>
        <w:ind w:firstLine="708"/>
        <w:jc w:val="both"/>
        <w:rPr>
          <w:rFonts w:ascii="Barlow" w:hAnsi="Barlow"/>
          <w:sz w:val="22"/>
          <w:szCs w:val="22"/>
          <w:lang w:eastAsia="es-MX"/>
        </w:rPr>
      </w:pPr>
      <w:r w:rsidRPr="00CA1581">
        <w:rPr>
          <w:rFonts w:ascii="Barlow" w:hAnsi="Barlow"/>
          <w:sz w:val="22"/>
          <w:szCs w:val="22"/>
        </w:rPr>
        <w:t xml:space="preserve">De un total de diez expedientes iniciados en ejercicios anteriores, se encuentran en la </w:t>
      </w:r>
      <w:r w:rsidRPr="00EE4749">
        <w:rPr>
          <w:rFonts w:ascii="Barlow" w:hAnsi="Barlow"/>
          <w:sz w:val="22"/>
          <w:szCs w:val="22"/>
        </w:rPr>
        <w:t>valoración de pruebas para determinar lo que por derecho corresponda</w:t>
      </w:r>
      <w:r w:rsidR="005B39FE" w:rsidRPr="001D600D">
        <w:rPr>
          <w:rFonts w:ascii="Barlow" w:hAnsi="Barlow"/>
          <w:sz w:val="22"/>
          <w:szCs w:val="22"/>
          <w:lang w:eastAsia="es-MX"/>
        </w:rPr>
        <w:t xml:space="preserve">. </w:t>
      </w:r>
    </w:p>
    <w:p w14:paraId="610BFFE9" w14:textId="77777777" w:rsidR="00A7684E" w:rsidRPr="001D600D" w:rsidRDefault="00A7684E" w:rsidP="00A7684E">
      <w:pPr>
        <w:pStyle w:val="Ttulo4"/>
        <w:rPr>
          <w:lang w:eastAsia="es-MX"/>
        </w:rPr>
      </w:pPr>
      <w:bookmarkStart w:id="98" w:name="_Toc101863129"/>
      <w:r w:rsidRPr="001D600D">
        <w:rPr>
          <w:lang w:eastAsia="es-MX"/>
        </w:rPr>
        <w:t>2.3.3.</w:t>
      </w:r>
      <w:r>
        <w:rPr>
          <w:lang w:eastAsia="es-MX"/>
        </w:rPr>
        <w:t>3</w:t>
      </w:r>
      <w:r w:rsidRPr="001D600D">
        <w:rPr>
          <w:lang w:eastAsia="es-MX"/>
        </w:rPr>
        <w:t xml:space="preserve"> </w:t>
      </w:r>
      <w:r>
        <w:rPr>
          <w:lang w:eastAsia="es-MX"/>
        </w:rPr>
        <w:t>Otras Actividades</w:t>
      </w:r>
      <w:bookmarkEnd w:id="98"/>
    </w:p>
    <w:p w14:paraId="24656A42" w14:textId="77777777" w:rsidR="00A7684E" w:rsidRPr="001D600D" w:rsidRDefault="00A7684E" w:rsidP="00A7684E">
      <w:pPr>
        <w:ind w:firstLine="708"/>
        <w:jc w:val="both"/>
        <w:rPr>
          <w:rFonts w:ascii="Barlow" w:hAnsi="Barlow"/>
          <w:sz w:val="22"/>
          <w:szCs w:val="22"/>
          <w:lang w:eastAsia="es-MX"/>
        </w:rPr>
      </w:pPr>
      <w:r w:rsidRPr="00EE4749">
        <w:rPr>
          <w:rFonts w:ascii="Barlow" w:hAnsi="Barlow"/>
          <w:sz w:val="22"/>
          <w:szCs w:val="22"/>
        </w:rPr>
        <w:t>Así mismo, durante el periodo que se reporta, se asistió como invitado a un Comité de Obra Pública Federal en la Junta de Agua Potable y Alcantarillado de Yucatán (JAPAY)</w:t>
      </w:r>
      <w:r w:rsidRPr="00CA1581">
        <w:rPr>
          <w:rFonts w:ascii="Barlow" w:hAnsi="Barlow"/>
          <w:sz w:val="22"/>
          <w:szCs w:val="22"/>
        </w:rPr>
        <w:t>.</w:t>
      </w:r>
    </w:p>
    <w:p w14:paraId="61AA2CEF" w14:textId="77777777" w:rsidR="009520AB" w:rsidRPr="00CA1581" w:rsidRDefault="009520AB" w:rsidP="009520AB">
      <w:pPr>
        <w:pStyle w:val="Ttulo2"/>
      </w:pPr>
      <w:bookmarkStart w:id="99" w:name="_Toc100830999"/>
      <w:bookmarkStart w:id="100" w:name="_Toc101863130"/>
      <w:bookmarkEnd w:id="70"/>
      <w:bookmarkEnd w:id="96"/>
      <w:bookmarkEnd w:id="97"/>
      <w:r w:rsidRPr="00CA1581">
        <w:t>2.4 Dirección de Asuntos Jurídicos y Situación Patrimonial del Sector Estatal y Paraestatal</w:t>
      </w:r>
      <w:bookmarkStart w:id="101" w:name="_Toc37413379"/>
      <w:bookmarkEnd w:id="99"/>
      <w:bookmarkEnd w:id="100"/>
    </w:p>
    <w:p w14:paraId="588AA730" w14:textId="77777777" w:rsidR="009520AB" w:rsidRPr="00CA1581" w:rsidRDefault="009520AB" w:rsidP="008146F3">
      <w:pPr>
        <w:pStyle w:val="Ttulo3"/>
      </w:pPr>
      <w:bookmarkStart w:id="102" w:name="_Toc100831000"/>
      <w:bookmarkStart w:id="103" w:name="_Toc101863131"/>
      <w:bookmarkStart w:id="104" w:name="_Toc53402459"/>
      <w:bookmarkStart w:id="105" w:name="_Toc69125653"/>
      <w:bookmarkEnd w:id="101"/>
      <w:r w:rsidRPr="00CA1581">
        <w:t>2.4.1. Declaración de Situación Patrimonial</w:t>
      </w:r>
      <w:bookmarkEnd w:id="102"/>
      <w:bookmarkEnd w:id="103"/>
    </w:p>
    <w:p w14:paraId="5A3CB886" w14:textId="77777777" w:rsidR="009520AB" w:rsidRPr="00CA1581" w:rsidRDefault="009520AB" w:rsidP="009520AB">
      <w:pPr>
        <w:spacing w:after="0" w:line="276" w:lineRule="auto"/>
        <w:ind w:right="-19" w:firstLine="708"/>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 </w:t>
      </w:r>
      <w:bookmarkStart w:id="106" w:name="_Toc37413380"/>
      <w:bookmarkStart w:id="107" w:name="_Toc53402460"/>
      <w:bookmarkStart w:id="108" w:name="_Toc69125654"/>
      <w:bookmarkEnd w:id="104"/>
      <w:bookmarkEnd w:id="105"/>
      <w:r w:rsidRPr="00CA1581">
        <w:rPr>
          <w:rFonts w:ascii="Barlow" w:eastAsia="MS Mincho" w:hAnsi="Barlow" w:cs="Helvetica"/>
          <w:sz w:val="22"/>
          <w:szCs w:val="22"/>
          <w:lang w:val="es-ES_tradnl" w:eastAsia="es-ES"/>
        </w:rPr>
        <w:t>Con</w:t>
      </w:r>
      <w:r w:rsidRPr="00CA1581">
        <w:rPr>
          <w:rFonts w:ascii="Barlow" w:eastAsia="Times New Roman" w:hAnsi="Barlow" w:cs="Helvetica"/>
          <w:bCs/>
          <w:sz w:val="22"/>
          <w:szCs w:val="22"/>
          <w:lang w:val="es-ES"/>
        </w:rPr>
        <w:t xml:space="preserve"> </w:t>
      </w:r>
      <w:r w:rsidRPr="00CA1581">
        <w:rPr>
          <w:rFonts w:ascii="Barlow" w:eastAsia="MS Mincho" w:hAnsi="Barlow" w:cs="Helvetica"/>
          <w:sz w:val="22"/>
          <w:szCs w:val="22"/>
          <w:lang w:val="es-ES_tradnl" w:eastAsia="es-ES"/>
        </w:rPr>
        <w:t xml:space="preserve">fundamento en los artículos 46 fracción VII del Código de la Administración Pública del Estado de Yucatán  y 542  fracciones VIII, XII, XIV, XV, XVI, XXIII del Reglamento del Código de la Administración Pública de Yucatán, la Dirección de Asuntos Jurídicos y Situación Patrimonial del Sector Estatal y Paraestatal efectuó durante el primer trimestre del ejercicio dos mil veintidós, actividades tendientes a actualizar el padrón de servidores públicos obligados a presentar sus declaraciones de situación patrimonial y de intereses, procediéndose a la recepción de ochocientas noventa y dos declaraciones patrimoniales y de intereses en su modalidad de inicio y, mil doscientas treinta y seis declaraciones patrimoniales y de intereses en la modalidad de conclusión, haciendo un total de dos mil ciento veintiocho declaraciones recibidas. </w:t>
      </w:r>
    </w:p>
    <w:p w14:paraId="667FCF95" w14:textId="77777777" w:rsidR="009520AB" w:rsidRPr="00CA1581" w:rsidRDefault="009520AB" w:rsidP="009520AB">
      <w:pPr>
        <w:spacing w:after="0" w:line="276" w:lineRule="auto"/>
        <w:ind w:right="-19" w:firstLine="708"/>
        <w:jc w:val="both"/>
        <w:rPr>
          <w:rFonts w:ascii="Barlow" w:eastAsia="MS Mincho" w:hAnsi="Barlow" w:cs="Helvetica"/>
          <w:sz w:val="22"/>
          <w:szCs w:val="22"/>
          <w:lang w:val="es-ES_tradnl" w:eastAsia="es-ES"/>
        </w:rPr>
      </w:pPr>
    </w:p>
    <w:p w14:paraId="504B7E57" w14:textId="77777777" w:rsidR="009520AB" w:rsidRPr="00CA1581" w:rsidRDefault="009520AB" w:rsidP="009520AB">
      <w:pPr>
        <w:spacing w:after="0" w:line="276" w:lineRule="auto"/>
        <w:ind w:right="-19" w:firstLine="708"/>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“DeclaraYucatán”.</w:t>
      </w:r>
    </w:p>
    <w:p w14:paraId="7B3AA911" w14:textId="77777777" w:rsidR="009520AB" w:rsidRPr="00CA1581" w:rsidRDefault="009520AB" w:rsidP="009520AB">
      <w:pPr>
        <w:spacing w:after="0" w:line="276" w:lineRule="auto"/>
        <w:ind w:right="-19" w:firstLine="708"/>
        <w:jc w:val="both"/>
        <w:rPr>
          <w:rFonts w:ascii="Barlow" w:eastAsia="MS Mincho" w:hAnsi="Barlow" w:cs="Helvetica"/>
          <w:sz w:val="22"/>
          <w:szCs w:val="22"/>
          <w:lang w:val="es-ES_tradnl" w:eastAsia="es-ES"/>
        </w:rPr>
      </w:pPr>
    </w:p>
    <w:p w14:paraId="1474ECBC" w14:textId="77777777" w:rsidR="009520AB" w:rsidRPr="00CA1581" w:rsidRDefault="009520AB" w:rsidP="009520AB">
      <w:pPr>
        <w:spacing w:after="0" w:line="276" w:lineRule="auto"/>
        <w:ind w:firstLine="708"/>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En fecha catorce de enero del dos mil veintidós se impartió una capacitación relativa a la presentación de la declaración de situación patrimonial y de intereses en la modalidad de modificación dirigido a los Directores Administrativos y/o Responsables de las Áreas de Recursos Humanos o sus equivalentes en las Dependencias y Entidades de la Administración Pública Estatal.</w:t>
      </w:r>
    </w:p>
    <w:p w14:paraId="64AAB000" w14:textId="77777777" w:rsidR="009520AB" w:rsidRPr="00CA1581" w:rsidRDefault="009520AB" w:rsidP="009520AB">
      <w:pPr>
        <w:spacing w:after="0" w:line="276" w:lineRule="auto"/>
        <w:ind w:firstLine="708"/>
        <w:jc w:val="both"/>
        <w:rPr>
          <w:rFonts w:ascii="Barlow" w:eastAsia="MS Mincho" w:hAnsi="Barlow" w:cs="Helvetica"/>
          <w:sz w:val="22"/>
          <w:szCs w:val="22"/>
          <w:lang w:val="es-ES_tradnl" w:eastAsia="es-ES"/>
        </w:rPr>
      </w:pPr>
    </w:p>
    <w:p w14:paraId="032EE9B0" w14:textId="77777777" w:rsidR="009520AB" w:rsidRPr="00CA1581" w:rsidRDefault="009520AB" w:rsidP="009520AB">
      <w:pPr>
        <w:spacing w:after="0" w:line="276" w:lineRule="auto"/>
        <w:ind w:right="-19" w:firstLine="708"/>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De igual manera durante el presente trimestre, se impartieron diez capacitaciones virtuales, con el personal de Recursos Humanos de los SSY, SEGEY, SIIES, COBAY y con los Contralores Internos de la Secretaría de la Contraloría General, relativas a la declaración de situación patrimonial y de intereses en la modalidad de modificación mayo dos mil veintidós.</w:t>
      </w:r>
    </w:p>
    <w:p w14:paraId="39C7B7D1" w14:textId="77777777" w:rsidR="009520AB" w:rsidRPr="00CA1581" w:rsidRDefault="009520AB" w:rsidP="009520AB">
      <w:pPr>
        <w:spacing w:after="0" w:line="276" w:lineRule="auto"/>
        <w:jc w:val="both"/>
        <w:rPr>
          <w:rFonts w:ascii="Barlow" w:eastAsia="MS Mincho" w:hAnsi="Barlow" w:cs="Helvetica"/>
          <w:sz w:val="22"/>
          <w:szCs w:val="22"/>
          <w:lang w:val="es-ES_tradnl" w:eastAsia="es-ES"/>
        </w:rPr>
      </w:pPr>
    </w:p>
    <w:p w14:paraId="3DE38D38"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Se pusieron a disposición en la Plataforma Nacional de Transparencia mil trescientas noventa y cuatro declaraciones de servidores públicos, en cumplimiento a lo dispuesto en el artículo 70 fracción XII de la Ley General de Transparencia y Acceso a la Información Pública.</w:t>
      </w:r>
    </w:p>
    <w:p w14:paraId="5DAD61FA"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p>
    <w:p w14:paraId="5F949C58"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De igual manera durante el periodo que comprende el presente informe, se realizó la validación del padrón de los servidores públicos obligados a presentar la Declaración de Situación Patrimonial y de Intereses en la modalidad de modificación en el mes de mayo, así como la precarga de información de las plantillas de servidores públicos al sistema Declara Yucatán.</w:t>
      </w:r>
    </w:p>
    <w:p w14:paraId="633EC4B7" w14:textId="77777777" w:rsidR="009520AB" w:rsidRPr="00CA1581" w:rsidRDefault="009520AB" w:rsidP="009520AB">
      <w:pPr>
        <w:spacing w:after="0" w:line="276" w:lineRule="auto"/>
        <w:jc w:val="both"/>
        <w:rPr>
          <w:rFonts w:ascii="Barlow" w:eastAsia="MS Mincho" w:hAnsi="Barlow" w:cs="Helvetica"/>
          <w:sz w:val="22"/>
          <w:szCs w:val="22"/>
          <w:lang w:val="es-ES_tradnl" w:eastAsia="es-ES"/>
        </w:rPr>
      </w:pPr>
    </w:p>
    <w:p w14:paraId="7A0D9E22"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En virtud de la obligación de los responsables de las áreas de recursos humanos o sus equivalentes en las Dependencias y Entidades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novecientas treinta y dos altas de servidores públicos, de las cuales setecientos setenta y ocho corresponden a servidores públicos adscritos a Dependencias y ciento cincuenta y cuatro a Entidades.</w:t>
      </w:r>
    </w:p>
    <w:p w14:paraId="77786FA4"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p>
    <w:p w14:paraId="625FD8FE"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Igualmente se reportaron mil quinientas cincuenta bajas de servidores públicos, de las cuales mil ciento ochenta y siete corresponden a Dependencias y trescientos sesenta y tres a Entidades. </w:t>
      </w:r>
    </w:p>
    <w:p w14:paraId="12147034"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p>
    <w:p w14:paraId="35212BE5" w14:textId="77777777" w:rsidR="009520AB" w:rsidRPr="00CA1581" w:rsidRDefault="009520AB" w:rsidP="009520AB">
      <w:pPr>
        <w:spacing w:line="276" w:lineRule="auto"/>
        <w:ind w:firstLine="708"/>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A continuación, se plasma en la siguiente tabla el avance por trimestre del trabajo realizado por este departamento por los conceptos siguientes: Declaraciones Patrimoniales de Inicio de Encargo, Declaraciones Anuales de Modificación Patrimonial, Declaraciones de Conclusión de Encargo, Asesorías para el llenado en materia de Declaraciones Patrimoniales y de Intereses, y movimientos de Altas y Bajas de servidores públicos obligados; lo anterior en relación a las metas programadas en diciembre del año dos mil veintiuno, para el ejercicio del presente año.</w:t>
      </w:r>
    </w:p>
    <w:tbl>
      <w:tblPr>
        <w:tblW w:w="81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8"/>
        <w:gridCol w:w="1843"/>
        <w:gridCol w:w="2049"/>
      </w:tblGrid>
      <w:tr w:rsidR="001F3D47" w:rsidRPr="00CA1581" w14:paraId="77D64A43" w14:textId="77777777" w:rsidTr="001F3D47">
        <w:trPr>
          <w:trHeight w:val="30"/>
          <w:tblHeader/>
        </w:trPr>
        <w:tc>
          <w:tcPr>
            <w:tcW w:w="4258" w:type="dxa"/>
            <w:shd w:val="clear" w:color="auto" w:fill="D9D9D9" w:themeFill="background1" w:themeFillShade="D9"/>
            <w:vAlign w:val="center"/>
            <w:hideMark/>
          </w:tcPr>
          <w:p w14:paraId="549DC216" w14:textId="77777777" w:rsidR="001F3D47" w:rsidRPr="00CA1581" w:rsidRDefault="001F3D47" w:rsidP="00741106">
            <w:pPr>
              <w:spacing w:after="0" w:line="276" w:lineRule="auto"/>
              <w:jc w:val="center"/>
              <w:rPr>
                <w:rFonts w:ascii="Barlow" w:eastAsia="Times New Roman" w:hAnsi="Barlow" w:cs="Helvetica"/>
                <w:b/>
                <w:bCs/>
                <w:color w:val="000000"/>
                <w:sz w:val="22"/>
                <w:szCs w:val="22"/>
                <w:lang w:eastAsia="es-MX"/>
              </w:rPr>
            </w:pPr>
            <w:r w:rsidRPr="00CA1581">
              <w:rPr>
                <w:rFonts w:ascii="Barlow" w:eastAsia="Times New Roman" w:hAnsi="Barlow" w:cs="Helvetica"/>
                <w:b/>
                <w:bCs/>
                <w:color w:val="000000"/>
                <w:sz w:val="22"/>
                <w:szCs w:val="22"/>
                <w:lang w:val="es-ES_tradnl" w:eastAsia="es-MX"/>
              </w:rPr>
              <w:t>Conceptos</w:t>
            </w:r>
          </w:p>
        </w:tc>
        <w:tc>
          <w:tcPr>
            <w:tcW w:w="1843" w:type="dxa"/>
            <w:shd w:val="clear" w:color="auto" w:fill="D9D9D9" w:themeFill="background1" w:themeFillShade="D9"/>
            <w:vAlign w:val="center"/>
            <w:hideMark/>
          </w:tcPr>
          <w:p w14:paraId="432BB449" w14:textId="77777777" w:rsidR="001F3D47" w:rsidRPr="00CA1581" w:rsidRDefault="001F3D47" w:rsidP="00741106">
            <w:pPr>
              <w:spacing w:after="0" w:line="276" w:lineRule="auto"/>
              <w:jc w:val="center"/>
              <w:rPr>
                <w:rFonts w:ascii="Barlow" w:eastAsia="Times New Roman" w:hAnsi="Barlow" w:cs="Helvetica"/>
                <w:b/>
                <w:bCs/>
                <w:color w:val="000000"/>
                <w:sz w:val="22"/>
                <w:szCs w:val="22"/>
                <w:lang w:eastAsia="es-MX"/>
              </w:rPr>
            </w:pPr>
            <w:r w:rsidRPr="00CA1581">
              <w:rPr>
                <w:rFonts w:ascii="Barlow" w:eastAsia="Times New Roman" w:hAnsi="Barlow" w:cs="Helvetica"/>
                <w:b/>
                <w:bCs/>
                <w:color w:val="000000"/>
                <w:sz w:val="22"/>
                <w:szCs w:val="22"/>
                <w:lang w:val="es-ES_tradnl" w:eastAsia="es-MX"/>
              </w:rPr>
              <w:t>Programado</w:t>
            </w:r>
          </w:p>
        </w:tc>
        <w:tc>
          <w:tcPr>
            <w:tcW w:w="2049" w:type="dxa"/>
            <w:shd w:val="clear" w:color="auto" w:fill="D9D9D9" w:themeFill="background1" w:themeFillShade="D9"/>
            <w:vAlign w:val="center"/>
            <w:hideMark/>
          </w:tcPr>
          <w:p w14:paraId="7EB03CBE" w14:textId="77777777" w:rsidR="001F3D47" w:rsidRPr="00CA1581" w:rsidRDefault="001F3D47" w:rsidP="00741106">
            <w:pPr>
              <w:spacing w:after="0" w:line="276" w:lineRule="auto"/>
              <w:jc w:val="center"/>
              <w:rPr>
                <w:rFonts w:ascii="Barlow" w:eastAsia="Times New Roman" w:hAnsi="Barlow" w:cs="Helvetica"/>
                <w:b/>
                <w:bCs/>
                <w:color w:val="000000"/>
                <w:sz w:val="22"/>
                <w:szCs w:val="22"/>
                <w:lang w:eastAsia="es-MX"/>
              </w:rPr>
            </w:pPr>
            <w:r w:rsidRPr="00CA1581">
              <w:rPr>
                <w:rFonts w:ascii="Barlow" w:eastAsia="Times New Roman" w:hAnsi="Barlow" w:cs="Helvetica"/>
                <w:b/>
                <w:bCs/>
                <w:color w:val="000000"/>
                <w:sz w:val="22"/>
                <w:szCs w:val="22"/>
                <w:lang w:val="es-ES_tradnl" w:eastAsia="es-MX"/>
              </w:rPr>
              <w:t>Primer trimestre</w:t>
            </w:r>
          </w:p>
        </w:tc>
      </w:tr>
      <w:tr w:rsidR="001F3D47" w:rsidRPr="00CA1581" w14:paraId="581FA04C" w14:textId="77777777" w:rsidTr="001F3D47">
        <w:trPr>
          <w:trHeight w:val="30"/>
          <w:tblHeader/>
        </w:trPr>
        <w:tc>
          <w:tcPr>
            <w:tcW w:w="4258" w:type="dxa"/>
            <w:shd w:val="clear" w:color="auto" w:fill="auto"/>
            <w:vAlign w:val="center"/>
            <w:hideMark/>
          </w:tcPr>
          <w:p w14:paraId="72EBEA11" w14:textId="77777777" w:rsidR="001F3D47" w:rsidRPr="00CA1581" w:rsidRDefault="001F3D47" w:rsidP="00741106">
            <w:pPr>
              <w:spacing w:after="0" w:line="276" w:lineRule="auto"/>
              <w:jc w:val="both"/>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Declaraciones Patrimoniales de Inicio de Encargo</w:t>
            </w:r>
          </w:p>
        </w:tc>
        <w:tc>
          <w:tcPr>
            <w:tcW w:w="1843" w:type="dxa"/>
            <w:shd w:val="clear" w:color="auto" w:fill="auto"/>
            <w:vAlign w:val="center"/>
            <w:hideMark/>
          </w:tcPr>
          <w:p w14:paraId="5F7F8695" w14:textId="77777777" w:rsidR="001F3D47" w:rsidRPr="00CA1581" w:rsidRDefault="001F3D47"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400</w:t>
            </w:r>
          </w:p>
        </w:tc>
        <w:tc>
          <w:tcPr>
            <w:tcW w:w="2049" w:type="dxa"/>
            <w:shd w:val="clear" w:color="auto" w:fill="auto"/>
            <w:vAlign w:val="center"/>
          </w:tcPr>
          <w:p w14:paraId="3A5AFE70" w14:textId="77777777" w:rsidR="001F3D47" w:rsidRPr="00CA1581" w:rsidRDefault="001F3D47"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eastAsia="es-MX"/>
              </w:rPr>
              <w:t>892</w:t>
            </w:r>
          </w:p>
        </w:tc>
      </w:tr>
      <w:tr w:rsidR="001F3D47" w:rsidRPr="00CA1581" w14:paraId="4176391E" w14:textId="77777777" w:rsidTr="001F3D47">
        <w:trPr>
          <w:trHeight w:val="30"/>
          <w:tblHeader/>
        </w:trPr>
        <w:tc>
          <w:tcPr>
            <w:tcW w:w="4258" w:type="dxa"/>
            <w:shd w:val="clear" w:color="auto" w:fill="auto"/>
            <w:vAlign w:val="center"/>
            <w:hideMark/>
          </w:tcPr>
          <w:p w14:paraId="505564B7" w14:textId="77777777" w:rsidR="001F3D47" w:rsidRPr="00CA1581" w:rsidRDefault="001F3D47" w:rsidP="00741106">
            <w:pPr>
              <w:spacing w:after="0" w:line="276" w:lineRule="auto"/>
              <w:jc w:val="both"/>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Declaraciones Anuales de Modificación patrimonial</w:t>
            </w:r>
          </w:p>
        </w:tc>
        <w:tc>
          <w:tcPr>
            <w:tcW w:w="1843" w:type="dxa"/>
            <w:shd w:val="clear" w:color="auto" w:fill="auto"/>
            <w:vAlign w:val="center"/>
            <w:hideMark/>
          </w:tcPr>
          <w:p w14:paraId="7705A9E7" w14:textId="77777777" w:rsidR="001F3D47" w:rsidRPr="00CA1581" w:rsidRDefault="001F3D47"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53,563</w:t>
            </w:r>
          </w:p>
        </w:tc>
        <w:tc>
          <w:tcPr>
            <w:tcW w:w="2049" w:type="dxa"/>
            <w:shd w:val="clear" w:color="auto" w:fill="auto"/>
            <w:vAlign w:val="center"/>
            <w:hideMark/>
          </w:tcPr>
          <w:p w14:paraId="2F53F290" w14:textId="77777777" w:rsidR="001F3D47" w:rsidRPr="00CA1581" w:rsidRDefault="001F3D47"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N/A</w:t>
            </w:r>
          </w:p>
        </w:tc>
      </w:tr>
      <w:tr w:rsidR="001F3D47" w:rsidRPr="00CA1581" w14:paraId="58EC3867" w14:textId="77777777" w:rsidTr="001F3D47">
        <w:trPr>
          <w:trHeight w:val="30"/>
          <w:tblHeader/>
        </w:trPr>
        <w:tc>
          <w:tcPr>
            <w:tcW w:w="4258" w:type="dxa"/>
            <w:shd w:val="clear" w:color="auto" w:fill="auto"/>
            <w:vAlign w:val="center"/>
            <w:hideMark/>
          </w:tcPr>
          <w:p w14:paraId="6F7A1A2C" w14:textId="77777777" w:rsidR="001F3D47" w:rsidRPr="00CA1581" w:rsidRDefault="001F3D47" w:rsidP="00741106">
            <w:pPr>
              <w:spacing w:after="0" w:line="276" w:lineRule="auto"/>
              <w:jc w:val="both"/>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Declaraciones de  Conclusión de Encargo</w:t>
            </w:r>
          </w:p>
        </w:tc>
        <w:tc>
          <w:tcPr>
            <w:tcW w:w="1843" w:type="dxa"/>
            <w:shd w:val="clear" w:color="auto" w:fill="auto"/>
            <w:vAlign w:val="center"/>
            <w:hideMark/>
          </w:tcPr>
          <w:p w14:paraId="3A4B07DD" w14:textId="77777777" w:rsidR="001F3D47" w:rsidRPr="00CA1581" w:rsidRDefault="001F3D47"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250</w:t>
            </w:r>
          </w:p>
        </w:tc>
        <w:tc>
          <w:tcPr>
            <w:tcW w:w="2049" w:type="dxa"/>
            <w:shd w:val="clear" w:color="auto" w:fill="auto"/>
            <w:vAlign w:val="center"/>
          </w:tcPr>
          <w:p w14:paraId="6B79891E" w14:textId="77777777" w:rsidR="001F3D47" w:rsidRPr="00CA1581" w:rsidRDefault="001F3D47"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eastAsia="es-MX"/>
              </w:rPr>
              <w:t>1,236</w:t>
            </w:r>
          </w:p>
        </w:tc>
      </w:tr>
      <w:tr w:rsidR="001F3D47" w:rsidRPr="00CA1581" w14:paraId="4E57C895" w14:textId="77777777" w:rsidTr="001F3D47">
        <w:trPr>
          <w:trHeight w:val="30"/>
          <w:tblHeader/>
        </w:trPr>
        <w:tc>
          <w:tcPr>
            <w:tcW w:w="4258" w:type="dxa"/>
            <w:shd w:val="clear" w:color="auto" w:fill="auto"/>
            <w:vAlign w:val="center"/>
          </w:tcPr>
          <w:p w14:paraId="793C9B2F" w14:textId="77777777" w:rsidR="001F3D47" w:rsidRPr="00CA1581" w:rsidRDefault="001F3D47" w:rsidP="00741106">
            <w:pPr>
              <w:spacing w:after="0" w:line="276" w:lineRule="auto"/>
              <w:jc w:val="both"/>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Asesorías para el llenado de las Declaraciones</w:t>
            </w:r>
          </w:p>
        </w:tc>
        <w:tc>
          <w:tcPr>
            <w:tcW w:w="1843" w:type="dxa"/>
            <w:shd w:val="clear" w:color="auto" w:fill="auto"/>
            <w:vAlign w:val="center"/>
          </w:tcPr>
          <w:p w14:paraId="251A5D20" w14:textId="77777777" w:rsidR="001F3D47" w:rsidRPr="00CA1581" w:rsidRDefault="001F3D47"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3000</w:t>
            </w:r>
          </w:p>
        </w:tc>
        <w:tc>
          <w:tcPr>
            <w:tcW w:w="2049" w:type="dxa"/>
            <w:shd w:val="clear" w:color="auto" w:fill="auto"/>
            <w:vAlign w:val="center"/>
          </w:tcPr>
          <w:p w14:paraId="7F73629F" w14:textId="77777777" w:rsidR="001F3D47" w:rsidRPr="00CA1581" w:rsidRDefault="001F3D47"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1,303</w:t>
            </w:r>
          </w:p>
        </w:tc>
      </w:tr>
      <w:tr w:rsidR="001F3D47" w:rsidRPr="00CA1581" w14:paraId="64523C51" w14:textId="77777777" w:rsidTr="001F3D47">
        <w:trPr>
          <w:trHeight w:val="30"/>
          <w:tblHeader/>
        </w:trPr>
        <w:tc>
          <w:tcPr>
            <w:tcW w:w="4258" w:type="dxa"/>
            <w:shd w:val="clear" w:color="auto" w:fill="auto"/>
            <w:vAlign w:val="center"/>
            <w:hideMark/>
          </w:tcPr>
          <w:p w14:paraId="18B6DBE4" w14:textId="77777777" w:rsidR="001F3D47" w:rsidRPr="00CA1581" w:rsidRDefault="001F3D47" w:rsidP="00741106">
            <w:pPr>
              <w:spacing w:after="0" w:line="276" w:lineRule="auto"/>
              <w:jc w:val="both"/>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 xml:space="preserve">Altas y Bajas de servidores públicos obligados </w:t>
            </w:r>
          </w:p>
        </w:tc>
        <w:tc>
          <w:tcPr>
            <w:tcW w:w="1843" w:type="dxa"/>
            <w:shd w:val="clear" w:color="auto" w:fill="auto"/>
            <w:vAlign w:val="center"/>
            <w:hideMark/>
          </w:tcPr>
          <w:p w14:paraId="3A1E728D" w14:textId="77777777" w:rsidR="001F3D47" w:rsidRPr="00CA1581" w:rsidRDefault="001F3D47"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Sin programación</w:t>
            </w:r>
          </w:p>
        </w:tc>
        <w:tc>
          <w:tcPr>
            <w:tcW w:w="2049" w:type="dxa"/>
            <w:shd w:val="clear" w:color="auto" w:fill="auto"/>
            <w:vAlign w:val="center"/>
          </w:tcPr>
          <w:p w14:paraId="3D1D51F5" w14:textId="77777777" w:rsidR="001F3D47" w:rsidRPr="00CA1581" w:rsidRDefault="001F3D47"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eastAsia="es-MX"/>
              </w:rPr>
              <w:t>2,482</w:t>
            </w:r>
          </w:p>
        </w:tc>
      </w:tr>
    </w:tbl>
    <w:p w14:paraId="41E0D135" w14:textId="77777777" w:rsidR="009520AB" w:rsidRPr="00CA1581" w:rsidRDefault="009520AB" w:rsidP="009520AB">
      <w:pPr>
        <w:spacing w:after="0" w:line="276" w:lineRule="auto"/>
        <w:ind w:right="-19" w:firstLine="708"/>
        <w:jc w:val="both"/>
        <w:rPr>
          <w:rFonts w:ascii="Barlow" w:hAnsi="Barlow" w:cs="Helvetica"/>
          <w:sz w:val="22"/>
          <w:szCs w:val="22"/>
        </w:rPr>
      </w:pPr>
    </w:p>
    <w:p w14:paraId="68C6B9AA" w14:textId="77777777" w:rsidR="009520AB" w:rsidRPr="00CA1581" w:rsidRDefault="009520AB" w:rsidP="008146F3">
      <w:pPr>
        <w:pStyle w:val="Ttulo3"/>
      </w:pPr>
      <w:bookmarkStart w:id="109" w:name="_Toc100831001"/>
      <w:bookmarkStart w:id="110" w:name="_Toc101863132"/>
      <w:r w:rsidRPr="00CA1581">
        <w:lastRenderedPageBreak/>
        <w:t>2.4.2. Integración de Investigaciones</w:t>
      </w:r>
      <w:bookmarkEnd w:id="106"/>
      <w:bookmarkEnd w:id="107"/>
      <w:bookmarkEnd w:id="108"/>
      <w:bookmarkEnd w:id="109"/>
      <w:bookmarkEnd w:id="110"/>
    </w:p>
    <w:p w14:paraId="2ACD9FAD" w14:textId="77777777" w:rsidR="009520AB" w:rsidRPr="00CA1581" w:rsidRDefault="009520AB" w:rsidP="008146F3">
      <w:pPr>
        <w:pStyle w:val="Ttulo3"/>
      </w:pPr>
      <w:bookmarkStart w:id="111" w:name="_Toc37413381"/>
      <w:bookmarkStart w:id="112" w:name="_Toc53402461"/>
      <w:bookmarkStart w:id="113" w:name="_Toc69125655"/>
      <w:bookmarkStart w:id="114" w:name="_Toc100831002"/>
      <w:bookmarkStart w:id="115" w:name="_Toc101863133"/>
      <w:r w:rsidRPr="00CA1581">
        <w:t>2.4.2.1. Investigaciones del Ámbito Estatal</w:t>
      </w:r>
      <w:bookmarkEnd w:id="111"/>
      <w:bookmarkEnd w:id="112"/>
      <w:bookmarkEnd w:id="113"/>
      <w:bookmarkEnd w:id="114"/>
      <w:bookmarkEnd w:id="115"/>
    </w:p>
    <w:p w14:paraId="2D737F6C" w14:textId="77777777" w:rsidR="009520AB" w:rsidRPr="00CA1581" w:rsidRDefault="009520AB" w:rsidP="009520AB">
      <w:pPr>
        <w:spacing w:line="276" w:lineRule="auto"/>
        <w:ind w:firstLine="357"/>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La Secretaría de la Contraloría General, en ejercicio de las atribuciones establecidas en los artículos 2 fracciones II, 8 fracción IV, 96, 97, 102 y 115 de la Ley de Responsabilidades Administrativas del Estado de Yucatán; 46 fracción I del Código de la Administración Pública Estatal, conoce e investiga por conducto de las autoridades investigadoras, los actos u omisiones que pudieran constituir responsabilidades administrativas por parte de los servidores públicos de la Administración Pública Estatal.</w:t>
      </w:r>
    </w:p>
    <w:p w14:paraId="42EC2854" w14:textId="77777777" w:rsidR="009520AB" w:rsidRPr="00CA1581" w:rsidRDefault="009520AB" w:rsidP="009520AB">
      <w:pPr>
        <w:spacing w:after="0" w:line="276" w:lineRule="auto"/>
        <w:ind w:firstLine="357"/>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La Dirección de Asuntos Jurídicos y Situación Patrimonial del Sector Estatal y Paraestatal, en coordinación con los Departamentos de Asuntos Jurídicos, Sector Centralizado; de Asuntos Jurídicos, Sector Paraestatal, y de Investigación y Seguimiento a Procedimientos Estatales y Evolución Patrimonial, y Contralores Internos adscritos a la misma, llevan a cabo investigaciones derivadas de denuncias y de auditorías prácticas por la Secretaría de la Contraloría General, en ejercicio de las facultades establecidas en los artículos 542, fracciones XXIII y XXV, 543 fracciones IX y XVII, 544 fracciones IX y XVI y 545 Bis fracción I del Reglamento del Código de la Administración Pública de Yucatán. </w:t>
      </w:r>
    </w:p>
    <w:p w14:paraId="78D3ED0A" w14:textId="77777777" w:rsidR="009520AB" w:rsidRPr="00CA1581" w:rsidRDefault="009520AB" w:rsidP="009520AB">
      <w:pPr>
        <w:spacing w:after="0" w:line="276" w:lineRule="auto"/>
        <w:ind w:firstLine="357"/>
        <w:jc w:val="both"/>
        <w:rPr>
          <w:rFonts w:ascii="Barlow" w:eastAsia="MS Mincho" w:hAnsi="Barlow" w:cs="Helvetica"/>
          <w:sz w:val="22"/>
          <w:szCs w:val="22"/>
          <w:lang w:val="es-ES_tradnl" w:eastAsia="es-ES"/>
        </w:rPr>
      </w:pPr>
    </w:p>
    <w:p w14:paraId="75398041" w14:textId="77777777" w:rsidR="009520AB" w:rsidRPr="00CA1581" w:rsidRDefault="009520AB" w:rsidP="009520AB">
      <w:pPr>
        <w:spacing w:after="0" w:line="276" w:lineRule="auto"/>
        <w:ind w:firstLine="357"/>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En este rubro se informa que, en el primer trimestre, se iniciaron cinco investigaciones en materia de responsabilidades administrativas, las cuales todas se encuentran en integración.   </w:t>
      </w:r>
    </w:p>
    <w:p w14:paraId="39FA45E9" w14:textId="77777777" w:rsidR="009520AB" w:rsidRPr="00CA1581" w:rsidRDefault="009520AB" w:rsidP="009520AB">
      <w:pPr>
        <w:spacing w:after="0" w:line="276" w:lineRule="auto"/>
        <w:jc w:val="both"/>
        <w:rPr>
          <w:rFonts w:ascii="Barlow" w:eastAsia="MS Mincho" w:hAnsi="Barlow" w:cs="Helvetica"/>
          <w:sz w:val="22"/>
          <w:szCs w:val="22"/>
          <w:lang w:val="es-ES_tradnl" w:eastAsia="es-ES"/>
        </w:rPr>
      </w:pPr>
    </w:p>
    <w:tbl>
      <w:tblPr>
        <w:tblW w:w="0" w:type="auto"/>
        <w:jc w:val="center"/>
        <w:tblCellMar>
          <w:left w:w="0" w:type="dxa"/>
          <w:right w:w="0" w:type="dxa"/>
        </w:tblCellMar>
        <w:tblLook w:val="04A0" w:firstRow="1" w:lastRow="0" w:firstColumn="1" w:lastColumn="0" w:noHBand="0" w:noVBand="1"/>
      </w:tblPr>
      <w:tblGrid>
        <w:gridCol w:w="1278"/>
        <w:gridCol w:w="869"/>
      </w:tblGrid>
      <w:tr w:rsidR="009520AB" w:rsidRPr="00CA1581" w14:paraId="5498EF08" w14:textId="77777777" w:rsidTr="00741106">
        <w:trPr>
          <w:trHeight w:val="300"/>
          <w:jc w:val="center"/>
        </w:trPr>
        <w:tc>
          <w:tcPr>
            <w:tcW w:w="21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5158BEB4" w14:textId="77777777" w:rsidR="009520AB" w:rsidRPr="00CA1581" w:rsidRDefault="009520AB" w:rsidP="00741106">
            <w:pPr>
              <w:spacing w:after="0"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Ejercicio 2022</w:t>
            </w:r>
          </w:p>
        </w:tc>
      </w:tr>
      <w:tr w:rsidR="009520AB" w:rsidRPr="00CA1581" w14:paraId="2E470962" w14:textId="77777777" w:rsidTr="00741106">
        <w:trPr>
          <w:trHeight w:val="300"/>
          <w:jc w:val="center"/>
        </w:trPr>
        <w:tc>
          <w:tcPr>
            <w:tcW w:w="21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0A16F87A" w14:textId="77777777" w:rsidR="009520AB" w:rsidRPr="00CA1581" w:rsidRDefault="009520AB" w:rsidP="00741106">
            <w:pPr>
              <w:spacing w:after="0" w:line="276" w:lineRule="auto"/>
              <w:jc w:val="center"/>
              <w:rPr>
                <w:rFonts w:ascii="Barlow" w:eastAsia="MS Mincho" w:hAnsi="Barlow" w:cs="Helvetica"/>
                <w:b/>
                <w:sz w:val="22"/>
                <w:szCs w:val="22"/>
                <w:lang w:val="es-ES_tradnl" w:eastAsia="es-ES"/>
              </w:rPr>
            </w:pPr>
            <w:r>
              <w:rPr>
                <w:rFonts w:ascii="Barlow" w:eastAsia="MS Mincho" w:hAnsi="Barlow" w:cs="Helvetica"/>
                <w:b/>
                <w:sz w:val="22"/>
                <w:szCs w:val="22"/>
                <w:lang w:val="es-ES_tradnl" w:eastAsia="es-ES"/>
              </w:rPr>
              <w:t> Primer T</w:t>
            </w:r>
            <w:r w:rsidRPr="00CA1581">
              <w:rPr>
                <w:rFonts w:ascii="Barlow" w:eastAsia="MS Mincho" w:hAnsi="Barlow" w:cs="Helvetica"/>
                <w:b/>
                <w:sz w:val="22"/>
                <w:szCs w:val="22"/>
                <w:lang w:val="es-ES_tradnl" w:eastAsia="es-ES"/>
              </w:rPr>
              <w:t>rimestre</w:t>
            </w:r>
          </w:p>
        </w:tc>
      </w:tr>
      <w:tr w:rsidR="009520AB" w:rsidRPr="00CA1581" w14:paraId="5BBC728C" w14:textId="77777777" w:rsidTr="00741106">
        <w:trPr>
          <w:trHeight w:val="300"/>
          <w:jc w:val="center"/>
        </w:trPr>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63FBCC1" w14:textId="77777777" w:rsidR="009520AB" w:rsidRPr="00CA1581" w:rsidRDefault="009520AB" w:rsidP="00741106">
            <w:pPr>
              <w:spacing w:after="0" w:line="276" w:lineRule="auto"/>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Iniciadas</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39353F" w14:textId="77777777" w:rsidR="009520AB" w:rsidRPr="00CA1581" w:rsidRDefault="009520AB" w:rsidP="00741106">
            <w:pPr>
              <w:spacing w:after="0"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5</w:t>
            </w:r>
          </w:p>
        </w:tc>
      </w:tr>
      <w:tr w:rsidR="009520AB" w:rsidRPr="00CA1581" w14:paraId="7C2A021A" w14:textId="77777777" w:rsidTr="00741106">
        <w:trPr>
          <w:trHeight w:val="300"/>
          <w:jc w:val="center"/>
        </w:trPr>
        <w:tc>
          <w:tcPr>
            <w:tcW w:w="12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835BB2" w14:textId="77777777" w:rsidR="009520AB" w:rsidRPr="00CA1581" w:rsidRDefault="009520AB" w:rsidP="00741106">
            <w:pPr>
              <w:spacing w:after="0" w:line="276" w:lineRule="auto"/>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Concluidas</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6198A7" w14:textId="77777777" w:rsidR="009520AB" w:rsidRPr="00CA1581" w:rsidRDefault="009520AB" w:rsidP="00741106">
            <w:pPr>
              <w:spacing w:after="0"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w:t>
            </w:r>
          </w:p>
        </w:tc>
      </w:tr>
    </w:tbl>
    <w:p w14:paraId="729F8B90" w14:textId="77777777" w:rsidR="009520AB" w:rsidRPr="00CA1581" w:rsidRDefault="009520AB" w:rsidP="009520AB">
      <w:pPr>
        <w:spacing w:after="0" w:line="276" w:lineRule="auto"/>
        <w:ind w:firstLine="426"/>
        <w:jc w:val="both"/>
        <w:rPr>
          <w:rFonts w:ascii="Barlow" w:eastAsia="MS Mincho" w:hAnsi="Barlow" w:cs="Helvetica"/>
          <w:sz w:val="22"/>
          <w:szCs w:val="22"/>
          <w:lang w:val="es-ES_tradnl" w:eastAsia="es-ES"/>
        </w:rPr>
      </w:pPr>
    </w:p>
    <w:p w14:paraId="6DBA17B5" w14:textId="77777777" w:rsidR="009520AB" w:rsidRPr="00CA1581" w:rsidRDefault="009520AB" w:rsidP="009520AB">
      <w:pPr>
        <w:spacing w:after="0" w:line="276" w:lineRule="auto"/>
        <w:ind w:firstLine="426"/>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De igual manera, se informa que, de las veintiséis investigaciones iniciadas en ejercicios anteriores, seis fueron concluidas durante el trimestre que se reporta, quedando en integración veinte, como se detalla en la siguiente tabla: </w:t>
      </w:r>
    </w:p>
    <w:p w14:paraId="172C7976" w14:textId="77777777" w:rsidR="009520AB" w:rsidRPr="00CA1581" w:rsidRDefault="009520AB" w:rsidP="009520AB">
      <w:pPr>
        <w:spacing w:after="0" w:line="276" w:lineRule="auto"/>
        <w:jc w:val="both"/>
        <w:rPr>
          <w:rFonts w:ascii="Barlow" w:eastAsia="MS Mincho" w:hAnsi="Barlow" w:cs="Helvetica"/>
          <w:sz w:val="22"/>
          <w:szCs w:val="22"/>
          <w:lang w:val="es-ES_tradnl" w:eastAsia="es-ES"/>
        </w:rPr>
      </w:pPr>
    </w:p>
    <w:tbl>
      <w:tblPr>
        <w:tblStyle w:val="Tablaconcuadrcula3"/>
        <w:tblW w:w="0" w:type="auto"/>
        <w:jc w:val="center"/>
        <w:tblLook w:val="04A0" w:firstRow="1" w:lastRow="0" w:firstColumn="1" w:lastColumn="0" w:noHBand="0" w:noVBand="1"/>
      </w:tblPr>
      <w:tblGrid>
        <w:gridCol w:w="1771"/>
        <w:gridCol w:w="2601"/>
        <w:gridCol w:w="2389"/>
        <w:gridCol w:w="1632"/>
      </w:tblGrid>
      <w:tr w:rsidR="009520AB" w:rsidRPr="00CA1581" w14:paraId="0A5A3039" w14:textId="77777777" w:rsidTr="00741106">
        <w:trPr>
          <w:trHeight w:val="20"/>
          <w:jc w:val="center"/>
        </w:trPr>
        <w:tc>
          <w:tcPr>
            <w:tcW w:w="0" w:type="auto"/>
            <w:vMerge w:val="restart"/>
            <w:shd w:val="clear" w:color="auto" w:fill="D9D9D9" w:themeFill="background1" w:themeFillShade="D9"/>
            <w:vAlign w:val="center"/>
          </w:tcPr>
          <w:p w14:paraId="203C5D57"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Ejercicio</w:t>
            </w:r>
          </w:p>
        </w:tc>
        <w:tc>
          <w:tcPr>
            <w:tcW w:w="0" w:type="auto"/>
            <w:gridSpan w:val="3"/>
            <w:shd w:val="clear" w:color="auto" w:fill="D9D9D9" w:themeFill="background1" w:themeFillShade="D9"/>
          </w:tcPr>
          <w:p w14:paraId="46D5924B"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Ejercicio 2022</w:t>
            </w:r>
          </w:p>
        </w:tc>
      </w:tr>
      <w:tr w:rsidR="009520AB" w:rsidRPr="00CA1581" w14:paraId="56BD8979" w14:textId="77777777" w:rsidTr="00741106">
        <w:trPr>
          <w:trHeight w:val="20"/>
          <w:jc w:val="center"/>
        </w:trPr>
        <w:tc>
          <w:tcPr>
            <w:tcW w:w="0" w:type="auto"/>
            <w:vMerge/>
            <w:shd w:val="clear" w:color="auto" w:fill="D9D9D9" w:themeFill="background1" w:themeFillShade="D9"/>
          </w:tcPr>
          <w:p w14:paraId="40F8C08A"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p>
        </w:tc>
        <w:tc>
          <w:tcPr>
            <w:tcW w:w="0" w:type="auto"/>
            <w:shd w:val="clear" w:color="auto" w:fill="D9D9D9" w:themeFill="background1" w:themeFillShade="D9"/>
          </w:tcPr>
          <w:p w14:paraId="21FF5310"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Estatus</w:t>
            </w:r>
          </w:p>
        </w:tc>
        <w:tc>
          <w:tcPr>
            <w:tcW w:w="0" w:type="auto"/>
            <w:shd w:val="clear" w:color="auto" w:fill="D9D9D9" w:themeFill="background1" w:themeFillShade="D9"/>
          </w:tcPr>
          <w:p w14:paraId="5B2259FD"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Primer trimestre 2022</w:t>
            </w:r>
          </w:p>
        </w:tc>
        <w:tc>
          <w:tcPr>
            <w:tcW w:w="0" w:type="auto"/>
            <w:shd w:val="clear" w:color="auto" w:fill="D9D9D9" w:themeFill="background1" w:themeFillShade="D9"/>
          </w:tcPr>
          <w:p w14:paraId="4FE31C32"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 xml:space="preserve">En integración </w:t>
            </w:r>
          </w:p>
        </w:tc>
      </w:tr>
      <w:tr w:rsidR="009520AB" w:rsidRPr="00CA1581" w14:paraId="7696FA19" w14:textId="77777777" w:rsidTr="00741106">
        <w:trPr>
          <w:trHeight w:val="20"/>
          <w:jc w:val="center"/>
        </w:trPr>
        <w:tc>
          <w:tcPr>
            <w:tcW w:w="0" w:type="auto"/>
            <w:vMerge w:val="restart"/>
            <w:vAlign w:val="center"/>
          </w:tcPr>
          <w:p w14:paraId="404FC298"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2021</w:t>
            </w:r>
          </w:p>
        </w:tc>
        <w:tc>
          <w:tcPr>
            <w:tcW w:w="0" w:type="auto"/>
          </w:tcPr>
          <w:p w14:paraId="4EE920AD" w14:textId="77777777" w:rsidR="009520AB" w:rsidRPr="00CA1581" w:rsidRDefault="009520AB" w:rsidP="00741106">
            <w:pPr>
              <w:spacing w:line="276" w:lineRule="auto"/>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Iniciales en integración</w:t>
            </w:r>
          </w:p>
        </w:tc>
        <w:tc>
          <w:tcPr>
            <w:tcW w:w="0" w:type="auto"/>
          </w:tcPr>
          <w:p w14:paraId="6097766C"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15</w:t>
            </w:r>
          </w:p>
        </w:tc>
        <w:tc>
          <w:tcPr>
            <w:tcW w:w="0" w:type="auto"/>
            <w:vMerge w:val="restart"/>
            <w:vAlign w:val="center"/>
          </w:tcPr>
          <w:p w14:paraId="2DA6E474"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11</w:t>
            </w:r>
          </w:p>
        </w:tc>
      </w:tr>
      <w:tr w:rsidR="009520AB" w:rsidRPr="00CA1581" w14:paraId="2080641A" w14:textId="77777777" w:rsidTr="00741106">
        <w:trPr>
          <w:trHeight w:val="20"/>
          <w:jc w:val="center"/>
        </w:trPr>
        <w:tc>
          <w:tcPr>
            <w:tcW w:w="0" w:type="auto"/>
            <w:vMerge/>
          </w:tcPr>
          <w:p w14:paraId="1905879F" w14:textId="77777777" w:rsidR="009520AB" w:rsidRPr="00CA1581" w:rsidRDefault="009520AB" w:rsidP="00741106">
            <w:pPr>
              <w:spacing w:line="276" w:lineRule="auto"/>
              <w:jc w:val="both"/>
              <w:rPr>
                <w:rFonts w:ascii="Barlow" w:eastAsia="MS Mincho" w:hAnsi="Barlow" w:cs="Helvetica"/>
                <w:b/>
                <w:sz w:val="22"/>
                <w:szCs w:val="22"/>
                <w:lang w:val="es-ES_tradnl" w:eastAsia="es-ES"/>
              </w:rPr>
            </w:pPr>
          </w:p>
        </w:tc>
        <w:tc>
          <w:tcPr>
            <w:tcW w:w="0" w:type="auto"/>
          </w:tcPr>
          <w:p w14:paraId="0430A007" w14:textId="77777777" w:rsidR="009520AB" w:rsidRPr="00CA1581" w:rsidRDefault="009520AB" w:rsidP="00741106">
            <w:pPr>
              <w:spacing w:line="276" w:lineRule="auto"/>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Concluidas</w:t>
            </w:r>
          </w:p>
        </w:tc>
        <w:tc>
          <w:tcPr>
            <w:tcW w:w="0" w:type="auto"/>
          </w:tcPr>
          <w:p w14:paraId="5877E809"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4</w:t>
            </w:r>
          </w:p>
        </w:tc>
        <w:tc>
          <w:tcPr>
            <w:tcW w:w="0" w:type="auto"/>
            <w:vMerge/>
            <w:vAlign w:val="center"/>
          </w:tcPr>
          <w:p w14:paraId="0B0D83A7"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p>
        </w:tc>
      </w:tr>
      <w:tr w:rsidR="009520AB" w:rsidRPr="00CA1581" w14:paraId="2581335F" w14:textId="77777777" w:rsidTr="00741106">
        <w:trPr>
          <w:trHeight w:val="20"/>
          <w:jc w:val="center"/>
        </w:trPr>
        <w:tc>
          <w:tcPr>
            <w:tcW w:w="0" w:type="auto"/>
            <w:vMerge/>
          </w:tcPr>
          <w:p w14:paraId="788D0964" w14:textId="77777777" w:rsidR="009520AB" w:rsidRPr="00CA1581" w:rsidRDefault="009520AB" w:rsidP="00741106">
            <w:pPr>
              <w:spacing w:line="276" w:lineRule="auto"/>
              <w:jc w:val="both"/>
              <w:rPr>
                <w:rFonts w:ascii="Barlow" w:eastAsia="MS Mincho" w:hAnsi="Barlow" w:cs="Helvetica"/>
                <w:b/>
                <w:sz w:val="22"/>
                <w:szCs w:val="22"/>
                <w:lang w:val="es-ES_tradnl" w:eastAsia="es-ES"/>
              </w:rPr>
            </w:pPr>
          </w:p>
        </w:tc>
        <w:tc>
          <w:tcPr>
            <w:tcW w:w="0" w:type="auto"/>
          </w:tcPr>
          <w:p w14:paraId="55AE3A43" w14:textId="77777777" w:rsidR="009520AB" w:rsidRPr="00CA1581" w:rsidRDefault="009520AB" w:rsidP="00741106">
            <w:pPr>
              <w:spacing w:line="276" w:lineRule="auto"/>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Continúan en integración </w:t>
            </w:r>
          </w:p>
        </w:tc>
        <w:tc>
          <w:tcPr>
            <w:tcW w:w="0" w:type="auto"/>
          </w:tcPr>
          <w:p w14:paraId="17FDFCC6"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11</w:t>
            </w:r>
          </w:p>
        </w:tc>
        <w:tc>
          <w:tcPr>
            <w:tcW w:w="0" w:type="auto"/>
            <w:vMerge/>
            <w:vAlign w:val="center"/>
          </w:tcPr>
          <w:p w14:paraId="05D70902"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p>
        </w:tc>
      </w:tr>
      <w:tr w:rsidR="009520AB" w:rsidRPr="00CA1581" w14:paraId="7321027C" w14:textId="77777777" w:rsidTr="00741106">
        <w:trPr>
          <w:trHeight w:val="20"/>
          <w:jc w:val="center"/>
        </w:trPr>
        <w:tc>
          <w:tcPr>
            <w:tcW w:w="0" w:type="auto"/>
            <w:vMerge w:val="restart"/>
            <w:vAlign w:val="center"/>
          </w:tcPr>
          <w:p w14:paraId="689C8C57" w14:textId="77777777" w:rsidR="009520AB" w:rsidRPr="00CA1581" w:rsidRDefault="008146F3" w:rsidP="00741106">
            <w:pPr>
              <w:spacing w:line="276" w:lineRule="auto"/>
              <w:jc w:val="center"/>
              <w:rPr>
                <w:rFonts w:ascii="Barlow" w:eastAsia="MS Mincho" w:hAnsi="Barlow" w:cs="Helvetica"/>
                <w:b/>
                <w:sz w:val="22"/>
                <w:szCs w:val="22"/>
                <w:lang w:val="es-ES_tradnl" w:eastAsia="es-ES"/>
              </w:rPr>
            </w:pPr>
            <w:r>
              <w:rPr>
                <w:rFonts w:ascii="Barlow" w:eastAsia="MS Mincho" w:hAnsi="Barlow" w:cs="Helvetica"/>
                <w:b/>
                <w:sz w:val="22"/>
                <w:szCs w:val="22"/>
                <w:lang w:val="es-ES_tradnl" w:eastAsia="es-ES"/>
              </w:rPr>
              <w:t>Otros E</w:t>
            </w:r>
            <w:r w:rsidR="009520AB" w:rsidRPr="00CA1581">
              <w:rPr>
                <w:rFonts w:ascii="Barlow" w:eastAsia="MS Mincho" w:hAnsi="Barlow" w:cs="Helvetica"/>
                <w:b/>
                <w:sz w:val="22"/>
                <w:szCs w:val="22"/>
                <w:lang w:val="es-ES_tradnl" w:eastAsia="es-ES"/>
              </w:rPr>
              <w:t>jercicios</w:t>
            </w:r>
          </w:p>
        </w:tc>
        <w:tc>
          <w:tcPr>
            <w:tcW w:w="0" w:type="auto"/>
          </w:tcPr>
          <w:p w14:paraId="58C0D4B9" w14:textId="77777777" w:rsidR="009520AB" w:rsidRPr="00CA1581" w:rsidRDefault="009520AB" w:rsidP="00741106">
            <w:pPr>
              <w:spacing w:line="276" w:lineRule="auto"/>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Iniciales en integración </w:t>
            </w:r>
          </w:p>
        </w:tc>
        <w:tc>
          <w:tcPr>
            <w:tcW w:w="0" w:type="auto"/>
          </w:tcPr>
          <w:p w14:paraId="78ADA55B"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11</w:t>
            </w:r>
          </w:p>
        </w:tc>
        <w:tc>
          <w:tcPr>
            <w:tcW w:w="0" w:type="auto"/>
            <w:vMerge w:val="restart"/>
            <w:vAlign w:val="center"/>
          </w:tcPr>
          <w:p w14:paraId="38AD8055"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9</w:t>
            </w:r>
          </w:p>
        </w:tc>
      </w:tr>
      <w:tr w:rsidR="009520AB" w:rsidRPr="00CA1581" w14:paraId="0CE28C9D" w14:textId="77777777" w:rsidTr="00741106">
        <w:trPr>
          <w:trHeight w:val="20"/>
          <w:jc w:val="center"/>
        </w:trPr>
        <w:tc>
          <w:tcPr>
            <w:tcW w:w="0" w:type="auto"/>
            <w:vMerge/>
          </w:tcPr>
          <w:p w14:paraId="5469456F" w14:textId="77777777" w:rsidR="009520AB" w:rsidRPr="00CA1581" w:rsidRDefault="009520AB" w:rsidP="00741106">
            <w:pPr>
              <w:spacing w:line="276" w:lineRule="auto"/>
              <w:jc w:val="both"/>
              <w:rPr>
                <w:rFonts w:ascii="Barlow" w:eastAsia="MS Mincho" w:hAnsi="Barlow" w:cs="Helvetica"/>
                <w:sz w:val="22"/>
                <w:szCs w:val="22"/>
                <w:lang w:val="es-ES_tradnl" w:eastAsia="es-ES"/>
              </w:rPr>
            </w:pPr>
          </w:p>
        </w:tc>
        <w:tc>
          <w:tcPr>
            <w:tcW w:w="0" w:type="auto"/>
          </w:tcPr>
          <w:p w14:paraId="65998CDD" w14:textId="77777777" w:rsidR="009520AB" w:rsidRPr="00CA1581" w:rsidRDefault="008146F3" w:rsidP="00741106">
            <w:pPr>
              <w:spacing w:line="276" w:lineRule="auto"/>
              <w:jc w:val="both"/>
              <w:rPr>
                <w:rFonts w:ascii="Barlow" w:eastAsia="MS Mincho" w:hAnsi="Barlow" w:cs="Helvetica"/>
                <w:sz w:val="22"/>
                <w:szCs w:val="22"/>
                <w:lang w:val="es-ES_tradnl" w:eastAsia="es-ES"/>
              </w:rPr>
            </w:pPr>
            <w:r>
              <w:rPr>
                <w:rFonts w:ascii="Barlow" w:eastAsia="MS Mincho" w:hAnsi="Barlow" w:cs="Helvetica"/>
                <w:sz w:val="22"/>
                <w:szCs w:val="22"/>
                <w:lang w:val="es-ES_tradnl" w:eastAsia="es-ES"/>
              </w:rPr>
              <w:t>C</w:t>
            </w:r>
            <w:r w:rsidR="009520AB" w:rsidRPr="00CA1581">
              <w:rPr>
                <w:rFonts w:ascii="Barlow" w:eastAsia="MS Mincho" w:hAnsi="Barlow" w:cs="Helvetica"/>
                <w:sz w:val="22"/>
                <w:szCs w:val="22"/>
                <w:lang w:val="es-ES_tradnl" w:eastAsia="es-ES"/>
              </w:rPr>
              <w:t>oncluidas</w:t>
            </w:r>
          </w:p>
        </w:tc>
        <w:tc>
          <w:tcPr>
            <w:tcW w:w="0" w:type="auto"/>
          </w:tcPr>
          <w:p w14:paraId="4EBDD672"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2</w:t>
            </w:r>
          </w:p>
        </w:tc>
        <w:tc>
          <w:tcPr>
            <w:tcW w:w="0" w:type="auto"/>
            <w:vMerge/>
          </w:tcPr>
          <w:p w14:paraId="63D8BD49"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p>
        </w:tc>
      </w:tr>
      <w:tr w:rsidR="009520AB" w:rsidRPr="00CA1581" w14:paraId="2ADE64A6" w14:textId="77777777" w:rsidTr="00741106">
        <w:trPr>
          <w:trHeight w:val="20"/>
          <w:jc w:val="center"/>
        </w:trPr>
        <w:tc>
          <w:tcPr>
            <w:tcW w:w="0" w:type="auto"/>
            <w:vMerge/>
          </w:tcPr>
          <w:p w14:paraId="6A391682" w14:textId="77777777" w:rsidR="009520AB" w:rsidRPr="00CA1581" w:rsidRDefault="009520AB" w:rsidP="00741106">
            <w:pPr>
              <w:spacing w:line="276" w:lineRule="auto"/>
              <w:jc w:val="both"/>
              <w:rPr>
                <w:rFonts w:ascii="Barlow" w:eastAsia="MS Mincho" w:hAnsi="Barlow" w:cs="Helvetica"/>
                <w:sz w:val="22"/>
                <w:szCs w:val="22"/>
                <w:lang w:val="es-ES_tradnl" w:eastAsia="es-ES"/>
              </w:rPr>
            </w:pPr>
          </w:p>
        </w:tc>
        <w:tc>
          <w:tcPr>
            <w:tcW w:w="0" w:type="auto"/>
          </w:tcPr>
          <w:p w14:paraId="2B217143" w14:textId="77777777" w:rsidR="009520AB" w:rsidRPr="00CA1581" w:rsidRDefault="009520AB" w:rsidP="00741106">
            <w:pPr>
              <w:spacing w:line="276" w:lineRule="auto"/>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Continúan en integración </w:t>
            </w:r>
          </w:p>
        </w:tc>
        <w:tc>
          <w:tcPr>
            <w:tcW w:w="0" w:type="auto"/>
          </w:tcPr>
          <w:p w14:paraId="3D02F0BB"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9</w:t>
            </w:r>
          </w:p>
        </w:tc>
        <w:tc>
          <w:tcPr>
            <w:tcW w:w="0" w:type="auto"/>
            <w:vMerge/>
          </w:tcPr>
          <w:p w14:paraId="34DA0429"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p>
        </w:tc>
      </w:tr>
      <w:tr w:rsidR="009520AB" w:rsidRPr="00CA1581" w14:paraId="6B117326" w14:textId="77777777" w:rsidTr="00741106">
        <w:trPr>
          <w:trHeight w:val="20"/>
          <w:jc w:val="center"/>
        </w:trPr>
        <w:tc>
          <w:tcPr>
            <w:tcW w:w="0" w:type="auto"/>
            <w:gridSpan w:val="3"/>
          </w:tcPr>
          <w:p w14:paraId="30C80049"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b/>
                <w:sz w:val="22"/>
                <w:szCs w:val="22"/>
                <w:lang w:val="es-ES_tradnl" w:eastAsia="es-ES"/>
              </w:rPr>
              <w:t>Total</w:t>
            </w:r>
          </w:p>
        </w:tc>
        <w:tc>
          <w:tcPr>
            <w:tcW w:w="0" w:type="auto"/>
          </w:tcPr>
          <w:p w14:paraId="03BFAB0B" w14:textId="77777777" w:rsidR="009520AB" w:rsidRPr="008146F3" w:rsidRDefault="009520AB" w:rsidP="00741106">
            <w:pPr>
              <w:spacing w:line="276" w:lineRule="auto"/>
              <w:jc w:val="center"/>
              <w:rPr>
                <w:rFonts w:ascii="Barlow" w:eastAsia="MS Mincho" w:hAnsi="Barlow" w:cs="Helvetica"/>
                <w:b/>
                <w:sz w:val="22"/>
                <w:szCs w:val="22"/>
                <w:lang w:val="es-ES_tradnl" w:eastAsia="es-ES"/>
              </w:rPr>
            </w:pPr>
            <w:r w:rsidRPr="008146F3">
              <w:rPr>
                <w:rFonts w:ascii="Barlow" w:eastAsia="MS Mincho" w:hAnsi="Barlow" w:cs="Helvetica"/>
                <w:b/>
                <w:sz w:val="22"/>
                <w:szCs w:val="22"/>
                <w:lang w:val="es-ES_tradnl" w:eastAsia="es-ES"/>
              </w:rPr>
              <w:t>20</w:t>
            </w:r>
          </w:p>
        </w:tc>
      </w:tr>
    </w:tbl>
    <w:p w14:paraId="177B74D0" w14:textId="77777777" w:rsidR="009520AB" w:rsidRPr="00CA1581" w:rsidRDefault="009520AB" w:rsidP="009520AB">
      <w:pPr>
        <w:spacing w:line="276" w:lineRule="auto"/>
        <w:jc w:val="both"/>
        <w:rPr>
          <w:rFonts w:ascii="Barlow" w:eastAsia="MS Mincho" w:hAnsi="Barlow" w:cs="Helvetica"/>
          <w:sz w:val="22"/>
          <w:szCs w:val="22"/>
          <w:lang w:val="es-ES_tradnl" w:eastAsia="es-ES"/>
        </w:rPr>
      </w:pPr>
      <w:bookmarkStart w:id="116" w:name="_Toc37413382"/>
      <w:bookmarkStart w:id="117" w:name="_Toc53402462"/>
    </w:p>
    <w:p w14:paraId="763D1AB6" w14:textId="77777777" w:rsidR="009520AB" w:rsidRPr="00CA1581" w:rsidRDefault="009520AB" w:rsidP="008146F3">
      <w:pPr>
        <w:pStyle w:val="Ttulo3"/>
      </w:pPr>
      <w:bookmarkStart w:id="118" w:name="_Toc69125656"/>
      <w:bookmarkStart w:id="119" w:name="_Toc100831003"/>
      <w:bookmarkStart w:id="120" w:name="_Toc101863134"/>
      <w:r w:rsidRPr="00CA1581">
        <w:lastRenderedPageBreak/>
        <w:t>2.4.2.2. Investigaciones del Ámbito Federal</w:t>
      </w:r>
      <w:bookmarkEnd w:id="116"/>
      <w:bookmarkEnd w:id="117"/>
      <w:bookmarkEnd w:id="118"/>
      <w:bookmarkEnd w:id="119"/>
      <w:bookmarkEnd w:id="120"/>
    </w:p>
    <w:p w14:paraId="2136BF71" w14:textId="77777777" w:rsidR="009520AB" w:rsidRPr="00CA1581" w:rsidRDefault="009520AB" w:rsidP="009520AB">
      <w:pPr>
        <w:autoSpaceDE w:val="0"/>
        <w:autoSpaceDN w:val="0"/>
        <w:spacing w:line="276" w:lineRule="auto"/>
        <w:ind w:firstLine="708"/>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y la Secretaría de la Función Pública, conforme a los artículos 11 párrafo segundo y 91 de la Ley General de Responsabilidades Administrativas, 10 y 97 de la Ley de Responsabilidades Administrativas del Estado de Yucatán, y con fundamento los artículos 524 Bis fracción I inciso f) y 545 Ter fracción I, VII y XI, el Departamento de Investigación y Seguimiento a Procesos Federales de esta Dirección,  coordina la integración y seguimiento de las referidas investigaciones, por lo que se informa que en este primer trimestre del ejercicio dos mil veintidós, se recibieron dos expedientes derivados de la fiscalización realizada por la Auditoría Superior de la Federación.</w:t>
      </w:r>
    </w:p>
    <w:p w14:paraId="4C5B0753" w14:textId="77777777" w:rsidR="009520AB" w:rsidRPr="00CA1581" w:rsidRDefault="009520AB" w:rsidP="009520AB">
      <w:pPr>
        <w:autoSpaceDE w:val="0"/>
        <w:autoSpaceDN w:val="0"/>
        <w:spacing w:line="276" w:lineRule="auto"/>
        <w:ind w:firstLine="708"/>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Asimismo, de las ciento noventa y ocho investigaciones en integración reportadas en el periodo anterior, se informa que continúan en integración ciento cincuenta y cinco expedientes, siendo que, del inicio de la presente administración a la fecha, se han concluido trescientas sesenta y cinco investigaciones de las cuales, cuarenta y tres investigaciones se concluyeron en este trimestre, tal como se presenta en la siguiente tabla:</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1276"/>
        <w:gridCol w:w="674"/>
        <w:gridCol w:w="1288"/>
        <w:gridCol w:w="1100"/>
        <w:gridCol w:w="1217"/>
        <w:gridCol w:w="1263"/>
      </w:tblGrid>
      <w:tr w:rsidR="009520AB" w:rsidRPr="00CA1581" w14:paraId="201480A3" w14:textId="77777777" w:rsidTr="00741106">
        <w:trPr>
          <w:trHeight w:val="304"/>
          <w:tblHeader/>
          <w:jc w:val="center"/>
        </w:trPr>
        <w:tc>
          <w:tcPr>
            <w:tcW w:w="2382" w:type="dxa"/>
            <w:vMerge w:val="restart"/>
            <w:shd w:val="clear" w:color="000000" w:fill="F2F2F2"/>
            <w:vAlign w:val="center"/>
            <w:hideMark/>
          </w:tcPr>
          <w:p w14:paraId="5B34DA9C"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eastAsia="es-MX"/>
              </w:rPr>
            </w:pPr>
            <w:r w:rsidRPr="00CA1581">
              <w:rPr>
                <w:rFonts w:ascii="Barlow" w:eastAsia="Times New Roman" w:hAnsi="Barlow" w:cs="Helvetica"/>
                <w:b/>
                <w:bCs/>
                <w:color w:val="000000"/>
                <w:sz w:val="22"/>
                <w:szCs w:val="22"/>
                <w:lang w:val="es-ES_tradnl" w:eastAsia="es-MX"/>
              </w:rPr>
              <w:t>Ente Fiscalizador</w:t>
            </w:r>
          </w:p>
        </w:tc>
        <w:tc>
          <w:tcPr>
            <w:tcW w:w="1342" w:type="dxa"/>
            <w:vMerge w:val="restart"/>
            <w:shd w:val="clear" w:color="000000" w:fill="F2F2F2"/>
            <w:vAlign w:val="center"/>
            <w:hideMark/>
          </w:tcPr>
          <w:p w14:paraId="15B37C40"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r w:rsidRPr="00CA1581">
              <w:rPr>
                <w:rFonts w:ascii="Barlow" w:eastAsia="Times New Roman" w:hAnsi="Barlow" w:cs="Helvetica"/>
                <w:b/>
                <w:bCs/>
                <w:color w:val="000000"/>
                <w:sz w:val="22"/>
                <w:szCs w:val="22"/>
                <w:lang w:val="es-ES_tradnl" w:eastAsia="es-MX"/>
              </w:rPr>
              <w:t>Ejercicios</w:t>
            </w:r>
          </w:p>
          <w:p w14:paraId="21B2541B"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eastAsia="es-MX"/>
              </w:rPr>
            </w:pPr>
            <w:r w:rsidRPr="00CA1581">
              <w:rPr>
                <w:rFonts w:ascii="Barlow" w:eastAsia="Times New Roman" w:hAnsi="Barlow" w:cs="Helvetica"/>
                <w:b/>
                <w:bCs/>
                <w:color w:val="000000"/>
                <w:sz w:val="22"/>
                <w:szCs w:val="22"/>
                <w:lang w:val="es-ES_tradnl" w:eastAsia="es-MX"/>
              </w:rPr>
              <w:t xml:space="preserve"> 2018 -2021</w:t>
            </w:r>
          </w:p>
        </w:tc>
        <w:tc>
          <w:tcPr>
            <w:tcW w:w="1921" w:type="dxa"/>
            <w:gridSpan w:val="2"/>
            <w:vMerge w:val="restart"/>
            <w:shd w:val="clear" w:color="000000" w:fill="F2F2F2"/>
            <w:vAlign w:val="center"/>
          </w:tcPr>
          <w:p w14:paraId="515153C5"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r w:rsidRPr="00CA1581">
              <w:rPr>
                <w:rFonts w:ascii="Barlow" w:eastAsia="Times New Roman" w:hAnsi="Barlow" w:cs="Helvetica"/>
                <w:b/>
                <w:bCs/>
                <w:color w:val="000000"/>
                <w:sz w:val="22"/>
                <w:szCs w:val="22"/>
                <w:lang w:val="es-ES_tradnl" w:eastAsia="es-MX"/>
              </w:rPr>
              <w:t>Primer Trimestre</w:t>
            </w:r>
          </w:p>
          <w:p w14:paraId="38077CBE"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r w:rsidRPr="00CA1581">
              <w:rPr>
                <w:rFonts w:ascii="Barlow" w:eastAsia="Times New Roman" w:hAnsi="Barlow" w:cs="Helvetica"/>
                <w:b/>
                <w:bCs/>
                <w:color w:val="000000"/>
                <w:sz w:val="22"/>
                <w:szCs w:val="22"/>
                <w:lang w:val="es-ES_tradnl" w:eastAsia="es-MX"/>
              </w:rPr>
              <w:t>2022</w:t>
            </w:r>
          </w:p>
        </w:tc>
        <w:tc>
          <w:tcPr>
            <w:tcW w:w="3253" w:type="dxa"/>
            <w:gridSpan w:val="3"/>
            <w:shd w:val="clear" w:color="000000" w:fill="F2F2F2"/>
            <w:vAlign w:val="center"/>
          </w:tcPr>
          <w:p w14:paraId="12494624"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r w:rsidRPr="00CA1581">
              <w:rPr>
                <w:rFonts w:ascii="Barlow" w:eastAsia="Times New Roman" w:hAnsi="Barlow" w:cs="Helvetica"/>
                <w:b/>
                <w:bCs/>
                <w:color w:val="000000"/>
                <w:sz w:val="22"/>
                <w:szCs w:val="22"/>
                <w:lang w:val="es-ES_tradnl" w:eastAsia="es-MX"/>
              </w:rPr>
              <w:t>Globales</w:t>
            </w:r>
          </w:p>
        </w:tc>
      </w:tr>
      <w:tr w:rsidR="009520AB" w:rsidRPr="00CA1581" w14:paraId="2C518C00" w14:textId="77777777" w:rsidTr="00741106">
        <w:trPr>
          <w:trHeight w:val="331"/>
          <w:tblHeader/>
          <w:jc w:val="center"/>
        </w:trPr>
        <w:tc>
          <w:tcPr>
            <w:tcW w:w="2382" w:type="dxa"/>
            <w:vMerge/>
            <w:shd w:val="clear" w:color="000000" w:fill="F2F2F2"/>
            <w:vAlign w:val="center"/>
          </w:tcPr>
          <w:p w14:paraId="4D97B179"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p>
        </w:tc>
        <w:tc>
          <w:tcPr>
            <w:tcW w:w="1342" w:type="dxa"/>
            <w:vMerge/>
            <w:shd w:val="clear" w:color="000000" w:fill="F2F2F2"/>
            <w:vAlign w:val="center"/>
          </w:tcPr>
          <w:p w14:paraId="4F805B01"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p>
        </w:tc>
        <w:tc>
          <w:tcPr>
            <w:tcW w:w="1921" w:type="dxa"/>
            <w:gridSpan w:val="2"/>
            <w:vMerge/>
            <w:shd w:val="clear" w:color="000000" w:fill="F2F2F2"/>
            <w:vAlign w:val="center"/>
          </w:tcPr>
          <w:p w14:paraId="0A300C5C"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p>
        </w:tc>
        <w:tc>
          <w:tcPr>
            <w:tcW w:w="950" w:type="dxa"/>
            <w:vMerge w:val="restart"/>
            <w:shd w:val="clear" w:color="000000" w:fill="F2F2F2"/>
            <w:vAlign w:val="center"/>
          </w:tcPr>
          <w:p w14:paraId="7056D479" w14:textId="1BEA0427" w:rsidR="009520AB" w:rsidRPr="00CA1581" w:rsidRDefault="00E62B19" w:rsidP="00741106">
            <w:pPr>
              <w:spacing w:after="0" w:line="276" w:lineRule="auto"/>
              <w:jc w:val="center"/>
              <w:rPr>
                <w:rFonts w:ascii="Barlow" w:eastAsia="Times New Roman" w:hAnsi="Barlow" w:cs="Helvetica"/>
                <w:b/>
                <w:bCs/>
                <w:color w:val="000000"/>
                <w:sz w:val="22"/>
                <w:szCs w:val="22"/>
                <w:lang w:val="es-ES_tradnl" w:eastAsia="es-MX"/>
              </w:rPr>
            </w:pPr>
            <w:r>
              <w:rPr>
                <w:rFonts w:ascii="Barlow" w:eastAsia="Times New Roman" w:hAnsi="Barlow" w:cs="Helvetica"/>
                <w:b/>
                <w:bCs/>
                <w:color w:val="000000"/>
                <w:sz w:val="22"/>
                <w:szCs w:val="22"/>
                <w:lang w:val="es-ES_tradnl" w:eastAsia="es-MX"/>
              </w:rPr>
              <w:t>Recibidas</w:t>
            </w:r>
          </w:p>
        </w:tc>
        <w:tc>
          <w:tcPr>
            <w:tcW w:w="1159" w:type="dxa"/>
            <w:vMerge w:val="restart"/>
            <w:shd w:val="clear" w:color="000000" w:fill="F2F2F2"/>
            <w:vAlign w:val="center"/>
          </w:tcPr>
          <w:p w14:paraId="4E2228DB" w14:textId="388F23B5" w:rsidR="009520AB" w:rsidRPr="00CA1581" w:rsidRDefault="00E62B19" w:rsidP="00741106">
            <w:pPr>
              <w:spacing w:after="0" w:line="276" w:lineRule="auto"/>
              <w:jc w:val="center"/>
              <w:rPr>
                <w:rFonts w:ascii="Barlow" w:eastAsia="Times New Roman" w:hAnsi="Barlow" w:cs="Helvetica"/>
                <w:b/>
                <w:bCs/>
                <w:color w:val="000000"/>
                <w:sz w:val="22"/>
                <w:szCs w:val="22"/>
                <w:lang w:val="es-ES_tradnl" w:eastAsia="es-MX"/>
              </w:rPr>
            </w:pPr>
            <w:r>
              <w:rPr>
                <w:rFonts w:ascii="Barlow" w:eastAsia="Times New Roman" w:hAnsi="Barlow" w:cs="Helvetica"/>
                <w:b/>
                <w:bCs/>
                <w:color w:val="000000"/>
                <w:sz w:val="22"/>
                <w:szCs w:val="22"/>
                <w:lang w:val="es-ES_tradnl" w:eastAsia="es-MX"/>
              </w:rPr>
              <w:t>Concluidas</w:t>
            </w:r>
          </w:p>
        </w:tc>
        <w:tc>
          <w:tcPr>
            <w:tcW w:w="1143" w:type="dxa"/>
            <w:vMerge w:val="restart"/>
            <w:shd w:val="clear" w:color="000000" w:fill="F2F2F2"/>
            <w:vAlign w:val="center"/>
          </w:tcPr>
          <w:p w14:paraId="0F863FFD"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r w:rsidRPr="00CA1581">
              <w:rPr>
                <w:rFonts w:ascii="Barlow" w:eastAsia="Times New Roman" w:hAnsi="Barlow" w:cs="Helvetica"/>
                <w:b/>
                <w:bCs/>
                <w:color w:val="000000"/>
                <w:sz w:val="22"/>
                <w:szCs w:val="22"/>
                <w:lang w:val="es-ES_tradnl" w:eastAsia="es-MX"/>
              </w:rPr>
              <w:t>En integración</w:t>
            </w:r>
          </w:p>
        </w:tc>
      </w:tr>
      <w:tr w:rsidR="009520AB" w:rsidRPr="00CA1581" w14:paraId="714A2D59" w14:textId="77777777" w:rsidTr="00741106">
        <w:trPr>
          <w:trHeight w:val="156"/>
          <w:jc w:val="center"/>
        </w:trPr>
        <w:tc>
          <w:tcPr>
            <w:tcW w:w="2382" w:type="dxa"/>
            <w:vMerge/>
            <w:shd w:val="clear" w:color="000000" w:fill="F2F2F2"/>
            <w:vAlign w:val="center"/>
          </w:tcPr>
          <w:p w14:paraId="4F74B397"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p>
        </w:tc>
        <w:tc>
          <w:tcPr>
            <w:tcW w:w="1342" w:type="dxa"/>
            <w:vMerge/>
            <w:shd w:val="clear" w:color="000000" w:fill="F2F2F2"/>
            <w:vAlign w:val="center"/>
          </w:tcPr>
          <w:p w14:paraId="4B1A8EA8"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p>
        </w:tc>
        <w:tc>
          <w:tcPr>
            <w:tcW w:w="606" w:type="dxa"/>
            <w:shd w:val="clear" w:color="000000" w:fill="F2F2F2"/>
          </w:tcPr>
          <w:p w14:paraId="54DFA4F6"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r w:rsidRPr="00CA1581">
              <w:rPr>
                <w:rFonts w:ascii="Barlow" w:eastAsia="Times New Roman" w:hAnsi="Barlow" w:cs="Helvetica"/>
                <w:b/>
                <w:bCs/>
                <w:color w:val="000000"/>
                <w:sz w:val="22"/>
                <w:szCs w:val="22"/>
                <w:lang w:val="es-ES_tradnl" w:eastAsia="es-MX"/>
              </w:rPr>
              <w:t>Inicio</w:t>
            </w:r>
          </w:p>
        </w:tc>
        <w:tc>
          <w:tcPr>
            <w:tcW w:w="1315" w:type="dxa"/>
            <w:shd w:val="clear" w:color="000000" w:fill="F2F2F2"/>
          </w:tcPr>
          <w:p w14:paraId="22C85AB8"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r w:rsidRPr="00CA1581">
              <w:rPr>
                <w:rFonts w:ascii="Barlow" w:eastAsia="Times New Roman" w:hAnsi="Barlow" w:cs="Helvetica"/>
                <w:b/>
                <w:bCs/>
                <w:color w:val="000000"/>
                <w:sz w:val="22"/>
                <w:szCs w:val="22"/>
                <w:lang w:val="es-ES_tradnl" w:eastAsia="es-MX"/>
              </w:rPr>
              <w:t>Conclusión</w:t>
            </w:r>
          </w:p>
        </w:tc>
        <w:tc>
          <w:tcPr>
            <w:tcW w:w="950" w:type="dxa"/>
            <w:vMerge/>
            <w:shd w:val="clear" w:color="000000" w:fill="F2F2F2"/>
            <w:vAlign w:val="center"/>
          </w:tcPr>
          <w:p w14:paraId="7B4D0727"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p>
        </w:tc>
        <w:tc>
          <w:tcPr>
            <w:tcW w:w="1159" w:type="dxa"/>
            <w:vMerge/>
            <w:shd w:val="clear" w:color="000000" w:fill="F2F2F2"/>
            <w:vAlign w:val="center"/>
          </w:tcPr>
          <w:p w14:paraId="551859DA"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p>
        </w:tc>
        <w:tc>
          <w:tcPr>
            <w:tcW w:w="1143" w:type="dxa"/>
            <w:vMerge/>
            <w:shd w:val="clear" w:color="000000" w:fill="F2F2F2"/>
          </w:tcPr>
          <w:p w14:paraId="223BF59C" w14:textId="77777777" w:rsidR="009520AB" w:rsidRPr="00CA1581" w:rsidRDefault="009520AB" w:rsidP="00741106">
            <w:pPr>
              <w:spacing w:after="0" w:line="276" w:lineRule="auto"/>
              <w:jc w:val="center"/>
              <w:rPr>
                <w:rFonts w:ascii="Barlow" w:eastAsia="Times New Roman" w:hAnsi="Barlow" w:cs="Helvetica"/>
                <w:b/>
                <w:bCs/>
                <w:color w:val="000000"/>
                <w:sz w:val="22"/>
                <w:szCs w:val="22"/>
                <w:lang w:val="es-ES_tradnl" w:eastAsia="es-MX"/>
              </w:rPr>
            </w:pPr>
          </w:p>
        </w:tc>
      </w:tr>
      <w:tr w:rsidR="009520AB" w:rsidRPr="00CA1581" w14:paraId="3887A5F5" w14:textId="77777777" w:rsidTr="00741106">
        <w:trPr>
          <w:trHeight w:val="36"/>
          <w:jc w:val="center"/>
        </w:trPr>
        <w:tc>
          <w:tcPr>
            <w:tcW w:w="2382" w:type="dxa"/>
            <w:shd w:val="clear" w:color="auto" w:fill="auto"/>
            <w:vAlign w:val="center"/>
            <w:hideMark/>
          </w:tcPr>
          <w:p w14:paraId="45BA9AB4" w14:textId="77777777" w:rsidR="009520AB" w:rsidRPr="00CA1581" w:rsidRDefault="009520AB" w:rsidP="00741106">
            <w:pPr>
              <w:spacing w:after="0" w:line="276" w:lineRule="auto"/>
              <w:jc w:val="both"/>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Auditoría Superior de la Federación</w:t>
            </w:r>
          </w:p>
        </w:tc>
        <w:tc>
          <w:tcPr>
            <w:tcW w:w="1342" w:type="dxa"/>
            <w:shd w:val="clear" w:color="auto" w:fill="auto"/>
            <w:vAlign w:val="center"/>
            <w:hideMark/>
          </w:tcPr>
          <w:p w14:paraId="22CDD079"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409</w:t>
            </w:r>
          </w:p>
        </w:tc>
        <w:tc>
          <w:tcPr>
            <w:tcW w:w="606" w:type="dxa"/>
            <w:vAlign w:val="center"/>
          </w:tcPr>
          <w:p w14:paraId="4CC366B5"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2</w:t>
            </w:r>
          </w:p>
        </w:tc>
        <w:tc>
          <w:tcPr>
            <w:tcW w:w="1315" w:type="dxa"/>
            <w:vAlign w:val="center"/>
          </w:tcPr>
          <w:p w14:paraId="7F4802CB"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39</w:t>
            </w:r>
          </w:p>
        </w:tc>
        <w:tc>
          <w:tcPr>
            <w:tcW w:w="950" w:type="dxa"/>
            <w:shd w:val="clear" w:color="auto" w:fill="auto"/>
            <w:vAlign w:val="center"/>
            <w:hideMark/>
          </w:tcPr>
          <w:p w14:paraId="08A02C2C" w14:textId="77777777" w:rsidR="009520AB" w:rsidRPr="00CA1581" w:rsidRDefault="009520AB"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411</w:t>
            </w:r>
          </w:p>
        </w:tc>
        <w:tc>
          <w:tcPr>
            <w:tcW w:w="1159" w:type="dxa"/>
            <w:shd w:val="clear" w:color="auto" w:fill="auto"/>
            <w:vAlign w:val="center"/>
            <w:hideMark/>
          </w:tcPr>
          <w:p w14:paraId="03CB425E" w14:textId="77777777" w:rsidR="009520AB" w:rsidRPr="00CA1581" w:rsidRDefault="009520AB"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274</w:t>
            </w:r>
          </w:p>
        </w:tc>
        <w:tc>
          <w:tcPr>
            <w:tcW w:w="1143" w:type="dxa"/>
            <w:vAlign w:val="center"/>
          </w:tcPr>
          <w:p w14:paraId="27BDD456"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137</w:t>
            </w:r>
          </w:p>
        </w:tc>
      </w:tr>
      <w:tr w:rsidR="009520AB" w:rsidRPr="00CA1581" w14:paraId="4ED2F6C2" w14:textId="77777777" w:rsidTr="00741106">
        <w:trPr>
          <w:trHeight w:val="36"/>
          <w:jc w:val="center"/>
        </w:trPr>
        <w:tc>
          <w:tcPr>
            <w:tcW w:w="2382" w:type="dxa"/>
            <w:shd w:val="clear" w:color="000000" w:fill="FFFFFF"/>
            <w:vAlign w:val="center"/>
            <w:hideMark/>
          </w:tcPr>
          <w:p w14:paraId="46F6831E" w14:textId="77777777" w:rsidR="009520AB" w:rsidRPr="00CA1581" w:rsidRDefault="009520AB" w:rsidP="00741106">
            <w:pPr>
              <w:spacing w:after="0" w:line="276" w:lineRule="auto"/>
              <w:jc w:val="both"/>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Secretaría de la Función Pública</w:t>
            </w:r>
          </w:p>
        </w:tc>
        <w:tc>
          <w:tcPr>
            <w:tcW w:w="1342" w:type="dxa"/>
            <w:shd w:val="clear" w:color="000000" w:fill="FFFFFF"/>
            <w:vAlign w:val="center"/>
            <w:hideMark/>
          </w:tcPr>
          <w:p w14:paraId="7A10EAF0" w14:textId="77777777" w:rsidR="009520AB" w:rsidRPr="00CA1581" w:rsidRDefault="009520AB"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76</w:t>
            </w:r>
          </w:p>
        </w:tc>
        <w:tc>
          <w:tcPr>
            <w:tcW w:w="606" w:type="dxa"/>
            <w:shd w:val="clear" w:color="000000" w:fill="FFFFFF"/>
            <w:vAlign w:val="center"/>
          </w:tcPr>
          <w:p w14:paraId="7611FF9B"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0</w:t>
            </w:r>
          </w:p>
        </w:tc>
        <w:tc>
          <w:tcPr>
            <w:tcW w:w="1315" w:type="dxa"/>
            <w:shd w:val="clear" w:color="000000" w:fill="FFFFFF"/>
            <w:vAlign w:val="center"/>
          </w:tcPr>
          <w:p w14:paraId="2B87D86B"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3</w:t>
            </w:r>
          </w:p>
        </w:tc>
        <w:tc>
          <w:tcPr>
            <w:tcW w:w="950" w:type="dxa"/>
            <w:shd w:val="clear" w:color="000000" w:fill="FFFFFF"/>
            <w:vAlign w:val="center"/>
            <w:hideMark/>
          </w:tcPr>
          <w:p w14:paraId="15864522" w14:textId="77777777" w:rsidR="009520AB" w:rsidRPr="00CA1581" w:rsidRDefault="009520AB"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76</w:t>
            </w:r>
          </w:p>
        </w:tc>
        <w:tc>
          <w:tcPr>
            <w:tcW w:w="1159" w:type="dxa"/>
            <w:shd w:val="clear" w:color="000000" w:fill="FFFFFF"/>
            <w:vAlign w:val="center"/>
            <w:hideMark/>
          </w:tcPr>
          <w:p w14:paraId="5B16EF09"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69</w:t>
            </w:r>
          </w:p>
        </w:tc>
        <w:tc>
          <w:tcPr>
            <w:tcW w:w="1143" w:type="dxa"/>
            <w:shd w:val="clear" w:color="000000" w:fill="FFFFFF"/>
            <w:vAlign w:val="center"/>
          </w:tcPr>
          <w:p w14:paraId="19DD0344"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7</w:t>
            </w:r>
          </w:p>
        </w:tc>
      </w:tr>
      <w:tr w:rsidR="009520AB" w:rsidRPr="00CA1581" w14:paraId="4C445606" w14:textId="77777777" w:rsidTr="00741106">
        <w:trPr>
          <w:trHeight w:val="36"/>
          <w:jc w:val="center"/>
        </w:trPr>
        <w:tc>
          <w:tcPr>
            <w:tcW w:w="2382" w:type="dxa"/>
            <w:shd w:val="clear" w:color="auto" w:fill="auto"/>
            <w:vAlign w:val="center"/>
            <w:hideMark/>
          </w:tcPr>
          <w:p w14:paraId="0E514D04" w14:textId="77777777" w:rsidR="009520AB" w:rsidRPr="00CA1581" w:rsidRDefault="009520AB" w:rsidP="00741106">
            <w:pPr>
              <w:spacing w:after="0" w:line="276" w:lineRule="auto"/>
              <w:jc w:val="both"/>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Secretaría de la Contraloría General</w:t>
            </w:r>
          </w:p>
        </w:tc>
        <w:tc>
          <w:tcPr>
            <w:tcW w:w="1342" w:type="dxa"/>
            <w:shd w:val="clear" w:color="auto" w:fill="auto"/>
            <w:vAlign w:val="center"/>
            <w:hideMark/>
          </w:tcPr>
          <w:p w14:paraId="60045271"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35</w:t>
            </w:r>
          </w:p>
        </w:tc>
        <w:tc>
          <w:tcPr>
            <w:tcW w:w="606" w:type="dxa"/>
            <w:vAlign w:val="center"/>
          </w:tcPr>
          <w:p w14:paraId="20DB978A"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0</w:t>
            </w:r>
          </w:p>
        </w:tc>
        <w:tc>
          <w:tcPr>
            <w:tcW w:w="1315" w:type="dxa"/>
            <w:vAlign w:val="center"/>
          </w:tcPr>
          <w:p w14:paraId="23513E7C"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1</w:t>
            </w:r>
          </w:p>
        </w:tc>
        <w:tc>
          <w:tcPr>
            <w:tcW w:w="950" w:type="dxa"/>
            <w:shd w:val="clear" w:color="auto" w:fill="auto"/>
            <w:vAlign w:val="center"/>
            <w:hideMark/>
          </w:tcPr>
          <w:p w14:paraId="7ED6DB1B" w14:textId="77777777" w:rsidR="009520AB" w:rsidRPr="00CA1581" w:rsidRDefault="009520AB"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35</w:t>
            </w:r>
          </w:p>
        </w:tc>
        <w:tc>
          <w:tcPr>
            <w:tcW w:w="1159" w:type="dxa"/>
            <w:shd w:val="clear" w:color="auto" w:fill="auto"/>
            <w:vAlign w:val="center"/>
            <w:hideMark/>
          </w:tcPr>
          <w:p w14:paraId="13A0A6A1" w14:textId="77777777" w:rsidR="009520AB" w:rsidRPr="00CA1581" w:rsidRDefault="009520AB" w:rsidP="00741106">
            <w:pPr>
              <w:spacing w:after="0" w:line="276" w:lineRule="auto"/>
              <w:jc w:val="center"/>
              <w:rPr>
                <w:rFonts w:ascii="Barlow" w:eastAsia="Times New Roman" w:hAnsi="Barlow" w:cs="Helvetica"/>
                <w:color w:val="000000"/>
                <w:sz w:val="22"/>
                <w:szCs w:val="22"/>
                <w:lang w:eastAsia="es-MX"/>
              </w:rPr>
            </w:pPr>
            <w:r w:rsidRPr="00CA1581">
              <w:rPr>
                <w:rFonts w:ascii="Barlow" w:eastAsia="Times New Roman" w:hAnsi="Barlow" w:cs="Helvetica"/>
                <w:color w:val="000000"/>
                <w:sz w:val="22"/>
                <w:szCs w:val="22"/>
                <w:lang w:val="es-ES_tradnl" w:eastAsia="es-MX"/>
              </w:rPr>
              <w:t>22</w:t>
            </w:r>
          </w:p>
        </w:tc>
        <w:tc>
          <w:tcPr>
            <w:tcW w:w="1143" w:type="dxa"/>
            <w:vAlign w:val="center"/>
          </w:tcPr>
          <w:p w14:paraId="15251FDE" w14:textId="77777777" w:rsidR="009520AB" w:rsidRPr="00CA1581" w:rsidRDefault="009520AB" w:rsidP="00741106">
            <w:pPr>
              <w:spacing w:after="0" w:line="276" w:lineRule="auto"/>
              <w:jc w:val="center"/>
              <w:rPr>
                <w:rFonts w:ascii="Barlow" w:eastAsia="Times New Roman" w:hAnsi="Barlow" w:cs="Helvetica"/>
                <w:color w:val="000000"/>
                <w:sz w:val="22"/>
                <w:szCs w:val="22"/>
                <w:lang w:val="es-ES_tradnl" w:eastAsia="es-MX"/>
              </w:rPr>
            </w:pPr>
            <w:r w:rsidRPr="00CA1581">
              <w:rPr>
                <w:rFonts w:ascii="Barlow" w:eastAsia="Times New Roman" w:hAnsi="Barlow" w:cs="Helvetica"/>
                <w:color w:val="000000"/>
                <w:sz w:val="22"/>
                <w:szCs w:val="22"/>
                <w:lang w:val="es-ES_tradnl" w:eastAsia="es-MX"/>
              </w:rPr>
              <w:t>13</w:t>
            </w:r>
          </w:p>
        </w:tc>
      </w:tr>
      <w:tr w:rsidR="009520AB" w:rsidRPr="00CA1581" w14:paraId="19301C49" w14:textId="77777777" w:rsidTr="00741106">
        <w:trPr>
          <w:trHeight w:val="36"/>
          <w:jc w:val="center"/>
        </w:trPr>
        <w:tc>
          <w:tcPr>
            <w:tcW w:w="2382" w:type="dxa"/>
            <w:shd w:val="clear" w:color="000000" w:fill="F2F2F2"/>
            <w:vAlign w:val="center"/>
            <w:hideMark/>
          </w:tcPr>
          <w:p w14:paraId="74A4FDDE" w14:textId="77777777" w:rsidR="009520AB" w:rsidRPr="008146F3" w:rsidRDefault="009520AB" w:rsidP="00741106">
            <w:pPr>
              <w:spacing w:after="0" w:line="276" w:lineRule="auto"/>
              <w:jc w:val="center"/>
              <w:rPr>
                <w:rFonts w:ascii="Barlow" w:eastAsia="Times New Roman" w:hAnsi="Barlow" w:cs="Helvetica"/>
                <w:b/>
                <w:color w:val="000000"/>
                <w:sz w:val="22"/>
                <w:szCs w:val="22"/>
                <w:lang w:eastAsia="es-MX"/>
              </w:rPr>
            </w:pPr>
            <w:r w:rsidRPr="008146F3">
              <w:rPr>
                <w:rFonts w:ascii="Barlow" w:eastAsia="Times New Roman" w:hAnsi="Barlow" w:cs="Helvetica"/>
                <w:b/>
                <w:color w:val="000000"/>
                <w:sz w:val="22"/>
                <w:szCs w:val="22"/>
                <w:lang w:val="es-ES_tradnl" w:eastAsia="es-MX"/>
              </w:rPr>
              <w:t>Total</w:t>
            </w:r>
          </w:p>
        </w:tc>
        <w:tc>
          <w:tcPr>
            <w:tcW w:w="1342" w:type="dxa"/>
            <w:shd w:val="clear" w:color="000000" w:fill="F2F2F2"/>
            <w:vAlign w:val="center"/>
            <w:hideMark/>
          </w:tcPr>
          <w:p w14:paraId="78AC17BE" w14:textId="77777777" w:rsidR="009520AB" w:rsidRPr="008146F3" w:rsidRDefault="009520AB" w:rsidP="00741106">
            <w:pPr>
              <w:spacing w:after="0" w:line="276" w:lineRule="auto"/>
              <w:jc w:val="center"/>
              <w:rPr>
                <w:rFonts w:ascii="Barlow" w:eastAsia="Times New Roman" w:hAnsi="Barlow" w:cs="Helvetica"/>
                <w:b/>
                <w:color w:val="000000"/>
                <w:sz w:val="22"/>
                <w:szCs w:val="22"/>
                <w:lang w:eastAsia="es-MX"/>
              </w:rPr>
            </w:pPr>
            <w:r w:rsidRPr="008146F3">
              <w:rPr>
                <w:rFonts w:ascii="Barlow" w:eastAsia="Times New Roman" w:hAnsi="Barlow" w:cs="Helvetica"/>
                <w:b/>
                <w:color w:val="000000"/>
                <w:sz w:val="22"/>
                <w:szCs w:val="22"/>
                <w:lang w:val="es-ES_tradnl" w:eastAsia="es-MX"/>
              </w:rPr>
              <w:t>520</w:t>
            </w:r>
          </w:p>
        </w:tc>
        <w:tc>
          <w:tcPr>
            <w:tcW w:w="606" w:type="dxa"/>
            <w:shd w:val="clear" w:color="auto" w:fill="F2F2F2" w:themeFill="background1" w:themeFillShade="F2"/>
          </w:tcPr>
          <w:p w14:paraId="7D17DC04" w14:textId="77777777" w:rsidR="009520AB" w:rsidRPr="008146F3" w:rsidRDefault="009520AB" w:rsidP="00741106">
            <w:pPr>
              <w:spacing w:after="0" w:line="276" w:lineRule="auto"/>
              <w:jc w:val="center"/>
              <w:rPr>
                <w:rFonts w:ascii="Barlow" w:eastAsia="Times New Roman" w:hAnsi="Barlow" w:cs="Helvetica"/>
                <w:b/>
                <w:color w:val="000000"/>
                <w:sz w:val="22"/>
                <w:szCs w:val="22"/>
                <w:lang w:eastAsia="es-MX"/>
              </w:rPr>
            </w:pPr>
            <w:r w:rsidRPr="008146F3">
              <w:rPr>
                <w:rFonts w:ascii="Barlow" w:eastAsia="Times New Roman" w:hAnsi="Barlow" w:cs="Helvetica"/>
                <w:b/>
                <w:color w:val="000000"/>
                <w:sz w:val="22"/>
                <w:szCs w:val="22"/>
                <w:lang w:eastAsia="es-MX"/>
              </w:rPr>
              <w:t>02</w:t>
            </w:r>
          </w:p>
        </w:tc>
        <w:tc>
          <w:tcPr>
            <w:tcW w:w="1315" w:type="dxa"/>
            <w:shd w:val="clear" w:color="auto" w:fill="F2F2F2" w:themeFill="background1" w:themeFillShade="F2"/>
          </w:tcPr>
          <w:p w14:paraId="1760795F" w14:textId="77777777" w:rsidR="009520AB" w:rsidRPr="008146F3" w:rsidRDefault="009520AB" w:rsidP="00741106">
            <w:pPr>
              <w:spacing w:after="0" w:line="276" w:lineRule="auto"/>
              <w:jc w:val="center"/>
              <w:rPr>
                <w:rFonts w:ascii="Barlow" w:eastAsia="Times New Roman" w:hAnsi="Barlow" w:cs="Helvetica"/>
                <w:b/>
                <w:color w:val="000000"/>
                <w:sz w:val="22"/>
                <w:szCs w:val="22"/>
                <w:lang w:eastAsia="es-MX"/>
              </w:rPr>
            </w:pPr>
            <w:r w:rsidRPr="008146F3">
              <w:rPr>
                <w:rFonts w:ascii="Barlow" w:eastAsia="Times New Roman" w:hAnsi="Barlow" w:cs="Helvetica"/>
                <w:b/>
                <w:color w:val="000000"/>
                <w:sz w:val="22"/>
                <w:szCs w:val="22"/>
                <w:lang w:eastAsia="es-MX"/>
              </w:rPr>
              <w:t>43</w:t>
            </w:r>
          </w:p>
        </w:tc>
        <w:tc>
          <w:tcPr>
            <w:tcW w:w="950" w:type="dxa"/>
            <w:shd w:val="clear" w:color="auto" w:fill="F2F2F2" w:themeFill="background1" w:themeFillShade="F2"/>
            <w:vAlign w:val="center"/>
            <w:hideMark/>
          </w:tcPr>
          <w:p w14:paraId="6B1CE4FC" w14:textId="77777777" w:rsidR="009520AB" w:rsidRPr="00CA1581" w:rsidRDefault="009520AB" w:rsidP="00741106">
            <w:pPr>
              <w:spacing w:after="0" w:line="276" w:lineRule="auto"/>
              <w:jc w:val="center"/>
              <w:rPr>
                <w:rFonts w:ascii="Barlow" w:eastAsia="Times New Roman" w:hAnsi="Barlow" w:cs="Helvetica"/>
                <w:b/>
                <w:color w:val="000000"/>
                <w:sz w:val="22"/>
                <w:szCs w:val="22"/>
                <w:lang w:eastAsia="es-MX"/>
              </w:rPr>
            </w:pPr>
            <w:r w:rsidRPr="00CA1581">
              <w:rPr>
                <w:rFonts w:ascii="Barlow" w:eastAsia="Times New Roman" w:hAnsi="Barlow" w:cs="Helvetica"/>
                <w:b/>
                <w:color w:val="000000"/>
                <w:sz w:val="22"/>
                <w:szCs w:val="22"/>
                <w:lang w:eastAsia="es-MX"/>
              </w:rPr>
              <w:t>522</w:t>
            </w:r>
          </w:p>
        </w:tc>
        <w:tc>
          <w:tcPr>
            <w:tcW w:w="1159" w:type="dxa"/>
            <w:shd w:val="clear" w:color="auto" w:fill="F2F2F2" w:themeFill="background1" w:themeFillShade="F2"/>
            <w:vAlign w:val="center"/>
            <w:hideMark/>
          </w:tcPr>
          <w:p w14:paraId="4E898F95" w14:textId="77777777" w:rsidR="009520AB" w:rsidRPr="00CA1581" w:rsidRDefault="009520AB" w:rsidP="00741106">
            <w:pPr>
              <w:spacing w:after="0" w:line="276" w:lineRule="auto"/>
              <w:jc w:val="center"/>
              <w:rPr>
                <w:rFonts w:ascii="Barlow" w:eastAsia="Times New Roman" w:hAnsi="Barlow" w:cs="Helvetica"/>
                <w:b/>
                <w:color w:val="000000"/>
                <w:sz w:val="22"/>
                <w:szCs w:val="22"/>
                <w:lang w:eastAsia="es-MX"/>
              </w:rPr>
            </w:pPr>
            <w:r w:rsidRPr="00CA1581">
              <w:rPr>
                <w:rFonts w:ascii="Barlow" w:eastAsia="Times New Roman" w:hAnsi="Barlow" w:cs="Helvetica"/>
                <w:b/>
                <w:color w:val="000000"/>
                <w:sz w:val="22"/>
                <w:szCs w:val="22"/>
                <w:lang w:eastAsia="es-MX"/>
              </w:rPr>
              <w:t>365</w:t>
            </w:r>
          </w:p>
        </w:tc>
        <w:tc>
          <w:tcPr>
            <w:tcW w:w="1143" w:type="dxa"/>
            <w:shd w:val="clear" w:color="auto" w:fill="F2F2F2" w:themeFill="background1" w:themeFillShade="F2"/>
          </w:tcPr>
          <w:p w14:paraId="0E5620AC" w14:textId="77777777" w:rsidR="009520AB" w:rsidRPr="00CA1581" w:rsidRDefault="009520AB" w:rsidP="00741106">
            <w:pPr>
              <w:spacing w:after="0" w:line="276" w:lineRule="auto"/>
              <w:jc w:val="center"/>
              <w:rPr>
                <w:rFonts w:ascii="Barlow" w:eastAsia="Times New Roman" w:hAnsi="Barlow" w:cs="Helvetica"/>
                <w:b/>
                <w:color w:val="000000"/>
                <w:sz w:val="22"/>
                <w:szCs w:val="22"/>
                <w:lang w:eastAsia="es-MX"/>
              </w:rPr>
            </w:pPr>
            <w:r w:rsidRPr="00CA1581">
              <w:rPr>
                <w:rFonts w:ascii="Barlow" w:eastAsia="Times New Roman" w:hAnsi="Barlow" w:cs="Helvetica"/>
                <w:b/>
                <w:color w:val="000000"/>
                <w:sz w:val="22"/>
                <w:szCs w:val="22"/>
                <w:lang w:eastAsia="es-MX"/>
              </w:rPr>
              <w:t>157</w:t>
            </w:r>
          </w:p>
        </w:tc>
      </w:tr>
    </w:tbl>
    <w:p w14:paraId="65B9E007" w14:textId="77777777" w:rsidR="009520AB" w:rsidRPr="00CA1581" w:rsidRDefault="009520AB" w:rsidP="009520AB">
      <w:pPr>
        <w:autoSpaceDE w:val="0"/>
        <w:autoSpaceDN w:val="0"/>
        <w:spacing w:line="276" w:lineRule="auto"/>
        <w:ind w:firstLine="360"/>
        <w:jc w:val="both"/>
        <w:rPr>
          <w:rFonts w:ascii="Barlow" w:eastAsia="MS Mincho" w:hAnsi="Barlow" w:cs="Helvetica"/>
          <w:sz w:val="22"/>
          <w:szCs w:val="22"/>
          <w:lang w:val="es-ES_tradnl" w:eastAsia="es-ES"/>
        </w:rPr>
      </w:pPr>
    </w:p>
    <w:p w14:paraId="26D45FA2" w14:textId="77777777" w:rsidR="009520AB" w:rsidRPr="00CA1581" w:rsidRDefault="009520AB" w:rsidP="008146F3">
      <w:pPr>
        <w:pStyle w:val="Ttulo3"/>
      </w:pPr>
      <w:bookmarkStart w:id="121" w:name="_Toc37413383"/>
      <w:bookmarkStart w:id="122" w:name="_Toc53402463"/>
      <w:bookmarkStart w:id="123" w:name="_Toc69125657"/>
      <w:bookmarkStart w:id="124" w:name="_Toc100831004"/>
      <w:bookmarkStart w:id="125" w:name="_Toc101863135"/>
      <w:r w:rsidRPr="00CA1581">
        <w:t>2.4.2.3. Investigaciones en el Ámbito Penal</w:t>
      </w:r>
      <w:bookmarkEnd w:id="121"/>
      <w:bookmarkEnd w:id="122"/>
      <w:bookmarkEnd w:id="123"/>
      <w:bookmarkEnd w:id="124"/>
      <w:bookmarkEnd w:id="125"/>
    </w:p>
    <w:p w14:paraId="3C65A3B1"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Con fundamento en lo establecido en los artículos 46 fracción I y 525 fracción XI, del Código de la Administración Pública de Yucatán y el Reglamento del citado código, respectivamente; esta Secretaría de la Contraloría General es competente para presentar denuncias ante la Fiscalía Especializada en Combate a la Corrupción, lo anterior, cuando se advierta la  comisión de hechos considerados en la Ley como delitos; en virtud de lo anterior,  se informa que en el cuarto trimestre del ejercicio dos mil veintiuno no se interpuso denuncia penal alguna.</w:t>
      </w:r>
    </w:p>
    <w:p w14:paraId="22458EFA"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p>
    <w:p w14:paraId="618ABFD8"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lastRenderedPageBreak/>
        <w:t>Asimismo, con fundamento en lo establecido en el artículo 15 fracción I y VII del Reglamento del Código de la Administración Pública de Yucatán, esta Dirección, coadyuva con las autoridades correspondientes en la investigación de las denuncias interpuestas, dando el debido seguimiento a las mismas.</w:t>
      </w:r>
    </w:p>
    <w:p w14:paraId="22EEB60F"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p>
    <w:p w14:paraId="3ACB2934" w14:textId="77777777" w:rsidR="009520AB" w:rsidRPr="00CA1581" w:rsidRDefault="009520AB" w:rsidP="009520AB">
      <w:pPr>
        <w:spacing w:line="276" w:lineRule="auto"/>
        <w:ind w:firstLine="709"/>
        <w:jc w:val="both"/>
        <w:rPr>
          <w:rFonts w:ascii="Barlow" w:hAnsi="Barlow" w:cs="Helvetica"/>
          <w:sz w:val="22"/>
          <w:szCs w:val="22"/>
          <w:lang w:eastAsia="es-ES"/>
        </w:rPr>
      </w:pPr>
      <w:r w:rsidRPr="00CA1581">
        <w:rPr>
          <w:rFonts w:ascii="Barlow" w:hAnsi="Barlow" w:cs="Helvetica"/>
          <w:sz w:val="22"/>
          <w:szCs w:val="22"/>
          <w:lang w:val="es-ES_tradnl" w:eastAsia="es-ES"/>
        </w:rPr>
        <w:t>En tal virtud, respecto</w:t>
      </w:r>
      <w:r w:rsidRPr="00CA1581">
        <w:rPr>
          <w:rFonts w:ascii="Barlow" w:hAnsi="Barlow" w:cs="Helvetica"/>
          <w:sz w:val="22"/>
          <w:szCs w:val="22"/>
          <w:lang w:eastAsia="es-ES"/>
        </w:rPr>
        <w:t xml:space="preserve"> a las denuncias interpuestas en materia penal en el año dos mil diecinueve ante la entonces Vicefiscalía Especializada en Combate a la Corrupción, ahora Fiscalía Especializada en Combate a la Corrupción;  durante el presente periodo, se informa que dos denuncias continúan en etapa de investigación inicial ante la referida Fiscalía, asimismo, por otra parte una denuncia se informa que continúa en trámite de revisión que se interpuso en virtud del acuerdo de prescripción emitida en la carpeta de investigación correspondiente, y por último, continúan bajo investigación dos denuncias ante la Fiscalía Especializada en Combate a la Corrupción de la Fiscalía General de la República (FGR).</w:t>
      </w:r>
    </w:p>
    <w:p w14:paraId="1EF87BDF" w14:textId="77777777" w:rsidR="009520AB" w:rsidRPr="00CA1581" w:rsidRDefault="009520AB" w:rsidP="008146F3">
      <w:pPr>
        <w:pStyle w:val="Ttulo3"/>
      </w:pPr>
      <w:bookmarkStart w:id="126" w:name="_Toc37413384"/>
      <w:bookmarkStart w:id="127" w:name="_Toc53402464"/>
      <w:bookmarkStart w:id="128" w:name="_Toc69125658"/>
      <w:bookmarkStart w:id="129" w:name="_Toc100831005"/>
      <w:bookmarkStart w:id="130" w:name="_Toc101863136"/>
      <w:r w:rsidRPr="00CA1581">
        <w:t>2.4.3. Transparencia y Acceso a la Información Pública</w:t>
      </w:r>
      <w:bookmarkEnd w:id="126"/>
      <w:bookmarkEnd w:id="127"/>
      <w:bookmarkEnd w:id="128"/>
      <w:bookmarkEnd w:id="129"/>
      <w:bookmarkEnd w:id="130"/>
    </w:p>
    <w:p w14:paraId="3DB4D488"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y Situación Patrimonial del Sector Estatal y Paraestatal, respecto al período correspondiente. De igual manera se informa que se dio oportuna contestación a cuatro solicitudes de acceso a la información pública relacionadas con las atribuciones de esta Dirección.</w:t>
      </w:r>
    </w:p>
    <w:p w14:paraId="5D4A39ED"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p>
    <w:p w14:paraId="039D0EBF"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Asimismo, con fundamento en el artículo 15 fracción II del Reglamento del Código de la Administración Pública de Yucatán, esta Dirección, prestó asesoría jurídica a otras áreas que conforman la Subsecretaría del Sector Estatal y Paraestatal, en la elaboración y revisión de los proyectos de contestación de tres solicitudes de acceso a la información pública.</w:t>
      </w:r>
    </w:p>
    <w:p w14:paraId="3B4B5A1A" w14:textId="77777777" w:rsidR="009520AB" w:rsidRPr="00CA1581" w:rsidRDefault="009520AB" w:rsidP="009520AB">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 </w:t>
      </w:r>
    </w:p>
    <w:p w14:paraId="54CC716F" w14:textId="77777777" w:rsidR="009520AB" w:rsidRPr="00CA1581" w:rsidRDefault="009520AB" w:rsidP="008146F3">
      <w:pPr>
        <w:pStyle w:val="Ttulo3"/>
      </w:pPr>
      <w:bookmarkStart w:id="131" w:name="_Toc37413385"/>
      <w:bookmarkStart w:id="132" w:name="_Toc53402465"/>
      <w:bookmarkStart w:id="133" w:name="_Toc69125659"/>
      <w:bookmarkStart w:id="134" w:name="_Toc100831006"/>
      <w:bookmarkStart w:id="135" w:name="_Toc101863137"/>
      <w:r w:rsidRPr="00CA1581">
        <w:t>2.4.4. Atención a Denuncias y Expresiones Ciudadanas</w:t>
      </w:r>
      <w:bookmarkEnd w:id="131"/>
      <w:bookmarkEnd w:id="132"/>
      <w:bookmarkEnd w:id="133"/>
      <w:bookmarkEnd w:id="134"/>
      <w:bookmarkEnd w:id="135"/>
    </w:p>
    <w:p w14:paraId="42288EEF" w14:textId="77777777" w:rsidR="009520AB" w:rsidRPr="00CA1581" w:rsidRDefault="009520AB" w:rsidP="009520AB">
      <w:pPr>
        <w:spacing w:after="0" w:line="276" w:lineRule="auto"/>
        <w:ind w:firstLine="708"/>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Conforme a lo dispuesto en los artículos 15, fracción XIII y 542, fracción XXIV del Reglamento del Código de la Administración Pública de Yucatán, en este trimestre se recibieron siete denuncias y/o expresiones ciudadanas de las que, previo análisis de las mismas, se acordó solicitar información preliminar a las instancias competentes, en virtud de que no contienen los elementos que regula el artículo 100 de la Ley de Responsabilidades Administrativas del Estado de Yucatán, y con la finalidad de tener los elementos para definir lo conducente para su oportuna atención, de las cuales en cuatro se determinó el no inicio de la investigación, y en una se acordó el inicio de la investigación por probables faltas administrativas en los que se podrían ver involucrados servidores públicos de la Administración Pública Estatal, quedando en análisis dos de este trimestre.</w:t>
      </w:r>
    </w:p>
    <w:p w14:paraId="290037F9" w14:textId="77777777" w:rsidR="009520AB" w:rsidRPr="00CA1581" w:rsidRDefault="009520AB" w:rsidP="009520AB">
      <w:pPr>
        <w:spacing w:after="0" w:line="276" w:lineRule="auto"/>
        <w:jc w:val="both"/>
        <w:rPr>
          <w:rFonts w:ascii="Barlow" w:eastAsia="MS Mincho" w:hAnsi="Barlow" w:cs="Helvetica"/>
          <w:sz w:val="22"/>
          <w:szCs w:val="22"/>
          <w:lang w:val="es-ES_tradnl" w:eastAsia="es-ES"/>
        </w:rPr>
      </w:pPr>
    </w:p>
    <w:p w14:paraId="08701A6F" w14:textId="77777777" w:rsidR="009520AB" w:rsidRDefault="009520AB" w:rsidP="009520AB">
      <w:pPr>
        <w:spacing w:after="0" w:line="276" w:lineRule="auto"/>
        <w:ind w:firstLine="708"/>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Lo anterior, se desglosa de la siguiente manera: </w:t>
      </w:r>
    </w:p>
    <w:p w14:paraId="4FB2D908" w14:textId="77777777" w:rsidR="009520AB" w:rsidRPr="00CA1581" w:rsidRDefault="009520AB" w:rsidP="009520AB">
      <w:pPr>
        <w:spacing w:after="0" w:line="276" w:lineRule="auto"/>
        <w:jc w:val="both"/>
        <w:rPr>
          <w:rFonts w:ascii="Barlow" w:eastAsia="MS Mincho" w:hAnsi="Barlow" w:cs="Helvetica"/>
          <w:sz w:val="22"/>
          <w:szCs w:val="22"/>
          <w:lang w:val="es-ES_tradnl" w:eastAsia="es-ES"/>
        </w:rPr>
      </w:pPr>
    </w:p>
    <w:tbl>
      <w:tblPr>
        <w:tblStyle w:val="Tablaconcuadrcula3"/>
        <w:tblW w:w="0" w:type="auto"/>
        <w:jc w:val="center"/>
        <w:tblLook w:val="04A0" w:firstRow="1" w:lastRow="0" w:firstColumn="1" w:lastColumn="0" w:noHBand="0" w:noVBand="1"/>
      </w:tblPr>
      <w:tblGrid>
        <w:gridCol w:w="1496"/>
        <w:gridCol w:w="1022"/>
      </w:tblGrid>
      <w:tr w:rsidR="00E62B19" w:rsidRPr="00CA1581" w14:paraId="19DB24BE" w14:textId="77777777" w:rsidTr="00084B6F">
        <w:trPr>
          <w:jc w:val="center"/>
        </w:trPr>
        <w:tc>
          <w:tcPr>
            <w:tcW w:w="2518" w:type="dxa"/>
            <w:gridSpan w:val="2"/>
            <w:shd w:val="clear" w:color="auto" w:fill="D9D9D9" w:themeFill="background1" w:themeFillShade="D9"/>
          </w:tcPr>
          <w:p w14:paraId="3C07FF55" w14:textId="2D859A04" w:rsidR="00E62B19" w:rsidRPr="00CA1581" w:rsidRDefault="00E62B19" w:rsidP="00741106">
            <w:pPr>
              <w:spacing w:line="276" w:lineRule="auto"/>
              <w:jc w:val="center"/>
              <w:rPr>
                <w:rFonts w:ascii="Barlow" w:eastAsia="MS Mincho" w:hAnsi="Barlow" w:cs="Helvetica"/>
                <w:b/>
                <w:sz w:val="22"/>
                <w:szCs w:val="22"/>
                <w:lang w:val="es-ES_tradnl" w:eastAsia="es-ES"/>
              </w:rPr>
            </w:pPr>
            <w:r>
              <w:rPr>
                <w:rFonts w:ascii="Barlow" w:eastAsia="MS Mincho" w:hAnsi="Barlow" w:cs="Helvetica"/>
                <w:b/>
                <w:sz w:val="22"/>
                <w:szCs w:val="22"/>
                <w:lang w:val="es-ES_tradnl" w:eastAsia="es-ES"/>
              </w:rPr>
              <w:lastRenderedPageBreak/>
              <w:t>Ejercicio 2022</w:t>
            </w:r>
          </w:p>
        </w:tc>
      </w:tr>
      <w:tr w:rsidR="00E62B19" w:rsidRPr="00CA1581" w14:paraId="74C4BECA" w14:textId="77777777" w:rsidTr="00741106">
        <w:trPr>
          <w:jc w:val="center"/>
        </w:trPr>
        <w:tc>
          <w:tcPr>
            <w:tcW w:w="1496" w:type="dxa"/>
            <w:shd w:val="clear" w:color="auto" w:fill="D9D9D9" w:themeFill="background1" w:themeFillShade="D9"/>
          </w:tcPr>
          <w:p w14:paraId="514A593D" w14:textId="77777777" w:rsidR="00E62B19" w:rsidRPr="00CA1581" w:rsidRDefault="00E62B19"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Estatus</w:t>
            </w:r>
          </w:p>
        </w:tc>
        <w:tc>
          <w:tcPr>
            <w:tcW w:w="1022" w:type="dxa"/>
            <w:shd w:val="clear" w:color="auto" w:fill="D9D9D9" w:themeFill="background1" w:themeFillShade="D9"/>
          </w:tcPr>
          <w:p w14:paraId="2C4E66EE" w14:textId="77777777" w:rsidR="00E62B19" w:rsidRPr="00CA1581" w:rsidRDefault="00E62B19"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Primer</w:t>
            </w:r>
          </w:p>
        </w:tc>
      </w:tr>
      <w:tr w:rsidR="00E62B19" w:rsidRPr="00CA1581" w14:paraId="0205A01E" w14:textId="77777777" w:rsidTr="00741106">
        <w:trPr>
          <w:jc w:val="center"/>
        </w:trPr>
        <w:tc>
          <w:tcPr>
            <w:tcW w:w="1496" w:type="dxa"/>
          </w:tcPr>
          <w:p w14:paraId="3AD83089" w14:textId="77777777" w:rsidR="00E62B19" w:rsidRPr="00CA1581" w:rsidRDefault="00E62B19" w:rsidP="00741106">
            <w:pPr>
              <w:spacing w:line="276" w:lineRule="auto"/>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Recibidas</w:t>
            </w:r>
          </w:p>
        </w:tc>
        <w:tc>
          <w:tcPr>
            <w:tcW w:w="1022" w:type="dxa"/>
          </w:tcPr>
          <w:p w14:paraId="12CADA01" w14:textId="77777777" w:rsidR="00E62B19" w:rsidRPr="00CA1581" w:rsidRDefault="00E62B19"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07</w:t>
            </w:r>
          </w:p>
        </w:tc>
      </w:tr>
      <w:tr w:rsidR="00E62B19" w:rsidRPr="00CA1581" w14:paraId="5E82CA13" w14:textId="77777777" w:rsidTr="00741106">
        <w:trPr>
          <w:jc w:val="center"/>
        </w:trPr>
        <w:tc>
          <w:tcPr>
            <w:tcW w:w="1496" w:type="dxa"/>
          </w:tcPr>
          <w:p w14:paraId="2CDC4A5C" w14:textId="77777777" w:rsidR="00E62B19" w:rsidRPr="00CA1581" w:rsidRDefault="00E62B19" w:rsidP="00741106">
            <w:pPr>
              <w:spacing w:line="276" w:lineRule="auto"/>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Concluidas </w:t>
            </w:r>
          </w:p>
        </w:tc>
        <w:tc>
          <w:tcPr>
            <w:tcW w:w="1022" w:type="dxa"/>
          </w:tcPr>
          <w:p w14:paraId="1A1D6C64" w14:textId="77777777" w:rsidR="00E62B19" w:rsidRPr="00CA1581" w:rsidRDefault="00E62B19"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05</w:t>
            </w:r>
          </w:p>
        </w:tc>
      </w:tr>
      <w:tr w:rsidR="00E62B19" w:rsidRPr="00CA1581" w14:paraId="088384CA" w14:textId="77777777" w:rsidTr="00741106">
        <w:trPr>
          <w:jc w:val="center"/>
        </w:trPr>
        <w:tc>
          <w:tcPr>
            <w:tcW w:w="1496" w:type="dxa"/>
          </w:tcPr>
          <w:p w14:paraId="5A8F2706" w14:textId="77777777" w:rsidR="00E62B19" w:rsidRPr="00CA1581" w:rsidRDefault="00E62B19" w:rsidP="00741106">
            <w:pPr>
              <w:spacing w:line="276" w:lineRule="auto"/>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Integración </w:t>
            </w:r>
          </w:p>
        </w:tc>
        <w:tc>
          <w:tcPr>
            <w:tcW w:w="1022" w:type="dxa"/>
          </w:tcPr>
          <w:p w14:paraId="40D8EF24" w14:textId="77777777" w:rsidR="00E62B19" w:rsidRPr="00CA1581" w:rsidRDefault="00E62B19"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02</w:t>
            </w:r>
          </w:p>
        </w:tc>
      </w:tr>
    </w:tbl>
    <w:p w14:paraId="3889F5DA" w14:textId="77777777" w:rsidR="009520AB" w:rsidRPr="00CA1581" w:rsidRDefault="009520AB" w:rsidP="009520AB">
      <w:pPr>
        <w:spacing w:line="276" w:lineRule="auto"/>
        <w:ind w:firstLine="708"/>
        <w:jc w:val="both"/>
        <w:rPr>
          <w:rFonts w:ascii="Barlow" w:eastAsiaTheme="majorEastAsia" w:hAnsi="Barlow" w:cs="Helvetica"/>
          <w:sz w:val="22"/>
          <w:szCs w:val="22"/>
        </w:rPr>
      </w:pPr>
    </w:p>
    <w:p w14:paraId="1FA97614" w14:textId="77777777" w:rsidR="009520AB" w:rsidRPr="00CA1581" w:rsidRDefault="009520AB" w:rsidP="009520AB">
      <w:pPr>
        <w:spacing w:line="276" w:lineRule="auto"/>
        <w:ind w:firstLine="708"/>
        <w:jc w:val="both"/>
        <w:rPr>
          <w:rFonts w:ascii="Barlow" w:eastAsiaTheme="majorEastAsia" w:hAnsi="Barlow" w:cs="Helvetica"/>
          <w:sz w:val="22"/>
          <w:szCs w:val="22"/>
        </w:rPr>
      </w:pPr>
      <w:r w:rsidRPr="00CA1581">
        <w:rPr>
          <w:rFonts w:ascii="Barlow" w:eastAsiaTheme="majorEastAsia" w:hAnsi="Barlow" w:cs="Helvetica"/>
          <w:sz w:val="22"/>
          <w:szCs w:val="22"/>
        </w:rPr>
        <w:t xml:space="preserve">Respecto a las tres denuncias y/o expresiones ciudadanas que se encontraban en análisis del ejercicio dos mil veintiuno, se informa que en una se determinó el inicio de la investigación por </w:t>
      </w:r>
      <w:r w:rsidRPr="00CA1581">
        <w:rPr>
          <w:rFonts w:ascii="Barlow" w:eastAsia="MS Mincho" w:hAnsi="Barlow" w:cs="Helvetica"/>
          <w:sz w:val="22"/>
          <w:szCs w:val="22"/>
          <w:lang w:val="es-ES_tradnl" w:eastAsia="es-ES"/>
        </w:rPr>
        <w:t xml:space="preserve">probables faltas administrativas en los que se podrían ver involucrados servidores públicos de la Administración Pública Estatal, quedando en análisis dos de ese ejercicio que se reporta. Para mayor referencia se adjunta el siguiente cuadro: </w:t>
      </w:r>
    </w:p>
    <w:tbl>
      <w:tblPr>
        <w:tblStyle w:val="Tablaconcuadrcula3"/>
        <w:tblW w:w="5000" w:type="pct"/>
        <w:jc w:val="center"/>
        <w:tblLook w:val="04A0" w:firstRow="1" w:lastRow="0" w:firstColumn="1" w:lastColumn="0" w:noHBand="0" w:noVBand="1"/>
      </w:tblPr>
      <w:tblGrid>
        <w:gridCol w:w="1951"/>
        <w:gridCol w:w="1333"/>
        <w:gridCol w:w="1478"/>
        <w:gridCol w:w="1294"/>
        <w:gridCol w:w="1294"/>
        <w:gridCol w:w="1478"/>
      </w:tblGrid>
      <w:tr w:rsidR="009520AB" w:rsidRPr="00CA1581" w14:paraId="4704543B" w14:textId="77777777" w:rsidTr="008146F3">
        <w:trPr>
          <w:jc w:val="center"/>
        </w:trPr>
        <w:tc>
          <w:tcPr>
            <w:tcW w:w="5000" w:type="pct"/>
            <w:gridSpan w:val="6"/>
            <w:shd w:val="clear" w:color="auto" w:fill="D9D9D9" w:themeFill="background1" w:themeFillShade="D9"/>
          </w:tcPr>
          <w:p w14:paraId="4323947D"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Ejercicio 2021</w:t>
            </w:r>
          </w:p>
        </w:tc>
      </w:tr>
      <w:tr w:rsidR="009520AB" w:rsidRPr="00CA1581" w14:paraId="3FBBFDCF" w14:textId="77777777" w:rsidTr="008146F3">
        <w:trPr>
          <w:jc w:val="center"/>
        </w:trPr>
        <w:tc>
          <w:tcPr>
            <w:tcW w:w="1105" w:type="pct"/>
            <w:shd w:val="clear" w:color="auto" w:fill="D9D9D9" w:themeFill="background1" w:themeFillShade="D9"/>
          </w:tcPr>
          <w:p w14:paraId="0C202697"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Estatus</w:t>
            </w:r>
          </w:p>
        </w:tc>
        <w:tc>
          <w:tcPr>
            <w:tcW w:w="755" w:type="pct"/>
            <w:shd w:val="clear" w:color="auto" w:fill="D9D9D9" w:themeFill="background1" w:themeFillShade="D9"/>
          </w:tcPr>
          <w:p w14:paraId="48752973"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Primer</w:t>
            </w:r>
          </w:p>
        </w:tc>
        <w:tc>
          <w:tcPr>
            <w:tcW w:w="837" w:type="pct"/>
            <w:shd w:val="clear" w:color="auto" w:fill="D9D9D9" w:themeFill="background1" w:themeFillShade="D9"/>
          </w:tcPr>
          <w:p w14:paraId="51C3FC44"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Segundo</w:t>
            </w:r>
          </w:p>
        </w:tc>
        <w:tc>
          <w:tcPr>
            <w:tcW w:w="733" w:type="pct"/>
            <w:shd w:val="clear" w:color="auto" w:fill="D9D9D9" w:themeFill="background1" w:themeFillShade="D9"/>
          </w:tcPr>
          <w:p w14:paraId="66B18E39"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Tercer</w:t>
            </w:r>
          </w:p>
        </w:tc>
        <w:tc>
          <w:tcPr>
            <w:tcW w:w="733" w:type="pct"/>
            <w:shd w:val="clear" w:color="auto" w:fill="D9D9D9" w:themeFill="background1" w:themeFillShade="D9"/>
          </w:tcPr>
          <w:p w14:paraId="44AA1286"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Cuarto</w:t>
            </w:r>
          </w:p>
        </w:tc>
        <w:tc>
          <w:tcPr>
            <w:tcW w:w="837" w:type="pct"/>
            <w:shd w:val="clear" w:color="auto" w:fill="D9D9D9" w:themeFill="background1" w:themeFillShade="D9"/>
          </w:tcPr>
          <w:p w14:paraId="4B957526" w14:textId="77777777" w:rsidR="009520AB" w:rsidRPr="00CA1581" w:rsidRDefault="009520AB" w:rsidP="00741106">
            <w:pPr>
              <w:spacing w:line="276" w:lineRule="auto"/>
              <w:jc w:val="center"/>
              <w:rPr>
                <w:rFonts w:ascii="Barlow" w:eastAsia="MS Mincho" w:hAnsi="Barlow" w:cs="Helvetica"/>
                <w:b/>
                <w:sz w:val="22"/>
                <w:szCs w:val="22"/>
                <w:lang w:val="es-ES_tradnl" w:eastAsia="es-ES"/>
              </w:rPr>
            </w:pPr>
            <w:r w:rsidRPr="00CA1581">
              <w:rPr>
                <w:rFonts w:ascii="Barlow" w:eastAsia="MS Mincho" w:hAnsi="Barlow" w:cs="Helvetica"/>
                <w:b/>
                <w:sz w:val="22"/>
                <w:szCs w:val="22"/>
                <w:lang w:val="es-ES_tradnl" w:eastAsia="es-ES"/>
              </w:rPr>
              <w:t>Total</w:t>
            </w:r>
          </w:p>
        </w:tc>
      </w:tr>
      <w:tr w:rsidR="009520AB" w:rsidRPr="00CA1581" w14:paraId="4DA4633E" w14:textId="77777777" w:rsidTr="008146F3">
        <w:trPr>
          <w:jc w:val="center"/>
        </w:trPr>
        <w:tc>
          <w:tcPr>
            <w:tcW w:w="1105" w:type="pct"/>
          </w:tcPr>
          <w:p w14:paraId="2A04C139" w14:textId="77777777" w:rsidR="009520AB" w:rsidRPr="00CA1581" w:rsidRDefault="009520AB" w:rsidP="00741106">
            <w:pPr>
              <w:spacing w:line="276" w:lineRule="auto"/>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Recibidas</w:t>
            </w:r>
          </w:p>
        </w:tc>
        <w:tc>
          <w:tcPr>
            <w:tcW w:w="755" w:type="pct"/>
          </w:tcPr>
          <w:p w14:paraId="13756514"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06</w:t>
            </w:r>
          </w:p>
        </w:tc>
        <w:tc>
          <w:tcPr>
            <w:tcW w:w="837" w:type="pct"/>
          </w:tcPr>
          <w:p w14:paraId="19B35AAD"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07</w:t>
            </w:r>
          </w:p>
        </w:tc>
        <w:tc>
          <w:tcPr>
            <w:tcW w:w="733" w:type="pct"/>
          </w:tcPr>
          <w:p w14:paraId="10AA7159"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03</w:t>
            </w:r>
          </w:p>
        </w:tc>
        <w:tc>
          <w:tcPr>
            <w:tcW w:w="733" w:type="pct"/>
          </w:tcPr>
          <w:p w14:paraId="75CB1648"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02</w:t>
            </w:r>
          </w:p>
        </w:tc>
        <w:tc>
          <w:tcPr>
            <w:tcW w:w="837" w:type="pct"/>
          </w:tcPr>
          <w:p w14:paraId="0B22B5C8"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18</w:t>
            </w:r>
          </w:p>
        </w:tc>
      </w:tr>
      <w:tr w:rsidR="009520AB" w:rsidRPr="00CA1581" w14:paraId="4505756C" w14:textId="77777777" w:rsidTr="008146F3">
        <w:trPr>
          <w:jc w:val="center"/>
        </w:trPr>
        <w:tc>
          <w:tcPr>
            <w:tcW w:w="1105" w:type="pct"/>
          </w:tcPr>
          <w:p w14:paraId="36801418" w14:textId="77777777" w:rsidR="009520AB" w:rsidRPr="00CA1581" w:rsidRDefault="009520AB" w:rsidP="00741106">
            <w:pPr>
              <w:spacing w:line="276" w:lineRule="auto"/>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Concluidas </w:t>
            </w:r>
          </w:p>
        </w:tc>
        <w:tc>
          <w:tcPr>
            <w:tcW w:w="755" w:type="pct"/>
          </w:tcPr>
          <w:p w14:paraId="6A8FBD00"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06</w:t>
            </w:r>
          </w:p>
        </w:tc>
        <w:tc>
          <w:tcPr>
            <w:tcW w:w="837" w:type="pct"/>
          </w:tcPr>
          <w:p w14:paraId="27529280"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07</w:t>
            </w:r>
          </w:p>
        </w:tc>
        <w:tc>
          <w:tcPr>
            <w:tcW w:w="733" w:type="pct"/>
          </w:tcPr>
          <w:p w14:paraId="25CB08C0"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01</w:t>
            </w:r>
          </w:p>
        </w:tc>
        <w:tc>
          <w:tcPr>
            <w:tcW w:w="733" w:type="pct"/>
          </w:tcPr>
          <w:p w14:paraId="791B75D4"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01</w:t>
            </w:r>
          </w:p>
        </w:tc>
        <w:tc>
          <w:tcPr>
            <w:tcW w:w="837" w:type="pct"/>
          </w:tcPr>
          <w:p w14:paraId="2D843C2E"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15</w:t>
            </w:r>
          </w:p>
        </w:tc>
      </w:tr>
      <w:tr w:rsidR="009520AB" w:rsidRPr="00CA1581" w14:paraId="6C026906" w14:textId="77777777" w:rsidTr="008146F3">
        <w:trPr>
          <w:jc w:val="center"/>
        </w:trPr>
        <w:tc>
          <w:tcPr>
            <w:tcW w:w="1105" w:type="pct"/>
          </w:tcPr>
          <w:p w14:paraId="7D76795C" w14:textId="77777777" w:rsidR="009520AB" w:rsidRPr="00CA1581" w:rsidRDefault="009520AB" w:rsidP="00741106">
            <w:pPr>
              <w:spacing w:line="276" w:lineRule="auto"/>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Integración </w:t>
            </w:r>
          </w:p>
        </w:tc>
        <w:tc>
          <w:tcPr>
            <w:tcW w:w="755" w:type="pct"/>
          </w:tcPr>
          <w:p w14:paraId="451AC96A"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w:t>
            </w:r>
          </w:p>
        </w:tc>
        <w:tc>
          <w:tcPr>
            <w:tcW w:w="837" w:type="pct"/>
          </w:tcPr>
          <w:p w14:paraId="2FADBF40"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w:t>
            </w:r>
          </w:p>
        </w:tc>
        <w:tc>
          <w:tcPr>
            <w:tcW w:w="733" w:type="pct"/>
          </w:tcPr>
          <w:p w14:paraId="378EC8A0"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01</w:t>
            </w:r>
          </w:p>
        </w:tc>
        <w:tc>
          <w:tcPr>
            <w:tcW w:w="733" w:type="pct"/>
          </w:tcPr>
          <w:p w14:paraId="7BB37BD0"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01</w:t>
            </w:r>
          </w:p>
        </w:tc>
        <w:tc>
          <w:tcPr>
            <w:tcW w:w="837" w:type="pct"/>
          </w:tcPr>
          <w:p w14:paraId="2FA1C4AA" w14:textId="77777777" w:rsidR="009520AB" w:rsidRPr="00CA1581" w:rsidRDefault="009520AB" w:rsidP="00741106">
            <w:pPr>
              <w:spacing w:line="276" w:lineRule="auto"/>
              <w:jc w:val="center"/>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02</w:t>
            </w:r>
          </w:p>
        </w:tc>
      </w:tr>
    </w:tbl>
    <w:p w14:paraId="3383FF05" w14:textId="77777777" w:rsidR="009520AB" w:rsidRPr="00CA1581" w:rsidRDefault="009520AB" w:rsidP="009520AB">
      <w:pPr>
        <w:rPr>
          <w:rFonts w:ascii="Barlow" w:hAnsi="Barlow"/>
          <w:sz w:val="22"/>
          <w:szCs w:val="22"/>
        </w:rPr>
      </w:pPr>
    </w:p>
    <w:p w14:paraId="69DB35C3" w14:textId="77777777" w:rsidR="009520AB" w:rsidRPr="00CA1581" w:rsidRDefault="009520AB" w:rsidP="008146F3">
      <w:pPr>
        <w:pStyle w:val="Ttulo3"/>
      </w:pPr>
      <w:bookmarkStart w:id="136" w:name="_Toc37413386"/>
      <w:bookmarkStart w:id="137" w:name="_Toc53402466"/>
      <w:bookmarkStart w:id="138" w:name="_Toc69125660"/>
      <w:bookmarkStart w:id="139" w:name="_Toc100831007"/>
      <w:bookmarkStart w:id="140" w:name="_Toc101863138"/>
      <w:r w:rsidRPr="00CA1581">
        <w:t>2.4.5. Asesoría Jurídica en la Elaboración de Documentos Normativos</w:t>
      </w:r>
      <w:bookmarkEnd w:id="136"/>
      <w:bookmarkEnd w:id="137"/>
      <w:bookmarkEnd w:id="138"/>
      <w:bookmarkEnd w:id="139"/>
      <w:bookmarkEnd w:id="140"/>
    </w:p>
    <w:p w14:paraId="19AA569B" w14:textId="77777777" w:rsidR="009520AB" w:rsidRPr="00CA1581" w:rsidRDefault="009520AB" w:rsidP="009520AB">
      <w:pPr>
        <w:spacing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Con fundamento en el artículo 15 fracciones II, XIII y XXIX del Reglamento del Código de la Administración Pública de Yucatán, esta Dirección, participó en la revisión y/o elaboración del documento normativo: Proyecto de Decreto por el que se emiten las Reglas de Operación del Programa de Crédito y Financiamiento denominado Microyuc Emprendedores.</w:t>
      </w:r>
    </w:p>
    <w:p w14:paraId="36C926D7" w14:textId="77777777" w:rsidR="009520AB" w:rsidRPr="00CA1581" w:rsidRDefault="009520AB" w:rsidP="008146F3">
      <w:pPr>
        <w:pStyle w:val="Ttulo3"/>
      </w:pPr>
      <w:bookmarkStart w:id="141" w:name="_Toc53402467"/>
      <w:bookmarkStart w:id="142" w:name="_Toc37413388"/>
      <w:bookmarkStart w:id="143" w:name="_Toc69125661"/>
      <w:bookmarkStart w:id="144" w:name="_Toc100831008"/>
      <w:bookmarkStart w:id="145" w:name="_Toc101863139"/>
      <w:r w:rsidRPr="00CA1581">
        <w:t>2.4.6. Difusión de las Normas Jurídicas</w:t>
      </w:r>
      <w:bookmarkEnd w:id="141"/>
      <w:bookmarkEnd w:id="142"/>
      <w:bookmarkEnd w:id="143"/>
      <w:bookmarkEnd w:id="144"/>
      <w:bookmarkEnd w:id="145"/>
    </w:p>
    <w:p w14:paraId="5DE3D83A" w14:textId="77777777" w:rsidR="009520AB" w:rsidRPr="00CA1581" w:rsidRDefault="009520AB" w:rsidP="009520AB">
      <w:pPr>
        <w:spacing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Con el objeto de ofrecer un marco normativo actualizado y vigente con las disposiciones jurídicas que le compete a la Subsecretaría del Sector Estatal y Paraestatal y las áreas que la integran, en ejercicio de las atribuciones establecidas en el artículo 542 fracción V del Reglamento del Código de la Administración Pública de Yucatán, esta Dirección, revisó diariamente las publicaciones del Diario Oficial del Gobierno del Estado de Yucatán, compilando y difundiendo once normativas.</w:t>
      </w:r>
    </w:p>
    <w:p w14:paraId="08EB05E9" w14:textId="77777777" w:rsidR="009520AB" w:rsidRPr="00CA1581" w:rsidRDefault="009520AB" w:rsidP="009520AB">
      <w:pPr>
        <w:pStyle w:val="Ttulo2"/>
      </w:pPr>
      <w:bookmarkStart w:id="146" w:name="_Toc98846007"/>
      <w:bookmarkStart w:id="147" w:name="_Toc100831009"/>
      <w:bookmarkStart w:id="148" w:name="_Toc101863140"/>
      <w:r w:rsidRPr="00CA1581">
        <w:t xml:space="preserve">2.5 Dirección de Auditoría de </w:t>
      </w:r>
      <w:bookmarkEnd w:id="146"/>
      <w:r w:rsidRPr="00CA1581">
        <w:t>Tecnologías de la Información</w:t>
      </w:r>
      <w:bookmarkEnd w:id="147"/>
      <w:bookmarkEnd w:id="148"/>
    </w:p>
    <w:p w14:paraId="3B4E7125" w14:textId="77777777" w:rsidR="009520AB" w:rsidRPr="00CA1581" w:rsidRDefault="009520AB" w:rsidP="009520AB">
      <w:pPr>
        <w:ind w:firstLine="426"/>
        <w:jc w:val="both"/>
        <w:rPr>
          <w:rFonts w:ascii="Barlow" w:eastAsia="Times New Roman" w:hAnsi="Barlow"/>
          <w:sz w:val="22"/>
          <w:szCs w:val="22"/>
        </w:rPr>
      </w:pPr>
      <w:r w:rsidRPr="00CA1581">
        <w:rPr>
          <w:rFonts w:ascii="Barlow" w:hAnsi="Barlow"/>
          <w:sz w:val="22"/>
          <w:szCs w:val="22"/>
        </w:rPr>
        <w:t>Con fundamento en el artículo 548 bis y 548 ter, del Reglamento del Código de la Administración Pública, se atendieron los siguientes asuntos:</w:t>
      </w:r>
    </w:p>
    <w:p w14:paraId="4B576671" w14:textId="77777777" w:rsidR="009520AB" w:rsidRPr="00CA1581" w:rsidRDefault="009520AB" w:rsidP="008146F3">
      <w:pPr>
        <w:pStyle w:val="Ttulo3"/>
      </w:pPr>
      <w:bookmarkStart w:id="149" w:name="_Toc37413374"/>
      <w:bookmarkStart w:id="150" w:name="_Toc98846008"/>
      <w:bookmarkStart w:id="151" w:name="_Toc100831010"/>
      <w:bookmarkStart w:id="152" w:name="_Toc101863141"/>
      <w:r w:rsidRPr="00CA1581">
        <w:t>2.5.1 A</w:t>
      </w:r>
      <w:bookmarkEnd w:id="149"/>
      <w:bookmarkEnd w:id="150"/>
      <w:r w:rsidRPr="00CA1581">
        <w:t>ctos de Fiscalización</w:t>
      </w:r>
      <w:bookmarkEnd w:id="151"/>
      <w:bookmarkEnd w:id="152"/>
    </w:p>
    <w:p w14:paraId="7301DA42" w14:textId="77777777" w:rsidR="009520AB" w:rsidRPr="00CA1581" w:rsidRDefault="009520AB" w:rsidP="009520AB">
      <w:pPr>
        <w:ind w:firstLine="708"/>
        <w:jc w:val="both"/>
        <w:rPr>
          <w:rFonts w:ascii="Barlow" w:hAnsi="Barlow"/>
          <w:sz w:val="22"/>
          <w:szCs w:val="22"/>
          <w:lang w:val="es-ES"/>
        </w:rPr>
      </w:pPr>
      <w:r w:rsidRPr="00CA1581">
        <w:rPr>
          <w:rFonts w:ascii="Barlow" w:hAnsi="Barlow"/>
          <w:sz w:val="22"/>
          <w:szCs w:val="22"/>
          <w:lang w:val="es-ES"/>
        </w:rPr>
        <w:t xml:space="preserve">En cumplimiento al Programa Anual de Auditorías y demás actos de fiscalización, durante este trimestre se inició una Auditoría Directa al Sistema de Información para la Gestión de los Créditos de Vivienda en el Instituto de Vivienda del Estado de Yucatán. Asimismo, se </w:t>
      </w:r>
      <w:r w:rsidRPr="00CA1581">
        <w:rPr>
          <w:rFonts w:ascii="Barlow" w:hAnsi="Barlow"/>
          <w:sz w:val="22"/>
          <w:szCs w:val="22"/>
          <w:lang w:val="es-ES"/>
        </w:rPr>
        <w:lastRenderedPageBreak/>
        <w:t>inició una Auditoría en conjunto con la Dirección de Auditoría al Sector Centralizado, al rubro de Bienes inmuebles, Infraestructura y Construcciones en Proceso al 31 de diciembre de 2021 en una dependencia.</w:t>
      </w:r>
    </w:p>
    <w:p w14:paraId="291F14AF" w14:textId="77777777" w:rsidR="009520AB" w:rsidRPr="00CA1581" w:rsidRDefault="009520AB" w:rsidP="009520AB">
      <w:pPr>
        <w:ind w:firstLine="708"/>
        <w:jc w:val="both"/>
        <w:rPr>
          <w:rFonts w:ascii="Barlow" w:hAnsi="Barlow"/>
          <w:sz w:val="22"/>
          <w:szCs w:val="22"/>
          <w:lang w:val="es-ES"/>
        </w:rPr>
      </w:pPr>
      <w:r w:rsidRPr="00CA1581">
        <w:rPr>
          <w:rFonts w:ascii="Barlow" w:hAnsi="Barlow"/>
          <w:sz w:val="22"/>
          <w:szCs w:val="22"/>
          <w:lang w:val="es-ES"/>
        </w:rPr>
        <w:t>De igual forma, se está participando como parte del equipo auditor de la Dirección de Auditoría del Sector Paraestatal, en la auditoría relativa al Cumplimiento de Obligaciones Fiscales, Aportaciones y Cuotas de Seguridad Social de los Servicios Personales en una Entidad.</w:t>
      </w:r>
    </w:p>
    <w:p w14:paraId="2869370C" w14:textId="77777777" w:rsidR="009520AB" w:rsidRPr="00CA1581" w:rsidRDefault="009520AB" w:rsidP="009520AB">
      <w:pPr>
        <w:ind w:firstLine="708"/>
        <w:jc w:val="both"/>
        <w:rPr>
          <w:rFonts w:ascii="Barlow" w:hAnsi="Barlow"/>
          <w:sz w:val="22"/>
          <w:szCs w:val="22"/>
          <w:lang w:val="es-ES"/>
        </w:rPr>
      </w:pPr>
      <w:r w:rsidRPr="00CA1581">
        <w:rPr>
          <w:rFonts w:ascii="Barlow" w:hAnsi="Barlow"/>
          <w:sz w:val="22"/>
          <w:szCs w:val="22"/>
          <w:lang w:val="es-ES"/>
        </w:rPr>
        <w:t>También, se continua con el apoyo en la Supervisión al Proceso de Integración y Pago de la Nómina del Personal Educativo del Fondo de Aportaciones para la Nómina Educativa y Gasto Operativo (FONE) para el período comprendido del 1 de enero al 31 de diciembre de 2021, en la Dirección de Auditoría al Sector Centralizado.</w:t>
      </w:r>
    </w:p>
    <w:p w14:paraId="6771870C" w14:textId="77777777" w:rsidR="009520AB" w:rsidRPr="00CA1581" w:rsidRDefault="009520AB" w:rsidP="008146F3">
      <w:pPr>
        <w:pStyle w:val="Ttulo3"/>
      </w:pPr>
      <w:bookmarkStart w:id="153" w:name="_Toc37413375"/>
      <w:bookmarkStart w:id="154" w:name="_Toc98846009"/>
      <w:bookmarkStart w:id="155" w:name="_Toc100831011"/>
      <w:bookmarkStart w:id="156" w:name="_Toc101863142"/>
      <w:r w:rsidRPr="00CA1581">
        <w:t>2.5.1.1 Seguimiento de Observaciones</w:t>
      </w:r>
      <w:bookmarkEnd w:id="153"/>
      <w:bookmarkEnd w:id="154"/>
      <w:bookmarkEnd w:id="155"/>
      <w:bookmarkEnd w:id="156"/>
    </w:p>
    <w:p w14:paraId="0956C056" w14:textId="77777777" w:rsidR="009520AB" w:rsidRPr="00CA1581" w:rsidRDefault="009520AB" w:rsidP="009520AB">
      <w:pPr>
        <w:ind w:firstLine="708"/>
        <w:jc w:val="both"/>
        <w:rPr>
          <w:rFonts w:ascii="Barlow" w:hAnsi="Barlow"/>
          <w:sz w:val="22"/>
          <w:szCs w:val="22"/>
          <w:lang w:val="es-ES"/>
        </w:rPr>
      </w:pPr>
      <w:bookmarkStart w:id="157" w:name="_Toc37413376"/>
      <w:bookmarkStart w:id="158" w:name="_Toc98846010"/>
      <w:r w:rsidRPr="00CA1581">
        <w:rPr>
          <w:rFonts w:ascii="Barlow" w:hAnsi="Barlow"/>
          <w:sz w:val="22"/>
          <w:szCs w:val="22"/>
          <w:lang w:val="es-ES"/>
        </w:rPr>
        <w:t>Al cierre del trimestre, se encuentran en proceso de elaboración las cédulas de seguimiento de las observaciones derivadas de la Auditoría en conjunto con la Dirección de Auditoría al Sector Centralizado, a los Bienes Muebles propiedad de la Administración Pública Centralizada del Gobierno del Estado al 31 de marzo de 2021, en la Secretaría de Administración y Finanzas (SAF).</w:t>
      </w:r>
    </w:p>
    <w:p w14:paraId="601D6913" w14:textId="77777777" w:rsidR="009520AB" w:rsidRPr="00CA1581" w:rsidRDefault="009520AB" w:rsidP="008146F3">
      <w:pPr>
        <w:pStyle w:val="Ttulo3"/>
        <w:rPr>
          <w:lang w:eastAsia="es-MX"/>
        </w:rPr>
      </w:pPr>
      <w:bookmarkStart w:id="159" w:name="_Toc100831012"/>
      <w:bookmarkStart w:id="160" w:name="_Toc101863143"/>
      <w:r w:rsidRPr="00CA1581">
        <w:rPr>
          <w:lang w:eastAsia="es-MX"/>
        </w:rPr>
        <w:t>2.5.2 Actividades Administrativas</w:t>
      </w:r>
      <w:bookmarkEnd w:id="157"/>
      <w:bookmarkEnd w:id="158"/>
      <w:bookmarkEnd w:id="159"/>
      <w:bookmarkEnd w:id="160"/>
    </w:p>
    <w:p w14:paraId="6354E2D4" w14:textId="77777777" w:rsidR="009520AB" w:rsidRPr="00CA1581" w:rsidRDefault="009520AB" w:rsidP="008146F3">
      <w:pPr>
        <w:pStyle w:val="Ttulo3"/>
      </w:pPr>
      <w:bookmarkStart w:id="161" w:name="_Toc37413377"/>
      <w:bookmarkStart w:id="162" w:name="_Toc98846011"/>
      <w:bookmarkStart w:id="163" w:name="_Toc100831013"/>
      <w:bookmarkStart w:id="164" w:name="_Toc101863144"/>
      <w:r w:rsidRPr="00CA1581">
        <w:t>2.5.2.1 Sistemas Informáticos</w:t>
      </w:r>
      <w:bookmarkEnd w:id="161"/>
      <w:bookmarkEnd w:id="162"/>
      <w:bookmarkEnd w:id="163"/>
      <w:bookmarkEnd w:id="164"/>
    </w:p>
    <w:p w14:paraId="4A8ED28E" w14:textId="77777777" w:rsidR="009520AB" w:rsidRPr="00CA1581" w:rsidRDefault="009520AB" w:rsidP="009520AB">
      <w:pPr>
        <w:ind w:firstLine="708"/>
        <w:jc w:val="both"/>
        <w:rPr>
          <w:rFonts w:ascii="Barlow" w:eastAsia="Times New Roman" w:hAnsi="Barlow"/>
          <w:sz w:val="22"/>
          <w:szCs w:val="22"/>
          <w:lang w:eastAsia="es-MX"/>
        </w:rPr>
      </w:pPr>
      <w:r w:rsidRPr="00CA1581">
        <w:rPr>
          <w:rFonts w:ascii="Barlow" w:eastAsia="Times New Roman" w:hAnsi="Barlow"/>
          <w:sz w:val="22"/>
          <w:szCs w:val="22"/>
          <w:lang w:eastAsia="es-MX"/>
        </w:rPr>
        <w:t xml:space="preserve">Durante este periodo, se realizaron las siguientes actividades en materia de desarrollo de software: </w:t>
      </w:r>
    </w:p>
    <w:p w14:paraId="64306EDF" w14:textId="77777777" w:rsidR="009520AB" w:rsidRPr="00CA1581" w:rsidRDefault="009520AB" w:rsidP="009520AB">
      <w:pPr>
        <w:pStyle w:val="Prrafodelista"/>
        <w:numPr>
          <w:ilvl w:val="0"/>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Se inició con el desarrollo del Sistema de Control y Mantenimiento Vehicular, a través del cual se gestionará y dará seguimiento a los procesos aplicados por la Dirección de Administración al respecto del parque vehicular de esta Secretaría, generando un repositorio digital de información.</w:t>
      </w:r>
    </w:p>
    <w:p w14:paraId="311A4052" w14:textId="77777777" w:rsidR="009520AB" w:rsidRPr="00CA1581" w:rsidRDefault="009520AB" w:rsidP="009520AB">
      <w:pPr>
        <w:pStyle w:val="Prrafodelista"/>
        <w:numPr>
          <w:ilvl w:val="0"/>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Se inició la reingeniería al Sistema de Entrega Recepción, a través del cual se gestionará, digitalizará y agilizará el proceso de Entrega Recepción del Gobierno del Estado de Yucatán, permitiendo una interfaz amigable para el usuario, así como garantizando la integridad de la información.</w:t>
      </w:r>
    </w:p>
    <w:p w14:paraId="5722656D" w14:textId="77777777" w:rsidR="009520AB" w:rsidRPr="00CA1581" w:rsidRDefault="009520AB" w:rsidP="009520AB">
      <w:pPr>
        <w:pStyle w:val="Prrafodelista"/>
        <w:numPr>
          <w:ilvl w:val="0"/>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Se inició la reingeniería a los Sistemas de Gestión de Actos de Fiscalización, Sistema de Investigaciones de Responsabilidad Administrativas, Sistema Generador de Documentos y Sistema Organizador de Procedimientos, para su integración en la Plataforma de Archivo Digital.</w:t>
      </w:r>
    </w:p>
    <w:p w14:paraId="5D99E60E" w14:textId="77777777" w:rsidR="009520AB" w:rsidRPr="00CA1581" w:rsidRDefault="009520AB" w:rsidP="009520AB">
      <w:pPr>
        <w:pStyle w:val="Prrafodelista"/>
        <w:numPr>
          <w:ilvl w:val="0"/>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lastRenderedPageBreak/>
        <w:t>Se finalizó el desarrollo del Sistema de Información Financiera, a través del cual se generará un repositorio digital de información para el análisis e interpretación financiera.</w:t>
      </w:r>
    </w:p>
    <w:p w14:paraId="741B90A8" w14:textId="77777777" w:rsidR="009520AB" w:rsidRPr="00CA1581" w:rsidRDefault="009520AB" w:rsidP="009520AB">
      <w:pPr>
        <w:pStyle w:val="Prrafodelista"/>
        <w:numPr>
          <w:ilvl w:val="0"/>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Se continúa con el desarrollo de dos sistemas:</w:t>
      </w:r>
    </w:p>
    <w:p w14:paraId="60897A9C" w14:textId="77777777" w:rsidR="009520AB" w:rsidRPr="00CA1581" w:rsidRDefault="009520AB" w:rsidP="009520AB">
      <w:pPr>
        <w:pStyle w:val="Prrafodelista"/>
        <w:numPr>
          <w:ilvl w:val="1"/>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Sistema de Control e Información de Adquisiciones, Arrendamientos y Servicios del Estado de Yucatán.</w:t>
      </w:r>
    </w:p>
    <w:p w14:paraId="15319D00" w14:textId="77777777" w:rsidR="009520AB" w:rsidRPr="00CA1581" w:rsidRDefault="009520AB" w:rsidP="009520AB">
      <w:pPr>
        <w:pStyle w:val="Prrafodelista"/>
        <w:numPr>
          <w:ilvl w:val="1"/>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Sistema de Seguimiento de Auditorías Externas.</w:t>
      </w:r>
    </w:p>
    <w:p w14:paraId="2B60B2D0" w14:textId="77777777" w:rsidR="009520AB" w:rsidRPr="00CA1581" w:rsidRDefault="009520AB" w:rsidP="009520AB">
      <w:pPr>
        <w:pStyle w:val="Prrafodelista"/>
        <w:numPr>
          <w:ilvl w:val="0"/>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Mantenimiento a ocho sistemas informáticos denominados:</w:t>
      </w:r>
    </w:p>
    <w:p w14:paraId="37B896AD" w14:textId="77777777" w:rsidR="009520AB" w:rsidRPr="00CA1581" w:rsidRDefault="009520AB" w:rsidP="009520AB">
      <w:pPr>
        <w:pStyle w:val="Prrafodelista"/>
        <w:numPr>
          <w:ilvl w:val="1"/>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 xml:space="preserve">Sistema de Administración de Correspondencia. </w:t>
      </w:r>
    </w:p>
    <w:p w14:paraId="3F793EC5" w14:textId="77777777" w:rsidR="009520AB" w:rsidRPr="00CA1581" w:rsidRDefault="009520AB" w:rsidP="009520AB">
      <w:pPr>
        <w:pStyle w:val="Prrafodelista"/>
        <w:numPr>
          <w:ilvl w:val="1"/>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Sistema de Gestión de Actos de Fiscalización.</w:t>
      </w:r>
    </w:p>
    <w:p w14:paraId="2969CFD4" w14:textId="77777777" w:rsidR="009520AB" w:rsidRPr="00CA1581" w:rsidRDefault="009520AB" w:rsidP="009520AB">
      <w:pPr>
        <w:pStyle w:val="Prrafodelista"/>
        <w:numPr>
          <w:ilvl w:val="1"/>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Sistema Organizador de Procedimientos.</w:t>
      </w:r>
    </w:p>
    <w:p w14:paraId="5B56BDB3" w14:textId="77777777" w:rsidR="009520AB" w:rsidRPr="00CA1581" w:rsidRDefault="009520AB" w:rsidP="009520AB">
      <w:pPr>
        <w:pStyle w:val="Prrafodelista"/>
        <w:numPr>
          <w:ilvl w:val="1"/>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Sistema Generador de Documentos.</w:t>
      </w:r>
    </w:p>
    <w:p w14:paraId="29B85305" w14:textId="77777777" w:rsidR="009520AB" w:rsidRPr="00CA1581" w:rsidRDefault="009520AB" w:rsidP="009520AB">
      <w:pPr>
        <w:pStyle w:val="Prrafodelista"/>
        <w:numPr>
          <w:ilvl w:val="1"/>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Control de Inspecciones de Obra Pública.</w:t>
      </w:r>
    </w:p>
    <w:p w14:paraId="1F55BC3D" w14:textId="77777777" w:rsidR="009520AB" w:rsidRPr="00CA1581" w:rsidRDefault="009520AB" w:rsidP="009520AB">
      <w:pPr>
        <w:pStyle w:val="Prrafodelista"/>
        <w:numPr>
          <w:ilvl w:val="1"/>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Barlow" w:hAnsi="Barlow" w:cs="Barlow"/>
          <w:color w:val="000000"/>
          <w:sz w:val="22"/>
          <w:szCs w:val="22"/>
        </w:rPr>
        <w:t>Sistema de Comités de Ética.</w:t>
      </w:r>
    </w:p>
    <w:p w14:paraId="37232656" w14:textId="77777777" w:rsidR="009520AB" w:rsidRPr="00CA1581" w:rsidRDefault="009520AB" w:rsidP="009520AB">
      <w:pPr>
        <w:pStyle w:val="Prrafodelista"/>
        <w:numPr>
          <w:ilvl w:val="1"/>
          <w:numId w:val="19"/>
        </w:numPr>
        <w:spacing w:before="240"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Sistema de Investigación de Responsabilidades Administrativas.</w:t>
      </w:r>
    </w:p>
    <w:p w14:paraId="5A82713B" w14:textId="77777777" w:rsidR="009520AB" w:rsidRDefault="009520AB" w:rsidP="008146F3">
      <w:pPr>
        <w:pStyle w:val="Prrafodelista"/>
        <w:numPr>
          <w:ilvl w:val="1"/>
          <w:numId w:val="19"/>
        </w:numPr>
        <w:spacing w:line="300" w:lineRule="auto"/>
        <w:ind w:hanging="357"/>
        <w:jc w:val="both"/>
        <w:rPr>
          <w:rFonts w:ascii="Barlow" w:eastAsia="Times New Roman" w:hAnsi="Barlow" w:cstheme="minorBidi"/>
          <w:color w:val="auto"/>
          <w:sz w:val="22"/>
          <w:szCs w:val="22"/>
        </w:rPr>
      </w:pPr>
      <w:r w:rsidRPr="00CA1581">
        <w:rPr>
          <w:rFonts w:ascii="Barlow" w:eastAsia="Times New Roman" w:hAnsi="Barlow" w:cstheme="minorBidi"/>
          <w:color w:val="auto"/>
          <w:sz w:val="22"/>
          <w:szCs w:val="22"/>
        </w:rPr>
        <w:t>Sistema de Declaración Patrimonial y de Intereses.</w:t>
      </w:r>
    </w:p>
    <w:p w14:paraId="593EC2EB" w14:textId="77777777" w:rsidR="009520AB" w:rsidRPr="00CA1581" w:rsidRDefault="009520AB" w:rsidP="008146F3">
      <w:pPr>
        <w:pStyle w:val="Prrafodelista"/>
        <w:ind w:left="1788"/>
        <w:jc w:val="both"/>
        <w:rPr>
          <w:rFonts w:ascii="Barlow" w:eastAsia="Times New Roman" w:hAnsi="Barlow" w:cstheme="minorBidi"/>
          <w:color w:val="auto"/>
          <w:sz w:val="22"/>
          <w:szCs w:val="22"/>
        </w:rPr>
      </w:pPr>
    </w:p>
    <w:p w14:paraId="57C88D15" w14:textId="77777777" w:rsidR="009520AB" w:rsidRPr="00CA1581" w:rsidRDefault="009520AB" w:rsidP="009520AB">
      <w:pPr>
        <w:ind w:firstLine="708"/>
        <w:jc w:val="both"/>
        <w:rPr>
          <w:rFonts w:ascii="Barlow" w:hAnsi="Barlow"/>
          <w:sz w:val="22"/>
          <w:szCs w:val="22"/>
          <w:lang w:val="es-ES"/>
        </w:rPr>
      </w:pPr>
      <w:r w:rsidRPr="00CA1581">
        <w:rPr>
          <w:rFonts w:ascii="Barlow" w:hAnsi="Barlow"/>
          <w:sz w:val="22"/>
          <w:szCs w:val="22"/>
          <w:lang w:val="es-ES"/>
        </w:rPr>
        <w:t>Aunado a lo anterior, se proporcionó a las unidades administrativas de la Secretaría de la Contraloría General los servicios de asistencia a los procesos automatizados en los sistemas informáticos implementados:</w:t>
      </w:r>
    </w:p>
    <w:p w14:paraId="43D9450E" w14:textId="77777777" w:rsidR="009520AB" w:rsidRPr="005B0423" w:rsidRDefault="009520AB" w:rsidP="005B0423">
      <w:pPr>
        <w:pStyle w:val="Prrafodelista"/>
        <w:numPr>
          <w:ilvl w:val="0"/>
          <w:numId w:val="20"/>
        </w:numPr>
        <w:spacing w:line="300" w:lineRule="auto"/>
        <w:rPr>
          <w:rFonts w:ascii="Barlow" w:eastAsiaTheme="minorEastAsia" w:hAnsi="Barlow" w:cstheme="minorBidi"/>
          <w:color w:val="auto"/>
          <w:sz w:val="22"/>
          <w:szCs w:val="22"/>
          <w:lang w:val="es-ES" w:eastAsia="en-US"/>
        </w:rPr>
      </w:pPr>
      <w:r w:rsidRPr="005B0423">
        <w:rPr>
          <w:rFonts w:ascii="Barlow" w:eastAsiaTheme="minorEastAsia" w:hAnsi="Barlow" w:cstheme="minorBidi"/>
          <w:color w:val="auto"/>
          <w:sz w:val="22"/>
          <w:szCs w:val="22"/>
          <w:lang w:val="es-ES" w:eastAsia="en-US"/>
        </w:rPr>
        <w:t>Gestión de Procedimientos.</w:t>
      </w:r>
    </w:p>
    <w:p w14:paraId="013B0F8B" w14:textId="77777777" w:rsidR="009520AB" w:rsidRPr="005B0423" w:rsidRDefault="009520AB" w:rsidP="005B0423">
      <w:pPr>
        <w:pStyle w:val="Prrafodelista"/>
        <w:numPr>
          <w:ilvl w:val="0"/>
          <w:numId w:val="20"/>
        </w:numPr>
        <w:spacing w:line="300" w:lineRule="auto"/>
        <w:ind w:left="1066" w:hanging="357"/>
        <w:rPr>
          <w:rFonts w:ascii="Barlow" w:eastAsiaTheme="minorEastAsia" w:hAnsi="Barlow" w:cstheme="minorBidi"/>
          <w:color w:val="auto"/>
          <w:sz w:val="22"/>
          <w:szCs w:val="22"/>
          <w:lang w:val="es-ES" w:eastAsia="en-US"/>
        </w:rPr>
      </w:pPr>
      <w:r w:rsidRPr="005B0423">
        <w:rPr>
          <w:rFonts w:ascii="Barlow" w:eastAsiaTheme="minorEastAsia" w:hAnsi="Barlow" w:cstheme="minorBidi"/>
          <w:color w:val="auto"/>
          <w:sz w:val="22"/>
          <w:szCs w:val="22"/>
          <w:lang w:val="es-ES" w:eastAsia="en-US"/>
        </w:rPr>
        <w:t>Gestión de Actos de Fiscalización.</w:t>
      </w:r>
    </w:p>
    <w:p w14:paraId="51CFF8B9" w14:textId="77777777" w:rsidR="009520AB" w:rsidRPr="005B0423" w:rsidRDefault="009520AB" w:rsidP="005B0423">
      <w:pPr>
        <w:pStyle w:val="Prrafodelista"/>
        <w:numPr>
          <w:ilvl w:val="0"/>
          <w:numId w:val="20"/>
        </w:numPr>
        <w:spacing w:line="300" w:lineRule="auto"/>
        <w:ind w:left="1066" w:hanging="357"/>
        <w:rPr>
          <w:rFonts w:ascii="Barlow" w:eastAsiaTheme="minorEastAsia" w:hAnsi="Barlow" w:cstheme="minorBidi"/>
          <w:color w:val="auto"/>
          <w:sz w:val="22"/>
          <w:szCs w:val="22"/>
          <w:lang w:val="es-ES" w:eastAsia="en-US"/>
        </w:rPr>
      </w:pPr>
      <w:r w:rsidRPr="005B0423">
        <w:rPr>
          <w:rFonts w:ascii="Barlow" w:eastAsiaTheme="minorEastAsia" w:hAnsi="Barlow" w:cstheme="minorBidi"/>
          <w:color w:val="auto"/>
          <w:sz w:val="22"/>
          <w:szCs w:val="22"/>
          <w:lang w:val="es-ES" w:eastAsia="en-US"/>
        </w:rPr>
        <w:t>Gestión de Investigaciones de Responsabilidad Administrativa.</w:t>
      </w:r>
    </w:p>
    <w:p w14:paraId="3285B803" w14:textId="77777777" w:rsidR="009520AB" w:rsidRPr="005B0423" w:rsidRDefault="009520AB" w:rsidP="005B0423">
      <w:pPr>
        <w:pStyle w:val="Prrafodelista"/>
        <w:numPr>
          <w:ilvl w:val="0"/>
          <w:numId w:val="20"/>
        </w:numPr>
        <w:spacing w:line="300" w:lineRule="auto"/>
        <w:ind w:left="1066" w:hanging="357"/>
        <w:rPr>
          <w:rFonts w:ascii="Barlow" w:eastAsiaTheme="minorEastAsia" w:hAnsi="Barlow" w:cstheme="minorBidi"/>
          <w:color w:val="auto"/>
          <w:sz w:val="22"/>
          <w:szCs w:val="22"/>
          <w:lang w:val="es-ES" w:eastAsia="en-US"/>
        </w:rPr>
      </w:pPr>
      <w:r w:rsidRPr="005B0423">
        <w:rPr>
          <w:rFonts w:ascii="Barlow" w:eastAsiaTheme="minorEastAsia" w:hAnsi="Barlow" w:cstheme="minorBidi"/>
          <w:color w:val="auto"/>
          <w:sz w:val="22"/>
          <w:szCs w:val="22"/>
          <w:lang w:val="es-ES" w:eastAsia="en-US"/>
        </w:rPr>
        <w:t>Gestión de Usuarios y Seguridad.</w:t>
      </w:r>
    </w:p>
    <w:p w14:paraId="4EF1121F" w14:textId="77777777" w:rsidR="009520AB" w:rsidRPr="005B0423" w:rsidRDefault="009520AB" w:rsidP="005B0423">
      <w:pPr>
        <w:pStyle w:val="Prrafodelista"/>
        <w:numPr>
          <w:ilvl w:val="0"/>
          <w:numId w:val="20"/>
        </w:numPr>
        <w:spacing w:line="300" w:lineRule="auto"/>
        <w:ind w:left="1066" w:hanging="357"/>
        <w:rPr>
          <w:rFonts w:ascii="Barlow" w:eastAsiaTheme="minorEastAsia" w:hAnsi="Barlow" w:cstheme="minorBidi"/>
          <w:color w:val="auto"/>
          <w:sz w:val="22"/>
          <w:szCs w:val="22"/>
          <w:lang w:val="es-ES" w:eastAsia="en-US"/>
        </w:rPr>
      </w:pPr>
      <w:r w:rsidRPr="005B0423">
        <w:rPr>
          <w:rFonts w:ascii="Barlow" w:eastAsiaTheme="minorEastAsia" w:hAnsi="Barlow" w:cstheme="minorBidi"/>
          <w:color w:val="auto"/>
          <w:sz w:val="22"/>
          <w:szCs w:val="22"/>
          <w:lang w:val="es-ES" w:eastAsia="en-US"/>
        </w:rPr>
        <w:t>Gestión de Correspondencia.</w:t>
      </w:r>
    </w:p>
    <w:p w14:paraId="11511099" w14:textId="77777777" w:rsidR="009520AB" w:rsidRPr="005B0423" w:rsidRDefault="009520AB" w:rsidP="005B0423">
      <w:pPr>
        <w:pStyle w:val="Prrafodelista"/>
        <w:numPr>
          <w:ilvl w:val="0"/>
          <w:numId w:val="20"/>
        </w:numPr>
        <w:spacing w:line="300" w:lineRule="auto"/>
        <w:ind w:left="1066" w:hanging="357"/>
        <w:rPr>
          <w:rFonts w:ascii="Barlow" w:eastAsiaTheme="minorEastAsia" w:hAnsi="Barlow" w:cstheme="minorBidi"/>
          <w:color w:val="auto"/>
          <w:sz w:val="22"/>
          <w:szCs w:val="22"/>
          <w:lang w:val="es-ES" w:eastAsia="en-US"/>
        </w:rPr>
      </w:pPr>
      <w:r w:rsidRPr="005B0423">
        <w:rPr>
          <w:rFonts w:ascii="Barlow" w:eastAsiaTheme="minorEastAsia" w:hAnsi="Barlow" w:cstheme="minorBidi"/>
          <w:color w:val="auto"/>
          <w:sz w:val="22"/>
          <w:szCs w:val="22"/>
          <w:lang w:val="es-ES" w:eastAsia="en-US"/>
        </w:rPr>
        <w:t>Gestión de Comités de Ética.</w:t>
      </w:r>
    </w:p>
    <w:p w14:paraId="6DF66F2F" w14:textId="77777777" w:rsidR="009520AB" w:rsidRPr="005B0423" w:rsidRDefault="009520AB" w:rsidP="005B0423">
      <w:pPr>
        <w:pStyle w:val="Prrafodelista"/>
        <w:numPr>
          <w:ilvl w:val="0"/>
          <w:numId w:val="20"/>
        </w:numPr>
        <w:spacing w:line="300" w:lineRule="auto"/>
        <w:ind w:left="1066" w:hanging="357"/>
        <w:rPr>
          <w:rFonts w:ascii="Barlow" w:eastAsiaTheme="minorEastAsia" w:hAnsi="Barlow" w:cstheme="minorBidi"/>
          <w:color w:val="auto"/>
          <w:sz w:val="22"/>
          <w:szCs w:val="22"/>
          <w:lang w:val="es-ES" w:eastAsia="en-US"/>
        </w:rPr>
      </w:pPr>
      <w:r w:rsidRPr="005B0423">
        <w:rPr>
          <w:rFonts w:ascii="Barlow" w:eastAsiaTheme="minorEastAsia" w:hAnsi="Barlow" w:cstheme="minorBidi"/>
          <w:color w:val="auto"/>
          <w:sz w:val="22"/>
          <w:szCs w:val="22"/>
          <w:lang w:val="es-ES" w:eastAsia="en-US"/>
        </w:rPr>
        <w:t>Gestión de Declaración de Situación Patrimonial y de Intereses.</w:t>
      </w:r>
    </w:p>
    <w:p w14:paraId="2214415B" w14:textId="77777777" w:rsidR="009520AB" w:rsidRPr="005B0423" w:rsidRDefault="009520AB" w:rsidP="005B0423">
      <w:pPr>
        <w:pStyle w:val="Prrafodelista"/>
        <w:numPr>
          <w:ilvl w:val="0"/>
          <w:numId w:val="20"/>
        </w:numPr>
        <w:spacing w:line="300" w:lineRule="auto"/>
        <w:ind w:left="1066" w:hanging="357"/>
        <w:jc w:val="both"/>
        <w:rPr>
          <w:rFonts w:ascii="Barlow" w:eastAsiaTheme="minorEastAsia" w:hAnsi="Barlow" w:cstheme="minorBidi"/>
          <w:color w:val="auto"/>
          <w:sz w:val="22"/>
          <w:szCs w:val="22"/>
          <w:lang w:val="es-ES" w:eastAsia="en-US"/>
        </w:rPr>
      </w:pPr>
      <w:r w:rsidRPr="005B0423">
        <w:rPr>
          <w:rFonts w:ascii="Barlow" w:eastAsiaTheme="minorEastAsia" w:hAnsi="Barlow" w:cstheme="minorBidi"/>
          <w:color w:val="auto"/>
          <w:sz w:val="22"/>
          <w:szCs w:val="22"/>
          <w:lang w:val="es-ES" w:eastAsia="en-US"/>
        </w:rPr>
        <w:t>Gestión del Sistema de Control Interno.</w:t>
      </w:r>
    </w:p>
    <w:p w14:paraId="7E1C0D75" w14:textId="77777777" w:rsidR="009520AB" w:rsidRPr="005B0423" w:rsidRDefault="009520AB" w:rsidP="005B0423">
      <w:pPr>
        <w:pStyle w:val="Prrafodelista"/>
        <w:numPr>
          <w:ilvl w:val="0"/>
          <w:numId w:val="20"/>
        </w:numPr>
        <w:spacing w:line="300" w:lineRule="auto"/>
        <w:ind w:left="1066" w:hanging="357"/>
        <w:jc w:val="both"/>
        <w:rPr>
          <w:rFonts w:ascii="Barlow" w:hAnsi="Barlow"/>
          <w:color w:val="auto"/>
          <w:sz w:val="22"/>
          <w:szCs w:val="22"/>
          <w:lang w:val="es-ES"/>
        </w:rPr>
      </w:pPr>
      <w:r w:rsidRPr="005B0423">
        <w:rPr>
          <w:rFonts w:ascii="Barlow" w:eastAsiaTheme="minorEastAsia" w:hAnsi="Barlow" w:cstheme="minorBidi"/>
          <w:color w:val="auto"/>
          <w:sz w:val="22"/>
          <w:szCs w:val="22"/>
          <w:lang w:val="es-ES" w:eastAsia="en-US"/>
        </w:rPr>
        <w:t>Gestión de Entrega - Recepción</w:t>
      </w:r>
      <w:r w:rsidRPr="005B0423">
        <w:rPr>
          <w:rFonts w:ascii="Barlow" w:hAnsi="Barlow"/>
          <w:color w:val="auto"/>
          <w:sz w:val="22"/>
          <w:szCs w:val="22"/>
        </w:rPr>
        <w:t>.</w:t>
      </w:r>
    </w:p>
    <w:p w14:paraId="153D33B3" w14:textId="77777777" w:rsidR="009520AB" w:rsidRPr="00CA1581" w:rsidRDefault="009520AB" w:rsidP="009520AB">
      <w:pPr>
        <w:pStyle w:val="Prrafodelista"/>
        <w:spacing w:line="300" w:lineRule="auto"/>
        <w:ind w:left="1066"/>
        <w:jc w:val="both"/>
        <w:rPr>
          <w:rFonts w:ascii="Barlow" w:hAnsi="Barlow"/>
          <w:sz w:val="22"/>
          <w:szCs w:val="22"/>
          <w:lang w:val="es-ES"/>
        </w:rPr>
      </w:pPr>
    </w:p>
    <w:p w14:paraId="67F5069C" w14:textId="77777777" w:rsidR="005B39FE" w:rsidRDefault="009520AB" w:rsidP="009520AB">
      <w:pPr>
        <w:ind w:firstLine="709"/>
        <w:jc w:val="both"/>
        <w:rPr>
          <w:rFonts w:ascii="Barlow" w:hAnsi="Barlow"/>
          <w:sz w:val="22"/>
          <w:szCs w:val="22"/>
          <w:lang w:val="es-ES_tradnl"/>
        </w:rPr>
      </w:pPr>
      <w:r w:rsidRPr="00CA1581">
        <w:rPr>
          <w:rFonts w:ascii="Barlow" w:hAnsi="Barlow"/>
          <w:sz w:val="22"/>
          <w:szCs w:val="22"/>
          <w:lang w:val="es-ES"/>
        </w:rPr>
        <w:t>Finalmente, se realizó la migración de información de trescientos ochenta y cuatro funcionarios obligados, registrados en el Sistema de Declaración Patrimonial denominado “DeclaraNet”, al actual Sistema de Declaración Patrimonial y de Intereses denominado “DeclaraYucatán</w:t>
      </w:r>
      <w:r w:rsidR="005B39FE" w:rsidRPr="001D600D">
        <w:rPr>
          <w:rFonts w:ascii="Barlow" w:hAnsi="Barlow"/>
          <w:sz w:val="22"/>
          <w:szCs w:val="22"/>
          <w:lang w:val="es-ES_tradnl"/>
        </w:rPr>
        <w:t>.</w:t>
      </w:r>
      <w:r w:rsidR="005B39FE">
        <w:rPr>
          <w:rFonts w:ascii="Barlow" w:hAnsi="Barlow"/>
          <w:sz w:val="22"/>
          <w:szCs w:val="22"/>
          <w:lang w:val="es-ES_tradnl"/>
        </w:rPr>
        <w:t xml:space="preserve"> </w:t>
      </w:r>
    </w:p>
    <w:p w14:paraId="3E0B6B6F" w14:textId="77777777" w:rsidR="005B39FE" w:rsidRDefault="005B39FE" w:rsidP="005B39FE">
      <w:pPr>
        <w:rPr>
          <w:rFonts w:ascii="Barlow" w:hAnsi="Barlow"/>
          <w:sz w:val="22"/>
          <w:szCs w:val="22"/>
          <w:lang w:val="es-ES_tradnl"/>
        </w:rPr>
      </w:pPr>
      <w:r>
        <w:rPr>
          <w:rFonts w:ascii="Barlow" w:hAnsi="Barlow"/>
          <w:sz w:val="22"/>
          <w:szCs w:val="22"/>
          <w:lang w:val="es-ES_tradnl"/>
        </w:rPr>
        <w:br w:type="page"/>
      </w:r>
    </w:p>
    <w:p w14:paraId="57255638" w14:textId="77777777" w:rsidR="005B39FE" w:rsidRPr="001D600D" w:rsidRDefault="005B39FE" w:rsidP="005B39FE">
      <w:pPr>
        <w:ind w:firstLine="709"/>
        <w:jc w:val="both"/>
        <w:rPr>
          <w:rFonts w:ascii="Barlow" w:hAnsi="Barlow"/>
          <w:sz w:val="22"/>
          <w:szCs w:val="22"/>
          <w:lang w:val="es-ES_tradnl"/>
        </w:rPr>
      </w:pPr>
    </w:p>
    <w:p w14:paraId="4E697477" w14:textId="2E235754" w:rsidR="005B39FE" w:rsidRDefault="0079016B" w:rsidP="005B39FE">
      <w:pPr>
        <w:spacing w:line="276" w:lineRule="auto"/>
        <w:jc w:val="center"/>
        <w:rPr>
          <w:rFonts w:ascii="Barlow" w:hAnsi="Barlow"/>
          <w:b/>
          <w:sz w:val="22"/>
          <w:szCs w:val="22"/>
          <w:lang w:val="es-ES"/>
        </w:rPr>
      </w:pPr>
      <w:r>
        <w:rPr>
          <w:rFonts w:ascii="Barlow" w:hAnsi="Barlow"/>
          <w:b/>
          <w:sz w:val="22"/>
          <w:szCs w:val="22"/>
          <w:lang w:val="es-ES"/>
        </w:rPr>
        <w:t>RÚBRICAS</w:t>
      </w:r>
    </w:p>
    <w:p w14:paraId="3EA5D611" w14:textId="77777777" w:rsidR="006E2856" w:rsidRPr="001D600D" w:rsidRDefault="006E2856" w:rsidP="005B39FE">
      <w:pPr>
        <w:spacing w:line="276" w:lineRule="auto"/>
        <w:jc w:val="center"/>
        <w:rPr>
          <w:rFonts w:ascii="Barlow" w:hAnsi="Barlow"/>
          <w:b/>
          <w:sz w:val="22"/>
          <w:szCs w:val="22"/>
          <w:lang w:val="es-ES"/>
        </w:rPr>
      </w:pPr>
    </w:p>
    <w:tbl>
      <w:tblPr>
        <w:tblStyle w:val="Tablaconcuadrcula"/>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17"/>
      </w:tblGrid>
      <w:tr w:rsidR="005B39FE" w:rsidRPr="001D600D" w14:paraId="613CF03C" w14:textId="77777777" w:rsidTr="005B39FE">
        <w:trPr>
          <w:jc w:val="center"/>
        </w:trPr>
        <w:tc>
          <w:tcPr>
            <w:tcW w:w="4414" w:type="dxa"/>
          </w:tcPr>
          <w:p w14:paraId="7B122609" w14:textId="77777777" w:rsidR="005B39FE" w:rsidRPr="001D600D" w:rsidRDefault="005B39FE" w:rsidP="005B39FE">
            <w:pPr>
              <w:spacing w:line="276" w:lineRule="auto"/>
              <w:jc w:val="center"/>
              <w:rPr>
                <w:rFonts w:ascii="Barlow" w:hAnsi="Barlow"/>
                <w:sz w:val="22"/>
                <w:szCs w:val="22"/>
                <w:lang w:eastAsia="es-MX"/>
              </w:rPr>
            </w:pPr>
          </w:p>
          <w:p w14:paraId="024A1BA3" w14:textId="77777777" w:rsidR="005B39FE" w:rsidRPr="001D600D" w:rsidRDefault="005B39FE" w:rsidP="005B39FE">
            <w:pPr>
              <w:spacing w:line="276" w:lineRule="auto"/>
              <w:jc w:val="center"/>
              <w:rPr>
                <w:rFonts w:ascii="Barlow" w:hAnsi="Barlow"/>
                <w:sz w:val="22"/>
                <w:szCs w:val="22"/>
                <w:lang w:eastAsia="es-MX"/>
              </w:rPr>
            </w:pPr>
          </w:p>
          <w:p w14:paraId="7012F322"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14:paraId="22066507"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C.P. Melba María Poot Ruiz, MAT</w:t>
            </w:r>
          </w:p>
          <w:p w14:paraId="6A5E89E5"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Directora de Auditoría al Sector Centralizado.</w:t>
            </w:r>
          </w:p>
          <w:p w14:paraId="47DCF38D"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c>
          <w:tcPr>
            <w:tcW w:w="4517" w:type="dxa"/>
          </w:tcPr>
          <w:p w14:paraId="02784E81" w14:textId="77777777" w:rsidR="005B39FE" w:rsidRPr="001D600D" w:rsidRDefault="005B39FE" w:rsidP="005B39FE">
            <w:pPr>
              <w:spacing w:line="276" w:lineRule="auto"/>
              <w:jc w:val="center"/>
              <w:rPr>
                <w:rFonts w:ascii="Barlow" w:hAnsi="Barlow"/>
                <w:sz w:val="22"/>
                <w:szCs w:val="22"/>
                <w:lang w:eastAsia="es-MX"/>
              </w:rPr>
            </w:pPr>
          </w:p>
          <w:p w14:paraId="5C685C04" w14:textId="77777777" w:rsidR="005B39FE" w:rsidRPr="001D600D" w:rsidRDefault="005B39FE" w:rsidP="005B39FE">
            <w:pPr>
              <w:spacing w:line="276" w:lineRule="auto"/>
              <w:jc w:val="center"/>
              <w:rPr>
                <w:rFonts w:ascii="Barlow" w:hAnsi="Barlow"/>
                <w:sz w:val="22"/>
                <w:szCs w:val="22"/>
                <w:lang w:eastAsia="es-MX"/>
              </w:rPr>
            </w:pPr>
          </w:p>
          <w:p w14:paraId="2A9EE54A"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14:paraId="2CCF1E94" w14:textId="77777777" w:rsidR="00B04F7C" w:rsidRPr="00EE7302" w:rsidRDefault="00B04F7C" w:rsidP="00B04F7C">
            <w:pPr>
              <w:spacing w:line="276" w:lineRule="auto"/>
              <w:jc w:val="center"/>
              <w:rPr>
                <w:rFonts w:ascii="Barlow" w:hAnsi="Barlow"/>
                <w:sz w:val="22"/>
                <w:szCs w:val="22"/>
                <w:lang w:eastAsia="es-MX"/>
              </w:rPr>
            </w:pPr>
            <w:r w:rsidRPr="00EE7302">
              <w:rPr>
                <w:rFonts w:ascii="Barlow" w:hAnsi="Barlow"/>
                <w:sz w:val="22"/>
                <w:szCs w:val="22"/>
                <w:lang w:eastAsia="es-MX"/>
              </w:rPr>
              <w:t>Lic. Gabriela del Carmen Aguilar Pérez</w:t>
            </w:r>
          </w:p>
          <w:p w14:paraId="20D4CD50" w14:textId="77777777" w:rsidR="00B04F7C" w:rsidRPr="00EE7302" w:rsidRDefault="00B04F7C" w:rsidP="00B04F7C">
            <w:pPr>
              <w:spacing w:line="276" w:lineRule="auto"/>
              <w:jc w:val="center"/>
              <w:rPr>
                <w:rFonts w:ascii="Barlow" w:hAnsi="Barlow"/>
                <w:sz w:val="22"/>
                <w:szCs w:val="22"/>
                <w:lang w:eastAsia="es-MX"/>
              </w:rPr>
            </w:pPr>
            <w:r w:rsidRPr="00EE7302">
              <w:rPr>
                <w:rFonts w:ascii="Barlow" w:hAnsi="Barlow"/>
                <w:sz w:val="22"/>
                <w:szCs w:val="22"/>
                <w:lang w:eastAsia="es-MX"/>
              </w:rPr>
              <w:t>Encargada Provisional de la Dirección</w:t>
            </w:r>
          </w:p>
          <w:p w14:paraId="1ED53CB9" w14:textId="77777777" w:rsidR="00B04F7C" w:rsidRPr="00EE7302" w:rsidRDefault="00B04F7C" w:rsidP="00B04F7C">
            <w:pPr>
              <w:spacing w:line="276" w:lineRule="auto"/>
              <w:jc w:val="center"/>
              <w:rPr>
                <w:rFonts w:ascii="Barlow" w:hAnsi="Barlow"/>
                <w:sz w:val="22"/>
                <w:szCs w:val="22"/>
                <w:lang w:eastAsia="es-MX"/>
              </w:rPr>
            </w:pPr>
            <w:r w:rsidRPr="00EE7302">
              <w:rPr>
                <w:rFonts w:ascii="Barlow" w:hAnsi="Barlow"/>
                <w:sz w:val="22"/>
                <w:szCs w:val="22"/>
                <w:lang w:eastAsia="es-MX"/>
              </w:rPr>
              <w:t xml:space="preserve"> de Auditoría del Sector Paraestatal</w:t>
            </w:r>
          </w:p>
          <w:p w14:paraId="758743B2" w14:textId="77777777" w:rsidR="005B39FE" w:rsidRPr="001D600D" w:rsidRDefault="00B04F7C" w:rsidP="00B04F7C">
            <w:pPr>
              <w:spacing w:line="276" w:lineRule="auto"/>
              <w:jc w:val="center"/>
              <w:rPr>
                <w:rFonts w:ascii="Barlow" w:hAnsi="Barlow"/>
                <w:sz w:val="22"/>
                <w:szCs w:val="22"/>
                <w:lang w:eastAsia="es-MX"/>
              </w:rPr>
            </w:pPr>
            <w:r w:rsidRPr="00EE7302">
              <w:rPr>
                <w:rFonts w:ascii="Barlow" w:hAnsi="Barlow"/>
                <w:sz w:val="22"/>
                <w:szCs w:val="22"/>
                <w:lang w:eastAsia="es-MX"/>
              </w:rPr>
              <w:t>Secretaría de la Contraloría General</w:t>
            </w:r>
            <w:r w:rsidR="005B39FE" w:rsidRPr="001D600D">
              <w:rPr>
                <w:rFonts w:ascii="Barlow" w:hAnsi="Barlow"/>
                <w:sz w:val="22"/>
                <w:szCs w:val="22"/>
                <w:lang w:eastAsia="es-MX"/>
              </w:rPr>
              <w:t>.</w:t>
            </w:r>
          </w:p>
        </w:tc>
      </w:tr>
      <w:tr w:rsidR="005B39FE" w:rsidRPr="001D600D" w14:paraId="7BE7BCBA" w14:textId="77777777" w:rsidTr="005B39FE">
        <w:trPr>
          <w:jc w:val="center"/>
        </w:trPr>
        <w:tc>
          <w:tcPr>
            <w:tcW w:w="4414" w:type="dxa"/>
          </w:tcPr>
          <w:p w14:paraId="79D90F46" w14:textId="77777777" w:rsidR="005B39FE" w:rsidRPr="001D600D" w:rsidRDefault="005B39FE" w:rsidP="005B39FE">
            <w:pPr>
              <w:spacing w:line="276" w:lineRule="auto"/>
              <w:rPr>
                <w:rFonts w:ascii="Barlow" w:hAnsi="Barlow"/>
                <w:sz w:val="22"/>
                <w:szCs w:val="22"/>
                <w:lang w:eastAsia="es-MX"/>
              </w:rPr>
            </w:pPr>
          </w:p>
          <w:p w14:paraId="172BFCB3" w14:textId="77777777" w:rsidR="005B39FE" w:rsidRPr="001D600D" w:rsidRDefault="005B39FE" w:rsidP="005B39FE">
            <w:pPr>
              <w:spacing w:line="276" w:lineRule="auto"/>
              <w:jc w:val="center"/>
              <w:rPr>
                <w:rFonts w:ascii="Barlow" w:hAnsi="Barlow"/>
                <w:sz w:val="22"/>
                <w:szCs w:val="22"/>
                <w:lang w:eastAsia="es-MX"/>
              </w:rPr>
            </w:pPr>
          </w:p>
          <w:p w14:paraId="0D8A13B5" w14:textId="77777777" w:rsidR="005B39FE" w:rsidRPr="001D600D" w:rsidRDefault="005B39FE" w:rsidP="005B39FE">
            <w:pPr>
              <w:spacing w:line="276" w:lineRule="auto"/>
              <w:jc w:val="center"/>
              <w:rPr>
                <w:rFonts w:ascii="Barlow" w:hAnsi="Barlow"/>
                <w:sz w:val="22"/>
                <w:szCs w:val="22"/>
                <w:lang w:eastAsia="es-MX"/>
              </w:rPr>
            </w:pPr>
          </w:p>
          <w:p w14:paraId="0522AE78"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14:paraId="1E8BEF69" w14:textId="77777777" w:rsidR="009520AB" w:rsidRPr="00CA1581" w:rsidRDefault="009520AB" w:rsidP="009520AB">
            <w:pPr>
              <w:spacing w:line="276" w:lineRule="auto"/>
              <w:jc w:val="center"/>
              <w:rPr>
                <w:rFonts w:ascii="Barlow" w:hAnsi="Barlow"/>
                <w:sz w:val="22"/>
                <w:szCs w:val="22"/>
                <w:lang w:eastAsia="es-MX"/>
              </w:rPr>
            </w:pPr>
            <w:r w:rsidRPr="00CA1581">
              <w:rPr>
                <w:rFonts w:ascii="Barlow" w:hAnsi="Barlow"/>
                <w:sz w:val="22"/>
                <w:szCs w:val="22"/>
                <w:lang w:eastAsia="es-MX"/>
              </w:rPr>
              <w:t>Lic. Abraham Cañetas Acosta</w:t>
            </w:r>
          </w:p>
          <w:p w14:paraId="796C635C" w14:textId="77777777" w:rsidR="009520AB" w:rsidRPr="00CA1581" w:rsidRDefault="009520AB" w:rsidP="009520AB">
            <w:pPr>
              <w:spacing w:line="276" w:lineRule="auto"/>
              <w:jc w:val="center"/>
              <w:rPr>
                <w:rFonts w:ascii="Barlow" w:hAnsi="Barlow"/>
                <w:sz w:val="22"/>
                <w:szCs w:val="22"/>
                <w:lang w:eastAsia="es-MX"/>
              </w:rPr>
            </w:pPr>
            <w:r w:rsidRPr="00CA1581">
              <w:rPr>
                <w:rFonts w:ascii="Barlow" w:hAnsi="Barlow"/>
                <w:sz w:val="22"/>
                <w:szCs w:val="22"/>
                <w:lang w:eastAsia="es-MX"/>
              </w:rPr>
              <w:t>Director de Asuntos Jurídicos y Situación Patrimonial del Sector Estatal y Paraestatal</w:t>
            </w:r>
          </w:p>
          <w:p w14:paraId="4E2CC6EB" w14:textId="77777777" w:rsidR="005B39FE" w:rsidRPr="001D600D" w:rsidRDefault="009520AB" w:rsidP="009520AB">
            <w:pPr>
              <w:spacing w:line="276" w:lineRule="auto"/>
              <w:jc w:val="center"/>
              <w:rPr>
                <w:rFonts w:ascii="Barlow" w:hAnsi="Barlow"/>
                <w:sz w:val="22"/>
                <w:szCs w:val="22"/>
                <w:lang w:eastAsia="es-MX"/>
              </w:rPr>
            </w:pPr>
            <w:r w:rsidRPr="00CA1581">
              <w:rPr>
                <w:rFonts w:ascii="Barlow" w:hAnsi="Barlow"/>
                <w:sz w:val="22"/>
                <w:szCs w:val="22"/>
                <w:lang w:eastAsia="es-MX"/>
              </w:rPr>
              <w:t>Secretaría de la Contraloría General</w:t>
            </w:r>
            <w:r w:rsidR="005B39FE" w:rsidRPr="001D600D">
              <w:rPr>
                <w:rFonts w:ascii="Barlow" w:hAnsi="Barlow"/>
                <w:sz w:val="22"/>
                <w:szCs w:val="22"/>
                <w:lang w:eastAsia="es-MX"/>
              </w:rPr>
              <w:t>.</w:t>
            </w:r>
          </w:p>
        </w:tc>
        <w:tc>
          <w:tcPr>
            <w:tcW w:w="4517" w:type="dxa"/>
          </w:tcPr>
          <w:p w14:paraId="26D80103" w14:textId="77777777" w:rsidR="005B39FE" w:rsidRPr="001D600D" w:rsidRDefault="005B39FE" w:rsidP="005B39FE">
            <w:pPr>
              <w:spacing w:line="276" w:lineRule="auto"/>
              <w:rPr>
                <w:rFonts w:ascii="Barlow" w:hAnsi="Barlow"/>
                <w:sz w:val="22"/>
                <w:szCs w:val="22"/>
                <w:lang w:eastAsia="es-MX"/>
              </w:rPr>
            </w:pPr>
          </w:p>
          <w:p w14:paraId="47AB892F" w14:textId="77777777" w:rsidR="005B39FE" w:rsidRDefault="005B39FE" w:rsidP="005B39FE">
            <w:pPr>
              <w:spacing w:line="276" w:lineRule="auto"/>
              <w:rPr>
                <w:rFonts w:ascii="Barlow" w:hAnsi="Barlow"/>
                <w:sz w:val="22"/>
                <w:szCs w:val="22"/>
                <w:lang w:eastAsia="es-MX"/>
              </w:rPr>
            </w:pPr>
          </w:p>
          <w:p w14:paraId="1ABAB9A7" w14:textId="77777777" w:rsidR="005B39FE" w:rsidRPr="001D600D" w:rsidRDefault="005B39FE" w:rsidP="005B39FE">
            <w:pPr>
              <w:spacing w:line="276" w:lineRule="auto"/>
              <w:rPr>
                <w:rFonts w:ascii="Barlow" w:hAnsi="Barlow"/>
                <w:sz w:val="22"/>
                <w:szCs w:val="22"/>
                <w:lang w:eastAsia="es-MX"/>
              </w:rPr>
            </w:pPr>
          </w:p>
          <w:p w14:paraId="0870EC86"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14:paraId="6F2E94A3"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 xml:space="preserve">L.C.C. David Antonio Soberanis Ramírez, </w:t>
            </w:r>
            <w:r>
              <w:rPr>
                <w:rFonts w:ascii="Barlow" w:hAnsi="Barlow"/>
                <w:sz w:val="22"/>
                <w:szCs w:val="22"/>
                <w:lang w:eastAsia="es-MX"/>
              </w:rPr>
              <w:t>M</w:t>
            </w:r>
            <w:r w:rsidRPr="001D600D">
              <w:rPr>
                <w:rFonts w:ascii="Barlow" w:hAnsi="Barlow"/>
                <w:sz w:val="22"/>
                <w:szCs w:val="22"/>
                <w:lang w:eastAsia="es-MX"/>
              </w:rPr>
              <w:t>tro</w:t>
            </w:r>
          </w:p>
          <w:p w14:paraId="690927C0"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Director de Auditoría de Tecnologías de la Información.</w:t>
            </w:r>
          </w:p>
          <w:p w14:paraId="1F46D861"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r>
      <w:tr w:rsidR="005B39FE" w:rsidRPr="00AB577F" w14:paraId="15995DD4" w14:textId="77777777" w:rsidTr="005B39FE">
        <w:trPr>
          <w:jc w:val="center"/>
        </w:trPr>
        <w:tc>
          <w:tcPr>
            <w:tcW w:w="8931" w:type="dxa"/>
            <w:gridSpan w:val="2"/>
          </w:tcPr>
          <w:p w14:paraId="04403452" w14:textId="77777777" w:rsidR="005B39FE" w:rsidRPr="001D600D" w:rsidRDefault="005B39FE" w:rsidP="005B39FE">
            <w:pPr>
              <w:spacing w:line="276" w:lineRule="auto"/>
              <w:jc w:val="center"/>
              <w:rPr>
                <w:rFonts w:ascii="Barlow" w:hAnsi="Barlow"/>
                <w:sz w:val="22"/>
                <w:szCs w:val="22"/>
                <w:lang w:eastAsia="es-MX"/>
              </w:rPr>
            </w:pPr>
          </w:p>
          <w:p w14:paraId="2E23CDEF" w14:textId="77777777" w:rsidR="005B39FE" w:rsidRPr="001D600D" w:rsidRDefault="005B39FE" w:rsidP="005B39FE">
            <w:pPr>
              <w:spacing w:line="276" w:lineRule="auto"/>
              <w:rPr>
                <w:rFonts w:ascii="Barlow" w:hAnsi="Barlow"/>
                <w:sz w:val="22"/>
                <w:szCs w:val="22"/>
                <w:lang w:eastAsia="es-MX"/>
              </w:rPr>
            </w:pPr>
          </w:p>
          <w:p w14:paraId="2EA020BE" w14:textId="77777777" w:rsidR="005B39FE" w:rsidRPr="001D600D" w:rsidRDefault="005B39FE" w:rsidP="005B39FE">
            <w:pPr>
              <w:spacing w:line="276" w:lineRule="auto"/>
              <w:rPr>
                <w:rFonts w:ascii="Barlow" w:hAnsi="Barlow"/>
                <w:sz w:val="22"/>
                <w:szCs w:val="22"/>
                <w:lang w:eastAsia="es-MX"/>
              </w:rPr>
            </w:pPr>
          </w:p>
          <w:p w14:paraId="5014E779" w14:textId="77777777" w:rsidR="005B39FE" w:rsidRPr="001D600D" w:rsidRDefault="005B39FE" w:rsidP="005B39FE">
            <w:pPr>
              <w:spacing w:line="276" w:lineRule="auto"/>
              <w:rPr>
                <w:rFonts w:ascii="Barlow" w:hAnsi="Barlow"/>
                <w:sz w:val="22"/>
                <w:szCs w:val="22"/>
                <w:lang w:eastAsia="es-MX"/>
              </w:rPr>
            </w:pPr>
          </w:p>
          <w:p w14:paraId="4D00ED9D"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_______________________________________</w:t>
            </w:r>
          </w:p>
          <w:p w14:paraId="37A88603"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C.P. Ligia Patricia Castillo Góngora, MAT</w:t>
            </w:r>
          </w:p>
          <w:p w14:paraId="572A0318" w14:textId="77777777"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Subsecretaria del Sector Estatal y Paraestatal</w:t>
            </w:r>
          </w:p>
          <w:p w14:paraId="01C5A00A" w14:textId="77777777" w:rsidR="005B39FE" w:rsidRPr="00AB577F" w:rsidRDefault="005B39FE" w:rsidP="005B39FE">
            <w:pPr>
              <w:spacing w:line="276" w:lineRule="auto"/>
              <w:jc w:val="center"/>
              <w:rPr>
                <w:rFonts w:ascii="Barlow" w:hAnsi="Barlow"/>
                <w:sz w:val="22"/>
                <w:szCs w:val="22"/>
                <w:lang w:eastAsia="es-MX"/>
              </w:rPr>
            </w:pPr>
            <w:r w:rsidRPr="001D600D">
              <w:rPr>
                <w:rFonts w:ascii="Barlow" w:hAnsi="Barlow"/>
                <w:b/>
                <w:bCs/>
                <w:noProof/>
                <w:sz w:val="22"/>
                <w:szCs w:val="22"/>
                <w:lang w:eastAsia="es-MX"/>
              </w:rPr>
              <mc:AlternateContent>
                <mc:Choice Requires="wps">
                  <w:drawing>
                    <wp:anchor distT="0" distB="0" distL="114300" distR="114300" simplePos="0" relativeHeight="251680768" behindDoc="0" locked="0" layoutInCell="1" allowOverlap="1" wp14:anchorId="02C9F8A3" wp14:editId="1954316D">
                      <wp:simplePos x="0" y="0"/>
                      <wp:positionH relativeFrom="column">
                        <wp:posOffset>-967105</wp:posOffset>
                      </wp:positionH>
                      <wp:positionV relativeFrom="paragraph">
                        <wp:posOffset>7146290</wp:posOffset>
                      </wp:positionV>
                      <wp:extent cx="4979670" cy="1177925"/>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66674C" id="Rectángulo 4" o:spid="_x0000_s1026" style="position:absolute;margin-left:-76.15pt;margin-top:562.7pt;width:392.1pt;height:9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" stroked="f"/>
                  </w:pict>
                </mc:Fallback>
              </mc:AlternateContent>
            </w:r>
            <w:r w:rsidRPr="001D600D">
              <w:rPr>
                <w:rFonts w:ascii="Barlow" w:hAnsi="Barlow"/>
                <w:sz w:val="22"/>
                <w:szCs w:val="22"/>
                <w:lang w:eastAsia="es-MX"/>
              </w:rPr>
              <w:t>Secretaría de la Contraloría General.</w:t>
            </w:r>
          </w:p>
        </w:tc>
      </w:tr>
    </w:tbl>
    <w:p w14:paraId="37B1385A" w14:textId="77777777" w:rsidR="005B39FE" w:rsidRPr="00AB577F" w:rsidRDefault="005B39FE" w:rsidP="005B39FE">
      <w:pPr>
        <w:rPr>
          <w:rFonts w:ascii="Barlow" w:hAnsi="Barlow"/>
          <w:sz w:val="22"/>
          <w:szCs w:val="22"/>
          <w:lang w:eastAsia="es-MX"/>
        </w:rPr>
      </w:pPr>
    </w:p>
    <w:p w14:paraId="24CBB73A" w14:textId="77777777" w:rsidR="005B39FE" w:rsidRDefault="005B39FE">
      <w:pPr>
        <w:rPr>
          <w:rFonts w:ascii="Barlow" w:eastAsiaTheme="majorEastAsia" w:hAnsi="Barlow" w:cstheme="majorBidi"/>
          <w:b/>
          <w:sz w:val="22"/>
          <w:szCs w:val="32"/>
        </w:rPr>
      </w:pPr>
      <w:r>
        <w:br w:type="page"/>
      </w:r>
    </w:p>
    <w:p w14:paraId="36410071" w14:textId="77777777" w:rsidR="00BF120D" w:rsidRPr="009526E4" w:rsidRDefault="00BF120D" w:rsidP="00585A1C">
      <w:pPr>
        <w:pStyle w:val="Ttulo2"/>
      </w:pPr>
      <w:bookmarkStart w:id="165" w:name="_Toc21329344"/>
      <w:bookmarkStart w:id="166" w:name="_Toc30675995"/>
      <w:bookmarkStart w:id="167" w:name="_Toc61859099"/>
      <w:bookmarkStart w:id="168" w:name="_Toc101863145"/>
      <w:bookmarkEnd w:id="21"/>
      <w:r w:rsidRPr="009526E4">
        <w:lastRenderedPageBreak/>
        <w:t>3 SUBSECRETARÍA DE PROGRAMAS FEDERALES</w:t>
      </w:r>
      <w:bookmarkEnd w:id="165"/>
      <w:bookmarkEnd w:id="166"/>
      <w:bookmarkEnd w:id="167"/>
      <w:bookmarkEnd w:id="168"/>
    </w:p>
    <w:p w14:paraId="76BAB6C1" w14:textId="77777777" w:rsidR="00BF120D" w:rsidRPr="009526E4" w:rsidRDefault="005B0423" w:rsidP="00741106">
      <w:pPr>
        <w:spacing w:line="276" w:lineRule="auto"/>
        <w:jc w:val="center"/>
        <w:rPr>
          <w:rFonts w:ascii="Barlow" w:hAnsi="Barlow" w:cs="Arial"/>
          <w:b/>
          <w:sz w:val="22"/>
          <w:szCs w:val="22"/>
        </w:rPr>
      </w:pPr>
      <w:r>
        <w:rPr>
          <w:rFonts w:ascii="Barlow" w:hAnsi="Barlow" w:cs="Arial"/>
          <w:b/>
          <w:sz w:val="22"/>
          <w:szCs w:val="22"/>
        </w:rPr>
        <w:t>Primer Trimestre 2022</w:t>
      </w:r>
    </w:p>
    <w:p w14:paraId="740203CB" w14:textId="77777777" w:rsidR="000D78AC" w:rsidRPr="008420ED" w:rsidRDefault="000D78AC" w:rsidP="000D78AC">
      <w:pPr>
        <w:spacing w:before="160" w:line="276" w:lineRule="auto"/>
        <w:ind w:firstLine="709"/>
        <w:jc w:val="both"/>
        <w:rPr>
          <w:rFonts w:ascii="Barlow" w:hAnsi="Barlow" w:cs="Arial"/>
          <w:sz w:val="22"/>
          <w:szCs w:val="22"/>
        </w:rPr>
      </w:pPr>
      <w:bookmarkStart w:id="169" w:name="_Toc61859100"/>
      <w:bookmarkStart w:id="170" w:name="_Toc30675996"/>
      <w:bookmarkStart w:id="171" w:name="_Toc21329346"/>
      <w:r w:rsidRPr="008420ED">
        <w:rPr>
          <w:rFonts w:ascii="Barlow" w:hAnsi="Barlow" w:cs="Arial"/>
          <w:sz w:val="22"/>
          <w:szCs w:val="22"/>
        </w:rPr>
        <w:t xml:space="preserve">En cumplimiento con lo dispuesto por el artículo 526, fracción VIII, del Reglamento del Código de la Administración Pública del Estado de Yucatán, la Subsecretaría de Programas Federales presenta el informe correspondiente al </w:t>
      </w:r>
      <w:r w:rsidR="005B0423">
        <w:rPr>
          <w:rFonts w:ascii="Barlow" w:hAnsi="Barlow" w:cs="Arial"/>
          <w:sz w:val="22"/>
          <w:szCs w:val="22"/>
        </w:rPr>
        <w:t>primer</w:t>
      </w:r>
      <w:r w:rsidRPr="008420ED">
        <w:rPr>
          <w:rFonts w:ascii="Barlow" w:hAnsi="Barlow" w:cs="Arial"/>
          <w:sz w:val="22"/>
          <w:szCs w:val="22"/>
        </w:rPr>
        <w:t xml:space="preserve"> trimestre 202</w:t>
      </w:r>
      <w:r w:rsidR="005B0423">
        <w:rPr>
          <w:rFonts w:ascii="Barlow" w:hAnsi="Barlow" w:cs="Arial"/>
          <w:sz w:val="22"/>
          <w:szCs w:val="22"/>
        </w:rPr>
        <w:t>2</w:t>
      </w:r>
      <w:r w:rsidRPr="008420ED">
        <w:rPr>
          <w:rFonts w:ascii="Barlow" w:hAnsi="Barlow" w:cs="Arial"/>
          <w:sz w:val="22"/>
          <w:szCs w:val="22"/>
        </w:rPr>
        <w:t xml:space="preserve">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p>
    <w:p w14:paraId="0C58825A" w14:textId="77777777" w:rsidR="00BF120D" w:rsidRPr="009526E4" w:rsidRDefault="00BF120D" w:rsidP="00585A1C">
      <w:pPr>
        <w:pStyle w:val="Ttulo2"/>
      </w:pPr>
      <w:bookmarkStart w:id="172" w:name="_Toc101863146"/>
      <w:r w:rsidRPr="009526E4">
        <w:t xml:space="preserve">3.1. </w:t>
      </w:r>
      <w:r w:rsidR="000D78AC" w:rsidRPr="00A81AE6">
        <w:t>Departamento de Vinculación con Entidades Fiscalizadoras</w:t>
      </w:r>
      <w:r w:rsidRPr="009526E4">
        <w:t>.</w:t>
      </w:r>
      <w:bookmarkEnd w:id="169"/>
      <w:bookmarkEnd w:id="172"/>
    </w:p>
    <w:p w14:paraId="3A8D770F" w14:textId="77777777" w:rsidR="000D78AC" w:rsidRPr="008420ED" w:rsidRDefault="000D78AC" w:rsidP="000D78AC">
      <w:pPr>
        <w:spacing w:before="160" w:line="276" w:lineRule="auto"/>
        <w:ind w:firstLine="709"/>
        <w:jc w:val="both"/>
        <w:rPr>
          <w:rFonts w:ascii="Barlow" w:hAnsi="Barlow" w:cs="Arial"/>
          <w:sz w:val="22"/>
          <w:szCs w:val="22"/>
        </w:rPr>
      </w:pPr>
      <w:bookmarkStart w:id="173" w:name="_Toc61859101"/>
      <w:r w:rsidRPr="008420ED">
        <w:rPr>
          <w:rFonts w:ascii="Barlow" w:hAnsi="Barlow" w:cs="Arial"/>
          <w:sz w:val="22"/>
          <w:szCs w:val="22"/>
        </w:rPr>
        <w:t>Con fundamento en el artículo 526 bis, del Reglamento del Código de la Administración Pública de Yucatán, se atendieron los siguientes asuntos:</w:t>
      </w:r>
    </w:p>
    <w:p w14:paraId="601D5569" w14:textId="77777777" w:rsidR="00741106" w:rsidRPr="005F6D60"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74" w:name="_Toc100836381"/>
      <w:bookmarkStart w:id="175" w:name="_Toc101863147"/>
      <w:bookmarkStart w:id="176" w:name="_Toc21329351"/>
      <w:bookmarkStart w:id="177" w:name="_Toc30676005"/>
      <w:bookmarkEnd w:id="170"/>
      <w:bookmarkEnd w:id="171"/>
      <w:bookmarkEnd w:id="173"/>
      <w:r w:rsidRPr="005F6D60">
        <w:rPr>
          <w:rFonts w:ascii="Barlow" w:eastAsia="Times New Roman" w:hAnsi="Barlow" w:cs="Times New Roman"/>
          <w:b/>
          <w:sz w:val="22"/>
          <w:szCs w:val="22"/>
        </w:rPr>
        <w:t xml:space="preserve">3.1.1 </w:t>
      </w:r>
      <w:r>
        <w:rPr>
          <w:rFonts w:ascii="Barlow" w:eastAsia="Times New Roman" w:hAnsi="Barlow" w:cs="Times New Roman"/>
          <w:b/>
          <w:sz w:val="22"/>
          <w:szCs w:val="22"/>
        </w:rPr>
        <w:t>Cierre del Ejercicio Fiscal 2021.</w:t>
      </w:r>
      <w:bookmarkEnd w:id="174"/>
      <w:bookmarkEnd w:id="175"/>
    </w:p>
    <w:p w14:paraId="60628A9D" w14:textId="77777777" w:rsidR="00741106" w:rsidRPr="001507EE" w:rsidRDefault="00741106" w:rsidP="00741106">
      <w:pPr>
        <w:spacing w:before="160" w:line="276" w:lineRule="auto"/>
        <w:ind w:firstLine="709"/>
        <w:jc w:val="both"/>
        <w:rPr>
          <w:rFonts w:ascii="Barlow" w:hAnsi="Barlow" w:cs="Arial"/>
          <w:sz w:val="22"/>
          <w:szCs w:val="22"/>
        </w:rPr>
      </w:pPr>
      <w:r w:rsidRPr="001507EE">
        <w:rPr>
          <w:rFonts w:ascii="Barlow" w:hAnsi="Barlow" w:cs="Arial"/>
          <w:sz w:val="22"/>
          <w:szCs w:val="22"/>
        </w:rPr>
        <w:t xml:space="preserve">Durante el mes de enero, se actualizaron las cifras de los textos para el </w:t>
      </w:r>
      <w:r>
        <w:rPr>
          <w:rFonts w:ascii="Barlow" w:hAnsi="Barlow" w:cs="Arial"/>
          <w:sz w:val="22"/>
          <w:szCs w:val="22"/>
        </w:rPr>
        <w:t>Tercer</w:t>
      </w:r>
      <w:r w:rsidRPr="001507EE">
        <w:rPr>
          <w:rFonts w:ascii="Barlow" w:hAnsi="Barlow" w:cs="Arial"/>
          <w:sz w:val="22"/>
          <w:szCs w:val="22"/>
        </w:rPr>
        <w:t xml:space="preserve"> Informe de Gobierno, en los cuales se reportan las actividades sustantivas realizadas por la Secretaría de la Contraloría General </w:t>
      </w:r>
      <w:r>
        <w:rPr>
          <w:rFonts w:ascii="Barlow" w:hAnsi="Barlow" w:cs="Arial"/>
          <w:sz w:val="22"/>
          <w:szCs w:val="22"/>
        </w:rPr>
        <w:t>a lo largo del ejercicio fiscal 2021</w:t>
      </w:r>
      <w:r w:rsidRPr="001507EE">
        <w:rPr>
          <w:rFonts w:ascii="Barlow" w:hAnsi="Barlow" w:cs="Arial"/>
          <w:sz w:val="22"/>
          <w:szCs w:val="22"/>
        </w:rPr>
        <w:t>, asimismo, se actualizó la documentación soporte que ampara los datos y cifras que fueron actualizados para dicho informe.</w:t>
      </w:r>
    </w:p>
    <w:p w14:paraId="3F6C9156" w14:textId="77777777" w:rsidR="00741106" w:rsidRDefault="00741106" w:rsidP="00741106">
      <w:pPr>
        <w:spacing w:before="160" w:line="276" w:lineRule="auto"/>
        <w:ind w:firstLine="709"/>
        <w:jc w:val="both"/>
        <w:rPr>
          <w:rFonts w:ascii="Barlow" w:hAnsi="Barlow" w:cs="Arial"/>
          <w:sz w:val="22"/>
          <w:szCs w:val="22"/>
        </w:rPr>
      </w:pPr>
      <w:r>
        <w:rPr>
          <w:rFonts w:ascii="Barlow" w:hAnsi="Barlow" w:cs="Arial"/>
          <w:sz w:val="22"/>
          <w:szCs w:val="22"/>
        </w:rPr>
        <w:t>Por otra parte, se determinaron las cifras con las que cerraron los indicadores de desempeño y los entregables del Sistema de Informe de Gobierno (SIGO) con corte al 31 de diciembre de 2021</w:t>
      </w:r>
      <w:r w:rsidRPr="005F6D60">
        <w:rPr>
          <w:rFonts w:ascii="Barlow" w:hAnsi="Barlow" w:cs="Arial"/>
          <w:sz w:val="22"/>
          <w:szCs w:val="22"/>
        </w:rPr>
        <w:t>.</w:t>
      </w:r>
    </w:p>
    <w:p w14:paraId="43106416" w14:textId="77777777" w:rsidR="00741106" w:rsidRPr="005F6D60"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78" w:name="_Toc100836382"/>
      <w:bookmarkStart w:id="179" w:name="_Toc101863148"/>
      <w:r w:rsidRPr="005F6D60">
        <w:rPr>
          <w:rFonts w:ascii="Barlow" w:eastAsia="Times New Roman" w:hAnsi="Barlow" w:cs="Times New Roman"/>
          <w:b/>
          <w:sz w:val="22"/>
          <w:szCs w:val="22"/>
        </w:rPr>
        <w:t xml:space="preserve">3.1.2 </w:t>
      </w:r>
      <w:r>
        <w:rPr>
          <w:rFonts w:ascii="Barlow" w:eastAsia="Times New Roman" w:hAnsi="Barlow" w:cs="Times New Roman"/>
          <w:b/>
          <w:sz w:val="22"/>
          <w:szCs w:val="22"/>
        </w:rPr>
        <w:t>Bienes de la Subsecretaría de Programas Federales.</w:t>
      </w:r>
      <w:bookmarkEnd w:id="178"/>
      <w:bookmarkEnd w:id="179"/>
    </w:p>
    <w:p w14:paraId="66DC83A5" w14:textId="77777777" w:rsidR="00741106" w:rsidRDefault="00741106" w:rsidP="00741106">
      <w:pPr>
        <w:spacing w:before="160" w:line="276" w:lineRule="auto"/>
        <w:ind w:firstLine="709"/>
        <w:jc w:val="both"/>
        <w:rPr>
          <w:rFonts w:ascii="Barlow" w:hAnsi="Barlow"/>
          <w:sz w:val="22"/>
          <w:szCs w:val="22"/>
        </w:rPr>
      </w:pPr>
      <w:r w:rsidRPr="005F6D60">
        <w:rPr>
          <w:rFonts w:ascii="Barlow" w:hAnsi="Barlow" w:cs="Arial"/>
          <w:sz w:val="22"/>
          <w:szCs w:val="22"/>
        </w:rPr>
        <w:t xml:space="preserve">Durante el </w:t>
      </w:r>
      <w:r>
        <w:rPr>
          <w:rFonts w:ascii="Barlow" w:hAnsi="Barlow" w:cs="Arial"/>
          <w:sz w:val="22"/>
          <w:szCs w:val="22"/>
        </w:rPr>
        <w:t>periodo que se informa se solicitaron a la Dirección de Administración los resguardos de todos los bienes registrados pertenecientes a la Subsecretaría de Programas Federales (SUBPF) y a las Unidades Administrativas adscritas a esta, con los cuales se revisó el estado de los bienes, los nombres de los resguardantes y se envió el resumen de dicha revisión al Departamento Administrativo, con la finalidad de que se hagan las adecuaciones pertinentes</w:t>
      </w:r>
      <w:r w:rsidRPr="005F6D60">
        <w:rPr>
          <w:rFonts w:ascii="Barlow" w:hAnsi="Barlow"/>
          <w:sz w:val="22"/>
          <w:szCs w:val="22"/>
        </w:rPr>
        <w:t>.</w:t>
      </w:r>
    </w:p>
    <w:p w14:paraId="34B3411C" w14:textId="77777777" w:rsidR="00741106" w:rsidRDefault="00741106" w:rsidP="00741106">
      <w:pPr>
        <w:spacing w:before="160" w:line="276" w:lineRule="auto"/>
        <w:ind w:firstLine="709"/>
        <w:jc w:val="both"/>
        <w:rPr>
          <w:rFonts w:ascii="Barlow" w:hAnsi="Barlow"/>
          <w:sz w:val="22"/>
          <w:szCs w:val="22"/>
        </w:rPr>
      </w:pPr>
      <w:r>
        <w:rPr>
          <w:rFonts w:ascii="Barlow" w:hAnsi="Barlow"/>
          <w:sz w:val="22"/>
          <w:szCs w:val="22"/>
        </w:rPr>
        <w:t>Por otra parte, se identificaron y relacionaron los bienes no inventariables de la Subsecretaría, es decir, aquellos que por su valor de adquisición no son considerados activos fijos y a raíz de ello no cuentan con número de inventario, lo anterior con la finalidad de crear una nomenclatura interna que permita registrar dichos bienes. Asimismo, se está trabajando en un documento que relacione todas las llaves que posee el personal de la SUBPF y las direcciones a su cargo; estas actividades todavía se encuentran en proceso de ejecución a la fecha de corte del presente informe.</w:t>
      </w:r>
    </w:p>
    <w:p w14:paraId="5BD5A5CA" w14:textId="77777777" w:rsidR="00741106" w:rsidRPr="005F6D60" w:rsidRDefault="00741106" w:rsidP="00741106">
      <w:pPr>
        <w:spacing w:before="160" w:line="276" w:lineRule="auto"/>
        <w:ind w:firstLine="709"/>
        <w:jc w:val="both"/>
        <w:rPr>
          <w:rFonts w:ascii="Barlow" w:hAnsi="Barlow"/>
          <w:sz w:val="22"/>
          <w:szCs w:val="22"/>
        </w:rPr>
      </w:pPr>
      <w:r>
        <w:rPr>
          <w:rFonts w:ascii="Barlow" w:hAnsi="Barlow"/>
          <w:sz w:val="22"/>
          <w:szCs w:val="22"/>
        </w:rPr>
        <w:lastRenderedPageBreak/>
        <w:t>Finalmente se hizo un reporte fotográfico de vehículos que muestre el estado actual de aquellos asignados a las diferentes áreas de la Subsecretaría de Programas Federales y se actualicen los resguardos señalando en ellos la situación actual de los mismos y una descripción correcta, ya que a lo largo de la revisión se detectaron incongruencias entre la información detallada en el Reguardo Vehicular y las características reales del bien, tales como número total de cinturones, cenicero, encendedor, entre otras.</w:t>
      </w:r>
    </w:p>
    <w:p w14:paraId="2E460F53" w14:textId="77777777" w:rsidR="00741106" w:rsidRPr="005F6D60"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80" w:name="_Toc100836383"/>
      <w:bookmarkStart w:id="181" w:name="_Toc101863149"/>
      <w:r w:rsidRPr="005F6D60">
        <w:rPr>
          <w:rFonts w:ascii="Barlow" w:eastAsia="Times New Roman" w:hAnsi="Barlow" w:cs="Times New Roman"/>
          <w:b/>
          <w:sz w:val="22"/>
          <w:szCs w:val="22"/>
        </w:rPr>
        <w:t xml:space="preserve">3.1.3 </w:t>
      </w:r>
      <w:r>
        <w:rPr>
          <w:rFonts w:ascii="Barlow" w:eastAsia="Times New Roman" w:hAnsi="Barlow" w:cs="Times New Roman"/>
          <w:b/>
          <w:sz w:val="22"/>
          <w:szCs w:val="22"/>
        </w:rPr>
        <w:t>Procedimientos de Nueva Creación.</w:t>
      </w:r>
      <w:bookmarkEnd w:id="180"/>
      <w:bookmarkEnd w:id="181"/>
    </w:p>
    <w:p w14:paraId="50C6ADEE" w14:textId="77777777" w:rsidR="00741106" w:rsidRDefault="00741106" w:rsidP="00741106">
      <w:pPr>
        <w:ind w:firstLine="567"/>
        <w:jc w:val="both"/>
        <w:rPr>
          <w:rFonts w:ascii="Barlow" w:hAnsi="Barlow" w:cs="Arial"/>
          <w:sz w:val="22"/>
          <w:szCs w:val="22"/>
        </w:rPr>
      </w:pPr>
      <w:r w:rsidRPr="005F6D60">
        <w:rPr>
          <w:rFonts w:ascii="Barlow" w:hAnsi="Barlow" w:cs="Arial"/>
          <w:sz w:val="22"/>
          <w:szCs w:val="22"/>
        </w:rPr>
        <w:t xml:space="preserve">Durante el </w:t>
      </w:r>
      <w:r>
        <w:rPr>
          <w:rFonts w:ascii="Barlow" w:hAnsi="Barlow" w:cs="Arial"/>
          <w:sz w:val="22"/>
          <w:szCs w:val="22"/>
        </w:rPr>
        <w:t xml:space="preserve">mes de marzo se envió la versión más reciente del “Proceso </w:t>
      </w:r>
      <w:r w:rsidRPr="00D56362">
        <w:rPr>
          <w:rFonts w:ascii="Barlow" w:hAnsi="Barlow" w:cs="Arial"/>
          <w:sz w:val="22"/>
          <w:szCs w:val="22"/>
        </w:rPr>
        <w:t>para Vigilar el Avance Programático-Presupuestario del Gasto Federalizado que es Transferido a las Dependencias o Entidades</w:t>
      </w:r>
      <w:r>
        <w:rPr>
          <w:rFonts w:ascii="Barlow" w:hAnsi="Barlow" w:cs="Arial"/>
          <w:sz w:val="22"/>
          <w:szCs w:val="22"/>
        </w:rPr>
        <w:t>” que sustenta la principal actividad del Departamento de Vinculación con Entidades Fiscalizadoras.</w:t>
      </w:r>
    </w:p>
    <w:p w14:paraId="710B67F0" w14:textId="77777777" w:rsidR="00741106" w:rsidRDefault="00741106" w:rsidP="00741106">
      <w:pPr>
        <w:ind w:firstLine="567"/>
        <w:jc w:val="both"/>
        <w:rPr>
          <w:rFonts w:ascii="Barlow" w:hAnsi="Barlow" w:cs="Arial"/>
          <w:sz w:val="22"/>
          <w:szCs w:val="22"/>
        </w:rPr>
      </w:pPr>
      <w:r>
        <w:rPr>
          <w:rFonts w:ascii="Barlow" w:hAnsi="Barlow" w:cs="Arial"/>
          <w:sz w:val="22"/>
          <w:szCs w:val="22"/>
        </w:rPr>
        <w:t>Asimismo</w:t>
      </w:r>
      <w:r w:rsidRPr="005F6D60">
        <w:rPr>
          <w:rFonts w:ascii="Barlow" w:hAnsi="Barlow" w:cs="Arial"/>
          <w:sz w:val="22"/>
          <w:szCs w:val="22"/>
        </w:rPr>
        <w:t xml:space="preserve">, </w:t>
      </w:r>
      <w:r w:rsidRPr="00D56362">
        <w:rPr>
          <w:rFonts w:ascii="Barlow" w:hAnsi="Barlow" w:cs="Arial"/>
          <w:sz w:val="22"/>
          <w:szCs w:val="22"/>
        </w:rPr>
        <w:t xml:space="preserve">con la finalidad de dar cumplimiento con los plazos establecidos por la </w:t>
      </w:r>
      <w:r>
        <w:rPr>
          <w:rFonts w:ascii="Barlow" w:hAnsi="Barlow" w:cs="Arial"/>
          <w:sz w:val="22"/>
          <w:szCs w:val="22"/>
        </w:rPr>
        <w:t>Subsecretaría de Innovación y Mejora Regulatoria (</w:t>
      </w:r>
      <w:r w:rsidRPr="00D56362">
        <w:rPr>
          <w:rFonts w:ascii="Barlow" w:hAnsi="Barlow" w:cs="Arial"/>
          <w:sz w:val="22"/>
          <w:szCs w:val="22"/>
        </w:rPr>
        <w:t>SIMER</w:t>
      </w:r>
      <w:r>
        <w:rPr>
          <w:rFonts w:ascii="Barlow" w:hAnsi="Barlow" w:cs="Arial"/>
          <w:sz w:val="22"/>
          <w:szCs w:val="22"/>
        </w:rPr>
        <w:t>)</w:t>
      </w:r>
      <w:r w:rsidRPr="00D56362">
        <w:rPr>
          <w:rFonts w:ascii="Barlow" w:hAnsi="Barlow" w:cs="Arial"/>
          <w:sz w:val="22"/>
          <w:szCs w:val="22"/>
        </w:rPr>
        <w:t xml:space="preserve"> y en seguimiento al oficio SUBPF-488/2021, de fecha 28</w:t>
      </w:r>
      <w:r>
        <w:rPr>
          <w:rFonts w:ascii="Barlow" w:hAnsi="Barlow" w:cs="Arial"/>
          <w:sz w:val="22"/>
          <w:szCs w:val="22"/>
        </w:rPr>
        <w:t xml:space="preserve"> de diciembre de 2021, se enviaron al Departamento de Transparencia</w:t>
      </w:r>
      <w:r w:rsidRPr="00D56362">
        <w:rPr>
          <w:rFonts w:ascii="Barlow" w:hAnsi="Barlow" w:cs="Arial"/>
          <w:sz w:val="22"/>
          <w:szCs w:val="22"/>
        </w:rPr>
        <w:t xml:space="preserve"> </w:t>
      </w:r>
      <w:r>
        <w:rPr>
          <w:rFonts w:ascii="Barlow" w:hAnsi="Barlow" w:cs="Arial"/>
          <w:sz w:val="22"/>
          <w:szCs w:val="22"/>
        </w:rPr>
        <w:t>cinco</w:t>
      </w:r>
      <w:r w:rsidRPr="00D56362">
        <w:rPr>
          <w:rFonts w:ascii="Barlow" w:hAnsi="Barlow" w:cs="Arial"/>
          <w:sz w:val="22"/>
          <w:szCs w:val="22"/>
        </w:rPr>
        <w:t xml:space="preserve"> </w:t>
      </w:r>
      <w:r>
        <w:rPr>
          <w:rFonts w:ascii="Barlow" w:hAnsi="Barlow" w:cs="Arial"/>
          <w:sz w:val="22"/>
          <w:szCs w:val="22"/>
        </w:rPr>
        <w:t xml:space="preserve">nuevos </w:t>
      </w:r>
      <w:r w:rsidRPr="00D56362">
        <w:rPr>
          <w:rFonts w:ascii="Barlow" w:hAnsi="Barlow" w:cs="Arial"/>
          <w:sz w:val="22"/>
          <w:szCs w:val="22"/>
        </w:rPr>
        <w:t>procedimientos en los que se documentan las actividades del Departamento de Vinculación con Entidades Fiscalizadoras</w:t>
      </w:r>
      <w:r>
        <w:rPr>
          <w:rFonts w:ascii="Barlow" w:hAnsi="Barlow" w:cs="Arial"/>
          <w:sz w:val="22"/>
          <w:szCs w:val="22"/>
        </w:rPr>
        <w:t xml:space="preserve"> que soportan el proceso mencionado en el párrafo anterior</w:t>
      </w:r>
      <w:r w:rsidRPr="00D56362">
        <w:rPr>
          <w:rFonts w:ascii="Barlow" w:hAnsi="Barlow" w:cs="Arial"/>
          <w:sz w:val="22"/>
          <w:szCs w:val="22"/>
        </w:rPr>
        <w:t>, con sus respectivos formatos, instructivos y diagramas.</w:t>
      </w:r>
    </w:p>
    <w:p w14:paraId="5D9F5247" w14:textId="77777777" w:rsidR="00741106" w:rsidRPr="005F6D60"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82" w:name="_Toc100836384"/>
      <w:bookmarkStart w:id="183" w:name="_Toc101863150"/>
      <w:r w:rsidRPr="005F6D60">
        <w:rPr>
          <w:rFonts w:ascii="Barlow" w:eastAsia="Times New Roman" w:hAnsi="Barlow" w:cs="Times New Roman"/>
          <w:b/>
          <w:sz w:val="22"/>
          <w:szCs w:val="22"/>
        </w:rPr>
        <w:t>3.1.</w:t>
      </w:r>
      <w:r>
        <w:rPr>
          <w:rFonts w:ascii="Barlow" w:eastAsia="Times New Roman" w:hAnsi="Barlow" w:cs="Times New Roman"/>
          <w:b/>
          <w:sz w:val="22"/>
          <w:szCs w:val="22"/>
        </w:rPr>
        <w:t>4</w:t>
      </w:r>
      <w:r w:rsidRPr="005F6D60">
        <w:rPr>
          <w:rFonts w:ascii="Barlow" w:eastAsia="Times New Roman" w:hAnsi="Barlow" w:cs="Times New Roman"/>
          <w:b/>
          <w:sz w:val="22"/>
          <w:szCs w:val="22"/>
        </w:rPr>
        <w:t xml:space="preserve"> </w:t>
      </w:r>
      <w:r>
        <w:rPr>
          <w:rFonts w:ascii="Barlow" w:eastAsia="Times New Roman" w:hAnsi="Barlow" w:cs="Times New Roman"/>
          <w:b/>
          <w:sz w:val="22"/>
          <w:szCs w:val="22"/>
        </w:rPr>
        <w:t>Actividades en Materia de Archivo.</w:t>
      </w:r>
      <w:bookmarkEnd w:id="182"/>
      <w:bookmarkEnd w:id="183"/>
    </w:p>
    <w:p w14:paraId="442463CE" w14:textId="77777777" w:rsidR="00741106" w:rsidRDefault="00741106" w:rsidP="00741106">
      <w:pPr>
        <w:ind w:firstLine="567"/>
        <w:jc w:val="both"/>
        <w:rPr>
          <w:rFonts w:ascii="Barlow" w:hAnsi="Barlow" w:cs="Arial"/>
          <w:sz w:val="22"/>
          <w:szCs w:val="22"/>
        </w:rPr>
      </w:pPr>
      <w:r>
        <w:rPr>
          <w:rFonts w:ascii="Barlow" w:hAnsi="Barlow" w:cs="Arial"/>
          <w:sz w:val="22"/>
          <w:szCs w:val="22"/>
        </w:rPr>
        <w:t>Durante los meses de febrero y marzo se trabajó con los Responsables de Archivo de Trámite de todas las áreas pertenecientes a la SUBPF y sus direcciones en la determinación de la cantidad de expedientes que deberán ser transferidos al Archivo de Trámite o que han cumplido su vigencia documental de acuerdo con el Catálogo de Disposición Documental (CADIDO) aplicable y vigente, y que deberán pasar a eliminación o transferencia secundaria al archivo histórico en el presente ejercicio.</w:t>
      </w:r>
    </w:p>
    <w:p w14:paraId="4315B2E6" w14:textId="77777777" w:rsidR="00741106" w:rsidRPr="008B0C71"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84" w:name="_Toc30676001"/>
      <w:bookmarkStart w:id="185" w:name="_Toc46145706"/>
      <w:bookmarkStart w:id="186" w:name="_Toc77086949"/>
      <w:bookmarkStart w:id="187" w:name="_Toc100836385"/>
      <w:bookmarkStart w:id="188" w:name="_Toc101863151"/>
      <w:r>
        <w:rPr>
          <w:rFonts w:ascii="Barlow" w:eastAsia="Times New Roman" w:hAnsi="Barlow" w:cs="Times New Roman"/>
          <w:b/>
          <w:sz w:val="22"/>
          <w:szCs w:val="22"/>
        </w:rPr>
        <w:t>3.1.5</w:t>
      </w:r>
      <w:r w:rsidRPr="008B0C71">
        <w:rPr>
          <w:rFonts w:ascii="Barlow" w:eastAsia="Times New Roman" w:hAnsi="Barlow" w:cs="Times New Roman"/>
          <w:b/>
          <w:sz w:val="22"/>
          <w:szCs w:val="22"/>
        </w:rPr>
        <w:t xml:space="preserve"> Información Proporcionada al INEGI.</w:t>
      </w:r>
      <w:bookmarkEnd w:id="184"/>
      <w:bookmarkEnd w:id="185"/>
      <w:bookmarkEnd w:id="186"/>
      <w:bookmarkEnd w:id="187"/>
      <w:bookmarkEnd w:id="188"/>
    </w:p>
    <w:p w14:paraId="327CEBF6" w14:textId="77777777" w:rsidR="00741106" w:rsidRPr="0006494E" w:rsidRDefault="00741106" w:rsidP="00741106">
      <w:pPr>
        <w:spacing w:before="160" w:line="276" w:lineRule="auto"/>
        <w:ind w:firstLine="709"/>
        <w:jc w:val="both"/>
        <w:rPr>
          <w:rFonts w:ascii="Barlow" w:hAnsi="Barlow" w:cs="Arial"/>
          <w:sz w:val="22"/>
          <w:szCs w:val="22"/>
        </w:rPr>
      </w:pPr>
      <w:r>
        <w:rPr>
          <w:rFonts w:ascii="Barlow" w:hAnsi="Barlow"/>
          <w:sz w:val="22"/>
          <w:szCs w:val="22"/>
          <w:lang w:val="es-ES"/>
        </w:rPr>
        <w:t xml:space="preserve">En </w:t>
      </w:r>
      <w:r w:rsidRPr="004F1596">
        <w:rPr>
          <w:rFonts w:ascii="Barlow" w:hAnsi="Barlow"/>
          <w:sz w:val="22"/>
          <w:szCs w:val="22"/>
          <w:lang w:val="es-ES"/>
        </w:rPr>
        <w:t xml:space="preserve">atención al requerimiento de información emitido por la </w:t>
      </w:r>
      <w:r>
        <w:rPr>
          <w:rFonts w:ascii="Barlow" w:hAnsi="Barlow"/>
          <w:sz w:val="22"/>
          <w:szCs w:val="22"/>
          <w:lang w:val="es-ES"/>
        </w:rPr>
        <w:t xml:space="preserve">Secretaría Técnica de Planeación y Evaluación (SEPLAN), </w:t>
      </w:r>
      <w:r w:rsidRPr="004F1596">
        <w:rPr>
          <w:rFonts w:ascii="Barlow" w:hAnsi="Barlow"/>
          <w:sz w:val="22"/>
          <w:szCs w:val="22"/>
          <w:lang w:val="es-ES"/>
        </w:rPr>
        <w:t xml:space="preserve">en el que se solicita información </w:t>
      </w:r>
      <w:r>
        <w:rPr>
          <w:rFonts w:ascii="Barlow" w:hAnsi="Barlow"/>
          <w:sz w:val="22"/>
          <w:szCs w:val="22"/>
          <w:lang w:val="es-ES"/>
        </w:rPr>
        <w:t xml:space="preserve">que permita integrar el </w:t>
      </w:r>
      <w:r w:rsidRPr="00F040EE">
        <w:rPr>
          <w:rFonts w:ascii="Barlow" w:hAnsi="Barlow"/>
          <w:sz w:val="22"/>
          <w:szCs w:val="22"/>
          <w:lang w:val="es-ES"/>
        </w:rPr>
        <w:t>Módulo 1. Sección VII “Control Interno y Anticorrupción”</w:t>
      </w:r>
      <w:r>
        <w:rPr>
          <w:rFonts w:ascii="Barlow" w:hAnsi="Barlow"/>
          <w:sz w:val="22"/>
          <w:szCs w:val="22"/>
          <w:lang w:val="es-ES"/>
        </w:rPr>
        <w:t>, con el fin</w:t>
      </w:r>
      <w:r w:rsidRPr="004F1596">
        <w:rPr>
          <w:rFonts w:ascii="Barlow" w:hAnsi="Barlow"/>
          <w:sz w:val="22"/>
          <w:szCs w:val="22"/>
          <w:lang w:val="es-ES"/>
        </w:rPr>
        <w:t xml:space="preserve"> de turnar dicha información al Instituto Nacional de Estadística y Geografía (INEGI) para la integración del “</w:t>
      </w:r>
      <w:r w:rsidRPr="00F040EE">
        <w:rPr>
          <w:rFonts w:ascii="Barlow" w:hAnsi="Barlow"/>
          <w:sz w:val="22"/>
          <w:szCs w:val="22"/>
          <w:lang w:val="es-ES"/>
        </w:rPr>
        <w:t>Censo Nacional de Gobiernos Estatales</w:t>
      </w:r>
      <w:r>
        <w:rPr>
          <w:rFonts w:ascii="Barlow" w:hAnsi="Barlow"/>
          <w:sz w:val="22"/>
          <w:szCs w:val="22"/>
          <w:lang w:val="es-ES"/>
        </w:rPr>
        <w:t>,</w:t>
      </w:r>
      <w:r w:rsidRPr="00F040EE">
        <w:rPr>
          <w:rFonts w:ascii="Barlow" w:hAnsi="Barlow"/>
          <w:sz w:val="22"/>
          <w:szCs w:val="22"/>
          <w:lang w:val="es-ES"/>
        </w:rPr>
        <w:t xml:space="preserve"> edición 2022</w:t>
      </w:r>
      <w:r w:rsidRPr="004F1596">
        <w:rPr>
          <w:rFonts w:ascii="Barlow" w:hAnsi="Barlow"/>
          <w:sz w:val="22"/>
          <w:szCs w:val="22"/>
          <w:lang w:val="es-ES"/>
        </w:rPr>
        <w:t xml:space="preserve">”, </w:t>
      </w:r>
      <w:r>
        <w:rPr>
          <w:rFonts w:ascii="Barlow" w:hAnsi="Barlow"/>
          <w:sz w:val="22"/>
          <w:szCs w:val="22"/>
          <w:lang w:val="es-ES"/>
        </w:rPr>
        <w:t>durante el mes de marzo</w:t>
      </w:r>
      <w:r>
        <w:rPr>
          <w:rFonts w:ascii="Barlow" w:hAnsi="Barlow" w:cs="Arial"/>
          <w:sz w:val="22"/>
          <w:szCs w:val="22"/>
        </w:rPr>
        <w:t xml:space="preserve"> </w:t>
      </w:r>
      <w:r w:rsidRPr="0006494E">
        <w:rPr>
          <w:rFonts w:ascii="Barlow" w:hAnsi="Barlow" w:cs="Arial"/>
          <w:sz w:val="22"/>
          <w:szCs w:val="22"/>
        </w:rPr>
        <w:t xml:space="preserve">se </w:t>
      </w:r>
      <w:r>
        <w:rPr>
          <w:rFonts w:ascii="Barlow" w:hAnsi="Barlow" w:cs="Arial"/>
          <w:sz w:val="22"/>
          <w:szCs w:val="22"/>
        </w:rPr>
        <w:t>integró</w:t>
      </w:r>
      <w:r w:rsidRPr="0006494E">
        <w:rPr>
          <w:rFonts w:ascii="Barlow" w:hAnsi="Barlow" w:cs="Arial"/>
          <w:sz w:val="22"/>
          <w:szCs w:val="22"/>
        </w:rPr>
        <w:t xml:space="preserve"> la información relacionada con los procedimientos de responsabilidad administrativa,</w:t>
      </w:r>
      <w:r>
        <w:rPr>
          <w:rFonts w:ascii="Barlow" w:hAnsi="Barlow" w:cs="Arial"/>
          <w:sz w:val="22"/>
          <w:szCs w:val="22"/>
        </w:rPr>
        <w:t xml:space="preserve"> las quejas y denuncias recibidas,</w:t>
      </w:r>
      <w:r w:rsidRPr="0006494E">
        <w:rPr>
          <w:rFonts w:ascii="Barlow" w:hAnsi="Barlow" w:cs="Arial"/>
          <w:sz w:val="22"/>
          <w:szCs w:val="22"/>
        </w:rPr>
        <w:t xml:space="preserve"> las auditorías practicadas por Órganos Fiscalizadores Federales y los comités de Contraloría Social.</w:t>
      </w:r>
    </w:p>
    <w:p w14:paraId="7D74FE00" w14:textId="77777777" w:rsidR="00741106" w:rsidRPr="008B0C71"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89" w:name="_Toc77086951"/>
      <w:bookmarkStart w:id="190" w:name="_Toc100836386"/>
      <w:bookmarkStart w:id="191" w:name="_Toc101863152"/>
      <w:r>
        <w:rPr>
          <w:rFonts w:ascii="Barlow" w:eastAsia="Times New Roman" w:hAnsi="Barlow" w:cs="Times New Roman"/>
          <w:b/>
          <w:sz w:val="22"/>
          <w:szCs w:val="22"/>
        </w:rPr>
        <w:t>3.1.6</w:t>
      </w:r>
      <w:r w:rsidRPr="008B0C71">
        <w:rPr>
          <w:rFonts w:ascii="Barlow" w:eastAsia="Times New Roman" w:hAnsi="Barlow" w:cs="Times New Roman"/>
          <w:b/>
          <w:sz w:val="22"/>
          <w:szCs w:val="22"/>
        </w:rPr>
        <w:t xml:space="preserve"> Vigilancia de los Recu</w:t>
      </w:r>
      <w:r>
        <w:rPr>
          <w:rFonts w:ascii="Barlow" w:eastAsia="Times New Roman" w:hAnsi="Barlow" w:cs="Times New Roman"/>
          <w:b/>
          <w:sz w:val="22"/>
          <w:szCs w:val="22"/>
        </w:rPr>
        <w:t>rsos Federales Transferidos 2022</w:t>
      </w:r>
      <w:r w:rsidRPr="008B0C71">
        <w:rPr>
          <w:rFonts w:ascii="Barlow" w:eastAsia="Times New Roman" w:hAnsi="Barlow" w:cs="Times New Roman"/>
          <w:b/>
          <w:sz w:val="22"/>
          <w:szCs w:val="22"/>
        </w:rPr>
        <w:t>.</w:t>
      </w:r>
      <w:bookmarkEnd w:id="189"/>
      <w:bookmarkEnd w:id="190"/>
      <w:bookmarkEnd w:id="191"/>
    </w:p>
    <w:p w14:paraId="0C414AB4" w14:textId="77777777" w:rsidR="00741106" w:rsidRPr="0006494E" w:rsidRDefault="00741106" w:rsidP="00741106">
      <w:pPr>
        <w:spacing w:before="160" w:line="276" w:lineRule="auto"/>
        <w:ind w:firstLine="709"/>
        <w:jc w:val="both"/>
        <w:rPr>
          <w:rFonts w:ascii="Barlow" w:hAnsi="Barlow" w:cs="Arial"/>
          <w:sz w:val="22"/>
          <w:szCs w:val="22"/>
        </w:rPr>
      </w:pPr>
      <w:r>
        <w:rPr>
          <w:rFonts w:ascii="Barlow" w:hAnsi="Barlow" w:cs="Arial"/>
          <w:sz w:val="22"/>
          <w:szCs w:val="22"/>
        </w:rPr>
        <w:t>D</w:t>
      </w:r>
      <w:r w:rsidRPr="0006494E">
        <w:rPr>
          <w:rFonts w:ascii="Barlow" w:hAnsi="Barlow" w:cs="Arial"/>
          <w:sz w:val="22"/>
          <w:szCs w:val="22"/>
        </w:rPr>
        <w:t xml:space="preserve">urante el mes de </w:t>
      </w:r>
      <w:r>
        <w:rPr>
          <w:rFonts w:ascii="Barlow" w:hAnsi="Barlow" w:cs="Arial"/>
          <w:sz w:val="22"/>
          <w:szCs w:val="22"/>
        </w:rPr>
        <w:t>marzo</w:t>
      </w:r>
      <w:r w:rsidRPr="0006494E">
        <w:rPr>
          <w:rFonts w:ascii="Barlow" w:hAnsi="Barlow" w:cs="Arial"/>
          <w:sz w:val="22"/>
          <w:szCs w:val="22"/>
        </w:rPr>
        <w:t>, se emitieron las solicitudes de información</w:t>
      </w:r>
      <w:r>
        <w:rPr>
          <w:rFonts w:ascii="Barlow" w:hAnsi="Barlow" w:cs="Arial"/>
          <w:sz w:val="22"/>
          <w:szCs w:val="22"/>
        </w:rPr>
        <w:t xml:space="preserve"> relativas</w:t>
      </w:r>
      <w:r w:rsidRPr="0006494E">
        <w:rPr>
          <w:rFonts w:ascii="Barlow" w:hAnsi="Barlow" w:cs="Arial"/>
          <w:sz w:val="22"/>
          <w:szCs w:val="22"/>
        </w:rPr>
        <w:t xml:space="preserve"> a los recu</w:t>
      </w:r>
      <w:r>
        <w:rPr>
          <w:rFonts w:ascii="Barlow" w:hAnsi="Barlow" w:cs="Arial"/>
          <w:sz w:val="22"/>
          <w:szCs w:val="22"/>
        </w:rPr>
        <w:t>rsos federales transferidos 2022</w:t>
      </w:r>
      <w:r w:rsidRPr="0006494E">
        <w:rPr>
          <w:rFonts w:ascii="Barlow" w:hAnsi="Barlow" w:cs="Arial"/>
          <w:sz w:val="22"/>
          <w:szCs w:val="22"/>
        </w:rPr>
        <w:t xml:space="preserve">, </w:t>
      </w:r>
      <w:r>
        <w:rPr>
          <w:rFonts w:ascii="Barlow" w:hAnsi="Barlow" w:cs="Arial"/>
          <w:sz w:val="22"/>
          <w:szCs w:val="22"/>
        </w:rPr>
        <w:t>con la finalidad de vigilar el avance programático-</w:t>
      </w:r>
      <w:r>
        <w:rPr>
          <w:rFonts w:ascii="Barlow" w:hAnsi="Barlow" w:cs="Arial"/>
          <w:sz w:val="22"/>
          <w:szCs w:val="22"/>
        </w:rPr>
        <w:lastRenderedPageBreak/>
        <w:t xml:space="preserve">presupuestario de dichos recursos, </w:t>
      </w:r>
      <w:r w:rsidRPr="0006494E">
        <w:rPr>
          <w:rFonts w:ascii="Barlow" w:hAnsi="Barlow" w:cs="Arial"/>
          <w:sz w:val="22"/>
          <w:szCs w:val="22"/>
        </w:rPr>
        <w:t xml:space="preserve">mismas que fueron enviadas a una muestra </w:t>
      </w:r>
      <w:r>
        <w:rPr>
          <w:rFonts w:ascii="Barlow" w:hAnsi="Barlow" w:cs="Arial"/>
          <w:sz w:val="22"/>
          <w:szCs w:val="22"/>
        </w:rPr>
        <w:t xml:space="preserve">de 13 dependencias y entidades que </w:t>
      </w:r>
      <w:r w:rsidRPr="0006494E">
        <w:rPr>
          <w:rFonts w:ascii="Barlow" w:hAnsi="Barlow" w:cs="Arial"/>
          <w:sz w:val="22"/>
          <w:szCs w:val="22"/>
        </w:rPr>
        <w:t>se enlistan a continuación:</w:t>
      </w:r>
    </w:p>
    <w:tbl>
      <w:tblPr>
        <w:tblStyle w:val="Tablaconcuadrcula"/>
        <w:tblW w:w="0" w:type="auto"/>
        <w:tblLook w:val="04A0" w:firstRow="1" w:lastRow="0" w:firstColumn="1" w:lastColumn="0" w:noHBand="0" w:noVBand="1"/>
      </w:tblPr>
      <w:tblGrid>
        <w:gridCol w:w="407"/>
        <w:gridCol w:w="6818"/>
        <w:gridCol w:w="1603"/>
      </w:tblGrid>
      <w:tr w:rsidR="00741106" w:rsidRPr="0069518D" w14:paraId="365C557F" w14:textId="77777777" w:rsidTr="00741106">
        <w:trPr>
          <w:trHeight w:val="397"/>
        </w:trPr>
        <w:tc>
          <w:tcPr>
            <w:tcW w:w="407" w:type="dxa"/>
            <w:shd w:val="clear" w:color="auto" w:fill="D9D9D9" w:themeFill="background1" w:themeFillShade="D9"/>
            <w:vAlign w:val="center"/>
          </w:tcPr>
          <w:p w14:paraId="3FDB82E1" w14:textId="77777777" w:rsidR="00741106" w:rsidRPr="0069518D" w:rsidRDefault="00741106" w:rsidP="00741106">
            <w:pPr>
              <w:jc w:val="center"/>
              <w:rPr>
                <w:rFonts w:ascii="Barlow" w:hAnsi="Barlow"/>
                <w:b/>
                <w:sz w:val="20"/>
                <w:szCs w:val="20"/>
              </w:rPr>
            </w:pPr>
            <w:r w:rsidRPr="0069518D">
              <w:rPr>
                <w:rFonts w:ascii="Barlow" w:hAnsi="Barlow"/>
                <w:b/>
                <w:sz w:val="20"/>
                <w:szCs w:val="20"/>
              </w:rPr>
              <w:t>#</w:t>
            </w:r>
          </w:p>
        </w:tc>
        <w:tc>
          <w:tcPr>
            <w:tcW w:w="6818" w:type="dxa"/>
            <w:shd w:val="clear" w:color="auto" w:fill="D9D9D9" w:themeFill="background1" w:themeFillShade="D9"/>
            <w:vAlign w:val="center"/>
          </w:tcPr>
          <w:p w14:paraId="6338C103" w14:textId="77777777" w:rsidR="00741106" w:rsidRPr="0069518D" w:rsidRDefault="00741106" w:rsidP="00741106">
            <w:pPr>
              <w:jc w:val="center"/>
              <w:rPr>
                <w:rFonts w:ascii="Barlow" w:hAnsi="Barlow"/>
                <w:b/>
                <w:sz w:val="20"/>
                <w:szCs w:val="20"/>
              </w:rPr>
            </w:pPr>
            <w:r w:rsidRPr="0069518D">
              <w:rPr>
                <w:rFonts w:ascii="Barlow" w:hAnsi="Barlow"/>
                <w:b/>
                <w:sz w:val="20"/>
                <w:szCs w:val="20"/>
              </w:rPr>
              <w:t>Nombre de la dependencia o entidad</w:t>
            </w:r>
          </w:p>
        </w:tc>
        <w:tc>
          <w:tcPr>
            <w:tcW w:w="1603" w:type="dxa"/>
            <w:shd w:val="clear" w:color="auto" w:fill="D9D9D9" w:themeFill="background1" w:themeFillShade="D9"/>
            <w:vAlign w:val="center"/>
          </w:tcPr>
          <w:p w14:paraId="135170AD" w14:textId="77777777" w:rsidR="00741106" w:rsidRPr="0069518D" w:rsidRDefault="00741106" w:rsidP="00741106">
            <w:pPr>
              <w:jc w:val="center"/>
              <w:rPr>
                <w:rFonts w:ascii="Barlow" w:hAnsi="Barlow"/>
                <w:b/>
                <w:sz w:val="20"/>
                <w:szCs w:val="20"/>
              </w:rPr>
            </w:pPr>
            <w:r w:rsidRPr="0069518D">
              <w:rPr>
                <w:rFonts w:ascii="Barlow" w:hAnsi="Barlow"/>
                <w:b/>
                <w:sz w:val="20"/>
                <w:szCs w:val="20"/>
              </w:rPr>
              <w:t>Nombre corto</w:t>
            </w:r>
          </w:p>
        </w:tc>
      </w:tr>
      <w:tr w:rsidR="00741106" w:rsidRPr="0069518D" w14:paraId="6B3D53FE" w14:textId="77777777" w:rsidTr="00741106">
        <w:trPr>
          <w:trHeight w:val="397"/>
        </w:trPr>
        <w:tc>
          <w:tcPr>
            <w:tcW w:w="407" w:type="dxa"/>
            <w:vAlign w:val="center"/>
          </w:tcPr>
          <w:p w14:paraId="0F48A8E7" w14:textId="77777777" w:rsidR="00741106" w:rsidRPr="0069518D" w:rsidRDefault="00741106" w:rsidP="00741106">
            <w:pPr>
              <w:jc w:val="center"/>
              <w:rPr>
                <w:rFonts w:ascii="Barlow" w:hAnsi="Barlow"/>
                <w:sz w:val="20"/>
                <w:szCs w:val="20"/>
              </w:rPr>
            </w:pPr>
            <w:r w:rsidRPr="0069518D">
              <w:rPr>
                <w:rFonts w:ascii="Barlow" w:hAnsi="Barlow"/>
                <w:sz w:val="20"/>
                <w:szCs w:val="20"/>
              </w:rPr>
              <w:t>1</w:t>
            </w:r>
          </w:p>
        </w:tc>
        <w:tc>
          <w:tcPr>
            <w:tcW w:w="6818" w:type="dxa"/>
            <w:vAlign w:val="center"/>
          </w:tcPr>
          <w:p w14:paraId="71846F7F" w14:textId="77777777" w:rsidR="00741106" w:rsidRPr="0069518D" w:rsidRDefault="00741106" w:rsidP="00741106">
            <w:pPr>
              <w:rPr>
                <w:rFonts w:ascii="Barlow" w:hAnsi="Barlow"/>
                <w:sz w:val="20"/>
                <w:szCs w:val="20"/>
              </w:rPr>
            </w:pPr>
            <w:r w:rsidRPr="0069518D">
              <w:rPr>
                <w:rFonts w:ascii="Barlow" w:hAnsi="Barlow"/>
                <w:sz w:val="20"/>
                <w:szCs w:val="20"/>
              </w:rPr>
              <w:t>Secretaría de Educación del Gobierno del Estado de Yucatán</w:t>
            </w:r>
          </w:p>
        </w:tc>
        <w:tc>
          <w:tcPr>
            <w:tcW w:w="1603" w:type="dxa"/>
            <w:vAlign w:val="center"/>
          </w:tcPr>
          <w:p w14:paraId="00B64337" w14:textId="77777777" w:rsidR="00741106" w:rsidRPr="0069518D" w:rsidRDefault="00741106" w:rsidP="00741106">
            <w:pPr>
              <w:jc w:val="center"/>
              <w:rPr>
                <w:rFonts w:ascii="Barlow" w:hAnsi="Barlow"/>
                <w:sz w:val="20"/>
                <w:szCs w:val="20"/>
              </w:rPr>
            </w:pPr>
            <w:r w:rsidRPr="0069518D">
              <w:rPr>
                <w:rFonts w:ascii="Barlow" w:hAnsi="Barlow"/>
                <w:sz w:val="20"/>
                <w:szCs w:val="20"/>
              </w:rPr>
              <w:t>SEGEY</w:t>
            </w:r>
          </w:p>
        </w:tc>
      </w:tr>
      <w:tr w:rsidR="00741106" w:rsidRPr="0069518D" w14:paraId="69C0CB34" w14:textId="77777777" w:rsidTr="00741106">
        <w:trPr>
          <w:trHeight w:val="397"/>
        </w:trPr>
        <w:tc>
          <w:tcPr>
            <w:tcW w:w="407" w:type="dxa"/>
            <w:vAlign w:val="center"/>
          </w:tcPr>
          <w:p w14:paraId="2ACC2E43" w14:textId="77777777" w:rsidR="00741106" w:rsidRPr="0069518D" w:rsidRDefault="00741106" w:rsidP="00741106">
            <w:pPr>
              <w:jc w:val="center"/>
              <w:rPr>
                <w:rFonts w:ascii="Barlow" w:hAnsi="Barlow"/>
                <w:sz w:val="20"/>
                <w:szCs w:val="20"/>
              </w:rPr>
            </w:pPr>
            <w:r w:rsidRPr="0069518D">
              <w:rPr>
                <w:rFonts w:ascii="Barlow" w:hAnsi="Barlow"/>
                <w:sz w:val="20"/>
                <w:szCs w:val="20"/>
              </w:rPr>
              <w:t>2</w:t>
            </w:r>
          </w:p>
        </w:tc>
        <w:tc>
          <w:tcPr>
            <w:tcW w:w="6818" w:type="dxa"/>
            <w:vAlign w:val="center"/>
          </w:tcPr>
          <w:p w14:paraId="7617906F" w14:textId="77777777" w:rsidR="00741106" w:rsidRPr="0069518D" w:rsidRDefault="00741106" w:rsidP="00741106">
            <w:pPr>
              <w:rPr>
                <w:rFonts w:ascii="Barlow" w:hAnsi="Barlow"/>
                <w:sz w:val="20"/>
                <w:szCs w:val="20"/>
              </w:rPr>
            </w:pPr>
            <w:r w:rsidRPr="0069518D">
              <w:rPr>
                <w:rFonts w:ascii="Barlow" w:hAnsi="Barlow"/>
                <w:sz w:val="20"/>
                <w:szCs w:val="20"/>
              </w:rPr>
              <w:t>Servicios de Salud de Yucatán</w:t>
            </w:r>
          </w:p>
        </w:tc>
        <w:tc>
          <w:tcPr>
            <w:tcW w:w="1603" w:type="dxa"/>
            <w:vAlign w:val="center"/>
          </w:tcPr>
          <w:p w14:paraId="010CF933" w14:textId="77777777" w:rsidR="00741106" w:rsidRPr="0069518D" w:rsidRDefault="00741106" w:rsidP="00741106">
            <w:pPr>
              <w:jc w:val="center"/>
              <w:rPr>
                <w:rFonts w:ascii="Barlow" w:hAnsi="Barlow"/>
                <w:sz w:val="20"/>
                <w:szCs w:val="20"/>
              </w:rPr>
            </w:pPr>
            <w:r w:rsidRPr="0069518D">
              <w:rPr>
                <w:rFonts w:ascii="Barlow" w:hAnsi="Barlow"/>
                <w:sz w:val="20"/>
                <w:szCs w:val="20"/>
              </w:rPr>
              <w:t>SSY</w:t>
            </w:r>
          </w:p>
        </w:tc>
      </w:tr>
      <w:tr w:rsidR="00741106" w:rsidRPr="0069518D" w14:paraId="0AD82BEF" w14:textId="77777777" w:rsidTr="00741106">
        <w:trPr>
          <w:trHeight w:val="397"/>
        </w:trPr>
        <w:tc>
          <w:tcPr>
            <w:tcW w:w="407" w:type="dxa"/>
            <w:vAlign w:val="center"/>
          </w:tcPr>
          <w:p w14:paraId="24407424" w14:textId="77777777" w:rsidR="00741106" w:rsidRPr="0069518D" w:rsidRDefault="00741106" w:rsidP="00741106">
            <w:pPr>
              <w:jc w:val="center"/>
              <w:rPr>
                <w:rFonts w:ascii="Barlow" w:hAnsi="Barlow"/>
                <w:sz w:val="20"/>
                <w:szCs w:val="20"/>
              </w:rPr>
            </w:pPr>
            <w:r w:rsidRPr="0069518D">
              <w:rPr>
                <w:rFonts w:ascii="Barlow" w:hAnsi="Barlow"/>
                <w:sz w:val="20"/>
                <w:szCs w:val="20"/>
              </w:rPr>
              <w:t>3</w:t>
            </w:r>
          </w:p>
        </w:tc>
        <w:tc>
          <w:tcPr>
            <w:tcW w:w="6818" w:type="dxa"/>
            <w:vAlign w:val="center"/>
          </w:tcPr>
          <w:p w14:paraId="57B45DBF" w14:textId="77777777" w:rsidR="00741106" w:rsidRPr="0069518D" w:rsidRDefault="00741106" w:rsidP="00741106">
            <w:pPr>
              <w:rPr>
                <w:rFonts w:ascii="Barlow" w:hAnsi="Barlow"/>
                <w:sz w:val="20"/>
                <w:szCs w:val="20"/>
              </w:rPr>
            </w:pPr>
            <w:r w:rsidRPr="0069518D">
              <w:rPr>
                <w:rFonts w:ascii="Barlow" w:hAnsi="Barlow"/>
                <w:sz w:val="20"/>
                <w:szCs w:val="20"/>
              </w:rPr>
              <w:t>Instituto para la Construcción y Conservación de Obra Pública en Yucatán</w:t>
            </w:r>
          </w:p>
        </w:tc>
        <w:tc>
          <w:tcPr>
            <w:tcW w:w="1603" w:type="dxa"/>
            <w:vAlign w:val="center"/>
          </w:tcPr>
          <w:p w14:paraId="3D7D4BF8" w14:textId="77777777" w:rsidR="00741106" w:rsidRPr="0069518D" w:rsidRDefault="00741106" w:rsidP="00741106">
            <w:pPr>
              <w:jc w:val="center"/>
              <w:rPr>
                <w:rFonts w:ascii="Barlow" w:hAnsi="Barlow"/>
                <w:sz w:val="20"/>
                <w:szCs w:val="20"/>
              </w:rPr>
            </w:pPr>
            <w:r w:rsidRPr="0069518D">
              <w:rPr>
                <w:rFonts w:ascii="Barlow" w:hAnsi="Barlow"/>
                <w:sz w:val="20"/>
                <w:szCs w:val="20"/>
              </w:rPr>
              <w:t>INCCOPY</w:t>
            </w:r>
          </w:p>
        </w:tc>
      </w:tr>
      <w:tr w:rsidR="00741106" w:rsidRPr="0069518D" w14:paraId="484ED689" w14:textId="77777777" w:rsidTr="00741106">
        <w:trPr>
          <w:trHeight w:val="397"/>
        </w:trPr>
        <w:tc>
          <w:tcPr>
            <w:tcW w:w="407" w:type="dxa"/>
            <w:vAlign w:val="center"/>
          </w:tcPr>
          <w:p w14:paraId="221A2434" w14:textId="77777777" w:rsidR="00741106" w:rsidRPr="0069518D" w:rsidRDefault="00741106" w:rsidP="00741106">
            <w:pPr>
              <w:jc w:val="center"/>
              <w:rPr>
                <w:rFonts w:ascii="Barlow" w:hAnsi="Barlow"/>
                <w:sz w:val="20"/>
                <w:szCs w:val="20"/>
              </w:rPr>
            </w:pPr>
            <w:r w:rsidRPr="0069518D">
              <w:rPr>
                <w:rFonts w:ascii="Barlow" w:hAnsi="Barlow"/>
                <w:sz w:val="20"/>
                <w:szCs w:val="20"/>
              </w:rPr>
              <w:t>4</w:t>
            </w:r>
          </w:p>
        </w:tc>
        <w:tc>
          <w:tcPr>
            <w:tcW w:w="6818" w:type="dxa"/>
            <w:vAlign w:val="center"/>
          </w:tcPr>
          <w:p w14:paraId="5FEB9117" w14:textId="77777777" w:rsidR="00741106" w:rsidRPr="0069518D" w:rsidRDefault="00741106" w:rsidP="00741106">
            <w:pPr>
              <w:rPr>
                <w:rFonts w:ascii="Barlow" w:hAnsi="Barlow"/>
                <w:sz w:val="20"/>
                <w:szCs w:val="20"/>
              </w:rPr>
            </w:pPr>
            <w:r w:rsidRPr="0069518D">
              <w:rPr>
                <w:rFonts w:ascii="Barlow" w:hAnsi="Barlow"/>
                <w:sz w:val="20"/>
                <w:szCs w:val="20"/>
              </w:rPr>
              <w:t>Instituto de Infraestructura Carretera de Yucatán</w:t>
            </w:r>
          </w:p>
        </w:tc>
        <w:tc>
          <w:tcPr>
            <w:tcW w:w="1603" w:type="dxa"/>
            <w:vAlign w:val="center"/>
          </w:tcPr>
          <w:p w14:paraId="6B2A1404" w14:textId="77777777" w:rsidR="00741106" w:rsidRPr="0069518D" w:rsidRDefault="00741106" w:rsidP="00741106">
            <w:pPr>
              <w:jc w:val="center"/>
              <w:rPr>
                <w:rFonts w:ascii="Barlow" w:hAnsi="Barlow"/>
                <w:sz w:val="20"/>
                <w:szCs w:val="20"/>
              </w:rPr>
            </w:pPr>
            <w:r w:rsidRPr="0069518D">
              <w:rPr>
                <w:rFonts w:ascii="Barlow" w:hAnsi="Barlow"/>
                <w:sz w:val="20"/>
                <w:szCs w:val="20"/>
              </w:rPr>
              <w:t>INCAY</w:t>
            </w:r>
          </w:p>
        </w:tc>
      </w:tr>
      <w:tr w:rsidR="00741106" w:rsidRPr="0069518D" w14:paraId="3735F0CD" w14:textId="77777777" w:rsidTr="00741106">
        <w:trPr>
          <w:trHeight w:val="397"/>
        </w:trPr>
        <w:tc>
          <w:tcPr>
            <w:tcW w:w="407" w:type="dxa"/>
            <w:vAlign w:val="center"/>
          </w:tcPr>
          <w:p w14:paraId="138933FE" w14:textId="77777777" w:rsidR="00741106" w:rsidRPr="0069518D" w:rsidRDefault="00741106" w:rsidP="00741106">
            <w:pPr>
              <w:jc w:val="center"/>
              <w:rPr>
                <w:rFonts w:ascii="Barlow" w:hAnsi="Barlow"/>
                <w:sz w:val="20"/>
                <w:szCs w:val="20"/>
              </w:rPr>
            </w:pPr>
            <w:r w:rsidRPr="0069518D">
              <w:rPr>
                <w:rFonts w:ascii="Barlow" w:hAnsi="Barlow"/>
                <w:sz w:val="20"/>
                <w:szCs w:val="20"/>
              </w:rPr>
              <w:t>5</w:t>
            </w:r>
          </w:p>
        </w:tc>
        <w:tc>
          <w:tcPr>
            <w:tcW w:w="6818" w:type="dxa"/>
            <w:vAlign w:val="center"/>
          </w:tcPr>
          <w:p w14:paraId="119C522C" w14:textId="77777777" w:rsidR="00741106" w:rsidRPr="0069518D" w:rsidRDefault="00741106" w:rsidP="00741106">
            <w:pPr>
              <w:rPr>
                <w:rFonts w:ascii="Barlow" w:hAnsi="Barlow"/>
                <w:sz w:val="20"/>
                <w:szCs w:val="20"/>
              </w:rPr>
            </w:pPr>
            <w:r w:rsidRPr="0069518D">
              <w:rPr>
                <w:rFonts w:ascii="Barlow" w:hAnsi="Barlow"/>
                <w:sz w:val="20"/>
                <w:szCs w:val="20"/>
              </w:rPr>
              <w:t>Junta de Agua Potable y Alcantarillado de Yucatán</w:t>
            </w:r>
          </w:p>
        </w:tc>
        <w:tc>
          <w:tcPr>
            <w:tcW w:w="1603" w:type="dxa"/>
            <w:vAlign w:val="center"/>
          </w:tcPr>
          <w:p w14:paraId="35090C9F" w14:textId="77777777" w:rsidR="00741106" w:rsidRPr="0069518D" w:rsidRDefault="00741106" w:rsidP="00741106">
            <w:pPr>
              <w:jc w:val="center"/>
              <w:rPr>
                <w:rFonts w:ascii="Barlow" w:hAnsi="Barlow"/>
                <w:sz w:val="20"/>
                <w:szCs w:val="20"/>
              </w:rPr>
            </w:pPr>
            <w:r w:rsidRPr="0069518D">
              <w:rPr>
                <w:rFonts w:ascii="Barlow" w:hAnsi="Barlow"/>
                <w:sz w:val="20"/>
                <w:szCs w:val="20"/>
              </w:rPr>
              <w:t>JAPAY</w:t>
            </w:r>
          </w:p>
        </w:tc>
      </w:tr>
      <w:tr w:rsidR="00741106" w:rsidRPr="0069518D" w14:paraId="4F98A449" w14:textId="77777777" w:rsidTr="00741106">
        <w:trPr>
          <w:trHeight w:val="397"/>
        </w:trPr>
        <w:tc>
          <w:tcPr>
            <w:tcW w:w="407" w:type="dxa"/>
            <w:vAlign w:val="center"/>
          </w:tcPr>
          <w:p w14:paraId="2B63B56D" w14:textId="77777777" w:rsidR="00741106" w:rsidRPr="0069518D" w:rsidRDefault="00741106" w:rsidP="00741106">
            <w:pPr>
              <w:jc w:val="center"/>
              <w:rPr>
                <w:rFonts w:ascii="Barlow" w:hAnsi="Barlow"/>
                <w:sz w:val="20"/>
                <w:szCs w:val="20"/>
              </w:rPr>
            </w:pPr>
            <w:r w:rsidRPr="0069518D">
              <w:rPr>
                <w:rFonts w:ascii="Barlow" w:hAnsi="Barlow"/>
                <w:sz w:val="20"/>
                <w:szCs w:val="20"/>
              </w:rPr>
              <w:t>6</w:t>
            </w:r>
          </w:p>
        </w:tc>
        <w:tc>
          <w:tcPr>
            <w:tcW w:w="6818" w:type="dxa"/>
            <w:vAlign w:val="center"/>
          </w:tcPr>
          <w:p w14:paraId="2B33DEFB" w14:textId="77777777" w:rsidR="00741106" w:rsidRPr="0069518D" w:rsidRDefault="00741106" w:rsidP="00741106">
            <w:pPr>
              <w:rPr>
                <w:rFonts w:ascii="Barlow" w:hAnsi="Barlow"/>
                <w:sz w:val="20"/>
                <w:szCs w:val="20"/>
              </w:rPr>
            </w:pPr>
            <w:r w:rsidRPr="0069518D">
              <w:rPr>
                <w:rFonts w:ascii="Barlow" w:hAnsi="Barlow"/>
                <w:sz w:val="20"/>
                <w:szCs w:val="20"/>
              </w:rPr>
              <w:t>Instituto de Vivienda del Estado de Yucatán</w:t>
            </w:r>
          </w:p>
        </w:tc>
        <w:tc>
          <w:tcPr>
            <w:tcW w:w="1603" w:type="dxa"/>
            <w:vAlign w:val="center"/>
          </w:tcPr>
          <w:p w14:paraId="7FFE087D" w14:textId="77777777" w:rsidR="00741106" w:rsidRPr="0069518D" w:rsidRDefault="00741106" w:rsidP="00741106">
            <w:pPr>
              <w:jc w:val="center"/>
              <w:rPr>
                <w:rFonts w:ascii="Barlow" w:hAnsi="Barlow"/>
                <w:sz w:val="20"/>
                <w:szCs w:val="20"/>
              </w:rPr>
            </w:pPr>
            <w:r w:rsidRPr="0069518D">
              <w:rPr>
                <w:rFonts w:ascii="Barlow" w:hAnsi="Barlow"/>
                <w:sz w:val="20"/>
                <w:szCs w:val="20"/>
              </w:rPr>
              <w:t>IVEY</w:t>
            </w:r>
          </w:p>
        </w:tc>
      </w:tr>
      <w:tr w:rsidR="00741106" w:rsidRPr="0069518D" w14:paraId="3B8D9F32" w14:textId="77777777" w:rsidTr="00741106">
        <w:trPr>
          <w:trHeight w:val="397"/>
        </w:trPr>
        <w:tc>
          <w:tcPr>
            <w:tcW w:w="407" w:type="dxa"/>
            <w:vAlign w:val="center"/>
          </w:tcPr>
          <w:p w14:paraId="2DE36E8B" w14:textId="77777777" w:rsidR="00741106" w:rsidRPr="0069518D" w:rsidRDefault="00741106" w:rsidP="00741106">
            <w:pPr>
              <w:jc w:val="center"/>
              <w:rPr>
                <w:rFonts w:ascii="Barlow" w:hAnsi="Barlow"/>
                <w:sz w:val="20"/>
                <w:szCs w:val="20"/>
              </w:rPr>
            </w:pPr>
            <w:r w:rsidRPr="0069518D">
              <w:rPr>
                <w:rFonts w:ascii="Barlow" w:hAnsi="Barlow"/>
                <w:sz w:val="20"/>
                <w:szCs w:val="20"/>
              </w:rPr>
              <w:t>7</w:t>
            </w:r>
          </w:p>
        </w:tc>
        <w:tc>
          <w:tcPr>
            <w:tcW w:w="6818" w:type="dxa"/>
            <w:vAlign w:val="center"/>
          </w:tcPr>
          <w:p w14:paraId="0914A52A" w14:textId="77777777" w:rsidR="00741106" w:rsidRPr="0069518D" w:rsidRDefault="00741106" w:rsidP="00741106">
            <w:pPr>
              <w:rPr>
                <w:rFonts w:ascii="Barlow" w:hAnsi="Barlow"/>
                <w:sz w:val="20"/>
                <w:szCs w:val="20"/>
              </w:rPr>
            </w:pPr>
            <w:r w:rsidRPr="0069518D">
              <w:rPr>
                <w:rFonts w:ascii="Barlow" w:hAnsi="Barlow"/>
                <w:sz w:val="20"/>
                <w:szCs w:val="20"/>
              </w:rPr>
              <w:t>Instituto para el Desarrollo y Certificación de la Infraestructura Física Educativa y Eléctrica de Yucatán</w:t>
            </w:r>
          </w:p>
        </w:tc>
        <w:tc>
          <w:tcPr>
            <w:tcW w:w="1603" w:type="dxa"/>
            <w:vAlign w:val="center"/>
          </w:tcPr>
          <w:p w14:paraId="7810E77D" w14:textId="77777777" w:rsidR="00741106" w:rsidRPr="0069518D" w:rsidRDefault="00741106" w:rsidP="00741106">
            <w:pPr>
              <w:jc w:val="center"/>
              <w:rPr>
                <w:rFonts w:ascii="Barlow" w:hAnsi="Barlow"/>
                <w:sz w:val="20"/>
                <w:szCs w:val="20"/>
              </w:rPr>
            </w:pPr>
            <w:r w:rsidRPr="0069518D">
              <w:rPr>
                <w:rFonts w:ascii="Barlow" w:hAnsi="Barlow"/>
                <w:sz w:val="20"/>
                <w:szCs w:val="20"/>
              </w:rPr>
              <w:t>IDEFEEY</w:t>
            </w:r>
          </w:p>
        </w:tc>
      </w:tr>
      <w:tr w:rsidR="00741106" w:rsidRPr="0069518D" w14:paraId="06EF3659" w14:textId="77777777" w:rsidTr="00741106">
        <w:trPr>
          <w:trHeight w:val="397"/>
        </w:trPr>
        <w:tc>
          <w:tcPr>
            <w:tcW w:w="407" w:type="dxa"/>
            <w:vAlign w:val="center"/>
          </w:tcPr>
          <w:p w14:paraId="43211383" w14:textId="77777777" w:rsidR="00741106" w:rsidRPr="0069518D" w:rsidRDefault="00741106" w:rsidP="00741106">
            <w:pPr>
              <w:jc w:val="center"/>
              <w:rPr>
                <w:rFonts w:ascii="Barlow" w:hAnsi="Barlow"/>
                <w:sz w:val="20"/>
                <w:szCs w:val="20"/>
              </w:rPr>
            </w:pPr>
            <w:r w:rsidRPr="0069518D">
              <w:rPr>
                <w:rFonts w:ascii="Barlow" w:hAnsi="Barlow"/>
                <w:sz w:val="20"/>
                <w:szCs w:val="20"/>
              </w:rPr>
              <w:t>8</w:t>
            </w:r>
          </w:p>
        </w:tc>
        <w:tc>
          <w:tcPr>
            <w:tcW w:w="6818" w:type="dxa"/>
            <w:vAlign w:val="center"/>
          </w:tcPr>
          <w:p w14:paraId="66F653F7" w14:textId="77777777" w:rsidR="00741106" w:rsidRPr="0069518D" w:rsidRDefault="00741106" w:rsidP="00741106">
            <w:pPr>
              <w:rPr>
                <w:rFonts w:ascii="Barlow" w:hAnsi="Barlow"/>
                <w:sz w:val="20"/>
                <w:szCs w:val="20"/>
              </w:rPr>
            </w:pPr>
            <w:r w:rsidRPr="0069518D">
              <w:rPr>
                <w:rFonts w:ascii="Barlow" w:hAnsi="Barlow"/>
                <w:sz w:val="20"/>
                <w:szCs w:val="20"/>
              </w:rPr>
              <w:t>Colegio de Bachilleres del Estado de Yucatán</w:t>
            </w:r>
          </w:p>
        </w:tc>
        <w:tc>
          <w:tcPr>
            <w:tcW w:w="1603" w:type="dxa"/>
            <w:vAlign w:val="center"/>
          </w:tcPr>
          <w:p w14:paraId="13002099" w14:textId="77777777" w:rsidR="00741106" w:rsidRPr="0069518D" w:rsidRDefault="00741106" w:rsidP="00741106">
            <w:pPr>
              <w:jc w:val="center"/>
              <w:rPr>
                <w:rFonts w:ascii="Barlow" w:hAnsi="Barlow"/>
                <w:sz w:val="20"/>
                <w:szCs w:val="20"/>
              </w:rPr>
            </w:pPr>
            <w:r w:rsidRPr="0069518D">
              <w:rPr>
                <w:rFonts w:ascii="Barlow" w:hAnsi="Barlow"/>
                <w:sz w:val="20"/>
                <w:szCs w:val="20"/>
              </w:rPr>
              <w:t>COBAY</w:t>
            </w:r>
          </w:p>
        </w:tc>
      </w:tr>
      <w:tr w:rsidR="00741106" w:rsidRPr="0069518D" w14:paraId="6A5D272D" w14:textId="77777777" w:rsidTr="00741106">
        <w:trPr>
          <w:trHeight w:val="397"/>
        </w:trPr>
        <w:tc>
          <w:tcPr>
            <w:tcW w:w="407" w:type="dxa"/>
            <w:vAlign w:val="center"/>
          </w:tcPr>
          <w:p w14:paraId="2204A09E" w14:textId="77777777" w:rsidR="00741106" w:rsidRPr="0069518D" w:rsidRDefault="00741106" w:rsidP="00741106">
            <w:pPr>
              <w:jc w:val="center"/>
              <w:rPr>
                <w:rFonts w:ascii="Barlow" w:hAnsi="Barlow"/>
                <w:sz w:val="20"/>
                <w:szCs w:val="20"/>
              </w:rPr>
            </w:pPr>
            <w:r w:rsidRPr="0069518D">
              <w:rPr>
                <w:rFonts w:ascii="Barlow" w:hAnsi="Barlow"/>
                <w:sz w:val="20"/>
                <w:szCs w:val="20"/>
              </w:rPr>
              <w:t>9</w:t>
            </w:r>
          </w:p>
        </w:tc>
        <w:tc>
          <w:tcPr>
            <w:tcW w:w="6818" w:type="dxa"/>
            <w:vAlign w:val="center"/>
          </w:tcPr>
          <w:p w14:paraId="26928E4A" w14:textId="77777777" w:rsidR="00741106" w:rsidRPr="0069518D" w:rsidRDefault="00741106" w:rsidP="00741106">
            <w:pPr>
              <w:rPr>
                <w:rFonts w:ascii="Barlow" w:hAnsi="Barlow"/>
                <w:sz w:val="20"/>
                <w:szCs w:val="20"/>
              </w:rPr>
            </w:pPr>
            <w:r w:rsidRPr="0069518D">
              <w:rPr>
                <w:rFonts w:ascii="Barlow" w:hAnsi="Barlow"/>
                <w:sz w:val="20"/>
                <w:szCs w:val="20"/>
              </w:rPr>
              <w:t>Sistema para el Desarrollo Integral de la Familia en Yucatán</w:t>
            </w:r>
          </w:p>
        </w:tc>
        <w:tc>
          <w:tcPr>
            <w:tcW w:w="1603" w:type="dxa"/>
            <w:vAlign w:val="center"/>
          </w:tcPr>
          <w:p w14:paraId="5F696BE5" w14:textId="77777777" w:rsidR="00741106" w:rsidRPr="0069518D" w:rsidRDefault="00741106" w:rsidP="00741106">
            <w:pPr>
              <w:jc w:val="center"/>
              <w:rPr>
                <w:rFonts w:ascii="Barlow" w:hAnsi="Barlow"/>
                <w:sz w:val="20"/>
                <w:szCs w:val="20"/>
              </w:rPr>
            </w:pPr>
            <w:r w:rsidRPr="0069518D">
              <w:rPr>
                <w:rFonts w:ascii="Barlow" w:hAnsi="Barlow"/>
                <w:sz w:val="20"/>
                <w:szCs w:val="20"/>
              </w:rPr>
              <w:t>DIF Yucatán</w:t>
            </w:r>
          </w:p>
        </w:tc>
      </w:tr>
      <w:tr w:rsidR="00741106" w:rsidRPr="0069518D" w14:paraId="7CB9F9C4" w14:textId="77777777" w:rsidTr="00741106">
        <w:trPr>
          <w:trHeight w:val="397"/>
        </w:trPr>
        <w:tc>
          <w:tcPr>
            <w:tcW w:w="407" w:type="dxa"/>
            <w:vAlign w:val="center"/>
          </w:tcPr>
          <w:p w14:paraId="12B4D446" w14:textId="77777777" w:rsidR="00741106" w:rsidRPr="0069518D" w:rsidRDefault="00741106" w:rsidP="00741106">
            <w:pPr>
              <w:jc w:val="center"/>
              <w:rPr>
                <w:rFonts w:ascii="Barlow" w:hAnsi="Barlow"/>
                <w:sz w:val="20"/>
                <w:szCs w:val="20"/>
              </w:rPr>
            </w:pPr>
            <w:r w:rsidRPr="0069518D">
              <w:rPr>
                <w:rFonts w:ascii="Barlow" w:hAnsi="Barlow"/>
                <w:sz w:val="20"/>
                <w:szCs w:val="20"/>
              </w:rPr>
              <w:t>10</w:t>
            </w:r>
          </w:p>
        </w:tc>
        <w:tc>
          <w:tcPr>
            <w:tcW w:w="6818" w:type="dxa"/>
            <w:vAlign w:val="center"/>
          </w:tcPr>
          <w:p w14:paraId="3E403CA0" w14:textId="77777777" w:rsidR="00741106" w:rsidRPr="0069518D" w:rsidRDefault="00741106" w:rsidP="00741106">
            <w:pPr>
              <w:rPr>
                <w:rFonts w:ascii="Barlow" w:hAnsi="Barlow"/>
                <w:sz w:val="20"/>
                <w:szCs w:val="20"/>
              </w:rPr>
            </w:pPr>
            <w:r w:rsidRPr="0069518D">
              <w:rPr>
                <w:rFonts w:ascii="Barlow" w:hAnsi="Barlow"/>
                <w:sz w:val="20"/>
                <w:szCs w:val="20"/>
              </w:rPr>
              <w:t>Secretariado Ejecutivo del Sistema Estatal de Seguridad Pública</w:t>
            </w:r>
          </w:p>
        </w:tc>
        <w:tc>
          <w:tcPr>
            <w:tcW w:w="1603" w:type="dxa"/>
            <w:vAlign w:val="center"/>
          </w:tcPr>
          <w:p w14:paraId="41628CA2" w14:textId="77777777" w:rsidR="00741106" w:rsidRPr="0069518D" w:rsidRDefault="00741106" w:rsidP="00741106">
            <w:pPr>
              <w:jc w:val="center"/>
              <w:rPr>
                <w:rFonts w:ascii="Barlow" w:hAnsi="Barlow"/>
                <w:sz w:val="20"/>
                <w:szCs w:val="20"/>
              </w:rPr>
            </w:pPr>
            <w:r w:rsidRPr="0069518D">
              <w:rPr>
                <w:rFonts w:ascii="Barlow" w:hAnsi="Barlow"/>
                <w:sz w:val="20"/>
                <w:szCs w:val="20"/>
              </w:rPr>
              <w:t>SESESP</w:t>
            </w:r>
          </w:p>
        </w:tc>
      </w:tr>
      <w:tr w:rsidR="00741106" w:rsidRPr="0069518D" w14:paraId="3B3C6CB4" w14:textId="77777777" w:rsidTr="00741106">
        <w:trPr>
          <w:trHeight w:val="397"/>
        </w:trPr>
        <w:tc>
          <w:tcPr>
            <w:tcW w:w="407" w:type="dxa"/>
            <w:vAlign w:val="center"/>
          </w:tcPr>
          <w:p w14:paraId="05AFC905" w14:textId="77777777" w:rsidR="00741106" w:rsidRPr="0069518D" w:rsidRDefault="00741106" w:rsidP="00741106">
            <w:pPr>
              <w:jc w:val="center"/>
              <w:rPr>
                <w:rFonts w:ascii="Barlow" w:hAnsi="Barlow"/>
                <w:sz w:val="20"/>
                <w:szCs w:val="20"/>
              </w:rPr>
            </w:pPr>
            <w:r w:rsidRPr="0069518D">
              <w:rPr>
                <w:rFonts w:ascii="Barlow" w:hAnsi="Barlow"/>
                <w:sz w:val="20"/>
                <w:szCs w:val="20"/>
              </w:rPr>
              <w:t>11</w:t>
            </w:r>
          </w:p>
        </w:tc>
        <w:tc>
          <w:tcPr>
            <w:tcW w:w="6818" w:type="dxa"/>
            <w:vAlign w:val="center"/>
          </w:tcPr>
          <w:p w14:paraId="43BF7F30" w14:textId="77777777" w:rsidR="00741106" w:rsidRPr="0069518D" w:rsidRDefault="00741106" w:rsidP="00741106">
            <w:pPr>
              <w:rPr>
                <w:rFonts w:ascii="Barlow" w:hAnsi="Barlow"/>
                <w:sz w:val="20"/>
                <w:szCs w:val="20"/>
              </w:rPr>
            </w:pPr>
            <w:r w:rsidRPr="0069518D">
              <w:rPr>
                <w:rFonts w:ascii="Barlow" w:hAnsi="Barlow"/>
                <w:sz w:val="20"/>
                <w:szCs w:val="20"/>
              </w:rPr>
              <w:t>Colegio Nacional de Educación Profesional Técnica Yucatán</w:t>
            </w:r>
          </w:p>
        </w:tc>
        <w:tc>
          <w:tcPr>
            <w:tcW w:w="1603" w:type="dxa"/>
            <w:vAlign w:val="center"/>
          </w:tcPr>
          <w:p w14:paraId="247F1B06" w14:textId="77777777" w:rsidR="00741106" w:rsidRPr="0069518D" w:rsidRDefault="00741106" w:rsidP="00741106">
            <w:pPr>
              <w:jc w:val="center"/>
              <w:rPr>
                <w:rFonts w:ascii="Barlow" w:hAnsi="Barlow"/>
                <w:sz w:val="20"/>
                <w:szCs w:val="20"/>
              </w:rPr>
            </w:pPr>
            <w:r w:rsidRPr="0069518D">
              <w:rPr>
                <w:rFonts w:ascii="Barlow" w:hAnsi="Barlow"/>
                <w:sz w:val="20"/>
                <w:szCs w:val="20"/>
              </w:rPr>
              <w:t>CONALEP</w:t>
            </w:r>
          </w:p>
        </w:tc>
      </w:tr>
      <w:tr w:rsidR="00741106" w:rsidRPr="0069518D" w14:paraId="59AEC5C7" w14:textId="77777777" w:rsidTr="00741106">
        <w:trPr>
          <w:trHeight w:val="397"/>
        </w:trPr>
        <w:tc>
          <w:tcPr>
            <w:tcW w:w="407" w:type="dxa"/>
            <w:vAlign w:val="center"/>
          </w:tcPr>
          <w:p w14:paraId="1822FFB9" w14:textId="77777777" w:rsidR="00741106" w:rsidRPr="0069518D" w:rsidRDefault="00741106" w:rsidP="00741106">
            <w:pPr>
              <w:jc w:val="center"/>
              <w:rPr>
                <w:rFonts w:ascii="Barlow" w:hAnsi="Barlow"/>
                <w:sz w:val="20"/>
                <w:szCs w:val="20"/>
              </w:rPr>
            </w:pPr>
            <w:r w:rsidRPr="0069518D">
              <w:rPr>
                <w:rFonts w:ascii="Barlow" w:hAnsi="Barlow"/>
                <w:sz w:val="20"/>
                <w:szCs w:val="20"/>
              </w:rPr>
              <w:t>12</w:t>
            </w:r>
          </w:p>
        </w:tc>
        <w:tc>
          <w:tcPr>
            <w:tcW w:w="6818" w:type="dxa"/>
            <w:vAlign w:val="center"/>
          </w:tcPr>
          <w:p w14:paraId="11B916E1" w14:textId="77777777" w:rsidR="00741106" w:rsidRPr="0069518D" w:rsidRDefault="00741106" w:rsidP="00741106">
            <w:pPr>
              <w:rPr>
                <w:rFonts w:ascii="Barlow" w:hAnsi="Barlow"/>
                <w:sz w:val="20"/>
                <w:szCs w:val="20"/>
              </w:rPr>
            </w:pPr>
            <w:r w:rsidRPr="0069518D">
              <w:rPr>
                <w:rFonts w:ascii="Barlow" w:hAnsi="Barlow"/>
                <w:sz w:val="20"/>
                <w:szCs w:val="20"/>
              </w:rPr>
              <w:t>Instituto de Educación para Adultos del Estado de Yucatán</w:t>
            </w:r>
          </w:p>
        </w:tc>
        <w:tc>
          <w:tcPr>
            <w:tcW w:w="1603" w:type="dxa"/>
            <w:vAlign w:val="center"/>
          </w:tcPr>
          <w:p w14:paraId="04AF71D6" w14:textId="77777777" w:rsidR="00741106" w:rsidRPr="0069518D" w:rsidRDefault="00741106" w:rsidP="00741106">
            <w:pPr>
              <w:jc w:val="center"/>
              <w:rPr>
                <w:rFonts w:ascii="Barlow" w:hAnsi="Barlow"/>
                <w:sz w:val="20"/>
                <w:szCs w:val="20"/>
              </w:rPr>
            </w:pPr>
            <w:r w:rsidRPr="0069518D">
              <w:rPr>
                <w:rFonts w:ascii="Barlow" w:hAnsi="Barlow"/>
                <w:sz w:val="20"/>
                <w:szCs w:val="20"/>
              </w:rPr>
              <w:t>IEAEY</w:t>
            </w:r>
          </w:p>
        </w:tc>
      </w:tr>
      <w:tr w:rsidR="00741106" w:rsidRPr="0069518D" w14:paraId="0556CF2B" w14:textId="77777777" w:rsidTr="00741106">
        <w:trPr>
          <w:trHeight w:val="397"/>
        </w:trPr>
        <w:tc>
          <w:tcPr>
            <w:tcW w:w="407" w:type="dxa"/>
            <w:vAlign w:val="center"/>
          </w:tcPr>
          <w:p w14:paraId="20E6557C" w14:textId="77777777" w:rsidR="00741106" w:rsidRPr="0069518D" w:rsidRDefault="00741106" w:rsidP="00741106">
            <w:pPr>
              <w:jc w:val="center"/>
              <w:rPr>
                <w:rFonts w:ascii="Barlow" w:hAnsi="Barlow"/>
                <w:sz w:val="20"/>
                <w:szCs w:val="20"/>
              </w:rPr>
            </w:pPr>
            <w:r w:rsidRPr="0069518D">
              <w:rPr>
                <w:rFonts w:ascii="Barlow" w:hAnsi="Barlow"/>
                <w:sz w:val="20"/>
                <w:szCs w:val="20"/>
              </w:rPr>
              <w:t>13</w:t>
            </w:r>
          </w:p>
        </w:tc>
        <w:tc>
          <w:tcPr>
            <w:tcW w:w="6818" w:type="dxa"/>
            <w:vAlign w:val="center"/>
          </w:tcPr>
          <w:p w14:paraId="3F6A48FE" w14:textId="77777777" w:rsidR="00741106" w:rsidRPr="0069518D" w:rsidRDefault="00741106" w:rsidP="00741106">
            <w:pPr>
              <w:rPr>
                <w:rFonts w:ascii="Barlow" w:hAnsi="Barlow"/>
                <w:sz w:val="20"/>
                <w:szCs w:val="20"/>
              </w:rPr>
            </w:pPr>
            <w:r w:rsidRPr="0069518D">
              <w:rPr>
                <w:rFonts w:ascii="Barlow" w:hAnsi="Barlow"/>
                <w:sz w:val="20"/>
                <w:szCs w:val="20"/>
              </w:rPr>
              <w:t>Secretaría de las Mujeres</w:t>
            </w:r>
          </w:p>
        </w:tc>
        <w:tc>
          <w:tcPr>
            <w:tcW w:w="1603" w:type="dxa"/>
            <w:vAlign w:val="center"/>
          </w:tcPr>
          <w:p w14:paraId="6B7F1508" w14:textId="77777777" w:rsidR="00741106" w:rsidRPr="0069518D" w:rsidRDefault="00741106" w:rsidP="00741106">
            <w:pPr>
              <w:jc w:val="center"/>
              <w:rPr>
                <w:rFonts w:ascii="Barlow" w:hAnsi="Barlow"/>
                <w:sz w:val="20"/>
                <w:szCs w:val="20"/>
              </w:rPr>
            </w:pPr>
            <w:r w:rsidRPr="0069518D">
              <w:rPr>
                <w:rFonts w:ascii="Barlow" w:hAnsi="Barlow"/>
                <w:sz w:val="20"/>
                <w:szCs w:val="20"/>
              </w:rPr>
              <w:t>SEMUJERES</w:t>
            </w:r>
          </w:p>
        </w:tc>
      </w:tr>
    </w:tbl>
    <w:p w14:paraId="6E565074" w14:textId="77777777" w:rsidR="00741106" w:rsidRPr="005F6D60" w:rsidRDefault="00741106" w:rsidP="00741106">
      <w:pPr>
        <w:pStyle w:val="Ttulo2"/>
      </w:pPr>
      <w:bookmarkStart w:id="192" w:name="_Toc100836387"/>
      <w:bookmarkStart w:id="193" w:name="_Toc101863153"/>
      <w:r w:rsidRPr="005F6D60">
        <w:t>3.2 Dirección de Programas Federales.</w:t>
      </w:r>
      <w:bookmarkEnd w:id="176"/>
      <w:bookmarkEnd w:id="177"/>
      <w:bookmarkEnd w:id="192"/>
      <w:bookmarkEnd w:id="193"/>
    </w:p>
    <w:p w14:paraId="005955F3" w14:textId="77777777" w:rsidR="00741106" w:rsidRPr="005F6D60" w:rsidRDefault="00741106" w:rsidP="00741106">
      <w:pPr>
        <w:spacing w:before="160" w:line="276" w:lineRule="auto"/>
        <w:ind w:firstLine="708"/>
        <w:jc w:val="both"/>
        <w:rPr>
          <w:rFonts w:ascii="Barlow" w:hAnsi="Barlow" w:cs="Arial"/>
          <w:sz w:val="22"/>
          <w:szCs w:val="22"/>
        </w:rPr>
      </w:pPr>
      <w:bookmarkStart w:id="194" w:name="_Toc21329352"/>
      <w:bookmarkStart w:id="195" w:name="_Toc30676006"/>
      <w:r w:rsidRPr="005F6D60">
        <w:rPr>
          <w:rFonts w:ascii="Barlow" w:hAnsi="Barlow" w:cs="Arial"/>
          <w:sz w:val="22"/>
          <w:szCs w:val="22"/>
        </w:rPr>
        <w:t>Con fundamento en los artículos 527, 528, 528 Bis, y 529, del Reglamento del Código de la Administración Pública de Yucatán, se atendieron los siguientes asuntos:</w:t>
      </w:r>
    </w:p>
    <w:p w14:paraId="7E42FCA7" w14:textId="77777777" w:rsidR="00741106" w:rsidRPr="0069518D" w:rsidRDefault="00741106" w:rsidP="00741106">
      <w:pPr>
        <w:pStyle w:val="Ttulo2"/>
      </w:pPr>
      <w:bookmarkStart w:id="196" w:name="_Toc100836388"/>
      <w:bookmarkStart w:id="197" w:name="_Toc101863154"/>
      <w:r w:rsidRPr="0069518D">
        <w:t>3.2.1 Departamento de Auditoría.</w:t>
      </w:r>
      <w:bookmarkEnd w:id="196"/>
      <w:bookmarkEnd w:id="197"/>
    </w:p>
    <w:p w14:paraId="6AE38768" w14:textId="77777777" w:rsidR="00741106" w:rsidRPr="00BC62FB"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198" w:name="_Toc100836389"/>
      <w:bookmarkStart w:id="199" w:name="_Toc101863155"/>
      <w:r w:rsidRPr="00BC62FB">
        <w:rPr>
          <w:rFonts w:ascii="Barlow" w:eastAsia="Times New Roman" w:hAnsi="Barlow" w:cs="Times New Roman"/>
          <w:b/>
          <w:sz w:val="22"/>
          <w:szCs w:val="22"/>
        </w:rPr>
        <w:t>3.2.1.1. Auditorías Directas Convenidas con la Secretaría de la Función Pública.</w:t>
      </w:r>
      <w:bookmarkEnd w:id="198"/>
      <w:bookmarkEnd w:id="199"/>
    </w:p>
    <w:p w14:paraId="35CE88DC" w14:textId="77777777" w:rsidR="00741106" w:rsidRDefault="00741106" w:rsidP="00741106">
      <w:pPr>
        <w:spacing w:before="160" w:line="276" w:lineRule="auto"/>
        <w:ind w:firstLine="708"/>
        <w:jc w:val="both"/>
        <w:rPr>
          <w:rFonts w:ascii="Barlow" w:hAnsi="Barlow" w:cs="Arial"/>
          <w:sz w:val="22"/>
          <w:szCs w:val="22"/>
        </w:rPr>
      </w:pPr>
      <w:bookmarkStart w:id="200" w:name="_Toc21329359"/>
      <w:bookmarkStart w:id="201" w:name="_Toc30676016"/>
      <w:bookmarkEnd w:id="194"/>
      <w:bookmarkEnd w:id="195"/>
      <w:r w:rsidRPr="00BC62FB">
        <w:rPr>
          <w:rFonts w:ascii="Barlow" w:hAnsi="Barlow" w:cs="Arial"/>
          <w:sz w:val="22"/>
          <w:szCs w:val="22"/>
        </w:rPr>
        <w:t>Durante el periodo que se informa, y como parte del seguimiento a la atención de los resultados y hallazgos determinados en las auditorías realizadas de acuerdo al Programa Anual de Fiscalización 2021, que se llevaron a cabo, a los siguientes programas:</w:t>
      </w:r>
    </w:p>
    <w:tbl>
      <w:tblPr>
        <w:tblStyle w:val="Tablaconcuadrcula"/>
        <w:tblW w:w="5000" w:type="pct"/>
        <w:jc w:val="center"/>
        <w:tblLook w:val="04A0" w:firstRow="1" w:lastRow="0" w:firstColumn="1" w:lastColumn="0" w:noHBand="0" w:noVBand="1"/>
      </w:tblPr>
      <w:tblGrid>
        <w:gridCol w:w="3012"/>
        <w:gridCol w:w="5816"/>
      </w:tblGrid>
      <w:tr w:rsidR="00741106" w:rsidRPr="00BC62FB" w14:paraId="18F8C920" w14:textId="77777777" w:rsidTr="00741106">
        <w:trPr>
          <w:trHeight w:val="340"/>
          <w:jc w:val="center"/>
        </w:trPr>
        <w:tc>
          <w:tcPr>
            <w:tcW w:w="1706" w:type="pct"/>
            <w:shd w:val="clear" w:color="auto" w:fill="D9D9D9" w:themeFill="background1" w:themeFillShade="D9"/>
            <w:vAlign w:val="center"/>
          </w:tcPr>
          <w:p w14:paraId="4F651EF0" w14:textId="77777777" w:rsidR="00741106" w:rsidRPr="00BC62FB" w:rsidRDefault="00741106" w:rsidP="00741106">
            <w:pPr>
              <w:spacing w:line="300" w:lineRule="auto"/>
              <w:jc w:val="center"/>
              <w:rPr>
                <w:rFonts w:ascii="Barlow" w:hAnsi="Barlow" w:cs="Helvetica"/>
                <w:b/>
                <w:sz w:val="20"/>
                <w:szCs w:val="20"/>
              </w:rPr>
            </w:pPr>
            <w:r w:rsidRPr="00BC62FB">
              <w:rPr>
                <w:rFonts w:ascii="Barlow" w:hAnsi="Barlow" w:cs="Helvetica"/>
                <w:b/>
                <w:sz w:val="20"/>
                <w:szCs w:val="20"/>
              </w:rPr>
              <w:t>Programa</w:t>
            </w:r>
          </w:p>
        </w:tc>
        <w:tc>
          <w:tcPr>
            <w:tcW w:w="3294" w:type="pct"/>
            <w:shd w:val="clear" w:color="auto" w:fill="D9D9D9" w:themeFill="background1" w:themeFillShade="D9"/>
            <w:vAlign w:val="center"/>
          </w:tcPr>
          <w:p w14:paraId="7560ADCF" w14:textId="77777777" w:rsidR="00741106" w:rsidRPr="00BC62FB" w:rsidRDefault="00741106" w:rsidP="00741106">
            <w:pPr>
              <w:jc w:val="center"/>
              <w:rPr>
                <w:rFonts w:ascii="Barlow" w:hAnsi="Barlow" w:cs="Helvetica"/>
                <w:b/>
                <w:sz w:val="20"/>
                <w:szCs w:val="20"/>
              </w:rPr>
            </w:pPr>
            <w:r w:rsidRPr="00BC62FB">
              <w:rPr>
                <w:rFonts w:ascii="Barlow" w:hAnsi="Barlow" w:cs="Helvetica"/>
                <w:b/>
                <w:sz w:val="20"/>
                <w:szCs w:val="20"/>
              </w:rPr>
              <w:t>Entidades Fiscalizadas</w:t>
            </w:r>
          </w:p>
        </w:tc>
      </w:tr>
      <w:tr w:rsidR="00741106" w:rsidRPr="00BC62FB" w14:paraId="294C7BEB" w14:textId="77777777" w:rsidTr="00741106">
        <w:trPr>
          <w:trHeight w:val="340"/>
          <w:jc w:val="center"/>
        </w:trPr>
        <w:tc>
          <w:tcPr>
            <w:tcW w:w="1706" w:type="pct"/>
            <w:vMerge w:val="restart"/>
            <w:vAlign w:val="center"/>
          </w:tcPr>
          <w:p w14:paraId="1B488BE5" w14:textId="77777777" w:rsidR="00741106" w:rsidRPr="00BC62FB" w:rsidRDefault="00741106" w:rsidP="00741106">
            <w:pPr>
              <w:spacing w:line="276" w:lineRule="auto"/>
              <w:jc w:val="center"/>
              <w:rPr>
                <w:rFonts w:ascii="Barlow" w:hAnsi="Barlow" w:cs="Helvetica"/>
                <w:sz w:val="20"/>
                <w:szCs w:val="20"/>
              </w:rPr>
            </w:pPr>
            <w:r w:rsidRPr="00BC62FB">
              <w:rPr>
                <w:rFonts w:ascii="Barlow" w:eastAsia="Calibri" w:hAnsi="Barlow" w:cs="Helvetica"/>
                <w:sz w:val="20"/>
                <w:szCs w:val="20"/>
              </w:rPr>
              <w:t>Programa Sembrando Vida,                              ejercicio 2020</w:t>
            </w:r>
          </w:p>
        </w:tc>
        <w:tc>
          <w:tcPr>
            <w:tcW w:w="3294" w:type="pct"/>
            <w:vAlign w:val="center"/>
          </w:tcPr>
          <w:p w14:paraId="492B9DAB" w14:textId="77777777" w:rsidR="00741106" w:rsidRPr="00BC62FB" w:rsidRDefault="00741106" w:rsidP="00741106">
            <w:pPr>
              <w:spacing w:line="276" w:lineRule="auto"/>
              <w:jc w:val="center"/>
              <w:rPr>
                <w:rFonts w:ascii="Barlow" w:eastAsia="Calibri" w:hAnsi="Barlow" w:cs="Helvetica"/>
                <w:sz w:val="20"/>
                <w:szCs w:val="20"/>
              </w:rPr>
            </w:pPr>
            <w:r w:rsidRPr="00BC62FB">
              <w:rPr>
                <w:rFonts w:ascii="Barlow" w:eastAsia="Calibri" w:hAnsi="Barlow" w:cs="Helvetica"/>
                <w:sz w:val="20"/>
                <w:szCs w:val="20"/>
              </w:rPr>
              <w:t>Secretaría de Desarrollo Rural (SEDER)</w:t>
            </w:r>
          </w:p>
        </w:tc>
      </w:tr>
      <w:tr w:rsidR="00741106" w:rsidRPr="00BC62FB" w14:paraId="2DB8876C" w14:textId="77777777" w:rsidTr="00741106">
        <w:trPr>
          <w:trHeight w:val="340"/>
          <w:jc w:val="center"/>
        </w:trPr>
        <w:tc>
          <w:tcPr>
            <w:tcW w:w="1706" w:type="pct"/>
            <w:vMerge/>
            <w:vAlign w:val="center"/>
          </w:tcPr>
          <w:p w14:paraId="763AB531" w14:textId="77777777" w:rsidR="00741106" w:rsidRPr="00BC62FB" w:rsidRDefault="00741106" w:rsidP="00741106">
            <w:pPr>
              <w:spacing w:line="276" w:lineRule="auto"/>
              <w:jc w:val="center"/>
              <w:rPr>
                <w:rFonts w:ascii="Barlow" w:eastAsia="Calibri" w:hAnsi="Barlow" w:cs="Helvetica"/>
                <w:sz w:val="20"/>
                <w:szCs w:val="20"/>
              </w:rPr>
            </w:pPr>
          </w:p>
        </w:tc>
        <w:tc>
          <w:tcPr>
            <w:tcW w:w="3294" w:type="pct"/>
            <w:vAlign w:val="center"/>
          </w:tcPr>
          <w:p w14:paraId="45461C4D" w14:textId="77777777" w:rsidR="00741106" w:rsidRPr="00BC62FB" w:rsidRDefault="00741106" w:rsidP="00741106">
            <w:pPr>
              <w:spacing w:line="276" w:lineRule="auto"/>
              <w:jc w:val="center"/>
              <w:rPr>
                <w:rFonts w:ascii="Barlow" w:eastAsia="Calibri" w:hAnsi="Barlow" w:cs="Helvetica"/>
                <w:sz w:val="20"/>
                <w:szCs w:val="20"/>
              </w:rPr>
            </w:pPr>
            <w:r w:rsidRPr="00BC62FB">
              <w:rPr>
                <w:rFonts w:ascii="Barlow" w:hAnsi="Barlow" w:cs="Helvetica"/>
                <w:sz w:val="20"/>
                <w:szCs w:val="20"/>
              </w:rPr>
              <w:t>Secretaría de Administración y Finanzas (SAF)</w:t>
            </w:r>
          </w:p>
        </w:tc>
      </w:tr>
      <w:tr w:rsidR="00741106" w:rsidRPr="00BC62FB" w14:paraId="422F73F4" w14:textId="77777777" w:rsidTr="00741106">
        <w:trPr>
          <w:trHeight w:val="340"/>
          <w:jc w:val="center"/>
        </w:trPr>
        <w:tc>
          <w:tcPr>
            <w:tcW w:w="1706" w:type="pct"/>
            <w:vMerge w:val="restart"/>
            <w:vAlign w:val="center"/>
          </w:tcPr>
          <w:p w14:paraId="1B2FFEB9" w14:textId="77777777" w:rsidR="00741106" w:rsidRPr="00BC62FB" w:rsidRDefault="00741106" w:rsidP="00741106">
            <w:pPr>
              <w:spacing w:line="276" w:lineRule="auto"/>
              <w:jc w:val="center"/>
              <w:rPr>
                <w:rFonts w:ascii="Barlow" w:hAnsi="Barlow" w:cs="Helvetica"/>
                <w:sz w:val="20"/>
                <w:szCs w:val="20"/>
              </w:rPr>
            </w:pPr>
            <w:r w:rsidRPr="00BC62FB">
              <w:rPr>
                <w:rFonts w:ascii="Barlow" w:eastAsia="Calibri" w:hAnsi="Barlow" w:cs="Helvetica"/>
                <w:sz w:val="20"/>
                <w:szCs w:val="20"/>
              </w:rPr>
              <w:t>Programa Nacional de Inglés (PRONI), ejercicio 2020</w:t>
            </w:r>
          </w:p>
        </w:tc>
        <w:tc>
          <w:tcPr>
            <w:tcW w:w="3294" w:type="pct"/>
            <w:vAlign w:val="center"/>
          </w:tcPr>
          <w:p w14:paraId="1B4BB36F" w14:textId="77777777" w:rsidR="00741106" w:rsidRPr="00BC62FB" w:rsidRDefault="00741106" w:rsidP="00741106">
            <w:pPr>
              <w:spacing w:line="276" w:lineRule="auto"/>
              <w:jc w:val="center"/>
              <w:rPr>
                <w:rFonts w:ascii="Barlow" w:eastAsia="Calibri" w:hAnsi="Barlow" w:cs="Helvetica"/>
                <w:sz w:val="20"/>
                <w:szCs w:val="20"/>
              </w:rPr>
            </w:pPr>
            <w:r w:rsidRPr="00BC62FB">
              <w:rPr>
                <w:rFonts w:ascii="Barlow" w:eastAsia="Calibri" w:hAnsi="Barlow" w:cs="Helvetica"/>
                <w:sz w:val="20"/>
                <w:szCs w:val="20"/>
              </w:rPr>
              <w:t>Secretaría de Educación (SEGEY)</w:t>
            </w:r>
          </w:p>
        </w:tc>
      </w:tr>
      <w:tr w:rsidR="00741106" w:rsidRPr="00BC62FB" w14:paraId="35AE0243" w14:textId="77777777" w:rsidTr="00741106">
        <w:trPr>
          <w:trHeight w:val="340"/>
          <w:jc w:val="center"/>
        </w:trPr>
        <w:tc>
          <w:tcPr>
            <w:tcW w:w="1706" w:type="pct"/>
            <w:vMerge/>
            <w:vAlign w:val="center"/>
          </w:tcPr>
          <w:p w14:paraId="31802E2F" w14:textId="77777777" w:rsidR="00741106" w:rsidRPr="00BC62FB" w:rsidRDefault="00741106" w:rsidP="00741106">
            <w:pPr>
              <w:spacing w:line="276" w:lineRule="auto"/>
              <w:jc w:val="center"/>
              <w:rPr>
                <w:rFonts w:ascii="Barlow" w:eastAsia="Calibri" w:hAnsi="Barlow" w:cs="Helvetica"/>
                <w:sz w:val="20"/>
                <w:szCs w:val="20"/>
              </w:rPr>
            </w:pPr>
          </w:p>
        </w:tc>
        <w:tc>
          <w:tcPr>
            <w:tcW w:w="3294" w:type="pct"/>
            <w:vAlign w:val="center"/>
          </w:tcPr>
          <w:p w14:paraId="1D78930C" w14:textId="77777777" w:rsidR="00741106" w:rsidRPr="00BC62FB" w:rsidRDefault="00741106" w:rsidP="00741106">
            <w:pPr>
              <w:spacing w:line="276" w:lineRule="auto"/>
              <w:jc w:val="center"/>
              <w:rPr>
                <w:rFonts w:ascii="Barlow" w:eastAsia="Calibri" w:hAnsi="Barlow" w:cs="Helvetica"/>
                <w:sz w:val="20"/>
                <w:szCs w:val="20"/>
              </w:rPr>
            </w:pPr>
            <w:r w:rsidRPr="00BC62FB">
              <w:rPr>
                <w:rFonts w:ascii="Barlow" w:eastAsia="Calibri" w:hAnsi="Barlow" w:cs="Helvetica"/>
                <w:sz w:val="20"/>
                <w:szCs w:val="20"/>
              </w:rPr>
              <w:t>Secretaría de Administración y Finanzas (SAF)</w:t>
            </w:r>
          </w:p>
        </w:tc>
      </w:tr>
      <w:tr w:rsidR="00741106" w:rsidRPr="00BC62FB" w14:paraId="40669811" w14:textId="77777777" w:rsidTr="00741106">
        <w:trPr>
          <w:trHeight w:val="340"/>
          <w:jc w:val="center"/>
        </w:trPr>
        <w:tc>
          <w:tcPr>
            <w:tcW w:w="1706" w:type="pct"/>
            <w:vMerge w:val="restart"/>
            <w:vAlign w:val="center"/>
          </w:tcPr>
          <w:p w14:paraId="6F998214" w14:textId="77777777" w:rsidR="00741106" w:rsidRPr="00BC62FB" w:rsidRDefault="00741106" w:rsidP="00741106">
            <w:pPr>
              <w:spacing w:line="276" w:lineRule="auto"/>
              <w:jc w:val="center"/>
              <w:rPr>
                <w:rFonts w:ascii="Barlow" w:eastAsia="Calibri" w:hAnsi="Barlow" w:cs="Helvetica"/>
                <w:sz w:val="20"/>
                <w:szCs w:val="20"/>
              </w:rPr>
            </w:pPr>
            <w:r w:rsidRPr="00BC62FB">
              <w:rPr>
                <w:rFonts w:ascii="Barlow" w:eastAsia="Calibri" w:hAnsi="Barlow" w:cs="Helvetica"/>
                <w:sz w:val="20"/>
                <w:szCs w:val="20"/>
              </w:rPr>
              <w:t>Programa de Agua Potable, Drenaje y Tratamiento (PROAGUA), ejercicio 2020</w:t>
            </w:r>
          </w:p>
        </w:tc>
        <w:tc>
          <w:tcPr>
            <w:tcW w:w="3294" w:type="pct"/>
            <w:vAlign w:val="center"/>
          </w:tcPr>
          <w:p w14:paraId="6F202CE1" w14:textId="77777777" w:rsidR="00741106" w:rsidRPr="00BC62FB" w:rsidRDefault="00741106" w:rsidP="00741106">
            <w:pPr>
              <w:spacing w:line="276" w:lineRule="auto"/>
              <w:jc w:val="center"/>
              <w:rPr>
                <w:rFonts w:ascii="Barlow" w:eastAsia="Calibri" w:hAnsi="Barlow" w:cs="Helvetica"/>
                <w:sz w:val="20"/>
                <w:szCs w:val="20"/>
              </w:rPr>
            </w:pPr>
            <w:r w:rsidRPr="00BC62FB">
              <w:rPr>
                <w:rFonts w:ascii="Barlow" w:hAnsi="Barlow" w:cs="Helvetica"/>
                <w:sz w:val="20"/>
                <w:szCs w:val="20"/>
              </w:rPr>
              <w:t>Secretaría de Administración y Finanzas (SAF)</w:t>
            </w:r>
          </w:p>
        </w:tc>
      </w:tr>
      <w:tr w:rsidR="00741106" w:rsidRPr="00BC62FB" w14:paraId="13C7E5C6" w14:textId="77777777" w:rsidTr="00741106">
        <w:trPr>
          <w:trHeight w:val="340"/>
          <w:jc w:val="center"/>
        </w:trPr>
        <w:tc>
          <w:tcPr>
            <w:tcW w:w="1706" w:type="pct"/>
            <w:vMerge/>
            <w:vAlign w:val="center"/>
          </w:tcPr>
          <w:p w14:paraId="3AE4A668" w14:textId="77777777" w:rsidR="00741106" w:rsidRPr="00BC62FB" w:rsidRDefault="00741106" w:rsidP="00741106">
            <w:pPr>
              <w:spacing w:line="276" w:lineRule="auto"/>
              <w:jc w:val="center"/>
              <w:rPr>
                <w:rFonts w:ascii="Barlow" w:eastAsia="Calibri" w:hAnsi="Barlow" w:cs="Helvetica"/>
                <w:sz w:val="20"/>
                <w:szCs w:val="20"/>
              </w:rPr>
            </w:pPr>
          </w:p>
        </w:tc>
        <w:tc>
          <w:tcPr>
            <w:tcW w:w="3294" w:type="pct"/>
            <w:vAlign w:val="center"/>
          </w:tcPr>
          <w:p w14:paraId="70D0C2A3" w14:textId="77777777" w:rsidR="00741106" w:rsidRPr="00BC62FB" w:rsidRDefault="00741106" w:rsidP="00741106">
            <w:pPr>
              <w:spacing w:line="276" w:lineRule="auto"/>
              <w:jc w:val="center"/>
              <w:rPr>
                <w:rFonts w:ascii="Barlow" w:hAnsi="Barlow" w:cs="Helvetica"/>
                <w:sz w:val="20"/>
                <w:szCs w:val="20"/>
              </w:rPr>
            </w:pPr>
            <w:r w:rsidRPr="00BC62FB">
              <w:rPr>
                <w:rFonts w:ascii="Barlow" w:hAnsi="Barlow" w:cs="Helvetica"/>
                <w:sz w:val="20"/>
                <w:szCs w:val="20"/>
              </w:rPr>
              <w:t>Junta de Agua Potable y Alcantarillado de Yucatán (JAPAY)</w:t>
            </w:r>
          </w:p>
        </w:tc>
      </w:tr>
    </w:tbl>
    <w:p w14:paraId="76C68876" w14:textId="77777777" w:rsidR="00741106" w:rsidRPr="004F5DFE" w:rsidRDefault="00741106" w:rsidP="00741106">
      <w:pPr>
        <w:spacing w:before="160" w:line="276" w:lineRule="auto"/>
        <w:ind w:firstLine="709"/>
        <w:jc w:val="both"/>
        <w:rPr>
          <w:rFonts w:ascii="Barlow" w:hAnsi="Barlow" w:cs="Helvetica"/>
          <w:sz w:val="22"/>
          <w:szCs w:val="22"/>
        </w:rPr>
      </w:pPr>
      <w:r w:rsidRPr="004F5DFE">
        <w:rPr>
          <w:rFonts w:ascii="Barlow" w:hAnsi="Barlow" w:cs="Helvetica"/>
          <w:sz w:val="22"/>
          <w:szCs w:val="22"/>
        </w:rPr>
        <w:lastRenderedPageBreak/>
        <w:t>Se efectuaron las siguientes acciones:</w:t>
      </w:r>
    </w:p>
    <w:p w14:paraId="396E052A" w14:textId="77777777" w:rsidR="00741106" w:rsidRPr="004F5DFE" w:rsidRDefault="00741106" w:rsidP="00741106">
      <w:pPr>
        <w:pStyle w:val="Prrafodelista"/>
        <w:numPr>
          <w:ilvl w:val="0"/>
          <w:numId w:val="23"/>
        </w:numPr>
        <w:spacing w:before="120" w:after="120" w:line="276" w:lineRule="auto"/>
        <w:ind w:left="1066" w:hanging="357"/>
        <w:contextualSpacing w:val="0"/>
        <w:jc w:val="both"/>
        <w:rPr>
          <w:rFonts w:ascii="Barlow" w:hAnsi="Barlow" w:cs="Helvetica"/>
          <w:color w:val="auto"/>
          <w:sz w:val="22"/>
          <w:szCs w:val="22"/>
        </w:rPr>
      </w:pPr>
      <w:r w:rsidRPr="004F5DFE">
        <w:rPr>
          <w:rFonts w:ascii="Barlow" w:hAnsi="Barlow" w:cs="Helvetica"/>
          <w:color w:val="auto"/>
          <w:sz w:val="22"/>
          <w:szCs w:val="22"/>
        </w:rPr>
        <w:t>Recordatorio mediante correos electrónicos a las entidades fiscalizadas, de las fechas de vencimiento del plazo para la atención de sus resultados definitivos.</w:t>
      </w:r>
    </w:p>
    <w:p w14:paraId="4CC8DE1F" w14:textId="77777777" w:rsidR="00741106" w:rsidRPr="004F5DFE" w:rsidRDefault="00741106" w:rsidP="00741106">
      <w:pPr>
        <w:pStyle w:val="Prrafodelista"/>
        <w:numPr>
          <w:ilvl w:val="0"/>
          <w:numId w:val="23"/>
        </w:numPr>
        <w:spacing w:before="120" w:after="120" w:line="276" w:lineRule="auto"/>
        <w:ind w:left="1066" w:hanging="357"/>
        <w:contextualSpacing w:val="0"/>
        <w:jc w:val="both"/>
        <w:rPr>
          <w:rFonts w:ascii="Barlow" w:hAnsi="Barlow" w:cs="Helvetica"/>
          <w:iCs/>
          <w:color w:val="auto"/>
          <w:sz w:val="22"/>
          <w:szCs w:val="22"/>
        </w:rPr>
      </w:pPr>
      <w:r w:rsidRPr="004F5DFE">
        <w:rPr>
          <w:rFonts w:ascii="Barlow" w:hAnsi="Barlow" w:cs="Helvetica"/>
          <w:iCs/>
          <w:color w:val="auto"/>
          <w:sz w:val="22"/>
          <w:szCs w:val="22"/>
        </w:rPr>
        <w:t>Reuniones con las entidades fiscalizadas, para aclaración de dudas con respecto a la información y documentación a presentar, como propuesta de atención a los resultados determinados.</w:t>
      </w:r>
    </w:p>
    <w:p w14:paraId="50FE1823" w14:textId="77777777" w:rsidR="00741106" w:rsidRPr="004F5DFE" w:rsidRDefault="00741106" w:rsidP="00741106">
      <w:pPr>
        <w:pStyle w:val="Prrafodelista"/>
        <w:numPr>
          <w:ilvl w:val="0"/>
          <w:numId w:val="23"/>
        </w:numPr>
        <w:spacing w:before="120" w:after="120" w:line="276" w:lineRule="auto"/>
        <w:ind w:left="1066" w:hanging="357"/>
        <w:contextualSpacing w:val="0"/>
        <w:jc w:val="both"/>
        <w:rPr>
          <w:rFonts w:ascii="Barlow" w:hAnsi="Barlow" w:cs="Helvetica"/>
          <w:iCs/>
          <w:color w:val="auto"/>
          <w:sz w:val="22"/>
          <w:szCs w:val="22"/>
        </w:rPr>
      </w:pPr>
      <w:r w:rsidRPr="004F5DFE">
        <w:rPr>
          <w:rFonts w:ascii="Barlow" w:hAnsi="Barlow" w:cs="Helvetica"/>
          <w:iCs/>
          <w:color w:val="auto"/>
          <w:sz w:val="22"/>
          <w:szCs w:val="22"/>
        </w:rPr>
        <w:t xml:space="preserve">Revisión de la documentación e información presentada por las entidades fiscalizadas, a efecto de determinar si cuenta con elementos para atender los resultados determinados, emitiéndose 14 cédulas de seguimiento. </w:t>
      </w:r>
    </w:p>
    <w:p w14:paraId="3EF0DE7E" w14:textId="77777777" w:rsidR="00741106" w:rsidRPr="00BC62FB" w:rsidRDefault="00741106" w:rsidP="00741106">
      <w:pPr>
        <w:spacing w:before="160" w:line="276" w:lineRule="auto"/>
        <w:ind w:firstLine="708"/>
        <w:jc w:val="both"/>
        <w:rPr>
          <w:rFonts w:ascii="Barlow" w:hAnsi="Barlow" w:cs="Arial"/>
          <w:sz w:val="22"/>
          <w:szCs w:val="22"/>
          <w:highlight w:val="yellow"/>
        </w:rPr>
      </w:pPr>
      <w:r w:rsidRPr="00BC62FB">
        <w:rPr>
          <w:rFonts w:ascii="Barlow" w:hAnsi="Barlow" w:cs="Arial"/>
          <w:sz w:val="22"/>
          <w:szCs w:val="22"/>
        </w:rPr>
        <w:t>Con motivo del inicio de los trabajos de planeación de las auditorías, que efectuará este Órgano Estatal de Control, en el marco del Programa Anual de Fiscalización 2022, con la Secretaría de la Función Pública, se solicitó a los ejecutores del gasto, a través de 8 oficios, información y documentación preliminar, relacionada con los siguientes programas:</w:t>
      </w:r>
    </w:p>
    <w:tbl>
      <w:tblPr>
        <w:tblStyle w:val="Tablaconcuadrcula5"/>
        <w:tblW w:w="5000" w:type="pct"/>
        <w:jc w:val="center"/>
        <w:tblLook w:val="04A0" w:firstRow="1" w:lastRow="0" w:firstColumn="1" w:lastColumn="0" w:noHBand="0" w:noVBand="1"/>
      </w:tblPr>
      <w:tblGrid>
        <w:gridCol w:w="3803"/>
        <w:gridCol w:w="5025"/>
      </w:tblGrid>
      <w:tr w:rsidR="00741106" w:rsidRPr="00BC62FB" w14:paraId="264C8417" w14:textId="77777777" w:rsidTr="00741106">
        <w:trPr>
          <w:trHeight w:val="227"/>
          <w:jc w:val="center"/>
        </w:trPr>
        <w:tc>
          <w:tcPr>
            <w:tcW w:w="2154" w:type="pct"/>
            <w:shd w:val="clear" w:color="auto" w:fill="D9D9D9" w:themeFill="background1" w:themeFillShade="D9"/>
          </w:tcPr>
          <w:p w14:paraId="39945134" w14:textId="77777777" w:rsidR="00741106" w:rsidRPr="00BC62FB" w:rsidRDefault="00741106" w:rsidP="00741106">
            <w:pPr>
              <w:spacing w:line="276" w:lineRule="auto"/>
              <w:jc w:val="center"/>
              <w:rPr>
                <w:rFonts w:ascii="Barlow" w:eastAsia="Calibri" w:hAnsi="Barlow" w:cs="Helvetica"/>
                <w:b/>
                <w:sz w:val="20"/>
                <w:szCs w:val="20"/>
              </w:rPr>
            </w:pPr>
            <w:r w:rsidRPr="00BC62FB">
              <w:rPr>
                <w:rFonts w:ascii="Barlow" w:eastAsia="Calibri" w:hAnsi="Barlow" w:cs="Helvetica"/>
                <w:b/>
                <w:sz w:val="20"/>
                <w:szCs w:val="20"/>
              </w:rPr>
              <w:t>Programa</w:t>
            </w:r>
          </w:p>
        </w:tc>
        <w:tc>
          <w:tcPr>
            <w:tcW w:w="2846" w:type="pct"/>
            <w:shd w:val="clear" w:color="auto" w:fill="D9D9D9" w:themeFill="background1" w:themeFillShade="D9"/>
          </w:tcPr>
          <w:p w14:paraId="09FC1208" w14:textId="77777777" w:rsidR="00741106" w:rsidRPr="00BC62FB" w:rsidRDefault="00741106" w:rsidP="00741106">
            <w:pPr>
              <w:spacing w:line="276" w:lineRule="auto"/>
              <w:jc w:val="center"/>
              <w:rPr>
                <w:rFonts w:ascii="Barlow" w:eastAsia="Calibri" w:hAnsi="Barlow" w:cs="Helvetica"/>
                <w:b/>
                <w:sz w:val="20"/>
                <w:szCs w:val="20"/>
              </w:rPr>
            </w:pPr>
            <w:r w:rsidRPr="00BC62FB">
              <w:rPr>
                <w:rFonts w:ascii="Barlow" w:eastAsia="Calibri" w:hAnsi="Barlow" w:cs="Helvetica"/>
                <w:b/>
                <w:sz w:val="20"/>
                <w:szCs w:val="20"/>
              </w:rPr>
              <w:t xml:space="preserve">Ejecutores del Gasto </w:t>
            </w:r>
          </w:p>
        </w:tc>
      </w:tr>
      <w:tr w:rsidR="00741106" w:rsidRPr="00BC62FB" w14:paraId="69A462D7" w14:textId="77777777" w:rsidTr="00741106">
        <w:tblPrEx>
          <w:tblCellMar>
            <w:top w:w="108" w:type="dxa"/>
            <w:bottom w:w="108" w:type="dxa"/>
          </w:tblCellMar>
        </w:tblPrEx>
        <w:trPr>
          <w:trHeight w:val="209"/>
          <w:jc w:val="center"/>
        </w:trPr>
        <w:tc>
          <w:tcPr>
            <w:tcW w:w="2154" w:type="pct"/>
            <w:vMerge w:val="restart"/>
          </w:tcPr>
          <w:p w14:paraId="60742F42" w14:textId="77777777" w:rsidR="00741106" w:rsidRPr="00BC62FB" w:rsidRDefault="00741106" w:rsidP="00741106">
            <w:pPr>
              <w:rPr>
                <w:rFonts w:ascii="Barlow" w:hAnsi="Barlow" w:cs="Helvetica"/>
                <w:sz w:val="20"/>
                <w:szCs w:val="20"/>
              </w:rPr>
            </w:pPr>
            <w:r w:rsidRPr="00BC62FB">
              <w:rPr>
                <w:rFonts w:ascii="Barlow" w:eastAsiaTheme="minorHAnsi" w:hAnsi="Barlow" w:cs="Helvetica"/>
                <w:sz w:val="20"/>
                <w:szCs w:val="20"/>
              </w:rPr>
              <w:t>Programa de Cultura Física y Deporte (S269), ejercicio 2021</w:t>
            </w:r>
          </w:p>
        </w:tc>
        <w:tc>
          <w:tcPr>
            <w:tcW w:w="2846" w:type="pct"/>
            <w:vAlign w:val="center"/>
          </w:tcPr>
          <w:p w14:paraId="6445ED10" w14:textId="77777777" w:rsidR="00741106" w:rsidRPr="00BC62FB" w:rsidRDefault="00741106" w:rsidP="00741106">
            <w:pPr>
              <w:rPr>
                <w:rFonts w:ascii="Barlow" w:hAnsi="Barlow" w:cs="Helvetica"/>
                <w:sz w:val="20"/>
                <w:szCs w:val="20"/>
              </w:rPr>
            </w:pPr>
            <w:r w:rsidRPr="00BC62FB">
              <w:rPr>
                <w:rFonts w:ascii="Barlow" w:hAnsi="Barlow" w:cs="Helvetica"/>
                <w:sz w:val="20"/>
                <w:szCs w:val="20"/>
              </w:rPr>
              <w:t>Secretaría de Administración y Finanzas (SAF)</w:t>
            </w:r>
          </w:p>
        </w:tc>
      </w:tr>
      <w:tr w:rsidR="00741106" w:rsidRPr="00BC62FB" w14:paraId="71D50A6F" w14:textId="77777777" w:rsidTr="00741106">
        <w:tblPrEx>
          <w:tblCellMar>
            <w:top w:w="108" w:type="dxa"/>
            <w:bottom w:w="108" w:type="dxa"/>
          </w:tblCellMar>
        </w:tblPrEx>
        <w:trPr>
          <w:trHeight w:val="202"/>
          <w:jc w:val="center"/>
        </w:trPr>
        <w:tc>
          <w:tcPr>
            <w:tcW w:w="2154" w:type="pct"/>
            <w:vMerge/>
          </w:tcPr>
          <w:p w14:paraId="6270BEC0" w14:textId="77777777" w:rsidR="00741106" w:rsidRPr="00BC62FB" w:rsidRDefault="00741106" w:rsidP="00741106">
            <w:pPr>
              <w:jc w:val="both"/>
              <w:rPr>
                <w:rFonts w:ascii="Barlow" w:eastAsia="Calibri" w:hAnsi="Barlow" w:cs="Helvetica"/>
                <w:sz w:val="20"/>
                <w:szCs w:val="20"/>
              </w:rPr>
            </w:pPr>
          </w:p>
        </w:tc>
        <w:tc>
          <w:tcPr>
            <w:tcW w:w="2846" w:type="pct"/>
            <w:vAlign w:val="center"/>
          </w:tcPr>
          <w:p w14:paraId="1A52B421" w14:textId="77777777" w:rsidR="00741106" w:rsidRPr="00BC62FB" w:rsidRDefault="00741106" w:rsidP="00741106">
            <w:pPr>
              <w:rPr>
                <w:rFonts w:ascii="Barlow" w:hAnsi="Barlow" w:cs="Helvetica"/>
                <w:sz w:val="20"/>
                <w:szCs w:val="20"/>
              </w:rPr>
            </w:pPr>
            <w:r w:rsidRPr="00BC62FB">
              <w:rPr>
                <w:rFonts w:ascii="Barlow" w:hAnsi="Barlow" w:cs="Helvetica"/>
                <w:sz w:val="20"/>
                <w:szCs w:val="20"/>
              </w:rPr>
              <w:t>Instituto del Deporte del Estado de Yucatán (IDEY</w:t>
            </w:r>
          </w:p>
        </w:tc>
      </w:tr>
      <w:tr w:rsidR="00741106" w:rsidRPr="00BC62FB" w14:paraId="0AB3556F" w14:textId="77777777" w:rsidTr="00741106">
        <w:tblPrEx>
          <w:tblCellMar>
            <w:top w:w="108" w:type="dxa"/>
            <w:bottom w:w="108" w:type="dxa"/>
          </w:tblCellMar>
        </w:tblPrEx>
        <w:trPr>
          <w:trHeight w:val="207"/>
          <w:jc w:val="center"/>
        </w:trPr>
        <w:tc>
          <w:tcPr>
            <w:tcW w:w="2154" w:type="pct"/>
            <w:vMerge w:val="restart"/>
          </w:tcPr>
          <w:p w14:paraId="14FE4A39" w14:textId="77777777" w:rsidR="00741106" w:rsidRPr="00BC62FB" w:rsidRDefault="00741106" w:rsidP="00741106">
            <w:pPr>
              <w:jc w:val="both"/>
              <w:rPr>
                <w:rFonts w:ascii="Barlow" w:hAnsi="Barlow" w:cs="Helvetica"/>
                <w:sz w:val="20"/>
                <w:szCs w:val="20"/>
              </w:rPr>
            </w:pPr>
            <w:r w:rsidRPr="00BC62FB">
              <w:rPr>
                <w:rFonts w:ascii="Barlow" w:eastAsiaTheme="minorHAnsi" w:hAnsi="Barlow" w:cs="Helvetica"/>
                <w:sz w:val="20"/>
                <w:szCs w:val="20"/>
              </w:rPr>
              <w:t>Programa de Agua Potable, Drenaje y Tratamiento (S074), ejercicio 2021</w:t>
            </w:r>
          </w:p>
        </w:tc>
        <w:tc>
          <w:tcPr>
            <w:tcW w:w="2846" w:type="pct"/>
            <w:vAlign w:val="center"/>
          </w:tcPr>
          <w:p w14:paraId="7A7236F5" w14:textId="77777777" w:rsidR="00741106" w:rsidRPr="00BC62FB" w:rsidRDefault="00741106" w:rsidP="00741106">
            <w:pPr>
              <w:rPr>
                <w:rFonts w:ascii="Barlow" w:hAnsi="Barlow" w:cs="Helvetica"/>
                <w:sz w:val="20"/>
                <w:szCs w:val="20"/>
              </w:rPr>
            </w:pPr>
            <w:r w:rsidRPr="00BC62FB">
              <w:rPr>
                <w:rFonts w:ascii="Barlow" w:hAnsi="Barlow" w:cs="Helvetica"/>
                <w:sz w:val="20"/>
                <w:szCs w:val="20"/>
              </w:rPr>
              <w:t>Secretaría de Administración y Finanzas (SAF)</w:t>
            </w:r>
          </w:p>
        </w:tc>
      </w:tr>
      <w:tr w:rsidR="00741106" w:rsidRPr="00BC62FB" w14:paraId="43601206" w14:textId="77777777" w:rsidTr="00741106">
        <w:tblPrEx>
          <w:tblCellMar>
            <w:top w:w="108" w:type="dxa"/>
            <w:bottom w:w="108" w:type="dxa"/>
          </w:tblCellMar>
        </w:tblPrEx>
        <w:trPr>
          <w:trHeight w:val="199"/>
          <w:jc w:val="center"/>
        </w:trPr>
        <w:tc>
          <w:tcPr>
            <w:tcW w:w="2154" w:type="pct"/>
            <w:vMerge/>
          </w:tcPr>
          <w:p w14:paraId="1CE143B1" w14:textId="77777777" w:rsidR="00741106" w:rsidRPr="00BC62FB" w:rsidRDefault="00741106" w:rsidP="00741106">
            <w:pPr>
              <w:jc w:val="both"/>
              <w:rPr>
                <w:rFonts w:ascii="Barlow" w:eastAsia="Calibri" w:hAnsi="Barlow" w:cs="Helvetica"/>
                <w:sz w:val="20"/>
                <w:szCs w:val="20"/>
              </w:rPr>
            </w:pPr>
          </w:p>
        </w:tc>
        <w:tc>
          <w:tcPr>
            <w:tcW w:w="2846" w:type="pct"/>
            <w:vAlign w:val="center"/>
          </w:tcPr>
          <w:p w14:paraId="08EE91E7" w14:textId="77777777" w:rsidR="00741106" w:rsidRPr="00BC62FB" w:rsidRDefault="00741106" w:rsidP="00741106">
            <w:pPr>
              <w:rPr>
                <w:rFonts w:ascii="Barlow" w:hAnsi="Barlow" w:cs="Helvetica"/>
                <w:sz w:val="20"/>
                <w:szCs w:val="20"/>
              </w:rPr>
            </w:pPr>
            <w:r w:rsidRPr="00BC62FB">
              <w:rPr>
                <w:rFonts w:ascii="Barlow" w:hAnsi="Barlow" w:cs="Helvetica"/>
                <w:sz w:val="20"/>
                <w:szCs w:val="20"/>
              </w:rPr>
              <w:t>Junta de Agua Potable y Alcantarillado de Yucatán (JAPAY)</w:t>
            </w:r>
          </w:p>
        </w:tc>
      </w:tr>
      <w:tr w:rsidR="00741106" w:rsidRPr="00BC62FB" w14:paraId="6F2530B2" w14:textId="77777777" w:rsidTr="00741106">
        <w:tblPrEx>
          <w:tblCellMar>
            <w:top w:w="108" w:type="dxa"/>
            <w:bottom w:w="108" w:type="dxa"/>
          </w:tblCellMar>
        </w:tblPrEx>
        <w:trPr>
          <w:trHeight w:val="192"/>
          <w:jc w:val="center"/>
        </w:trPr>
        <w:tc>
          <w:tcPr>
            <w:tcW w:w="2154" w:type="pct"/>
            <w:vMerge w:val="restart"/>
          </w:tcPr>
          <w:p w14:paraId="57A0587B" w14:textId="77777777" w:rsidR="00741106" w:rsidRPr="00BC62FB" w:rsidRDefault="00741106" w:rsidP="00741106">
            <w:pPr>
              <w:jc w:val="both"/>
              <w:rPr>
                <w:rFonts w:ascii="Barlow" w:eastAsiaTheme="minorHAnsi" w:hAnsi="Barlow" w:cs="Helvetica"/>
                <w:sz w:val="20"/>
                <w:szCs w:val="20"/>
              </w:rPr>
            </w:pPr>
            <w:r w:rsidRPr="00BC62FB">
              <w:rPr>
                <w:rFonts w:ascii="Barlow" w:eastAsiaTheme="minorHAnsi" w:hAnsi="Barlow" w:cs="Helvetica"/>
                <w:sz w:val="20"/>
                <w:szCs w:val="20"/>
              </w:rPr>
              <w:t>Programa de Fortalecimiento a la Transversalidad de la Perspectiva de Género (S010), ejercicio 2021</w:t>
            </w:r>
          </w:p>
        </w:tc>
        <w:tc>
          <w:tcPr>
            <w:tcW w:w="2846" w:type="pct"/>
            <w:vAlign w:val="center"/>
          </w:tcPr>
          <w:p w14:paraId="3D6F3A87" w14:textId="77777777" w:rsidR="00741106" w:rsidRPr="00BC62FB" w:rsidRDefault="00741106" w:rsidP="00741106">
            <w:pPr>
              <w:rPr>
                <w:rFonts w:ascii="Barlow" w:hAnsi="Barlow" w:cs="Helvetica"/>
                <w:sz w:val="20"/>
                <w:szCs w:val="20"/>
              </w:rPr>
            </w:pPr>
            <w:r w:rsidRPr="00BC62FB">
              <w:rPr>
                <w:rFonts w:ascii="Barlow" w:hAnsi="Barlow" w:cs="Helvetica"/>
                <w:sz w:val="20"/>
                <w:szCs w:val="20"/>
              </w:rPr>
              <w:t>Secretaría de Administración y Finanzas (SAF)</w:t>
            </w:r>
          </w:p>
        </w:tc>
      </w:tr>
      <w:tr w:rsidR="00741106" w:rsidRPr="00BC62FB" w14:paraId="5C9D7872" w14:textId="77777777" w:rsidTr="00741106">
        <w:tblPrEx>
          <w:tblCellMar>
            <w:top w:w="108" w:type="dxa"/>
            <w:bottom w:w="108" w:type="dxa"/>
          </w:tblCellMar>
        </w:tblPrEx>
        <w:trPr>
          <w:trHeight w:val="184"/>
          <w:jc w:val="center"/>
        </w:trPr>
        <w:tc>
          <w:tcPr>
            <w:tcW w:w="2154" w:type="pct"/>
            <w:vMerge/>
          </w:tcPr>
          <w:p w14:paraId="00CA0CD6" w14:textId="77777777" w:rsidR="00741106" w:rsidRPr="00BC62FB" w:rsidRDefault="00741106" w:rsidP="00741106">
            <w:pPr>
              <w:jc w:val="both"/>
              <w:rPr>
                <w:rFonts w:ascii="Barlow" w:eastAsiaTheme="minorHAnsi" w:hAnsi="Barlow" w:cs="Helvetica"/>
                <w:sz w:val="20"/>
                <w:szCs w:val="20"/>
              </w:rPr>
            </w:pPr>
          </w:p>
        </w:tc>
        <w:tc>
          <w:tcPr>
            <w:tcW w:w="2846" w:type="pct"/>
            <w:vAlign w:val="center"/>
          </w:tcPr>
          <w:p w14:paraId="625B1E12" w14:textId="77777777" w:rsidR="00741106" w:rsidRPr="00BC62FB" w:rsidRDefault="00741106" w:rsidP="00741106">
            <w:pPr>
              <w:rPr>
                <w:rFonts w:ascii="Barlow" w:hAnsi="Barlow" w:cs="Helvetica"/>
                <w:sz w:val="20"/>
                <w:szCs w:val="20"/>
              </w:rPr>
            </w:pPr>
            <w:r w:rsidRPr="00BC62FB">
              <w:rPr>
                <w:rFonts w:ascii="Barlow" w:hAnsi="Barlow" w:cs="Helvetica"/>
                <w:sz w:val="20"/>
                <w:szCs w:val="20"/>
              </w:rPr>
              <w:t>Secretaría de las Mujeres (SEMUJERES)</w:t>
            </w:r>
          </w:p>
        </w:tc>
      </w:tr>
      <w:tr w:rsidR="00741106" w:rsidRPr="00BC62FB" w14:paraId="6BC9E930" w14:textId="77777777" w:rsidTr="00741106">
        <w:tblPrEx>
          <w:tblCellMar>
            <w:top w:w="108" w:type="dxa"/>
            <w:bottom w:w="108" w:type="dxa"/>
          </w:tblCellMar>
        </w:tblPrEx>
        <w:trPr>
          <w:trHeight w:val="175"/>
          <w:jc w:val="center"/>
        </w:trPr>
        <w:tc>
          <w:tcPr>
            <w:tcW w:w="2154" w:type="pct"/>
            <w:vMerge w:val="restart"/>
          </w:tcPr>
          <w:p w14:paraId="2022A5E7" w14:textId="77777777" w:rsidR="00741106" w:rsidRPr="00BC62FB" w:rsidRDefault="00741106" w:rsidP="00741106">
            <w:pPr>
              <w:jc w:val="both"/>
              <w:rPr>
                <w:rFonts w:ascii="Barlow" w:eastAsiaTheme="minorHAnsi" w:hAnsi="Barlow" w:cs="Helvetica"/>
                <w:sz w:val="20"/>
                <w:szCs w:val="20"/>
              </w:rPr>
            </w:pPr>
            <w:r w:rsidRPr="00BC62FB">
              <w:rPr>
                <w:rFonts w:ascii="Barlow" w:eastAsiaTheme="minorHAnsi" w:hAnsi="Barlow" w:cs="Helvetica"/>
                <w:sz w:val="20"/>
                <w:szCs w:val="20"/>
              </w:rPr>
              <w:t>Programa de Apoyos a la Cultura (S268), ejercicio 2021</w:t>
            </w:r>
          </w:p>
        </w:tc>
        <w:tc>
          <w:tcPr>
            <w:tcW w:w="2846" w:type="pct"/>
            <w:vAlign w:val="center"/>
          </w:tcPr>
          <w:p w14:paraId="6C434563" w14:textId="77777777" w:rsidR="00741106" w:rsidRPr="00BC62FB" w:rsidRDefault="00741106" w:rsidP="00741106">
            <w:pPr>
              <w:rPr>
                <w:rFonts w:ascii="Barlow" w:hAnsi="Barlow" w:cs="Helvetica"/>
                <w:sz w:val="20"/>
                <w:szCs w:val="20"/>
              </w:rPr>
            </w:pPr>
            <w:r w:rsidRPr="00BC62FB">
              <w:rPr>
                <w:rFonts w:ascii="Barlow" w:hAnsi="Barlow" w:cs="Helvetica"/>
                <w:sz w:val="20"/>
                <w:szCs w:val="20"/>
              </w:rPr>
              <w:t>Secretaría de Administración y Finanzas (SAF)</w:t>
            </w:r>
          </w:p>
        </w:tc>
      </w:tr>
      <w:tr w:rsidR="00741106" w:rsidRPr="00BC62FB" w14:paraId="6FC58090" w14:textId="77777777" w:rsidTr="00741106">
        <w:tblPrEx>
          <w:tblCellMar>
            <w:top w:w="108" w:type="dxa"/>
            <w:bottom w:w="108" w:type="dxa"/>
          </w:tblCellMar>
        </w:tblPrEx>
        <w:trPr>
          <w:trHeight w:val="181"/>
          <w:jc w:val="center"/>
        </w:trPr>
        <w:tc>
          <w:tcPr>
            <w:tcW w:w="2154" w:type="pct"/>
            <w:vMerge/>
          </w:tcPr>
          <w:p w14:paraId="3C03CAF4" w14:textId="77777777" w:rsidR="00741106" w:rsidRPr="00BC62FB" w:rsidRDefault="00741106" w:rsidP="00741106">
            <w:pPr>
              <w:jc w:val="both"/>
              <w:rPr>
                <w:rFonts w:ascii="Barlow" w:eastAsiaTheme="minorHAnsi" w:hAnsi="Barlow" w:cs="Helvetica"/>
                <w:sz w:val="20"/>
                <w:szCs w:val="20"/>
              </w:rPr>
            </w:pPr>
          </w:p>
        </w:tc>
        <w:tc>
          <w:tcPr>
            <w:tcW w:w="2846" w:type="pct"/>
            <w:vAlign w:val="center"/>
          </w:tcPr>
          <w:p w14:paraId="788DB77F" w14:textId="77777777" w:rsidR="00741106" w:rsidRPr="00BC62FB" w:rsidRDefault="00741106" w:rsidP="00741106">
            <w:pPr>
              <w:rPr>
                <w:rFonts w:ascii="Barlow" w:hAnsi="Barlow" w:cs="Helvetica"/>
                <w:sz w:val="20"/>
                <w:szCs w:val="20"/>
              </w:rPr>
            </w:pPr>
            <w:r w:rsidRPr="00BC62FB">
              <w:rPr>
                <w:rFonts w:ascii="Barlow" w:hAnsi="Barlow" w:cs="Helvetica"/>
                <w:sz w:val="20"/>
                <w:szCs w:val="20"/>
              </w:rPr>
              <w:t xml:space="preserve"> Secretaría de la Cultura y las Artes (SEDECULTA)</w:t>
            </w:r>
          </w:p>
        </w:tc>
      </w:tr>
    </w:tbl>
    <w:p w14:paraId="06E21737" w14:textId="77777777" w:rsidR="00741106" w:rsidRPr="00BC62FB"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202" w:name="_Toc100836390"/>
      <w:bookmarkStart w:id="203" w:name="_Toc101863156"/>
      <w:r w:rsidRPr="00BC62FB">
        <w:rPr>
          <w:rFonts w:ascii="Barlow" w:eastAsia="Times New Roman" w:hAnsi="Barlow" w:cs="Times New Roman"/>
          <w:b/>
          <w:sz w:val="22"/>
          <w:szCs w:val="22"/>
        </w:rPr>
        <w:t>3.2.1.2 Auditorías Coordinadas con la Secretaría de la Función Pública</w:t>
      </w:r>
      <w:bookmarkEnd w:id="202"/>
      <w:bookmarkEnd w:id="203"/>
    </w:p>
    <w:p w14:paraId="2AA1590C" w14:textId="77777777" w:rsidR="00741106" w:rsidRDefault="00741106" w:rsidP="00741106">
      <w:pPr>
        <w:spacing w:before="160" w:line="276" w:lineRule="auto"/>
        <w:ind w:firstLine="708"/>
        <w:jc w:val="both"/>
        <w:rPr>
          <w:rFonts w:ascii="Barlow" w:hAnsi="Barlow" w:cs="Arial"/>
          <w:sz w:val="22"/>
          <w:szCs w:val="22"/>
        </w:rPr>
      </w:pPr>
      <w:r w:rsidRPr="00BC62FB">
        <w:rPr>
          <w:rFonts w:ascii="Barlow" w:hAnsi="Barlow" w:cs="Arial"/>
          <w:sz w:val="22"/>
          <w:szCs w:val="22"/>
        </w:rPr>
        <w:t>Durante el periodo que se informa, con motivo de las auditorías coordinadas convenidas en el Programa Anual de Fiscalización 2021, participamos en 3 auditorías de los siguientes programas federales:</w:t>
      </w:r>
    </w:p>
    <w:p w14:paraId="0AE1E074" w14:textId="77777777" w:rsidR="00741106" w:rsidRDefault="00741106" w:rsidP="00741106">
      <w:pPr>
        <w:spacing w:before="160" w:line="276" w:lineRule="auto"/>
        <w:ind w:firstLine="708"/>
        <w:jc w:val="both"/>
        <w:rPr>
          <w:rFonts w:ascii="Barlow" w:hAnsi="Barlow" w:cs="Arial"/>
          <w:sz w:val="22"/>
          <w:szCs w:val="22"/>
        </w:rPr>
      </w:pPr>
    </w:p>
    <w:tbl>
      <w:tblPr>
        <w:tblStyle w:val="Tablaconcuadrcula6"/>
        <w:tblW w:w="5000" w:type="pct"/>
        <w:jc w:val="center"/>
        <w:tblLook w:val="04A0" w:firstRow="1" w:lastRow="0" w:firstColumn="1" w:lastColumn="0" w:noHBand="0" w:noVBand="1"/>
      </w:tblPr>
      <w:tblGrid>
        <w:gridCol w:w="3964"/>
        <w:gridCol w:w="4864"/>
      </w:tblGrid>
      <w:tr w:rsidR="00741106" w:rsidRPr="00BC62FB" w14:paraId="6E742335" w14:textId="77777777" w:rsidTr="00741106">
        <w:trPr>
          <w:trHeight w:val="218"/>
          <w:tblHeader/>
          <w:jc w:val="center"/>
        </w:trPr>
        <w:tc>
          <w:tcPr>
            <w:tcW w:w="2245" w:type="pct"/>
            <w:shd w:val="clear" w:color="auto" w:fill="D9D9D9" w:themeFill="background1" w:themeFillShade="D9"/>
            <w:vAlign w:val="bottom"/>
          </w:tcPr>
          <w:p w14:paraId="166C735F" w14:textId="77777777" w:rsidR="00741106" w:rsidRPr="0069518D" w:rsidRDefault="00741106" w:rsidP="00741106">
            <w:pPr>
              <w:spacing w:before="120" w:after="120" w:line="300" w:lineRule="auto"/>
              <w:jc w:val="center"/>
              <w:rPr>
                <w:rFonts w:ascii="Barlow" w:hAnsi="Barlow" w:cs="Helvetica"/>
                <w:b/>
                <w:sz w:val="20"/>
                <w:szCs w:val="20"/>
              </w:rPr>
            </w:pPr>
            <w:r w:rsidRPr="0069518D">
              <w:rPr>
                <w:rFonts w:ascii="Barlow" w:hAnsi="Barlow" w:cs="Helvetica"/>
                <w:b/>
                <w:sz w:val="20"/>
                <w:szCs w:val="20"/>
              </w:rPr>
              <w:t>Programa</w:t>
            </w:r>
          </w:p>
        </w:tc>
        <w:tc>
          <w:tcPr>
            <w:tcW w:w="2755" w:type="pct"/>
            <w:shd w:val="clear" w:color="auto" w:fill="D9D9D9" w:themeFill="background1" w:themeFillShade="D9"/>
            <w:vAlign w:val="bottom"/>
          </w:tcPr>
          <w:p w14:paraId="5992C3F3" w14:textId="77777777" w:rsidR="00741106" w:rsidRPr="0069518D" w:rsidRDefault="00741106" w:rsidP="00741106">
            <w:pPr>
              <w:spacing w:before="120" w:after="120" w:line="300" w:lineRule="auto"/>
              <w:jc w:val="center"/>
              <w:rPr>
                <w:rFonts w:ascii="Barlow" w:hAnsi="Barlow" w:cs="Helvetica"/>
                <w:b/>
                <w:sz w:val="20"/>
                <w:szCs w:val="20"/>
              </w:rPr>
            </w:pPr>
            <w:r w:rsidRPr="0069518D">
              <w:rPr>
                <w:rFonts w:ascii="Barlow" w:hAnsi="Barlow" w:cs="Helvetica"/>
                <w:b/>
                <w:sz w:val="20"/>
                <w:szCs w:val="20"/>
              </w:rPr>
              <w:t>Entidades Fiscalizadas</w:t>
            </w:r>
          </w:p>
        </w:tc>
      </w:tr>
      <w:tr w:rsidR="00741106" w:rsidRPr="00BC62FB" w14:paraId="5992C8E6" w14:textId="77777777" w:rsidTr="00741106">
        <w:trPr>
          <w:trHeight w:val="16"/>
          <w:jc w:val="center"/>
        </w:trPr>
        <w:tc>
          <w:tcPr>
            <w:tcW w:w="2245" w:type="pct"/>
            <w:vMerge w:val="restart"/>
            <w:vAlign w:val="center"/>
          </w:tcPr>
          <w:p w14:paraId="7877919A" w14:textId="77777777" w:rsidR="00741106" w:rsidRPr="0069518D" w:rsidRDefault="00741106" w:rsidP="00741106">
            <w:pPr>
              <w:tabs>
                <w:tab w:val="left" w:pos="1350"/>
              </w:tabs>
              <w:spacing w:before="120" w:after="120"/>
              <w:jc w:val="both"/>
              <w:rPr>
                <w:rFonts w:ascii="Barlow" w:hAnsi="Barlow" w:cs="Helvetica"/>
                <w:sz w:val="20"/>
                <w:szCs w:val="20"/>
              </w:rPr>
            </w:pPr>
            <w:r w:rsidRPr="0069518D">
              <w:rPr>
                <w:rFonts w:ascii="Barlow" w:hAnsi="Barlow" w:cs="Helvetica"/>
                <w:sz w:val="20"/>
                <w:szCs w:val="20"/>
              </w:rPr>
              <w:t>U013 Atención a la Salud y Medicamentos Gratuitos para la Población sin Seguridad Social Laboral, ejercicio fiscal 2020.</w:t>
            </w:r>
          </w:p>
        </w:tc>
        <w:tc>
          <w:tcPr>
            <w:tcW w:w="2755" w:type="pct"/>
            <w:vAlign w:val="center"/>
          </w:tcPr>
          <w:p w14:paraId="1E19A9C6" w14:textId="77777777" w:rsidR="00741106" w:rsidRPr="0069518D" w:rsidRDefault="00741106" w:rsidP="00741106">
            <w:pPr>
              <w:tabs>
                <w:tab w:val="left" w:pos="1350"/>
              </w:tabs>
              <w:spacing w:before="120" w:after="120"/>
              <w:jc w:val="both"/>
              <w:rPr>
                <w:rFonts w:ascii="Barlow" w:hAnsi="Barlow" w:cs="Helvetica"/>
                <w:sz w:val="20"/>
                <w:szCs w:val="20"/>
              </w:rPr>
            </w:pPr>
            <w:r w:rsidRPr="0069518D">
              <w:rPr>
                <w:rFonts w:ascii="Barlow" w:hAnsi="Barlow" w:cs="Helvetica"/>
                <w:sz w:val="20"/>
                <w:szCs w:val="20"/>
              </w:rPr>
              <w:t>Secretaría de Administración y Finanzas</w:t>
            </w:r>
          </w:p>
        </w:tc>
      </w:tr>
      <w:tr w:rsidR="00741106" w:rsidRPr="00BC62FB" w14:paraId="47171DDF" w14:textId="77777777" w:rsidTr="00741106">
        <w:trPr>
          <w:trHeight w:val="16"/>
          <w:jc w:val="center"/>
        </w:trPr>
        <w:tc>
          <w:tcPr>
            <w:tcW w:w="2245" w:type="pct"/>
            <w:vMerge/>
            <w:vAlign w:val="center"/>
          </w:tcPr>
          <w:p w14:paraId="6F3213B1" w14:textId="77777777" w:rsidR="00741106" w:rsidRPr="0069518D" w:rsidRDefault="00741106" w:rsidP="00741106">
            <w:pPr>
              <w:tabs>
                <w:tab w:val="left" w:pos="1350"/>
              </w:tabs>
              <w:spacing w:before="120" w:after="120"/>
              <w:jc w:val="both"/>
              <w:rPr>
                <w:rFonts w:ascii="Barlow" w:hAnsi="Barlow" w:cs="Helvetica"/>
                <w:sz w:val="20"/>
                <w:szCs w:val="20"/>
              </w:rPr>
            </w:pPr>
          </w:p>
        </w:tc>
        <w:tc>
          <w:tcPr>
            <w:tcW w:w="2755" w:type="pct"/>
            <w:vAlign w:val="center"/>
          </w:tcPr>
          <w:p w14:paraId="6F2A5BF8" w14:textId="77777777" w:rsidR="00741106" w:rsidRPr="0069518D" w:rsidRDefault="00741106" w:rsidP="00741106">
            <w:pPr>
              <w:tabs>
                <w:tab w:val="left" w:pos="1350"/>
              </w:tabs>
              <w:spacing w:before="120" w:after="120"/>
              <w:jc w:val="both"/>
              <w:rPr>
                <w:rFonts w:ascii="Barlow" w:hAnsi="Barlow" w:cs="Helvetica"/>
                <w:sz w:val="20"/>
                <w:szCs w:val="20"/>
              </w:rPr>
            </w:pPr>
            <w:r w:rsidRPr="0069518D">
              <w:rPr>
                <w:rFonts w:ascii="Barlow" w:hAnsi="Barlow" w:cs="Helvetica"/>
                <w:sz w:val="20"/>
                <w:szCs w:val="20"/>
              </w:rPr>
              <w:t>Secretaría de Salud y Dirección General de los Servicios de Salud de Yucatán (SSY)</w:t>
            </w:r>
          </w:p>
        </w:tc>
      </w:tr>
      <w:tr w:rsidR="00741106" w:rsidRPr="00BC348F" w14:paraId="5F3479C3" w14:textId="77777777" w:rsidTr="00741106">
        <w:trPr>
          <w:trHeight w:val="16"/>
          <w:jc w:val="center"/>
        </w:trPr>
        <w:tc>
          <w:tcPr>
            <w:tcW w:w="2245" w:type="pct"/>
            <w:vMerge w:val="restart"/>
            <w:vAlign w:val="center"/>
          </w:tcPr>
          <w:p w14:paraId="5CE1D9B0" w14:textId="77777777" w:rsidR="00741106" w:rsidRPr="0069518D" w:rsidRDefault="00741106" w:rsidP="00741106">
            <w:pPr>
              <w:tabs>
                <w:tab w:val="left" w:pos="1350"/>
              </w:tabs>
              <w:spacing w:before="120" w:after="120"/>
              <w:jc w:val="both"/>
              <w:rPr>
                <w:rFonts w:ascii="Barlow" w:hAnsi="Barlow" w:cs="Helvetica"/>
                <w:sz w:val="20"/>
                <w:szCs w:val="20"/>
              </w:rPr>
            </w:pPr>
            <w:r w:rsidRPr="0069518D">
              <w:rPr>
                <w:rFonts w:ascii="Barlow" w:hAnsi="Barlow" w:cs="Helvetica"/>
                <w:sz w:val="20"/>
                <w:szCs w:val="20"/>
              </w:rPr>
              <w:lastRenderedPageBreak/>
              <w:t>S217 Programa de Apoyo a la In</w:t>
            </w:r>
            <w:r>
              <w:rPr>
                <w:rFonts w:ascii="Barlow" w:hAnsi="Barlow" w:cs="Helvetica"/>
                <w:sz w:val="20"/>
                <w:szCs w:val="20"/>
              </w:rPr>
              <w:t xml:space="preserve">fraestructura Hidroagrícola </w:t>
            </w:r>
            <w:r w:rsidRPr="0069518D">
              <w:rPr>
                <w:rFonts w:ascii="Barlow" w:hAnsi="Barlow" w:cs="Helvetica"/>
                <w:sz w:val="20"/>
                <w:szCs w:val="20"/>
              </w:rPr>
              <w:t>ejercicio fiscal 2020.</w:t>
            </w:r>
          </w:p>
        </w:tc>
        <w:tc>
          <w:tcPr>
            <w:tcW w:w="2755" w:type="pct"/>
            <w:vAlign w:val="center"/>
          </w:tcPr>
          <w:p w14:paraId="5F69216F" w14:textId="77777777" w:rsidR="00741106" w:rsidRPr="0069518D" w:rsidRDefault="00741106" w:rsidP="00741106">
            <w:pPr>
              <w:tabs>
                <w:tab w:val="left" w:pos="1350"/>
              </w:tabs>
              <w:spacing w:before="120" w:after="120"/>
              <w:jc w:val="both"/>
              <w:rPr>
                <w:rFonts w:ascii="Barlow" w:hAnsi="Barlow" w:cs="Helvetica"/>
                <w:sz w:val="20"/>
                <w:szCs w:val="20"/>
              </w:rPr>
            </w:pPr>
            <w:r w:rsidRPr="0069518D">
              <w:rPr>
                <w:rFonts w:ascii="Barlow" w:hAnsi="Barlow" w:cs="Helvetica"/>
                <w:sz w:val="20"/>
                <w:szCs w:val="20"/>
              </w:rPr>
              <w:t>Secretaría de Administración y Finanzas</w:t>
            </w:r>
          </w:p>
        </w:tc>
      </w:tr>
      <w:tr w:rsidR="00741106" w:rsidRPr="00BC348F" w14:paraId="20DCEB1F" w14:textId="77777777" w:rsidTr="00741106">
        <w:trPr>
          <w:trHeight w:val="16"/>
          <w:jc w:val="center"/>
        </w:trPr>
        <w:tc>
          <w:tcPr>
            <w:tcW w:w="2245" w:type="pct"/>
            <w:vMerge/>
            <w:vAlign w:val="center"/>
          </w:tcPr>
          <w:p w14:paraId="7B3010E4" w14:textId="77777777" w:rsidR="00741106" w:rsidRPr="0069518D" w:rsidRDefault="00741106" w:rsidP="00741106">
            <w:pPr>
              <w:tabs>
                <w:tab w:val="left" w:pos="1350"/>
              </w:tabs>
              <w:spacing w:before="120" w:after="120"/>
              <w:jc w:val="both"/>
              <w:rPr>
                <w:rFonts w:ascii="Barlow" w:hAnsi="Barlow" w:cs="Helvetica"/>
                <w:sz w:val="20"/>
                <w:szCs w:val="20"/>
              </w:rPr>
            </w:pPr>
          </w:p>
        </w:tc>
        <w:tc>
          <w:tcPr>
            <w:tcW w:w="2755" w:type="pct"/>
            <w:vAlign w:val="center"/>
          </w:tcPr>
          <w:p w14:paraId="7E04FFF9" w14:textId="77777777" w:rsidR="00741106" w:rsidRPr="0069518D" w:rsidRDefault="00741106" w:rsidP="00741106">
            <w:pPr>
              <w:tabs>
                <w:tab w:val="left" w:pos="1350"/>
              </w:tabs>
              <w:spacing w:before="120" w:after="120"/>
              <w:jc w:val="both"/>
              <w:rPr>
                <w:rFonts w:ascii="Barlow" w:hAnsi="Barlow" w:cs="Helvetica"/>
                <w:sz w:val="20"/>
                <w:szCs w:val="20"/>
              </w:rPr>
            </w:pPr>
            <w:r w:rsidRPr="0069518D">
              <w:rPr>
                <w:rFonts w:ascii="Barlow" w:hAnsi="Barlow" w:cs="Helvetica"/>
                <w:sz w:val="20"/>
                <w:szCs w:val="20"/>
              </w:rPr>
              <w:t>Secretaría de Desarrollo Rural (SEDER)</w:t>
            </w:r>
          </w:p>
        </w:tc>
      </w:tr>
      <w:tr w:rsidR="00741106" w:rsidRPr="00BC348F" w14:paraId="4F6FB8AD" w14:textId="77777777" w:rsidTr="00741106">
        <w:trPr>
          <w:trHeight w:val="16"/>
          <w:jc w:val="center"/>
        </w:trPr>
        <w:tc>
          <w:tcPr>
            <w:tcW w:w="2245" w:type="pct"/>
            <w:vMerge w:val="restart"/>
            <w:vAlign w:val="center"/>
          </w:tcPr>
          <w:p w14:paraId="5634BAE2" w14:textId="77777777" w:rsidR="00741106" w:rsidRPr="0069518D" w:rsidRDefault="00741106" w:rsidP="00741106">
            <w:pPr>
              <w:tabs>
                <w:tab w:val="left" w:pos="1350"/>
              </w:tabs>
              <w:spacing w:before="120" w:after="120"/>
              <w:jc w:val="both"/>
              <w:rPr>
                <w:rFonts w:ascii="Barlow" w:hAnsi="Barlow" w:cs="Helvetica"/>
                <w:sz w:val="20"/>
                <w:szCs w:val="20"/>
              </w:rPr>
            </w:pPr>
            <w:r w:rsidRPr="0069518D">
              <w:rPr>
                <w:rFonts w:ascii="Barlow" w:hAnsi="Barlow" w:cs="Helvetica"/>
                <w:sz w:val="20"/>
                <w:szCs w:val="20"/>
              </w:rPr>
              <w:t>U006 Subsidios para Organismos Descentralizados Estatales/Instituciones de Educación Media Superior, ejercicio fiscal 2020.</w:t>
            </w:r>
          </w:p>
        </w:tc>
        <w:tc>
          <w:tcPr>
            <w:tcW w:w="2755" w:type="pct"/>
            <w:vAlign w:val="center"/>
          </w:tcPr>
          <w:p w14:paraId="3FF259E7" w14:textId="77777777" w:rsidR="00741106" w:rsidRPr="0069518D" w:rsidRDefault="00741106" w:rsidP="00741106">
            <w:pPr>
              <w:tabs>
                <w:tab w:val="left" w:pos="1350"/>
              </w:tabs>
              <w:spacing w:before="120" w:after="120"/>
              <w:jc w:val="both"/>
              <w:rPr>
                <w:rFonts w:ascii="Barlow" w:hAnsi="Barlow" w:cs="Helvetica"/>
                <w:sz w:val="20"/>
                <w:szCs w:val="20"/>
              </w:rPr>
            </w:pPr>
            <w:r w:rsidRPr="0069518D">
              <w:rPr>
                <w:rFonts w:ascii="Barlow" w:hAnsi="Barlow" w:cs="Helvetica"/>
                <w:sz w:val="20"/>
                <w:szCs w:val="20"/>
              </w:rPr>
              <w:t>Secretaría de Administración y Finanzas</w:t>
            </w:r>
          </w:p>
        </w:tc>
      </w:tr>
      <w:tr w:rsidR="00741106" w:rsidRPr="00BC348F" w14:paraId="2355D50D" w14:textId="77777777" w:rsidTr="00741106">
        <w:trPr>
          <w:trHeight w:val="16"/>
          <w:jc w:val="center"/>
        </w:trPr>
        <w:tc>
          <w:tcPr>
            <w:tcW w:w="2245" w:type="pct"/>
            <w:vMerge/>
            <w:vAlign w:val="center"/>
          </w:tcPr>
          <w:p w14:paraId="0C0CA2D0" w14:textId="77777777" w:rsidR="00741106" w:rsidRPr="0069518D" w:rsidRDefault="00741106" w:rsidP="00741106">
            <w:pPr>
              <w:tabs>
                <w:tab w:val="left" w:pos="1350"/>
              </w:tabs>
              <w:spacing w:before="120" w:after="120"/>
              <w:jc w:val="both"/>
              <w:rPr>
                <w:rFonts w:ascii="Barlow" w:hAnsi="Barlow" w:cs="Helvetica"/>
                <w:sz w:val="20"/>
                <w:szCs w:val="20"/>
              </w:rPr>
            </w:pPr>
          </w:p>
        </w:tc>
        <w:tc>
          <w:tcPr>
            <w:tcW w:w="2755" w:type="pct"/>
            <w:vAlign w:val="center"/>
          </w:tcPr>
          <w:p w14:paraId="5BCEB07F" w14:textId="77777777" w:rsidR="00741106" w:rsidRPr="0069518D" w:rsidRDefault="00741106" w:rsidP="00741106">
            <w:pPr>
              <w:tabs>
                <w:tab w:val="left" w:pos="1350"/>
              </w:tabs>
              <w:spacing w:before="120" w:after="120"/>
              <w:jc w:val="both"/>
              <w:rPr>
                <w:rFonts w:ascii="Barlow" w:hAnsi="Barlow" w:cs="Helvetica"/>
                <w:sz w:val="20"/>
                <w:szCs w:val="20"/>
              </w:rPr>
            </w:pPr>
            <w:r w:rsidRPr="0069518D">
              <w:rPr>
                <w:rFonts w:ascii="Barlow" w:hAnsi="Barlow" w:cs="Helvetica"/>
                <w:sz w:val="20"/>
                <w:szCs w:val="20"/>
              </w:rPr>
              <w:t>Colegio de Bachilleres del Estado de Yucatán (COBAY)</w:t>
            </w:r>
          </w:p>
        </w:tc>
      </w:tr>
      <w:tr w:rsidR="00741106" w:rsidRPr="00BC348F" w14:paraId="632C7DCB" w14:textId="77777777" w:rsidTr="00741106">
        <w:trPr>
          <w:trHeight w:val="16"/>
          <w:jc w:val="center"/>
        </w:trPr>
        <w:tc>
          <w:tcPr>
            <w:tcW w:w="2245" w:type="pct"/>
            <w:vMerge/>
            <w:vAlign w:val="center"/>
          </w:tcPr>
          <w:p w14:paraId="2EDB1031" w14:textId="77777777" w:rsidR="00741106" w:rsidRPr="0069518D" w:rsidRDefault="00741106" w:rsidP="00741106">
            <w:pPr>
              <w:tabs>
                <w:tab w:val="left" w:pos="1350"/>
              </w:tabs>
              <w:spacing w:before="120" w:after="120"/>
              <w:jc w:val="both"/>
              <w:rPr>
                <w:rFonts w:ascii="Barlow" w:hAnsi="Barlow" w:cs="Helvetica"/>
                <w:sz w:val="20"/>
                <w:szCs w:val="20"/>
              </w:rPr>
            </w:pPr>
          </w:p>
        </w:tc>
        <w:tc>
          <w:tcPr>
            <w:tcW w:w="2755" w:type="pct"/>
            <w:vAlign w:val="center"/>
          </w:tcPr>
          <w:p w14:paraId="2508F1AF" w14:textId="77777777" w:rsidR="00741106" w:rsidRPr="0069518D" w:rsidRDefault="00741106" w:rsidP="00741106">
            <w:pPr>
              <w:tabs>
                <w:tab w:val="left" w:pos="1350"/>
              </w:tabs>
              <w:spacing w:before="120" w:after="120"/>
              <w:jc w:val="both"/>
              <w:rPr>
                <w:rFonts w:ascii="Barlow" w:hAnsi="Barlow" w:cs="Helvetica"/>
                <w:sz w:val="20"/>
                <w:szCs w:val="20"/>
              </w:rPr>
            </w:pPr>
            <w:r w:rsidRPr="0069518D">
              <w:rPr>
                <w:rFonts w:ascii="Barlow" w:hAnsi="Barlow" w:cs="Helvetica"/>
                <w:sz w:val="20"/>
                <w:szCs w:val="20"/>
              </w:rPr>
              <w:t>Secretaría de Educación del Gobierno del Estado de Yucatán (SEGEY)</w:t>
            </w:r>
          </w:p>
        </w:tc>
      </w:tr>
      <w:tr w:rsidR="00741106" w:rsidRPr="00BC348F" w14:paraId="5F046FFE" w14:textId="77777777" w:rsidTr="00741106">
        <w:trPr>
          <w:trHeight w:val="16"/>
          <w:jc w:val="center"/>
        </w:trPr>
        <w:tc>
          <w:tcPr>
            <w:tcW w:w="2245" w:type="pct"/>
            <w:vMerge/>
            <w:vAlign w:val="center"/>
          </w:tcPr>
          <w:p w14:paraId="3CE2CFEE" w14:textId="77777777" w:rsidR="00741106" w:rsidRPr="0069518D" w:rsidRDefault="00741106" w:rsidP="00741106">
            <w:pPr>
              <w:tabs>
                <w:tab w:val="left" w:pos="1350"/>
              </w:tabs>
              <w:spacing w:before="120" w:after="120"/>
              <w:jc w:val="both"/>
              <w:rPr>
                <w:rFonts w:ascii="Barlow" w:hAnsi="Barlow" w:cs="Helvetica"/>
                <w:sz w:val="20"/>
                <w:szCs w:val="20"/>
              </w:rPr>
            </w:pPr>
          </w:p>
        </w:tc>
        <w:tc>
          <w:tcPr>
            <w:tcW w:w="2755" w:type="pct"/>
            <w:vAlign w:val="center"/>
          </w:tcPr>
          <w:p w14:paraId="644FA89D" w14:textId="77777777" w:rsidR="00741106" w:rsidRPr="0069518D" w:rsidRDefault="00741106" w:rsidP="00741106">
            <w:pPr>
              <w:tabs>
                <w:tab w:val="left" w:pos="1350"/>
              </w:tabs>
              <w:spacing w:before="120" w:after="120"/>
              <w:jc w:val="both"/>
              <w:rPr>
                <w:rFonts w:ascii="Barlow" w:hAnsi="Barlow" w:cs="Helvetica"/>
                <w:sz w:val="20"/>
                <w:szCs w:val="20"/>
              </w:rPr>
            </w:pPr>
            <w:r w:rsidRPr="0069518D">
              <w:rPr>
                <w:rFonts w:ascii="Barlow" w:hAnsi="Barlow" w:cs="Helvetica"/>
                <w:sz w:val="20"/>
                <w:szCs w:val="20"/>
              </w:rPr>
              <w:t>Colegio de Estudios Científicos y Tecnológicos del Estado de Yucatán (CECYTEY)</w:t>
            </w:r>
          </w:p>
        </w:tc>
      </w:tr>
      <w:tr w:rsidR="00741106" w:rsidRPr="00BC348F" w14:paraId="4D240B3D" w14:textId="77777777" w:rsidTr="00741106">
        <w:trPr>
          <w:trHeight w:val="16"/>
          <w:jc w:val="center"/>
        </w:trPr>
        <w:tc>
          <w:tcPr>
            <w:tcW w:w="2245" w:type="pct"/>
            <w:vMerge/>
            <w:vAlign w:val="center"/>
          </w:tcPr>
          <w:p w14:paraId="48493EC3" w14:textId="77777777" w:rsidR="00741106" w:rsidRPr="00BC348F" w:rsidRDefault="00741106" w:rsidP="00741106">
            <w:pPr>
              <w:tabs>
                <w:tab w:val="left" w:pos="1350"/>
              </w:tabs>
              <w:jc w:val="both"/>
              <w:rPr>
                <w:rFonts w:ascii="Barlow" w:hAnsi="Barlow" w:cs="Helvetica"/>
                <w:sz w:val="20"/>
                <w:szCs w:val="20"/>
              </w:rPr>
            </w:pPr>
          </w:p>
        </w:tc>
        <w:tc>
          <w:tcPr>
            <w:tcW w:w="2755" w:type="pct"/>
            <w:vAlign w:val="center"/>
          </w:tcPr>
          <w:p w14:paraId="3CF9905D" w14:textId="77777777" w:rsidR="00741106" w:rsidRPr="00BC348F" w:rsidRDefault="00741106" w:rsidP="00741106">
            <w:pPr>
              <w:tabs>
                <w:tab w:val="left" w:pos="1350"/>
              </w:tabs>
              <w:jc w:val="both"/>
              <w:rPr>
                <w:rFonts w:ascii="Barlow" w:hAnsi="Barlow" w:cs="Helvetica"/>
                <w:sz w:val="20"/>
                <w:szCs w:val="20"/>
              </w:rPr>
            </w:pPr>
            <w:r w:rsidRPr="00BC348F">
              <w:rPr>
                <w:rFonts w:ascii="Barlow" w:hAnsi="Barlow" w:cs="Helvetica"/>
                <w:sz w:val="20"/>
                <w:szCs w:val="20"/>
              </w:rPr>
              <w:t>Instituto de Capacitación para el Trabajo del Estado de Yucatán (ICATEY)</w:t>
            </w:r>
          </w:p>
        </w:tc>
      </w:tr>
    </w:tbl>
    <w:p w14:paraId="7ACFF9A0" w14:textId="77777777" w:rsidR="00741106" w:rsidRPr="00BC348F" w:rsidRDefault="00741106" w:rsidP="00741106">
      <w:pPr>
        <w:spacing w:before="160" w:line="276" w:lineRule="auto"/>
        <w:ind w:firstLine="709"/>
        <w:jc w:val="both"/>
        <w:rPr>
          <w:rFonts w:ascii="Barlow" w:hAnsi="Barlow" w:cs="Helvetica"/>
          <w:sz w:val="22"/>
          <w:szCs w:val="22"/>
        </w:rPr>
      </w:pPr>
      <w:bookmarkStart w:id="204" w:name="_Toc69454440"/>
      <w:r w:rsidRPr="00BC348F">
        <w:rPr>
          <w:rFonts w:ascii="Barlow" w:hAnsi="Barlow" w:cs="Helvetica"/>
          <w:sz w:val="22"/>
          <w:szCs w:val="22"/>
        </w:rPr>
        <w:t>Derivado de lo anterior, se llevaron a cabo diversas acciones entre las que se encuentran:</w:t>
      </w:r>
    </w:p>
    <w:p w14:paraId="17A8607F" w14:textId="77777777" w:rsidR="00741106" w:rsidRPr="00BC348F" w:rsidRDefault="00741106" w:rsidP="00741106">
      <w:pPr>
        <w:pStyle w:val="Prrafodelista"/>
        <w:numPr>
          <w:ilvl w:val="0"/>
          <w:numId w:val="4"/>
        </w:numPr>
        <w:spacing w:before="120" w:after="120" w:line="276" w:lineRule="auto"/>
        <w:ind w:left="641" w:hanging="357"/>
        <w:contextualSpacing w:val="0"/>
        <w:jc w:val="both"/>
        <w:rPr>
          <w:rFonts w:ascii="Barlow" w:hAnsi="Barlow" w:cs="Helvetica"/>
          <w:color w:val="auto"/>
          <w:sz w:val="22"/>
          <w:szCs w:val="22"/>
        </w:rPr>
      </w:pPr>
      <w:r w:rsidRPr="00BC348F">
        <w:rPr>
          <w:rFonts w:ascii="Barlow" w:hAnsi="Barlow" w:cs="Helvetica"/>
          <w:color w:val="auto"/>
          <w:sz w:val="22"/>
          <w:szCs w:val="22"/>
        </w:rPr>
        <w:t>Apoyo al personal auditor de la Secretaría de la Función Pública, en el llenado e impresión de las Cédulas de Resultados Preliminares.</w:t>
      </w:r>
    </w:p>
    <w:p w14:paraId="318A94DF" w14:textId="77777777" w:rsidR="00741106" w:rsidRPr="00BC348F" w:rsidRDefault="00741106" w:rsidP="00741106">
      <w:pPr>
        <w:pStyle w:val="Prrafodelista"/>
        <w:numPr>
          <w:ilvl w:val="0"/>
          <w:numId w:val="4"/>
        </w:numPr>
        <w:spacing w:before="120" w:after="120" w:line="276" w:lineRule="auto"/>
        <w:ind w:left="641" w:hanging="357"/>
        <w:contextualSpacing w:val="0"/>
        <w:jc w:val="both"/>
        <w:rPr>
          <w:rFonts w:ascii="Barlow" w:hAnsi="Barlow" w:cs="Helvetica"/>
          <w:color w:val="auto"/>
          <w:sz w:val="22"/>
          <w:szCs w:val="22"/>
        </w:rPr>
      </w:pPr>
      <w:r w:rsidRPr="00BC348F">
        <w:rPr>
          <w:rFonts w:ascii="Barlow" w:hAnsi="Barlow" w:cs="Helvetica"/>
          <w:color w:val="auto"/>
          <w:sz w:val="22"/>
          <w:szCs w:val="22"/>
        </w:rPr>
        <w:t xml:space="preserve">Invitación a las dependencias y entidades fiscalizadas, para la lectura vía zoom, de 28 resultados preliminares determinados. </w:t>
      </w:r>
    </w:p>
    <w:p w14:paraId="2C7DF359" w14:textId="77777777" w:rsidR="00741106" w:rsidRPr="00BC348F" w:rsidRDefault="00741106" w:rsidP="00741106">
      <w:pPr>
        <w:pStyle w:val="Prrafodelista"/>
        <w:numPr>
          <w:ilvl w:val="0"/>
          <w:numId w:val="4"/>
        </w:numPr>
        <w:spacing w:before="120" w:after="120" w:line="276" w:lineRule="auto"/>
        <w:ind w:left="641" w:hanging="357"/>
        <w:contextualSpacing w:val="0"/>
        <w:jc w:val="both"/>
        <w:rPr>
          <w:rFonts w:ascii="Barlow" w:hAnsi="Barlow" w:cs="Helvetica"/>
          <w:color w:val="auto"/>
          <w:sz w:val="22"/>
          <w:szCs w:val="22"/>
        </w:rPr>
      </w:pPr>
      <w:r w:rsidRPr="00BC348F">
        <w:rPr>
          <w:rFonts w:ascii="Barlow" w:hAnsi="Barlow" w:cs="Helvetica"/>
          <w:color w:val="auto"/>
          <w:sz w:val="22"/>
          <w:szCs w:val="22"/>
        </w:rPr>
        <w:t>Envío a la Secretaría de la Función Pública, de las Actas de Resultados Preliminares y Cédulas de Resultados Preliminares firmados.</w:t>
      </w:r>
      <w:bookmarkStart w:id="205" w:name="_Toc61859115"/>
      <w:bookmarkEnd w:id="205"/>
    </w:p>
    <w:p w14:paraId="76ED69FB" w14:textId="77777777" w:rsidR="00741106" w:rsidRPr="00BC348F" w:rsidRDefault="00741106" w:rsidP="00741106">
      <w:pPr>
        <w:pStyle w:val="Prrafodelista"/>
        <w:numPr>
          <w:ilvl w:val="0"/>
          <w:numId w:val="4"/>
        </w:numPr>
        <w:spacing w:before="120" w:after="120" w:line="276" w:lineRule="auto"/>
        <w:ind w:left="641" w:hanging="357"/>
        <w:contextualSpacing w:val="0"/>
        <w:jc w:val="both"/>
        <w:rPr>
          <w:rFonts w:ascii="Barlow" w:hAnsi="Barlow" w:cs="Helvetica"/>
          <w:color w:val="auto"/>
          <w:sz w:val="22"/>
          <w:szCs w:val="22"/>
        </w:rPr>
      </w:pPr>
      <w:r w:rsidRPr="00BC348F">
        <w:rPr>
          <w:rFonts w:ascii="Barlow" w:hAnsi="Barlow" w:cs="Helvetica"/>
          <w:color w:val="auto"/>
          <w:sz w:val="22"/>
          <w:szCs w:val="22"/>
        </w:rPr>
        <w:t>Recepción y análisis de la información y documentación enviada por las dependencias y entidades, para justificar y aclarar los resultados y hallazgos preliminares.</w:t>
      </w:r>
    </w:p>
    <w:p w14:paraId="0D07BB6C" w14:textId="77777777" w:rsidR="00741106" w:rsidRPr="00BC348F" w:rsidRDefault="00741106" w:rsidP="00741106">
      <w:pPr>
        <w:pStyle w:val="Prrafodelista"/>
        <w:numPr>
          <w:ilvl w:val="0"/>
          <w:numId w:val="4"/>
        </w:numPr>
        <w:spacing w:before="120" w:after="120" w:line="276" w:lineRule="auto"/>
        <w:ind w:left="641" w:hanging="357"/>
        <w:contextualSpacing w:val="0"/>
        <w:jc w:val="both"/>
        <w:rPr>
          <w:rFonts w:ascii="Barlow" w:hAnsi="Barlow" w:cs="Helvetica"/>
          <w:color w:val="auto"/>
          <w:sz w:val="22"/>
          <w:szCs w:val="22"/>
        </w:rPr>
      </w:pPr>
      <w:r w:rsidRPr="00BC348F">
        <w:rPr>
          <w:rFonts w:ascii="Barlow" w:hAnsi="Barlow" w:cs="Helvetica"/>
          <w:color w:val="auto"/>
          <w:sz w:val="22"/>
          <w:szCs w:val="22"/>
        </w:rPr>
        <w:t>Apoyo en el llenado e impresión de las Cédulas de Resultados Definitivos.</w:t>
      </w:r>
    </w:p>
    <w:p w14:paraId="7CADCDCF" w14:textId="77777777" w:rsidR="00741106" w:rsidRPr="00BC348F" w:rsidRDefault="00741106" w:rsidP="00741106">
      <w:pPr>
        <w:pStyle w:val="Prrafodelista"/>
        <w:numPr>
          <w:ilvl w:val="0"/>
          <w:numId w:val="4"/>
        </w:numPr>
        <w:spacing w:before="120" w:after="120" w:line="276" w:lineRule="auto"/>
        <w:ind w:left="641" w:hanging="357"/>
        <w:contextualSpacing w:val="0"/>
        <w:jc w:val="both"/>
        <w:rPr>
          <w:rFonts w:ascii="Barlow" w:hAnsi="Barlow" w:cs="Helvetica"/>
          <w:color w:val="auto"/>
          <w:sz w:val="22"/>
          <w:szCs w:val="22"/>
        </w:rPr>
      </w:pPr>
      <w:r w:rsidRPr="00BC348F">
        <w:rPr>
          <w:rFonts w:ascii="Barlow" w:hAnsi="Barlow" w:cs="Helvetica"/>
          <w:color w:val="auto"/>
          <w:sz w:val="22"/>
          <w:szCs w:val="22"/>
        </w:rPr>
        <w:t xml:space="preserve">Coordinar el evento de lectura y firma de resultados definitivos con las dependencias y entidades fiscalizadas. </w:t>
      </w:r>
    </w:p>
    <w:p w14:paraId="32BD8B84" w14:textId="77777777" w:rsidR="00741106" w:rsidRPr="00BC348F" w:rsidRDefault="00741106" w:rsidP="00741106">
      <w:pPr>
        <w:pStyle w:val="Prrafodelista"/>
        <w:numPr>
          <w:ilvl w:val="0"/>
          <w:numId w:val="4"/>
        </w:numPr>
        <w:spacing w:before="120" w:after="120" w:line="276" w:lineRule="auto"/>
        <w:ind w:left="641" w:hanging="357"/>
        <w:contextualSpacing w:val="0"/>
        <w:jc w:val="both"/>
        <w:rPr>
          <w:rFonts w:ascii="Barlow" w:hAnsi="Barlow" w:cs="Helvetica"/>
          <w:color w:val="auto"/>
          <w:sz w:val="22"/>
          <w:szCs w:val="22"/>
        </w:rPr>
      </w:pPr>
      <w:r w:rsidRPr="00BC348F">
        <w:rPr>
          <w:rFonts w:ascii="Barlow" w:hAnsi="Barlow" w:cs="Helvetica"/>
          <w:color w:val="auto"/>
          <w:sz w:val="22"/>
          <w:szCs w:val="22"/>
        </w:rPr>
        <w:t xml:space="preserve">En relación al seguimiento de las acciones determinadas en las Cédulas de Resultados Definitivos, se programó la verificación física de los trabajos realizados en los proyectos de obra. </w:t>
      </w:r>
    </w:p>
    <w:p w14:paraId="2C9E109C" w14:textId="77777777" w:rsidR="00741106" w:rsidRPr="00BC348F" w:rsidRDefault="00741106" w:rsidP="00741106">
      <w:pPr>
        <w:pStyle w:val="Prrafodelista"/>
        <w:numPr>
          <w:ilvl w:val="0"/>
          <w:numId w:val="4"/>
        </w:numPr>
        <w:spacing w:before="120" w:after="120" w:line="276" w:lineRule="auto"/>
        <w:ind w:left="641" w:hanging="357"/>
        <w:contextualSpacing w:val="0"/>
        <w:jc w:val="both"/>
        <w:rPr>
          <w:rFonts w:ascii="Barlow" w:hAnsi="Barlow" w:cs="Helvetica"/>
          <w:color w:val="000000" w:themeColor="text1"/>
          <w:sz w:val="22"/>
          <w:szCs w:val="22"/>
        </w:rPr>
      </w:pPr>
      <w:r w:rsidRPr="00BC348F">
        <w:rPr>
          <w:rFonts w:ascii="Barlow" w:hAnsi="Barlow" w:cs="Helvetica"/>
          <w:color w:val="auto"/>
          <w:sz w:val="22"/>
          <w:szCs w:val="22"/>
        </w:rPr>
        <w:t>Reunión con los enlaces de las entidades fiscalizadas, con la finalidad de aclarar dudas en relación a la documentación para atender los resultados determinados en las Cédulas de Resultados Definitivos.</w:t>
      </w:r>
    </w:p>
    <w:p w14:paraId="46EFF95A" w14:textId="77777777" w:rsidR="00741106" w:rsidRDefault="00741106" w:rsidP="00741106">
      <w:pPr>
        <w:spacing w:line="276" w:lineRule="auto"/>
        <w:ind w:firstLine="709"/>
        <w:jc w:val="both"/>
        <w:rPr>
          <w:rFonts w:ascii="Barlow" w:hAnsi="Barlow" w:cs="Helvetica"/>
          <w:sz w:val="22"/>
          <w:szCs w:val="22"/>
        </w:rPr>
      </w:pPr>
      <w:r w:rsidRPr="00BC348F">
        <w:rPr>
          <w:rFonts w:ascii="Barlow" w:hAnsi="Barlow" w:cs="Helvetica"/>
          <w:sz w:val="22"/>
          <w:szCs w:val="22"/>
        </w:rPr>
        <w:t>Por otra parte, derivado del Programa Anual de Fiscalización 2022, a los siguientes programas:</w:t>
      </w:r>
    </w:p>
    <w:tbl>
      <w:tblPr>
        <w:tblStyle w:val="Tablaconcuadrcula"/>
        <w:tblW w:w="9174" w:type="dxa"/>
        <w:jc w:val="center"/>
        <w:tblLayout w:type="fixed"/>
        <w:tblLook w:val="04A0" w:firstRow="1" w:lastRow="0" w:firstColumn="1" w:lastColumn="0" w:noHBand="0" w:noVBand="1"/>
      </w:tblPr>
      <w:tblGrid>
        <w:gridCol w:w="3936"/>
        <w:gridCol w:w="836"/>
        <w:gridCol w:w="3255"/>
        <w:gridCol w:w="1147"/>
      </w:tblGrid>
      <w:tr w:rsidR="00741106" w:rsidRPr="00BC348F" w14:paraId="75DE21B5" w14:textId="77777777" w:rsidTr="00741106">
        <w:trPr>
          <w:trHeight w:val="495"/>
          <w:tblHeader/>
          <w:jc w:val="center"/>
        </w:trPr>
        <w:tc>
          <w:tcPr>
            <w:tcW w:w="3936" w:type="dxa"/>
            <w:shd w:val="clear" w:color="auto" w:fill="D9D9D9" w:themeFill="background1" w:themeFillShade="D9"/>
            <w:vAlign w:val="center"/>
          </w:tcPr>
          <w:p w14:paraId="7F3DD2E0" w14:textId="77777777" w:rsidR="00741106" w:rsidRPr="00BC348F" w:rsidRDefault="00741106" w:rsidP="00741106">
            <w:pPr>
              <w:spacing w:before="120" w:after="120"/>
              <w:jc w:val="center"/>
              <w:rPr>
                <w:rFonts w:ascii="Barlow" w:hAnsi="Barlow" w:cs="Helvetica"/>
                <w:b/>
                <w:sz w:val="20"/>
                <w:szCs w:val="20"/>
              </w:rPr>
            </w:pPr>
            <w:r w:rsidRPr="00BC348F">
              <w:rPr>
                <w:rFonts w:ascii="Barlow" w:hAnsi="Barlow" w:cs="Helvetica"/>
                <w:b/>
                <w:sz w:val="20"/>
                <w:szCs w:val="20"/>
              </w:rPr>
              <w:lastRenderedPageBreak/>
              <w:t>Programa a auditar</w:t>
            </w:r>
          </w:p>
        </w:tc>
        <w:tc>
          <w:tcPr>
            <w:tcW w:w="836" w:type="dxa"/>
            <w:shd w:val="clear" w:color="auto" w:fill="D9D9D9" w:themeFill="background1" w:themeFillShade="D9"/>
            <w:vAlign w:val="center"/>
          </w:tcPr>
          <w:p w14:paraId="01CFCBC6" w14:textId="77777777" w:rsidR="00741106" w:rsidRPr="00BC348F" w:rsidDel="0010039E" w:rsidRDefault="00741106" w:rsidP="00741106">
            <w:pPr>
              <w:spacing w:before="120" w:after="120"/>
              <w:jc w:val="center"/>
              <w:rPr>
                <w:rFonts w:ascii="Barlow" w:hAnsi="Barlow" w:cs="Helvetica"/>
                <w:b/>
                <w:sz w:val="20"/>
                <w:szCs w:val="20"/>
              </w:rPr>
            </w:pPr>
            <w:r>
              <w:rPr>
                <w:rFonts w:ascii="Barlow" w:hAnsi="Barlow" w:cs="Helvetica"/>
                <w:b/>
                <w:sz w:val="20"/>
                <w:szCs w:val="20"/>
              </w:rPr>
              <w:t>Núm.</w:t>
            </w:r>
          </w:p>
        </w:tc>
        <w:tc>
          <w:tcPr>
            <w:tcW w:w="3255" w:type="dxa"/>
            <w:shd w:val="clear" w:color="auto" w:fill="D9D9D9" w:themeFill="background1" w:themeFillShade="D9"/>
            <w:vAlign w:val="center"/>
          </w:tcPr>
          <w:p w14:paraId="1BC909BA" w14:textId="77777777" w:rsidR="00741106" w:rsidRPr="00BC348F" w:rsidRDefault="00741106" w:rsidP="00741106">
            <w:pPr>
              <w:spacing w:before="120" w:after="120"/>
              <w:jc w:val="center"/>
              <w:rPr>
                <w:rFonts w:ascii="Barlow" w:hAnsi="Barlow" w:cs="Helvetica"/>
                <w:b/>
                <w:sz w:val="20"/>
                <w:szCs w:val="20"/>
              </w:rPr>
            </w:pPr>
            <w:r w:rsidRPr="00BC348F">
              <w:rPr>
                <w:rFonts w:ascii="Barlow" w:hAnsi="Barlow" w:cs="Helvetica"/>
                <w:b/>
                <w:sz w:val="20"/>
                <w:szCs w:val="20"/>
              </w:rPr>
              <w:t>Dependencias y Entidades</w:t>
            </w:r>
          </w:p>
        </w:tc>
        <w:tc>
          <w:tcPr>
            <w:tcW w:w="1147" w:type="dxa"/>
            <w:shd w:val="clear" w:color="auto" w:fill="D9D9D9" w:themeFill="background1" w:themeFillShade="D9"/>
            <w:vAlign w:val="center"/>
          </w:tcPr>
          <w:p w14:paraId="0A86F127" w14:textId="77777777" w:rsidR="00741106" w:rsidRPr="00BC348F" w:rsidRDefault="00741106" w:rsidP="00741106">
            <w:pPr>
              <w:spacing w:before="120" w:after="120"/>
              <w:jc w:val="center"/>
              <w:rPr>
                <w:rFonts w:ascii="Barlow" w:hAnsi="Barlow" w:cs="Helvetica"/>
                <w:b/>
                <w:sz w:val="20"/>
                <w:szCs w:val="20"/>
              </w:rPr>
            </w:pPr>
            <w:r w:rsidRPr="00BC348F">
              <w:rPr>
                <w:rFonts w:ascii="Barlow" w:hAnsi="Barlow" w:cs="Helvetica"/>
                <w:b/>
                <w:sz w:val="20"/>
                <w:szCs w:val="20"/>
              </w:rPr>
              <w:t>Ejercicio a revisar</w:t>
            </w:r>
          </w:p>
        </w:tc>
      </w:tr>
      <w:tr w:rsidR="00741106" w:rsidRPr="00BC348F" w14:paraId="76D9E1A3" w14:textId="77777777" w:rsidTr="00741106">
        <w:trPr>
          <w:trHeight w:val="297"/>
          <w:jc w:val="center"/>
        </w:trPr>
        <w:tc>
          <w:tcPr>
            <w:tcW w:w="3936" w:type="dxa"/>
            <w:vMerge w:val="restart"/>
            <w:vAlign w:val="center"/>
          </w:tcPr>
          <w:p w14:paraId="65C013F6" w14:textId="77777777" w:rsidR="00741106" w:rsidRPr="00BC348F" w:rsidRDefault="00741106" w:rsidP="00741106">
            <w:pPr>
              <w:spacing w:before="120" w:after="120"/>
              <w:rPr>
                <w:rFonts w:ascii="Barlow" w:hAnsi="Barlow" w:cs="Helvetica"/>
                <w:sz w:val="20"/>
                <w:szCs w:val="20"/>
              </w:rPr>
            </w:pPr>
            <w:r w:rsidRPr="00BC348F">
              <w:rPr>
                <w:rFonts w:ascii="Barlow" w:hAnsi="Barlow" w:cs="Helvetica"/>
                <w:b/>
                <w:sz w:val="20"/>
                <w:szCs w:val="20"/>
              </w:rPr>
              <w:t>U013</w:t>
            </w:r>
            <w:r w:rsidRPr="00BC348F">
              <w:rPr>
                <w:rFonts w:ascii="Barlow" w:hAnsi="Barlow" w:cs="Helvetica"/>
                <w:sz w:val="20"/>
                <w:szCs w:val="20"/>
              </w:rPr>
              <w:t xml:space="preserve"> Atención a la Salud y Medicamentos Gratuitos para la Población sin Seguridad Social Laboral, ejercicio fiscal 2021.</w:t>
            </w:r>
          </w:p>
        </w:tc>
        <w:tc>
          <w:tcPr>
            <w:tcW w:w="836" w:type="dxa"/>
            <w:vAlign w:val="center"/>
          </w:tcPr>
          <w:p w14:paraId="14CAC446" w14:textId="77777777" w:rsidR="00741106" w:rsidRPr="00BC348F" w:rsidRDefault="00741106" w:rsidP="00741106">
            <w:pPr>
              <w:spacing w:before="120" w:after="120"/>
              <w:jc w:val="center"/>
              <w:rPr>
                <w:rFonts w:ascii="Barlow" w:hAnsi="Barlow" w:cs="Helvetica"/>
                <w:sz w:val="20"/>
                <w:szCs w:val="20"/>
              </w:rPr>
            </w:pPr>
            <w:r w:rsidRPr="00BC348F">
              <w:rPr>
                <w:rFonts w:ascii="Barlow" w:hAnsi="Barlow" w:cs="Helvetica"/>
                <w:sz w:val="20"/>
                <w:szCs w:val="20"/>
              </w:rPr>
              <w:t>1</w:t>
            </w:r>
          </w:p>
        </w:tc>
        <w:tc>
          <w:tcPr>
            <w:tcW w:w="3255" w:type="dxa"/>
            <w:vAlign w:val="center"/>
          </w:tcPr>
          <w:p w14:paraId="41D8673A" w14:textId="77777777" w:rsidR="00741106" w:rsidRPr="00BC348F" w:rsidRDefault="00741106" w:rsidP="00741106">
            <w:pPr>
              <w:spacing w:before="120" w:after="120"/>
              <w:jc w:val="center"/>
              <w:rPr>
                <w:rFonts w:ascii="Barlow" w:hAnsi="Barlow" w:cs="Helvetica"/>
                <w:b/>
                <w:sz w:val="20"/>
                <w:szCs w:val="20"/>
              </w:rPr>
            </w:pPr>
            <w:r w:rsidRPr="00BC348F">
              <w:rPr>
                <w:rFonts w:ascii="Barlow" w:hAnsi="Barlow" w:cs="Helvetica"/>
                <w:sz w:val="20"/>
                <w:szCs w:val="20"/>
              </w:rPr>
              <w:t>Secretaría de Administración y Finanzas</w:t>
            </w:r>
          </w:p>
        </w:tc>
        <w:tc>
          <w:tcPr>
            <w:tcW w:w="1147" w:type="dxa"/>
            <w:vMerge w:val="restart"/>
            <w:vAlign w:val="center"/>
          </w:tcPr>
          <w:p w14:paraId="25FD05F2" w14:textId="77777777" w:rsidR="00741106" w:rsidRPr="00BC348F" w:rsidRDefault="00741106" w:rsidP="00741106">
            <w:pPr>
              <w:spacing w:before="120" w:after="120"/>
              <w:jc w:val="center"/>
              <w:rPr>
                <w:rFonts w:ascii="Barlow" w:hAnsi="Barlow" w:cs="Helvetica"/>
                <w:sz w:val="20"/>
                <w:szCs w:val="20"/>
              </w:rPr>
            </w:pPr>
            <w:r w:rsidRPr="00BC348F">
              <w:rPr>
                <w:rFonts w:ascii="Barlow" w:hAnsi="Barlow" w:cs="Helvetica"/>
                <w:sz w:val="20"/>
                <w:szCs w:val="20"/>
              </w:rPr>
              <w:t>2021</w:t>
            </w:r>
          </w:p>
        </w:tc>
      </w:tr>
      <w:tr w:rsidR="00741106" w:rsidRPr="00BC348F" w14:paraId="3E064D55" w14:textId="77777777" w:rsidTr="00741106">
        <w:trPr>
          <w:trHeight w:val="403"/>
          <w:jc w:val="center"/>
        </w:trPr>
        <w:tc>
          <w:tcPr>
            <w:tcW w:w="3936" w:type="dxa"/>
            <w:vMerge/>
            <w:vAlign w:val="center"/>
          </w:tcPr>
          <w:p w14:paraId="1FB22A6B" w14:textId="77777777" w:rsidR="00741106" w:rsidRPr="00BC348F" w:rsidRDefault="00741106" w:rsidP="00741106">
            <w:pPr>
              <w:spacing w:before="120" w:after="120"/>
              <w:rPr>
                <w:rFonts w:ascii="Barlow" w:hAnsi="Barlow" w:cs="Helvetica"/>
                <w:sz w:val="20"/>
                <w:szCs w:val="20"/>
              </w:rPr>
            </w:pPr>
          </w:p>
        </w:tc>
        <w:tc>
          <w:tcPr>
            <w:tcW w:w="836" w:type="dxa"/>
            <w:vAlign w:val="center"/>
          </w:tcPr>
          <w:p w14:paraId="11121C9F" w14:textId="77777777" w:rsidR="00741106" w:rsidRPr="00BC348F" w:rsidRDefault="00741106" w:rsidP="00741106">
            <w:pPr>
              <w:spacing w:before="120" w:after="120"/>
              <w:jc w:val="center"/>
              <w:rPr>
                <w:rFonts w:ascii="Barlow" w:hAnsi="Barlow" w:cs="Helvetica"/>
                <w:sz w:val="20"/>
                <w:szCs w:val="20"/>
              </w:rPr>
            </w:pPr>
            <w:r w:rsidRPr="00BC348F">
              <w:rPr>
                <w:rFonts w:ascii="Barlow" w:hAnsi="Barlow" w:cs="Helvetica"/>
                <w:sz w:val="20"/>
                <w:szCs w:val="20"/>
              </w:rPr>
              <w:t>2</w:t>
            </w:r>
          </w:p>
        </w:tc>
        <w:tc>
          <w:tcPr>
            <w:tcW w:w="3255" w:type="dxa"/>
            <w:vAlign w:val="center"/>
          </w:tcPr>
          <w:p w14:paraId="7EE0B9C1" w14:textId="77777777" w:rsidR="00741106" w:rsidRPr="00BC348F" w:rsidRDefault="00741106" w:rsidP="00741106">
            <w:pPr>
              <w:spacing w:before="120" w:after="120"/>
              <w:jc w:val="center"/>
              <w:rPr>
                <w:rFonts w:ascii="Barlow" w:hAnsi="Barlow" w:cs="Helvetica"/>
                <w:b/>
                <w:sz w:val="20"/>
                <w:szCs w:val="20"/>
              </w:rPr>
            </w:pPr>
            <w:r w:rsidRPr="00BC348F">
              <w:rPr>
                <w:rFonts w:ascii="Barlow" w:hAnsi="Barlow" w:cs="Helvetica"/>
                <w:sz w:val="20"/>
                <w:szCs w:val="20"/>
              </w:rPr>
              <w:t>Secretaría de Salud y Dirección General de los Servicios de Salud de Yucatán (SSY)</w:t>
            </w:r>
          </w:p>
        </w:tc>
        <w:tc>
          <w:tcPr>
            <w:tcW w:w="1147" w:type="dxa"/>
            <w:vMerge/>
            <w:vAlign w:val="center"/>
          </w:tcPr>
          <w:p w14:paraId="0E431196" w14:textId="77777777" w:rsidR="00741106" w:rsidRPr="00BC348F" w:rsidRDefault="00741106" w:rsidP="00741106">
            <w:pPr>
              <w:spacing w:before="120" w:after="120"/>
              <w:jc w:val="center"/>
              <w:rPr>
                <w:rFonts w:ascii="Barlow" w:hAnsi="Barlow" w:cs="Helvetica"/>
                <w:b/>
                <w:sz w:val="20"/>
                <w:szCs w:val="20"/>
              </w:rPr>
            </w:pPr>
          </w:p>
        </w:tc>
      </w:tr>
      <w:tr w:rsidR="00741106" w:rsidRPr="00BC348F" w14:paraId="4672CE5A" w14:textId="77777777" w:rsidTr="00741106">
        <w:trPr>
          <w:trHeight w:val="682"/>
          <w:jc w:val="center"/>
        </w:trPr>
        <w:tc>
          <w:tcPr>
            <w:tcW w:w="3936" w:type="dxa"/>
            <w:vAlign w:val="center"/>
          </w:tcPr>
          <w:p w14:paraId="12D1854E" w14:textId="77777777" w:rsidR="00741106" w:rsidRPr="00BC348F" w:rsidRDefault="00741106" w:rsidP="00741106">
            <w:pPr>
              <w:spacing w:before="120" w:after="120"/>
              <w:rPr>
                <w:rFonts w:ascii="Barlow" w:hAnsi="Barlow" w:cs="Helvetica"/>
                <w:sz w:val="20"/>
                <w:szCs w:val="20"/>
              </w:rPr>
            </w:pPr>
            <w:r w:rsidRPr="00BC348F">
              <w:rPr>
                <w:rFonts w:ascii="Barlow" w:hAnsi="Barlow" w:cs="Helvetica"/>
                <w:b/>
                <w:sz w:val="20"/>
                <w:szCs w:val="20"/>
              </w:rPr>
              <w:t xml:space="preserve">U008  </w:t>
            </w:r>
            <w:r w:rsidRPr="00BC348F">
              <w:rPr>
                <w:rFonts w:ascii="Barlow" w:hAnsi="Barlow" w:cs="Helvetica"/>
                <w:sz w:val="20"/>
                <w:szCs w:val="20"/>
              </w:rPr>
              <w:t>Subsidios para las Acciones de Búsqueda de Personas Desaparecidas y No Localizadas ejercicio fiscal 2021.</w:t>
            </w:r>
          </w:p>
        </w:tc>
        <w:tc>
          <w:tcPr>
            <w:tcW w:w="836" w:type="dxa"/>
            <w:vAlign w:val="center"/>
          </w:tcPr>
          <w:p w14:paraId="0AF3C97F" w14:textId="77777777" w:rsidR="00741106" w:rsidRPr="00BC348F" w:rsidRDefault="00741106" w:rsidP="00741106">
            <w:pPr>
              <w:spacing w:before="120" w:after="120"/>
              <w:jc w:val="center"/>
              <w:rPr>
                <w:rFonts w:ascii="Barlow" w:hAnsi="Barlow" w:cs="Helvetica"/>
                <w:sz w:val="20"/>
                <w:szCs w:val="20"/>
              </w:rPr>
            </w:pPr>
            <w:r w:rsidRPr="00BC348F">
              <w:rPr>
                <w:rFonts w:ascii="Barlow" w:hAnsi="Barlow" w:cs="Helvetica"/>
                <w:sz w:val="20"/>
                <w:szCs w:val="20"/>
              </w:rPr>
              <w:t>3</w:t>
            </w:r>
          </w:p>
        </w:tc>
        <w:tc>
          <w:tcPr>
            <w:tcW w:w="3255" w:type="dxa"/>
            <w:vAlign w:val="center"/>
          </w:tcPr>
          <w:p w14:paraId="4585BD8A" w14:textId="77777777" w:rsidR="00741106" w:rsidRPr="00BC348F" w:rsidRDefault="00741106" w:rsidP="00741106">
            <w:pPr>
              <w:spacing w:before="120" w:after="120"/>
              <w:jc w:val="center"/>
              <w:rPr>
                <w:rFonts w:ascii="Barlow" w:hAnsi="Barlow" w:cs="Helvetica"/>
                <w:b/>
                <w:sz w:val="20"/>
                <w:szCs w:val="20"/>
              </w:rPr>
            </w:pPr>
            <w:r w:rsidRPr="00BC348F">
              <w:rPr>
                <w:rFonts w:ascii="Barlow" w:hAnsi="Barlow" w:cs="Helvetica"/>
                <w:sz w:val="20"/>
                <w:szCs w:val="20"/>
              </w:rPr>
              <w:t>Secretaría de Administración y Finanzas</w:t>
            </w:r>
          </w:p>
        </w:tc>
        <w:tc>
          <w:tcPr>
            <w:tcW w:w="1147" w:type="dxa"/>
            <w:vAlign w:val="center"/>
          </w:tcPr>
          <w:p w14:paraId="36C53E03" w14:textId="77777777" w:rsidR="00741106" w:rsidRPr="00BC348F" w:rsidRDefault="00741106" w:rsidP="00741106">
            <w:pPr>
              <w:spacing w:before="120" w:after="120"/>
              <w:jc w:val="center"/>
              <w:rPr>
                <w:rFonts w:ascii="Barlow" w:hAnsi="Barlow" w:cs="Helvetica"/>
                <w:sz w:val="20"/>
                <w:szCs w:val="20"/>
              </w:rPr>
            </w:pPr>
          </w:p>
          <w:p w14:paraId="47E8BBA0" w14:textId="77777777" w:rsidR="00741106" w:rsidRPr="00BC348F" w:rsidRDefault="00741106" w:rsidP="00741106">
            <w:pPr>
              <w:spacing w:before="120" w:after="120"/>
              <w:jc w:val="center"/>
              <w:rPr>
                <w:rFonts w:ascii="Barlow" w:hAnsi="Barlow" w:cs="Helvetica"/>
                <w:b/>
                <w:sz w:val="20"/>
                <w:szCs w:val="20"/>
              </w:rPr>
            </w:pPr>
            <w:r w:rsidRPr="00BC348F">
              <w:rPr>
                <w:rFonts w:ascii="Barlow" w:hAnsi="Barlow" w:cs="Helvetica"/>
                <w:sz w:val="20"/>
                <w:szCs w:val="20"/>
              </w:rPr>
              <w:t>2021</w:t>
            </w:r>
          </w:p>
        </w:tc>
      </w:tr>
    </w:tbl>
    <w:p w14:paraId="3D633BBF" w14:textId="77777777" w:rsidR="00741106" w:rsidRPr="004F5DFE" w:rsidRDefault="00741106" w:rsidP="00741106">
      <w:pPr>
        <w:spacing w:before="160" w:line="276" w:lineRule="auto"/>
        <w:ind w:firstLine="709"/>
        <w:jc w:val="both"/>
        <w:rPr>
          <w:rFonts w:ascii="Barlow" w:hAnsi="Barlow" w:cs="Helvetica"/>
          <w:sz w:val="22"/>
          <w:szCs w:val="22"/>
        </w:rPr>
      </w:pPr>
      <w:r w:rsidRPr="004F5DFE">
        <w:rPr>
          <w:rFonts w:ascii="Barlow" w:hAnsi="Barlow" w:cs="Helvetica"/>
          <w:sz w:val="22"/>
          <w:szCs w:val="22"/>
        </w:rPr>
        <w:t>Se llevaron a cabo diversas acciones entre las que se encuentran:</w:t>
      </w:r>
    </w:p>
    <w:p w14:paraId="22F7DB31" w14:textId="77777777" w:rsidR="00741106" w:rsidRPr="004F5DFE" w:rsidRDefault="00741106" w:rsidP="00741106">
      <w:pPr>
        <w:pStyle w:val="Prrafodelista"/>
        <w:numPr>
          <w:ilvl w:val="0"/>
          <w:numId w:val="25"/>
        </w:numPr>
        <w:spacing w:before="120" w:after="120" w:line="276" w:lineRule="auto"/>
        <w:ind w:left="402" w:hanging="357"/>
        <w:contextualSpacing w:val="0"/>
        <w:jc w:val="both"/>
        <w:rPr>
          <w:rFonts w:ascii="Barlow" w:hAnsi="Barlow" w:cs="Helvetica"/>
          <w:color w:val="auto"/>
          <w:sz w:val="22"/>
          <w:szCs w:val="22"/>
        </w:rPr>
      </w:pPr>
      <w:r w:rsidRPr="004F5DFE">
        <w:rPr>
          <w:rFonts w:ascii="Barlow" w:hAnsi="Barlow" w:cs="Helvetica"/>
          <w:color w:val="auto"/>
          <w:sz w:val="22"/>
          <w:szCs w:val="22"/>
        </w:rPr>
        <w:t>Se comunicó a los Titulares de las Entidades Fiscalizadas, las ordenes de auditoría.</w:t>
      </w:r>
    </w:p>
    <w:p w14:paraId="19A0A13F" w14:textId="77777777" w:rsidR="00741106" w:rsidRPr="004F5DFE" w:rsidRDefault="00741106" w:rsidP="00741106">
      <w:pPr>
        <w:pStyle w:val="Prrafodelista"/>
        <w:numPr>
          <w:ilvl w:val="0"/>
          <w:numId w:val="25"/>
        </w:numPr>
        <w:spacing w:before="120" w:after="120" w:line="276" w:lineRule="auto"/>
        <w:ind w:left="402" w:hanging="357"/>
        <w:contextualSpacing w:val="0"/>
        <w:jc w:val="both"/>
        <w:rPr>
          <w:rFonts w:ascii="Barlow" w:hAnsi="Barlow" w:cs="Helvetica"/>
          <w:color w:val="auto"/>
          <w:sz w:val="22"/>
          <w:szCs w:val="22"/>
        </w:rPr>
      </w:pPr>
      <w:r w:rsidRPr="004F5DFE">
        <w:rPr>
          <w:rFonts w:ascii="Barlow" w:hAnsi="Barlow" w:cs="Helvetica"/>
          <w:color w:val="auto"/>
          <w:sz w:val="22"/>
          <w:szCs w:val="22"/>
        </w:rPr>
        <w:t>Coordinar el evento de inicio y firma de las actas de auditoría con las dependencias y entidades fiscalizadas.</w:t>
      </w:r>
    </w:p>
    <w:p w14:paraId="4256BB70" w14:textId="77777777" w:rsidR="00741106" w:rsidRPr="004F5DFE" w:rsidRDefault="00741106" w:rsidP="00741106">
      <w:pPr>
        <w:pStyle w:val="Prrafodelista"/>
        <w:numPr>
          <w:ilvl w:val="0"/>
          <w:numId w:val="25"/>
        </w:numPr>
        <w:spacing w:before="120" w:after="120" w:line="276" w:lineRule="auto"/>
        <w:ind w:left="402" w:hanging="357"/>
        <w:contextualSpacing w:val="0"/>
        <w:jc w:val="both"/>
        <w:rPr>
          <w:rFonts w:ascii="Barlow" w:hAnsi="Barlow" w:cs="Helvetica"/>
          <w:color w:val="auto"/>
          <w:sz w:val="22"/>
          <w:szCs w:val="22"/>
        </w:rPr>
      </w:pPr>
      <w:r w:rsidRPr="004F5DFE">
        <w:rPr>
          <w:rFonts w:ascii="Barlow" w:hAnsi="Barlow" w:cs="Helvetica"/>
          <w:color w:val="auto"/>
          <w:sz w:val="22"/>
          <w:szCs w:val="22"/>
        </w:rPr>
        <w:t>Envío a las dependencias y entidades fiscalizadas, los requerimientos de información y documentación con motivo de las auditorías.</w:t>
      </w:r>
    </w:p>
    <w:p w14:paraId="14619174" w14:textId="77777777" w:rsidR="00741106" w:rsidRPr="004F5DFE" w:rsidRDefault="00741106" w:rsidP="00741106">
      <w:pPr>
        <w:pStyle w:val="Prrafodelista"/>
        <w:numPr>
          <w:ilvl w:val="0"/>
          <w:numId w:val="25"/>
        </w:numPr>
        <w:spacing w:before="120" w:after="120" w:line="276" w:lineRule="auto"/>
        <w:ind w:left="402" w:hanging="357"/>
        <w:contextualSpacing w:val="0"/>
        <w:rPr>
          <w:rFonts w:ascii="Barlow" w:hAnsi="Barlow" w:cs="Helvetica"/>
          <w:color w:val="auto"/>
          <w:sz w:val="22"/>
          <w:szCs w:val="22"/>
        </w:rPr>
      </w:pPr>
      <w:r w:rsidRPr="004F5DFE">
        <w:rPr>
          <w:rFonts w:ascii="Barlow" w:hAnsi="Barlow" w:cs="Helvetica"/>
          <w:color w:val="auto"/>
          <w:sz w:val="22"/>
          <w:szCs w:val="22"/>
        </w:rPr>
        <w:t>Envío a la Secretaría de la Función Pública, de las Actas de Inicio de Auditorías firmadas y de la información correspondiente a las auditorias señaladas.</w:t>
      </w:r>
    </w:p>
    <w:p w14:paraId="7E15D9D7" w14:textId="77777777" w:rsidR="00741106" w:rsidRDefault="00741106" w:rsidP="00741106">
      <w:pPr>
        <w:spacing w:line="276" w:lineRule="auto"/>
        <w:ind w:firstLine="709"/>
        <w:jc w:val="both"/>
        <w:rPr>
          <w:rFonts w:ascii="Barlow" w:hAnsi="Barlow" w:cs="Helvetica"/>
          <w:sz w:val="22"/>
          <w:szCs w:val="22"/>
        </w:rPr>
      </w:pPr>
      <w:r w:rsidRPr="004F5DFE">
        <w:rPr>
          <w:rFonts w:ascii="Barlow" w:hAnsi="Barlow" w:cs="Helvetica"/>
          <w:sz w:val="22"/>
          <w:szCs w:val="22"/>
        </w:rPr>
        <w:t>Apoyo en la realización de los reportes fotográficos de las visitas de inspección con personal de la Secretaría de la Función Pública, a diversos Centros de Salud, Jurisdicciones y bodegas adscritas a los Servicios de Salud de Yucatán.</w:t>
      </w:r>
    </w:p>
    <w:p w14:paraId="275310FB" w14:textId="77777777" w:rsidR="00741106" w:rsidRPr="00BC348F" w:rsidRDefault="00741106" w:rsidP="00741106">
      <w:pPr>
        <w:keepNext/>
        <w:keepLines/>
        <w:spacing w:before="160" w:after="240" w:line="240" w:lineRule="auto"/>
        <w:ind w:left="1311" w:hanging="1311"/>
        <w:outlineLvl w:val="2"/>
        <w:rPr>
          <w:rFonts w:ascii="Barlow" w:eastAsia="Times New Roman" w:hAnsi="Barlow" w:cs="Times New Roman"/>
          <w:b/>
          <w:sz w:val="22"/>
          <w:szCs w:val="22"/>
        </w:rPr>
      </w:pPr>
      <w:bookmarkStart w:id="206" w:name="_Toc100836391"/>
      <w:bookmarkStart w:id="207" w:name="_Toc101863157"/>
      <w:r w:rsidRPr="00BC348F">
        <w:rPr>
          <w:rFonts w:ascii="Barlow" w:eastAsia="Times New Roman" w:hAnsi="Barlow" w:cs="Times New Roman"/>
          <w:b/>
          <w:sz w:val="22"/>
          <w:szCs w:val="22"/>
        </w:rPr>
        <w:t xml:space="preserve">3.2.1.3 </w:t>
      </w:r>
      <w:bookmarkEnd w:id="204"/>
      <w:r w:rsidRPr="00BC348F">
        <w:rPr>
          <w:rFonts w:ascii="Barlow" w:eastAsia="Times New Roman" w:hAnsi="Barlow" w:cs="Times New Roman"/>
          <w:b/>
          <w:sz w:val="22"/>
          <w:szCs w:val="22"/>
        </w:rPr>
        <w:t>Atención a otros requerimientos de Instancias Federales.</w:t>
      </w:r>
      <w:bookmarkEnd w:id="206"/>
      <w:bookmarkEnd w:id="207"/>
    </w:p>
    <w:p w14:paraId="38BF3B09" w14:textId="77777777" w:rsidR="00741106" w:rsidRPr="00BC62FB" w:rsidRDefault="00741106" w:rsidP="00741106">
      <w:pPr>
        <w:spacing w:line="276" w:lineRule="auto"/>
        <w:ind w:right="-301" w:firstLine="566"/>
        <w:jc w:val="both"/>
        <w:rPr>
          <w:rFonts w:ascii="Barlow" w:hAnsi="Barlow"/>
          <w:sz w:val="22"/>
          <w:szCs w:val="22"/>
          <w:highlight w:val="yellow"/>
        </w:rPr>
      </w:pPr>
      <w:bookmarkStart w:id="208" w:name="_Toc61859114"/>
      <w:r w:rsidRPr="00BC348F">
        <w:rPr>
          <w:rFonts w:ascii="Barlow" w:hAnsi="Barlow"/>
          <w:sz w:val="22"/>
          <w:szCs w:val="22"/>
        </w:rPr>
        <w:t>Con el objeto de coadyuvar con el seguimiento del cumplimiento de la normativa aplicable en materia de recursos federales, en específico de los recursos por año y convenio de los Fondos Concursables de Inversión en Infraestructura para la Educación Media Superior (FCIIEMS), y de los Centros y Unidades de Formación o Capacitación para el Trabajo (FCIICUFCT), se dio atención al correo electrónico de fecha 26 de enero del presente, emitido por la Subsecretaría de Educación Media Superior de la Secretaría de Educación Pública, enviando a través del oficio N° XVII-247/DPF-117-AF/2022, la información y documentación relativa a las gestiones y acciones que fueron realizadas por el Instituto para el Desarrollo y Certificación de la Infraestructura Física, Educativa y Eléctrica de Yucatán (IDEFEEY), para dar cumplimiento a dicho requerimiento.</w:t>
      </w:r>
    </w:p>
    <w:p w14:paraId="1B48978C" w14:textId="77777777" w:rsidR="00741106" w:rsidRPr="00BC348F" w:rsidRDefault="00741106" w:rsidP="00741106">
      <w:pPr>
        <w:pStyle w:val="Ttulo2"/>
      </w:pPr>
      <w:bookmarkStart w:id="209" w:name="_Toc69454444"/>
      <w:bookmarkStart w:id="210" w:name="_Toc100836392"/>
      <w:bookmarkStart w:id="211" w:name="_Toc101863158"/>
      <w:bookmarkEnd w:id="208"/>
      <w:r w:rsidRPr="00BC348F">
        <w:t>3.2.2 Departamento de Fiscalización.</w:t>
      </w:r>
      <w:bookmarkEnd w:id="209"/>
      <w:bookmarkEnd w:id="210"/>
      <w:bookmarkEnd w:id="211"/>
    </w:p>
    <w:p w14:paraId="4AEA9014" w14:textId="77777777" w:rsidR="00741106" w:rsidRPr="00BC348F" w:rsidRDefault="00741106" w:rsidP="00741106">
      <w:pPr>
        <w:keepNext/>
        <w:keepLines/>
        <w:spacing w:before="160" w:after="240" w:line="240" w:lineRule="auto"/>
        <w:jc w:val="both"/>
        <w:outlineLvl w:val="2"/>
        <w:rPr>
          <w:rFonts w:ascii="Barlow" w:eastAsia="Times New Roman" w:hAnsi="Barlow" w:cs="Times New Roman"/>
          <w:b/>
          <w:sz w:val="22"/>
          <w:szCs w:val="22"/>
        </w:rPr>
      </w:pPr>
      <w:bookmarkStart w:id="212" w:name="_Toc69454448"/>
      <w:bookmarkStart w:id="213" w:name="_Toc100836393"/>
      <w:bookmarkStart w:id="214" w:name="_Toc101863159"/>
      <w:r w:rsidRPr="00BC348F">
        <w:rPr>
          <w:rFonts w:ascii="Barlow" w:eastAsia="Times New Roman" w:hAnsi="Barlow" w:cs="Times New Roman"/>
          <w:b/>
          <w:sz w:val="22"/>
          <w:szCs w:val="22"/>
        </w:rPr>
        <w:t xml:space="preserve">3.2.2.1 </w:t>
      </w:r>
      <w:bookmarkEnd w:id="212"/>
      <w:r w:rsidRPr="00BC348F">
        <w:rPr>
          <w:rFonts w:ascii="Barlow" w:eastAsia="Times New Roman" w:hAnsi="Barlow" w:cs="Times New Roman"/>
          <w:b/>
          <w:sz w:val="22"/>
          <w:szCs w:val="22"/>
        </w:rPr>
        <w:t>Lectura de Acta de Presentación de Res</w:t>
      </w:r>
      <w:r>
        <w:rPr>
          <w:rFonts w:ascii="Barlow" w:eastAsia="Times New Roman" w:hAnsi="Barlow" w:cs="Times New Roman"/>
          <w:b/>
          <w:sz w:val="22"/>
          <w:szCs w:val="22"/>
        </w:rPr>
        <w:t xml:space="preserve">ultados Finales y Observaciones </w:t>
      </w:r>
      <w:r w:rsidRPr="00BC348F">
        <w:rPr>
          <w:rFonts w:ascii="Barlow" w:eastAsia="Times New Roman" w:hAnsi="Barlow" w:cs="Times New Roman"/>
          <w:b/>
          <w:sz w:val="22"/>
          <w:szCs w:val="22"/>
        </w:rPr>
        <w:t>Preliminares de las Auditorías de la Fiscalización de la Cuenta Pública 2020.</w:t>
      </w:r>
      <w:bookmarkEnd w:id="213"/>
      <w:bookmarkEnd w:id="214"/>
    </w:p>
    <w:p w14:paraId="23A62E47" w14:textId="77777777" w:rsidR="00741106" w:rsidRPr="004F5DFE" w:rsidRDefault="00741106" w:rsidP="00741106">
      <w:pPr>
        <w:spacing w:after="0" w:line="276" w:lineRule="auto"/>
        <w:ind w:firstLine="567"/>
        <w:jc w:val="both"/>
        <w:rPr>
          <w:rFonts w:ascii="Barlow" w:hAnsi="Barlow" w:cs="Helvetica"/>
          <w:sz w:val="22"/>
          <w:szCs w:val="22"/>
        </w:rPr>
      </w:pPr>
      <w:r w:rsidRPr="004F5DFE">
        <w:rPr>
          <w:rFonts w:ascii="Barlow" w:hAnsi="Barlow" w:cs="Helvetica"/>
          <w:sz w:val="22"/>
          <w:szCs w:val="22"/>
        </w:rPr>
        <w:t xml:space="preserve">Derivado de los trabajos de fiscalización de la ASF a la cuenta pública 2020, se realizó la presentación de los resultados correspondientes a 6 auditorías, de las cuales 4 tuvieron </w:t>
      </w:r>
      <w:r w:rsidRPr="004F5DFE">
        <w:rPr>
          <w:rFonts w:ascii="Barlow" w:hAnsi="Barlow" w:cs="Helvetica"/>
          <w:sz w:val="22"/>
          <w:szCs w:val="22"/>
        </w:rPr>
        <w:lastRenderedPageBreak/>
        <w:t>resultados con observación y 2 resultados sin observación, llevándose a cabo las siguientes actividades:</w:t>
      </w:r>
    </w:p>
    <w:p w14:paraId="394A198F" w14:textId="77777777" w:rsidR="00741106" w:rsidRPr="004F5DFE" w:rsidRDefault="00741106" w:rsidP="00741106">
      <w:pPr>
        <w:numPr>
          <w:ilvl w:val="0"/>
          <w:numId w:val="21"/>
        </w:numPr>
        <w:spacing w:after="0" w:line="276" w:lineRule="auto"/>
        <w:ind w:left="714" w:hanging="357"/>
        <w:contextualSpacing/>
        <w:jc w:val="both"/>
        <w:rPr>
          <w:rFonts w:ascii="Barlow" w:eastAsia="Calibri" w:hAnsi="Barlow" w:cs="Helvetica"/>
          <w:sz w:val="22"/>
          <w:szCs w:val="22"/>
          <w:lang w:eastAsia="es-MX"/>
        </w:rPr>
      </w:pPr>
      <w:r w:rsidRPr="004F5DFE">
        <w:rPr>
          <w:rFonts w:ascii="Barlow" w:eastAsia="Calibri" w:hAnsi="Barlow" w:cs="Helvetica"/>
          <w:sz w:val="22"/>
          <w:szCs w:val="22"/>
          <w:lang w:eastAsia="es-MX"/>
        </w:rPr>
        <w:t>Envío de los resultados finales y observaciones preliminares a 17 ejecutores del gasto, mediante correo electrónico.</w:t>
      </w:r>
    </w:p>
    <w:p w14:paraId="6AC34C87" w14:textId="77777777" w:rsidR="00741106" w:rsidRPr="004F5DFE" w:rsidRDefault="00741106" w:rsidP="00741106">
      <w:pPr>
        <w:numPr>
          <w:ilvl w:val="0"/>
          <w:numId w:val="21"/>
        </w:numPr>
        <w:spacing w:after="0" w:line="276" w:lineRule="auto"/>
        <w:ind w:left="714" w:hanging="357"/>
        <w:contextualSpacing/>
        <w:jc w:val="both"/>
        <w:rPr>
          <w:rFonts w:ascii="Barlow" w:eastAsia="Calibri" w:hAnsi="Barlow" w:cs="Helvetica"/>
          <w:sz w:val="22"/>
          <w:szCs w:val="22"/>
          <w:lang w:eastAsia="es-MX"/>
        </w:rPr>
      </w:pPr>
      <w:r w:rsidRPr="004F5DFE">
        <w:rPr>
          <w:rFonts w:ascii="Barlow" w:eastAsia="Calibri" w:hAnsi="Barlow" w:cs="Helvetica"/>
          <w:sz w:val="22"/>
          <w:szCs w:val="22"/>
          <w:lang w:eastAsia="es-MX"/>
        </w:rPr>
        <w:t>Envío, mediante 25 oficios, de los resultados finales y observaciones preliminares a los ejecutores del gasto, para que atiendan los marcados con observación.</w:t>
      </w:r>
    </w:p>
    <w:p w14:paraId="615BBF1E" w14:textId="77777777" w:rsidR="00741106" w:rsidRDefault="00741106" w:rsidP="00741106">
      <w:pPr>
        <w:numPr>
          <w:ilvl w:val="0"/>
          <w:numId w:val="21"/>
        </w:numPr>
        <w:spacing w:after="0" w:line="276" w:lineRule="auto"/>
        <w:ind w:left="714" w:hanging="357"/>
        <w:contextualSpacing/>
        <w:jc w:val="both"/>
        <w:rPr>
          <w:rFonts w:ascii="Barlow" w:eastAsia="Calibri" w:hAnsi="Barlow" w:cs="Helvetica"/>
          <w:sz w:val="22"/>
          <w:szCs w:val="22"/>
          <w:lang w:eastAsia="es-MX"/>
        </w:rPr>
      </w:pPr>
      <w:r w:rsidRPr="004F5DFE">
        <w:rPr>
          <w:rFonts w:ascii="Barlow" w:eastAsia="Calibri" w:hAnsi="Barlow" w:cs="Helvetica"/>
          <w:sz w:val="22"/>
          <w:szCs w:val="22"/>
          <w:lang w:eastAsia="es-MX"/>
        </w:rPr>
        <w:t>Entrega de las Actas de la Presentación de Resultados Finales y Observaciones Preliminares, a 8 ejecutores del gasto con resultados con observación por atender</w:t>
      </w:r>
      <w:r>
        <w:rPr>
          <w:rFonts w:ascii="Barlow" w:eastAsia="Calibri" w:hAnsi="Barlow" w:cs="Helvetica"/>
          <w:sz w:val="22"/>
          <w:szCs w:val="22"/>
          <w:lang w:eastAsia="es-MX"/>
        </w:rPr>
        <w:t>.</w:t>
      </w:r>
    </w:p>
    <w:p w14:paraId="17BFC734" w14:textId="77777777" w:rsidR="00741106" w:rsidRDefault="00741106" w:rsidP="00741106">
      <w:pPr>
        <w:spacing w:after="0" w:line="276" w:lineRule="auto"/>
        <w:ind w:left="714"/>
        <w:contextualSpacing/>
        <w:jc w:val="both"/>
        <w:rPr>
          <w:rFonts w:ascii="Barlow" w:eastAsia="Calibri" w:hAnsi="Barlow" w:cs="Helvetica"/>
          <w:sz w:val="22"/>
          <w:szCs w:val="22"/>
          <w:lang w:eastAsia="es-MX"/>
        </w:rPr>
      </w:pPr>
    </w:p>
    <w:tbl>
      <w:tblPr>
        <w:tblStyle w:val="Tablaconcuadrcula"/>
        <w:tblW w:w="5000" w:type="pct"/>
        <w:jc w:val="center"/>
        <w:tblLook w:val="04A0" w:firstRow="1" w:lastRow="0" w:firstColumn="1" w:lastColumn="0" w:noHBand="0" w:noVBand="1"/>
      </w:tblPr>
      <w:tblGrid>
        <w:gridCol w:w="411"/>
        <w:gridCol w:w="3293"/>
        <w:gridCol w:w="2387"/>
        <w:gridCol w:w="2737"/>
      </w:tblGrid>
      <w:tr w:rsidR="00741106" w:rsidRPr="00BC348F" w14:paraId="044F8BAB" w14:textId="77777777" w:rsidTr="00741106">
        <w:trPr>
          <w:tblHeader/>
          <w:jc w:val="center"/>
        </w:trPr>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49DF8C" w14:textId="77777777" w:rsidR="00741106" w:rsidRPr="00BC348F" w:rsidRDefault="00741106" w:rsidP="00741106">
            <w:pPr>
              <w:spacing w:line="276" w:lineRule="auto"/>
              <w:jc w:val="center"/>
              <w:rPr>
                <w:rFonts w:ascii="Barlow" w:hAnsi="Barlow" w:cs="Helvetica"/>
                <w:b/>
                <w:sz w:val="20"/>
                <w:szCs w:val="20"/>
              </w:rPr>
            </w:pPr>
          </w:p>
        </w:tc>
        <w:tc>
          <w:tcPr>
            <w:tcW w:w="18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11C68A" w14:textId="77777777" w:rsidR="00741106" w:rsidRPr="00BC348F" w:rsidRDefault="00741106" w:rsidP="00741106">
            <w:pPr>
              <w:spacing w:line="276" w:lineRule="auto"/>
              <w:jc w:val="center"/>
              <w:rPr>
                <w:rFonts w:ascii="Barlow" w:hAnsi="Barlow" w:cs="Helvetica"/>
                <w:b/>
                <w:sz w:val="20"/>
                <w:szCs w:val="20"/>
              </w:rPr>
            </w:pPr>
            <w:r w:rsidRPr="00BC348F">
              <w:rPr>
                <w:rFonts w:ascii="Barlow" w:hAnsi="Barlow" w:cs="Helvetica"/>
                <w:b/>
                <w:sz w:val="20"/>
                <w:szCs w:val="20"/>
              </w:rPr>
              <w:t>Número y nombre de la auditoría</w:t>
            </w:r>
          </w:p>
        </w:tc>
        <w:tc>
          <w:tcPr>
            <w:tcW w:w="1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FA7D51" w14:textId="77777777" w:rsidR="00741106" w:rsidRPr="00BC348F" w:rsidRDefault="00741106" w:rsidP="00741106">
            <w:pPr>
              <w:spacing w:line="276" w:lineRule="auto"/>
              <w:jc w:val="center"/>
              <w:rPr>
                <w:rFonts w:ascii="Barlow" w:hAnsi="Barlow" w:cs="Helvetica"/>
                <w:b/>
                <w:sz w:val="20"/>
                <w:szCs w:val="20"/>
              </w:rPr>
            </w:pPr>
            <w:r w:rsidRPr="00BC348F">
              <w:rPr>
                <w:rFonts w:ascii="Barlow" w:hAnsi="Barlow" w:cs="Helvetica"/>
                <w:b/>
                <w:sz w:val="20"/>
                <w:szCs w:val="20"/>
              </w:rPr>
              <w:t>Fecha de lectura del Acta de Resultados Finales</w:t>
            </w:r>
          </w:p>
        </w:tc>
        <w:tc>
          <w:tcPr>
            <w:tcW w:w="15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A65675" w14:textId="77777777" w:rsidR="00741106" w:rsidRPr="00BC348F" w:rsidRDefault="00741106" w:rsidP="00741106">
            <w:pPr>
              <w:spacing w:line="276" w:lineRule="auto"/>
              <w:jc w:val="center"/>
              <w:rPr>
                <w:rFonts w:ascii="Barlow" w:hAnsi="Barlow" w:cs="Helvetica"/>
                <w:b/>
                <w:sz w:val="20"/>
                <w:szCs w:val="20"/>
              </w:rPr>
            </w:pPr>
            <w:r w:rsidRPr="00BC348F">
              <w:rPr>
                <w:rFonts w:ascii="Barlow" w:hAnsi="Barlow" w:cs="Helvetica"/>
                <w:b/>
                <w:sz w:val="20"/>
                <w:szCs w:val="20"/>
              </w:rPr>
              <w:t>Dependencia, entidad u organismo autónomo</w:t>
            </w:r>
          </w:p>
        </w:tc>
      </w:tr>
      <w:tr w:rsidR="00741106" w:rsidRPr="00BC348F" w14:paraId="08AD2E10" w14:textId="77777777" w:rsidTr="00741106">
        <w:trPr>
          <w:jc w:val="center"/>
        </w:trPr>
        <w:tc>
          <w:tcPr>
            <w:tcW w:w="233" w:type="pct"/>
            <w:tcBorders>
              <w:top w:val="single" w:sz="4" w:space="0" w:color="auto"/>
              <w:left w:val="single" w:sz="4" w:space="0" w:color="auto"/>
              <w:bottom w:val="single" w:sz="4" w:space="0" w:color="auto"/>
              <w:right w:val="single" w:sz="4" w:space="0" w:color="auto"/>
            </w:tcBorders>
            <w:vAlign w:val="center"/>
            <w:hideMark/>
          </w:tcPr>
          <w:p w14:paraId="7AADC555"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1</w:t>
            </w:r>
          </w:p>
        </w:tc>
        <w:tc>
          <w:tcPr>
            <w:tcW w:w="1865" w:type="pct"/>
            <w:tcBorders>
              <w:top w:val="single" w:sz="4" w:space="0" w:color="auto"/>
              <w:left w:val="single" w:sz="4" w:space="0" w:color="auto"/>
              <w:bottom w:val="single" w:sz="4" w:space="0" w:color="auto"/>
              <w:right w:val="single" w:sz="4" w:space="0" w:color="auto"/>
            </w:tcBorders>
            <w:vAlign w:val="center"/>
            <w:hideMark/>
          </w:tcPr>
          <w:p w14:paraId="77784024"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1470-GB-GF Sistema de Recursos Federales Transferidos (SRFT)</w:t>
            </w:r>
          </w:p>
        </w:tc>
        <w:tc>
          <w:tcPr>
            <w:tcW w:w="1352" w:type="pct"/>
            <w:tcBorders>
              <w:top w:val="single" w:sz="4" w:space="0" w:color="auto"/>
              <w:left w:val="single" w:sz="4" w:space="0" w:color="auto"/>
              <w:bottom w:val="single" w:sz="4" w:space="0" w:color="auto"/>
              <w:right w:val="single" w:sz="4" w:space="0" w:color="auto"/>
            </w:tcBorders>
            <w:vAlign w:val="center"/>
            <w:hideMark/>
          </w:tcPr>
          <w:p w14:paraId="5B41A56E"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05/01/2022</w:t>
            </w:r>
          </w:p>
        </w:tc>
        <w:tc>
          <w:tcPr>
            <w:tcW w:w="1550" w:type="pct"/>
            <w:tcBorders>
              <w:top w:val="single" w:sz="4" w:space="0" w:color="auto"/>
              <w:left w:val="single" w:sz="4" w:space="0" w:color="auto"/>
              <w:bottom w:val="single" w:sz="4" w:space="0" w:color="auto"/>
              <w:right w:val="single" w:sz="4" w:space="0" w:color="auto"/>
            </w:tcBorders>
            <w:vAlign w:val="center"/>
            <w:hideMark/>
          </w:tcPr>
          <w:p w14:paraId="00744CA6" w14:textId="77777777" w:rsidR="00741106" w:rsidRPr="00BC348F" w:rsidRDefault="00741106" w:rsidP="00741106">
            <w:pPr>
              <w:spacing w:line="276" w:lineRule="auto"/>
              <w:jc w:val="center"/>
              <w:rPr>
                <w:rFonts w:ascii="Barlow" w:hAnsi="Barlow" w:cs="Helvetica"/>
                <w:sz w:val="20"/>
                <w:szCs w:val="20"/>
                <w:lang w:val="en-US"/>
              </w:rPr>
            </w:pPr>
            <w:r w:rsidRPr="00BC348F">
              <w:rPr>
                <w:rFonts w:ascii="Barlow" w:hAnsi="Barlow" w:cs="Helvetica"/>
                <w:sz w:val="20"/>
                <w:szCs w:val="20"/>
                <w:lang w:val="en-US"/>
              </w:rPr>
              <w:t>SAF, SEPLAN, SEGEY, UADY, UTM, UTC, UTRS, UTP, SSY</w:t>
            </w:r>
          </w:p>
        </w:tc>
      </w:tr>
      <w:tr w:rsidR="00741106" w:rsidRPr="00BC348F" w14:paraId="46ED5A62" w14:textId="77777777" w:rsidTr="00741106">
        <w:trPr>
          <w:jc w:val="center"/>
        </w:trPr>
        <w:tc>
          <w:tcPr>
            <w:tcW w:w="233" w:type="pct"/>
            <w:tcBorders>
              <w:top w:val="single" w:sz="4" w:space="0" w:color="auto"/>
              <w:left w:val="single" w:sz="4" w:space="0" w:color="auto"/>
              <w:bottom w:val="single" w:sz="4" w:space="0" w:color="auto"/>
              <w:right w:val="single" w:sz="4" w:space="0" w:color="auto"/>
            </w:tcBorders>
            <w:vAlign w:val="center"/>
            <w:hideMark/>
          </w:tcPr>
          <w:p w14:paraId="76CCC04D"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2</w:t>
            </w:r>
          </w:p>
        </w:tc>
        <w:tc>
          <w:tcPr>
            <w:tcW w:w="1865" w:type="pct"/>
            <w:tcBorders>
              <w:top w:val="single" w:sz="4" w:space="0" w:color="auto"/>
              <w:left w:val="single" w:sz="4" w:space="0" w:color="auto"/>
              <w:bottom w:val="single" w:sz="4" w:space="0" w:color="auto"/>
              <w:right w:val="single" w:sz="4" w:space="0" w:color="auto"/>
            </w:tcBorders>
            <w:vAlign w:val="center"/>
            <w:hideMark/>
          </w:tcPr>
          <w:p w14:paraId="27FA40EC"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1621-GB-GF Cumplimiento de las Disposiciones Establecidas en la Ley de Disciplina Financiera de las Entidades Federativas y los Municipios</w:t>
            </w:r>
          </w:p>
        </w:tc>
        <w:tc>
          <w:tcPr>
            <w:tcW w:w="1352" w:type="pct"/>
            <w:tcBorders>
              <w:top w:val="single" w:sz="4" w:space="0" w:color="auto"/>
              <w:left w:val="single" w:sz="4" w:space="0" w:color="auto"/>
              <w:bottom w:val="single" w:sz="4" w:space="0" w:color="auto"/>
              <w:right w:val="single" w:sz="4" w:space="0" w:color="auto"/>
            </w:tcBorders>
            <w:vAlign w:val="center"/>
            <w:hideMark/>
          </w:tcPr>
          <w:p w14:paraId="46997207"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color w:val="000000"/>
                <w:sz w:val="20"/>
                <w:szCs w:val="20"/>
              </w:rPr>
              <w:t>06/01/2022</w:t>
            </w:r>
          </w:p>
        </w:tc>
        <w:tc>
          <w:tcPr>
            <w:tcW w:w="1550" w:type="pct"/>
            <w:tcBorders>
              <w:top w:val="single" w:sz="4" w:space="0" w:color="auto"/>
              <w:left w:val="single" w:sz="4" w:space="0" w:color="auto"/>
              <w:bottom w:val="single" w:sz="4" w:space="0" w:color="auto"/>
              <w:right w:val="single" w:sz="4" w:space="0" w:color="auto"/>
            </w:tcBorders>
            <w:vAlign w:val="center"/>
            <w:hideMark/>
          </w:tcPr>
          <w:p w14:paraId="07B85DA6"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SSY</w:t>
            </w:r>
          </w:p>
        </w:tc>
      </w:tr>
      <w:tr w:rsidR="00741106" w:rsidRPr="00BC348F" w14:paraId="22655D28" w14:textId="77777777" w:rsidTr="00741106">
        <w:trPr>
          <w:jc w:val="center"/>
        </w:trPr>
        <w:tc>
          <w:tcPr>
            <w:tcW w:w="233" w:type="pct"/>
            <w:tcBorders>
              <w:top w:val="single" w:sz="4" w:space="0" w:color="auto"/>
              <w:left w:val="single" w:sz="4" w:space="0" w:color="auto"/>
              <w:bottom w:val="single" w:sz="4" w:space="0" w:color="auto"/>
              <w:right w:val="single" w:sz="4" w:space="0" w:color="auto"/>
            </w:tcBorders>
            <w:vAlign w:val="center"/>
            <w:hideMark/>
          </w:tcPr>
          <w:p w14:paraId="1AB13A78"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3</w:t>
            </w:r>
          </w:p>
        </w:tc>
        <w:tc>
          <w:tcPr>
            <w:tcW w:w="1865" w:type="pct"/>
            <w:tcBorders>
              <w:top w:val="single" w:sz="4" w:space="0" w:color="auto"/>
              <w:left w:val="single" w:sz="4" w:space="0" w:color="auto"/>
              <w:bottom w:val="single" w:sz="4" w:space="0" w:color="auto"/>
              <w:right w:val="single" w:sz="4" w:space="0" w:color="auto"/>
            </w:tcBorders>
            <w:vAlign w:val="center"/>
            <w:hideMark/>
          </w:tcPr>
          <w:p w14:paraId="1C1CD168"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1597-DS-GF Transferencia de Recursos de los Subsidios para Organismos Descentralizados Estatales de Educación Superior en las Universidades Públicas Estatales</w:t>
            </w:r>
          </w:p>
        </w:tc>
        <w:tc>
          <w:tcPr>
            <w:tcW w:w="1352" w:type="pct"/>
            <w:tcBorders>
              <w:top w:val="single" w:sz="4" w:space="0" w:color="auto"/>
              <w:left w:val="single" w:sz="4" w:space="0" w:color="auto"/>
              <w:bottom w:val="single" w:sz="4" w:space="0" w:color="auto"/>
              <w:right w:val="single" w:sz="4" w:space="0" w:color="auto"/>
            </w:tcBorders>
            <w:vAlign w:val="center"/>
            <w:hideMark/>
          </w:tcPr>
          <w:p w14:paraId="189A4505"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color w:val="000000"/>
                <w:sz w:val="20"/>
                <w:szCs w:val="20"/>
              </w:rPr>
              <w:t>10/01/2022</w:t>
            </w:r>
          </w:p>
        </w:tc>
        <w:tc>
          <w:tcPr>
            <w:tcW w:w="1550" w:type="pct"/>
            <w:tcBorders>
              <w:top w:val="single" w:sz="4" w:space="0" w:color="auto"/>
              <w:left w:val="single" w:sz="4" w:space="0" w:color="auto"/>
              <w:bottom w:val="single" w:sz="4" w:space="0" w:color="auto"/>
              <w:right w:val="single" w:sz="4" w:space="0" w:color="auto"/>
            </w:tcBorders>
            <w:vAlign w:val="center"/>
            <w:hideMark/>
          </w:tcPr>
          <w:p w14:paraId="71569A2B"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SAF</w:t>
            </w:r>
          </w:p>
        </w:tc>
      </w:tr>
      <w:tr w:rsidR="00741106" w:rsidRPr="00BC348F" w14:paraId="78A99F47" w14:textId="77777777" w:rsidTr="00741106">
        <w:trPr>
          <w:jc w:val="center"/>
        </w:trPr>
        <w:tc>
          <w:tcPr>
            <w:tcW w:w="233" w:type="pct"/>
            <w:tcBorders>
              <w:top w:val="single" w:sz="4" w:space="0" w:color="auto"/>
              <w:left w:val="single" w:sz="4" w:space="0" w:color="auto"/>
              <w:bottom w:val="single" w:sz="4" w:space="0" w:color="auto"/>
              <w:right w:val="single" w:sz="4" w:space="0" w:color="auto"/>
            </w:tcBorders>
            <w:vAlign w:val="center"/>
            <w:hideMark/>
          </w:tcPr>
          <w:p w14:paraId="25B392FC"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4</w:t>
            </w:r>
          </w:p>
        </w:tc>
        <w:tc>
          <w:tcPr>
            <w:tcW w:w="1865" w:type="pct"/>
            <w:tcBorders>
              <w:top w:val="single" w:sz="4" w:space="0" w:color="auto"/>
              <w:left w:val="single" w:sz="4" w:space="0" w:color="auto"/>
              <w:bottom w:val="single" w:sz="4" w:space="0" w:color="auto"/>
              <w:right w:val="single" w:sz="4" w:space="0" w:color="auto"/>
            </w:tcBorders>
            <w:vAlign w:val="center"/>
            <w:hideMark/>
          </w:tcPr>
          <w:p w14:paraId="751AA403"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1460-DE-GF Participaciones Federales a Entidades Federativas (PFEF)</w:t>
            </w:r>
          </w:p>
        </w:tc>
        <w:tc>
          <w:tcPr>
            <w:tcW w:w="1352" w:type="pct"/>
            <w:tcBorders>
              <w:top w:val="single" w:sz="4" w:space="0" w:color="auto"/>
              <w:left w:val="single" w:sz="4" w:space="0" w:color="auto"/>
              <w:bottom w:val="single" w:sz="4" w:space="0" w:color="auto"/>
              <w:right w:val="single" w:sz="4" w:space="0" w:color="auto"/>
            </w:tcBorders>
            <w:vAlign w:val="center"/>
            <w:hideMark/>
          </w:tcPr>
          <w:p w14:paraId="1A12F876" w14:textId="77777777" w:rsidR="00741106" w:rsidRPr="00BC348F" w:rsidRDefault="00741106" w:rsidP="00741106">
            <w:pPr>
              <w:spacing w:line="276" w:lineRule="auto"/>
              <w:jc w:val="center"/>
              <w:rPr>
                <w:rFonts w:ascii="Barlow" w:hAnsi="Barlow" w:cs="Helvetica"/>
                <w:color w:val="000000"/>
                <w:sz w:val="20"/>
                <w:szCs w:val="20"/>
              </w:rPr>
            </w:pPr>
            <w:r w:rsidRPr="00BC348F">
              <w:rPr>
                <w:rFonts w:ascii="Barlow" w:hAnsi="Barlow" w:cs="Helvetica"/>
                <w:color w:val="000000"/>
                <w:sz w:val="20"/>
                <w:szCs w:val="20"/>
              </w:rPr>
              <w:t>10/01/2022</w:t>
            </w:r>
          </w:p>
        </w:tc>
        <w:tc>
          <w:tcPr>
            <w:tcW w:w="1550" w:type="pct"/>
            <w:tcBorders>
              <w:top w:val="single" w:sz="4" w:space="0" w:color="auto"/>
              <w:left w:val="single" w:sz="4" w:space="0" w:color="auto"/>
              <w:bottom w:val="single" w:sz="4" w:space="0" w:color="auto"/>
              <w:right w:val="single" w:sz="4" w:space="0" w:color="auto"/>
            </w:tcBorders>
            <w:vAlign w:val="center"/>
            <w:hideMark/>
          </w:tcPr>
          <w:p w14:paraId="64D27399" w14:textId="77777777" w:rsidR="00741106" w:rsidRPr="00BC348F" w:rsidRDefault="00741106" w:rsidP="00741106">
            <w:pPr>
              <w:spacing w:line="276" w:lineRule="auto"/>
              <w:jc w:val="center"/>
              <w:rPr>
                <w:rFonts w:ascii="Barlow" w:hAnsi="Barlow" w:cs="Helvetica"/>
                <w:sz w:val="20"/>
                <w:szCs w:val="20"/>
                <w:lang w:val="en-US"/>
              </w:rPr>
            </w:pPr>
            <w:r w:rsidRPr="00BC348F">
              <w:rPr>
                <w:rFonts w:ascii="Barlow" w:hAnsi="Barlow" w:cs="Helvetica"/>
                <w:sz w:val="20"/>
                <w:szCs w:val="20"/>
                <w:lang w:val="en-US"/>
              </w:rPr>
              <w:t>SAF, SEDECULTA, SSP, SSY, INCAY, IDEFEEY, INCCOPY, ASEY</w:t>
            </w:r>
          </w:p>
        </w:tc>
      </w:tr>
      <w:tr w:rsidR="00741106" w:rsidRPr="00BC348F" w14:paraId="75813D24" w14:textId="77777777" w:rsidTr="00741106">
        <w:trPr>
          <w:jc w:val="center"/>
        </w:trPr>
        <w:tc>
          <w:tcPr>
            <w:tcW w:w="233" w:type="pct"/>
            <w:tcBorders>
              <w:top w:val="single" w:sz="4" w:space="0" w:color="auto"/>
              <w:left w:val="single" w:sz="4" w:space="0" w:color="auto"/>
              <w:bottom w:val="single" w:sz="4" w:space="0" w:color="auto"/>
              <w:right w:val="single" w:sz="4" w:space="0" w:color="auto"/>
            </w:tcBorders>
            <w:vAlign w:val="center"/>
            <w:hideMark/>
          </w:tcPr>
          <w:p w14:paraId="1E5059CF"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5</w:t>
            </w:r>
          </w:p>
        </w:tc>
        <w:tc>
          <w:tcPr>
            <w:tcW w:w="1865" w:type="pct"/>
            <w:tcBorders>
              <w:top w:val="single" w:sz="4" w:space="0" w:color="auto"/>
              <w:left w:val="single" w:sz="4" w:space="0" w:color="auto"/>
              <w:bottom w:val="single" w:sz="4" w:space="0" w:color="auto"/>
              <w:right w:val="single" w:sz="4" w:space="0" w:color="auto"/>
            </w:tcBorders>
            <w:hideMark/>
          </w:tcPr>
          <w:p w14:paraId="0B922D26"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1468-DS-GF Recursos del Fondo de Infraestructura Social para Entidades (FISE)</w:t>
            </w:r>
          </w:p>
        </w:tc>
        <w:tc>
          <w:tcPr>
            <w:tcW w:w="1352" w:type="pct"/>
            <w:tcBorders>
              <w:top w:val="single" w:sz="4" w:space="0" w:color="auto"/>
              <w:left w:val="single" w:sz="4" w:space="0" w:color="auto"/>
              <w:bottom w:val="single" w:sz="4" w:space="0" w:color="auto"/>
              <w:right w:val="single" w:sz="4" w:space="0" w:color="auto"/>
            </w:tcBorders>
            <w:vAlign w:val="center"/>
            <w:hideMark/>
          </w:tcPr>
          <w:p w14:paraId="01DAC135" w14:textId="77777777" w:rsidR="00741106" w:rsidRPr="00BC348F" w:rsidRDefault="00741106" w:rsidP="00741106">
            <w:pPr>
              <w:spacing w:line="276" w:lineRule="auto"/>
              <w:jc w:val="center"/>
              <w:rPr>
                <w:rFonts w:ascii="Barlow" w:hAnsi="Barlow" w:cs="Helvetica"/>
                <w:color w:val="000000"/>
                <w:sz w:val="20"/>
                <w:szCs w:val="20"/>
              </w:rPr>
            </w:pPr>
            <w:r w:rsidRPr="00BC348F">
              <w:rPr>
                <w:rFonts w:ascii="Barlow" w:hAnsi="Barlow" w:cs="Helvetica"/>
                <w:color w:val="000000"/>
                <w:sz w:val="20"/>
                <w:szCs w:val="20"/>
              </w:rPr>
              <w:t>12/01/2022</w:t>
            </w:r>
          </w:p>
        </w:tc>
        <w:tc>
          <w:tcPr>
            <w:tcW w:w="1550" w:type="pct"/>
            <w:tcBorders>
              <w:top w:val="single" w:sz="4" w:space="0" w:color="auto"/>
              <w:left w:val="single" w:sz="4" w:space="0" w:color="auto"/>
              <w:bottom w:val="single" w:sz="4" w:space="0" w:color="auto"/>
              <w:right w:val="single" w:sz="4" w:space="0" w:color="auto"/>
            </w:tcBorders>
            <w:vAlign w:val="center"/>
            <w:hideMark/>
          </w:tcPr>
          <w:p w14:paraId="4032BCC9" w14:textId="77777777" w:rsidR="00741106" w:rsidRPr="00BC348F" w:rsidRDefault="00741106" w:rsidP="00741106">
            <w:pPr>
              <w:spacing w:line="276" w:lineRule="auto"/>
              <w:jc w:val="center"/>
              <w:rPr>
                <w:rFonts w:ascii="Barlow" w:hAnsi="Barlow" w:cs="Helvetica"/>
                <w:sz w:val="20"/>
                <w:szCs w:val="20"/>
                <w:lang w:val="en-US"/>
              </w:rPr>
            </w:pPr>
            <w:r w:rsidRPr="00BC348F">
              <w:rPr>
                <w:rFonts w:ascii="Barlow" w:hAnsi="Barlow" w:cs="Helvetica"/>
                <w:sz w:val="20"/>
                <w:szCs w:val="20"/>
                <w:lang w:val="en-US"/>
              </w:rPr>
              <w:t>SAF, INCAY, IVEY, JAPAY, IDEFEEY</w:t>
            </w:r>
          </w:p>
        </w:tc>
      </w:tr>
      <w:tr w:rsidR="00741106" w:rsidRPr="00BC348F" w14:paraId="04BEA9E5" w14:textId="77777777" w:rsidTr="00741106">
        <w:trPr>
          <w:jc w:val="center"/>
        </w:trPr>
        <w:tc>
          <w:tcPr>
            <w:tcW w:w="233" w:type="pct"/>
            <w:tcBorders>
              <w:top w:val="single" w:sz="4" w:space="0" w:color="auto"/>
              <w:left w:val="single" w:sz="4" w:space="0" w:color="auto"/>
              <w:bottom w:val="single" w:sz="4" w:space="0" w:color="auto"/>
              <w:right w:val="single" w:sz="4" w:space="0" w:color="auto"/>
            </w:tcBorders>
            <w:vAlign w:val="center"/>
            <w:hideMark/>
          </w:tcPr>
          <w:p w14:paraId="7A1381EA"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6</w:t>
            </w:r>
          </w:p>
        </w:tc>
        <w:tc>
          <w:tcPr>
            <w:tcW w:w="1865" w:type="pct"/>
            <w:tcBorders>
              <w:top w:val="single" w:sz="4" w:space="0" w:color="auto"/>
              <w:left w:val="single" w:sz="4" w:space="0" w:color="auto"/>
              <w:bottom w:val="single" w:sz="4" w:space="0" w:color="auto"/>
              <w:right w:val="single" w:sz="4" w:space="0" w:color="auto"/>
            </w:tcBorders>
            <w:vAlign w:val="center"/>
            <w:hideMark/>
          </w:tcPr>
          <w:p w14:paraId="596BE751"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1461-DE-GF Participaciones Federales a Entidades Federativas (Cumplimiento del artículo 3-B de la Ley de Coordinación Fiscal)</w:t>
            </w:r>
          </w:p>
        </w:tc>
        <w:tc>
          <w:tcPr>
            <w:tcW w:w="1352" w:type="pct"/>
            <w:tcBorders>
              <w:top w:val="single" w:sz="4" w:space="0" w:color="auto"/>
              <w:left w:val="single" w:sz="4" w:space="0" w:color="auto"/>
              <w:bottom w:val="single" w:sz="4" w:space="0" w:color="auto"/>
              <w:right w:val="single" w:sz="4" w:space="0" w:color="auto"/>
            </w:tcBorders>
            <w:vAlign w:val="center"/>
            <w:hideMark/>
          </w:tcPr>
          <w:p w14:paraId="1B95EB44"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17/01/2022</w:t>
            </w:r>
          </w:p>
        </w:tc>
        <w:tc>
          <w:tcPr>
            <w:tcW w:w="1550" w:type="pct"/>
            <w:tcBorders>
              <w:top w:val="single" w:sz="4" w:space="0" w:color="auto"/>
              <w:left w:val="single" w:sz="4" w:space="0" w:color="auto"/>
              <w:bottom w:val="single" w:sz="4" w:space="0" w:color="auto"/>
              <w:right w:val="single" w:sz="4" w:space="0" w:color="auto"/>
            </w:tcBorders>
            <w:vAlign w:val="center"/>
            <w:hideMark/>
          </w:tcPr>
          <w:p w14:paraId="616F4533" w14:textId="77777777" w:rsidR="00741106" w:rsidRPr="00BC348F" w:rsidRDefault="00741106" w:rsidP="00741106">
            <w:pPr>
              <w:spacing w:line="276" w:lineRule="auto"/>
              <w:jc w:val="center"/>
              <w:rPr>
                <w:rFonts w:ascii="Barlow" w:hAnsi="Barlow" w:cs="Helvetica"/>
                <w:sz w:val="20"/>
                <w:szCs w:val="20"/>
              </w:rPr>
            </w:pPr>
            <w:r w:rsidRPr="00BC348F">
              <w:rPr>
                <w:rFonts w:ascii="Barlow" w:hAnsi="Barlow" w:cs="Helvetica"/>
                <w:sz w:val="20"/>
                <w:szCs w:val="20"/>
              </w:rPr>
              <w:t>SAF</w:t>
            </w:r>
          </w:p>
        </w:tc>
      </w:tr>
    </w:tbl>
    <w:p w14:paraId="21886D0B" w14:textId="77777777" w:rsidR="00741106" w:rsidRPr="00BC348F" w:rsidRDefault="00741106" w:rsidP="00741106">
      <w:pPr>
        <w:spacing w:before="160" w:line="276" w:lineRule="auto"/>
        <w:ind w:firstLine="708"/>
        <w:jc w:val="both"/>
        <w:rPr>
          <w:rFonts w:ascii="Barlow" w:eastAsia="Calibri" w:hAnsi="Barlow" w:cs="Helvetica"/>
          <w:sz w:val="22"/>
          <w:szCs w:val="22"/>
          <w:lang w:eastAsia="es-MX"/>
        </w:rPr>
      </w:pPr>
      <w:r w:rsidRPr="00BC348F">
        <w:rPr>
          <w:rFonts w:ascii="Barlow" w:eastAsia="Calibri" w:hAnsi="Barlow" w:cs="Helvetica"/>
          <w:sz w:val="22"/>
          <w:szCs w:val="22"/>
          <w:lang w:eastAsia="es-MX"/>
        </w:rPr>
        <w:t>Para atender los resultados con observación de las auditorías enlistadas se realizaron las siguientes acciones:</w:t>
      </w:r>
    </w:p>
    <w:p w14:paraId="09CBF0FA" w14:textId="77777777" w:rsidR="00741106" w:rsidRPr="00BC348F" w:rsidRDefault="00741106" w:rsidP="00741106">
      <w:pPr>
        <w:numPr>
          <w:ilvl w:val="0"/>
          <w:numId w:val="21"/>
        </w:numPr>
        <w:spacing w:after="0" w:line="276" w:lineRule="auto"/>
        <w:ind w:left="714" w:hanging="357"/>
        <w:contextualSpacing/>
        <w:jc w:val="both"/>
        <w:rPr>
          <w:rFonts w:ascii="Barlow" w:eastAsia="Calibri" w:hAnsi="Barlow" w:cs="Helvetica"/>
          <w:sz w:val="22"/>
          <w:szCs w:val="22"/>
          <w:lang w:eastAsia="es-MX"/>
        </w:rPr>
      </w:pPr>
      <w:r w:rsidRPr="00BC348F">
        <w:rPr>
          <w:rFonts w:ascii="Barlow" w:eastAsia="Calibri" w:hAnsi="Barlow" w:cs="Helvetica"/>
          <w:sz w:val="22"/>
          <w:szCs w:val="22"/>
          <w:lang w:eastAsia="es-MX"/>
        </w:rPr>
        <w:t>Recepción y análisis de la documentación enviada por los ejecutores.</w:t>
      </w:r>
    </w:p>
    <w:p w14:paraId="6FE86036" w14:textId="77777777" w:rsidR="00741106" w:rsidRPr="00BC348F" w:rsidRDefault="00741106" w:rsidP="00741106">
      <w:pPr>
        <w:numPr>
          <w:ilvl w:val="0"/>
          <w:numId w:val="21"/>
        </w:numPr>
        <w:spacing w:after="0" w:line="276" w:lineRule="auto"/>
        <w:ind w:left="714" w:hanging="357"/>
        <w:contextualSpacing/>
        <w:jc w:val="both"/>
        <w:rPr>
          <w:rFonts w:ascii="Barlow" w:eastAsia="Calibri" w:hAnsi="Barlow" w:cs="Helvetica"/>
          <w:sz w:val="22"/>
          <w:szCs w:val="22"/>
          <w:lang w:eastAsia="es-MX"/>
        </w:rPr>
      </w:pPr>
      <w:r w:rsidRPr="00BC348F">
        <w:rPr>
          <w:rFonts w:ascii="Barlow" w:eastAsia="Calibri" w:hAnsi="Barlow" w:cs="Helvetica"/>
          <w:sz w:val="22"/>
          <w:szCs w:val="22"/>
          <w:lang w:eastAsia="es-MX"/>
        </w:rPr>
        <w:t>Envío del resultado de la revisión efectuada a los ejecutores del gasto, para su corrección o complemento.</w:t>
      </w:r>
    </w:p>
    <w:p w14:paraId="40BFFD11" w14:textId="77777777" w:rsidR="00741106" w:rsidRPr="00BC348F" w:rsidRDefault="00741106" w:rsidP="00741106">
      <w:pPr>
        <w:numPr>
          <w:ilvl w:val="0"/>
          <w:numId w:val="21"/>
        </w:numPr>
        <w:spacing w:after="0" w:line="276" w:lineRule="auto"/>
        <w:ind w:left="714" w:hanging="357"/>
        <w:contextualSpacing/>
        <w:jc w:val="both"/>
        <w:rPr>
          <w:rFonts w:ascii="Barlow" w:eastAsia="Calibri" w:hAnsi="Barlow" w:cs="Helvetica"/>
          <w:sz w:val="22"/>
          <w:szCs w:val="22"/>
          <w:lang w:eastAsia="es-MX"/>
        </w:rPr>
      </w:pPr>
      <w:r w:rsidRPr="00BC348F">
        <w:rPr>
          <w:rFonts w:ascii="Barlow" w:eastAsia="Calibri" w:hAnsi="Barlow" w:cs="Helvetica"/>
          <w:sz w:val="22"/>
          <w:szCs w:val="22"/>
          <w:lang w:eastAsia="es-MX"/>
        </w:rPr>
        <w:t>Reuniones virtuales y presenciales con los ejecutores del gasto de las auditorías señaladas con anterioridad.</w:t>
      </w:r>
    </w:p>
    <w:p w14:paraId="205C3BFC" w14:textId="77777777" w:rsidR="00741106" w:rsidRDefault="00741106" w:rsidP="00741106">
      <w:pPr>
        <w:numPr>
          <w:ilvl w:val="0"/>
          <w:numId w:val="21"/>
        </w:numPr>
        <w:spacing w:after="0" w:line="276" w:lineRule="auto"/>
        <w:ind w:left="714" w:hanging="357"/>
        <w:contextualSpacing/>
        <w:jc w:val="both"/>
        <w:rPr>
          <w:rFonts w:ascii="Barlow" w:eastAsia="Calibri" w:hAnsi="Barlow" w:cs="Helvetica"/>
          <w:sz w:val="22"/>
          <w:szCs w:val="22"/>
          <w:lang w:eastAsia="es-MX"/>
        </w:rPr>
      </w:pPr>
      <w:r w:rsidRPr="00BC348F">
        <w:rPr>
          <w:rFonts w:ascii="Barlow" w:eastAsia="Calibri" w:hAnsi="Barlow" w:cs="Helvetica"/>
          <w:sz w:val="22"/>
          <w:szCs w:val="22"/>
          <w:lang w:eastAsia="es-MX"/>
        </w:rPr>
        <w:t>Envío formal a la ASF de la información recibida de los ejecutores del gasto, mediante 4 oficios.</w:t>
      </w:r>
    </w:p>
    <w:p w14:paraId="0D75FEFA" w14:textId="77777777" w:rsidR="00741106" w:rsidRPr="00BC348F" w:rsidRDefault="00741106" w:rsidP="00741106">
      <w:pPr>
        <w:spacing w:after="0" w:line="276" w:lineRule="auto"/>
        <w:ind w:left="714"/>
        <w:contextualSpacing/>
        <w:jc w:val="both"/>
        <w:rPr>
          <w:rFonts w:ascii="Barlow" w:eastAsia="Calibri" w:hAnsi="Barlow" w:cs="Helvetica"/>
          <w:sz w:val="22"/>
          <w:szCs w:val="22"/>
          <w:lang w:eastAsia="es-MX"/>
        </w:rPr>
      </w:pPr>
    </w:p>
    <w:p w14:paraId="02C37ACA" w14:textId="77777777" w:rsidR="00741106" w:rsidRPr="00BC348F" w:rsidRDefault="00741106" w:rsidP="00741106">
      <w:pPr>
        <w:keepNext/>
        <w:keepLines/>
        <w:spacing w:before="160" w:after="240" w:line="240" w:lineRule="auto"/>
        <w:ind w:left="1311" w:hanging="744"/>
        <w:outlineLvl w:val="2"/>
        <w:rPr>
          <w:rFonts w:ascii="Barlow" w:eastAsia="Times New Roman" w:hAnsi="Barlow" w:cs="Times New Roman"/>
          <w:b/>
          <w:sz w:val="22"/>
          <w:szCs w:val="22"/>
        </w:rPr>
      </w:pPr>
      <w:bookmarkStart w:id="215" w:name="_Toc100836394"/>
      <w:bookmarkStart w:id="216" w:name="_Toc101863160"/>
      <w:r w:rsidRPr="00BC348F">
        <w:rPr>
          <w:rFonts w:ascii="Barlow" w:eastAsia="Times New Roman" w:hAnsi="Barlow" w:cs="Times New Roman"/>
          <w:b/>
          <w:sz w:val="22"/>
          <w:szCs w:val="22"/>
        </w:rPr>
        <w:t>3.2.2.2 Información preliminar de la Fiscalización de la Cuenta Pública 2021</w:t>
      </w:r>
      <w:bookmarkEnd w:id="215"/>
      <w:bookmarkEnd w:id="216"/>
    </w:p>
    <w:p w14:paraId="204A532E" w14:textId="77777777" w:rsidR="00741106" w:rsidRDefault="00741106" w:rsidP="00741106">
      <w:pPr>
        <w:spacing w:line="276" w:lineRule="auto"/>
        <w:ind w:firstLine="567"/>
        <w:jc w:val="both"/>
        <w:rPr>
          <w:rFonts w:ascii="Barlow" w:hAnsi="Barlow" w:cs="Helvetica"/>
          <w:sz w:val="22"/>
          <w:szCs w:val="22"/>
        </w:rPr>
      </w:pPr>
      <w:r w:rsidRPr="00BC348F">
        <w:rPr>
          <w:rFonts w:ascii="Barlow" w:hAnsi="Barlow" w:cs="Helvetica"/>
          <w:sz w:val="22"/>
          <w:szCs w:val="22"/>
        </w:rPr>
        <w:t xml:space="preserve">Con motivo del inicio de los trabajos de la etapa de planeación de la fiscalización de la Cuenta Pública 2021, durante este periodo, la Auditoría Superior de la Federación (ASF) solicitó </w:t>
      </w:r>
    </w:p>
    <w:tbl>
      <w:tblPr>
        <w:tblW w:w="8862" w:type="dxa"/>
        <w:jc w:val="center"/>
        <w:tblCellMar>
          <w:left w:w="70" w:type="dxa"/>
          <w:right w:w="70" w:type="dxa"/>
        </w:tblCellMar>
        <w:tblLook w:val="04A0" w:firstRow="1" w:lastRow="0" w:firstColumn="1" w:lastColumn="0" w:noHBand="0" w:noVBand="1"/>
      </w:tblPr>
      <w:tblGrid>
        <w:gridCol w:w="495"/>
        <w:gridCol w:w="5503"/>
        <w:gridCol w:w="2864"/>
      </w:tblGrid>
      <w:tr w:rsidR="00741106" w:rsidRPr="00BC348F" w14:paraId="68C84EB3" w14:textId="77777777" w:rsidTr="00741106">
        <w:trPr>
          <w:trHeight w:val="121"/>
          <w:tblHeader/>
          <w:jc w:val="center"/>
        </w:trPr>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65BD3D" w14:textId="77777777" w:rsidR="00741106" w:rsidRPr="00BC348F" w:rsidRDefault="00741106" w:rsidP="00741106">
            <w:pPr>
              <w:spacing w:after="0" w:line="276" w:lineRule="auto"/>
              <w:jc w:val="center"/>
              <w:rPr>
                <w:rFonts w:ascii="Barlow" w:eastAsia="Times New Roman" w:hAnsi="Barlow" w:cs="Helvetica"/>
                <w:b/>
                <w:bCs/>
                <w:sz w:val="20"/>
                <w:szCs w:val="20"/>
                <w:lang w:eastAsia="es-MX"/>
              </w:rPr>
            </w:pPr>
            <w:r>
              <w:rPr>
                <w:rFonts w:ascii="Barlow" w:eastAsia="Times New Roman" w:hAnsi="Barlow" w:cs="Helvetica"/>
                <w:b/>
                <w:bCs/>
                <w:sz w:val="20"/>
                <w:szCs w:val="20"/>
                <w:lang w:eastAsia="es-MX"/>
              </w:rPr>
              <w:t> </w:t>
            </w:r>
          </w:p>
        </w:tc>
        <w:tc>
          <w:tcPr>
            <w:tcW w:w="550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19C07B" w14:textId="77777777" w:rsidR="00741106" w:rsidRPr="00BC348F" w:rsidRDefault="00741106" w:rsidP="00741106">
            <w:pPr>
              <w:spacing w:after="0" w:line="276" w:lineRule="auto"/>
              <w:jc w:val="center"/>
              <w:rPr>
                <w:rFonts w:ascii="Barlow" w:eastAsia="Times New Roman" w:hAnsi="Barlow" w:cs="Helvetica"/>
                <w:b/>
                <w:bCs/>
                <w:sz w:val="20"/>
                <w:szCs w:val="20"/>
                <w:lang w:eastAsia="es-MX"/>
              </w:rPr>
            </w:pPr>
            <w:r w:rsidRPr="00BC348F">
              <w:rPr>
                <w:rFonts w:ascii="Barlow" w:eastAsia="Times New Roman" w:hAnsi="Barlow" w:cs="Helvetica"/>
                <w:b/>
                <w:bCs/>
                <w:sz w:val="20"/>
                <w:szCs w:val="20"/>
                <w:lang w:eastAsia="es-MX"/>
              </w:rPr>
              <w:t>Nombre del fondo o programa</w:t>
            </w:r>
          </w:p>
        </w:tc>
        <w:tc>
          <w:tcPr>
            <w:tcW w:w="286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F9D0B3" w14:textId="77777777" w:rsidR="00741106" w:rsidRPr="00BC348F" w:rsidRDefault="00741106" w:rsidP="00741106">
            <w:pPr>
              <w:spacing w:after="0" w:line="276" w:lineRule="auto"/>
              <w:jc w:val="center"/>
              <w:rPr>
                <w:rFonts w:ascii="Barlow" w:eastAsia="Times New Roman" w:hAnsi="Barlow" w:cs="Helvetica"/>
                <w:b/>
                <w:bCs/>
                <w:sz w:val="20"/>
                <w:szCs w:val="20"/>
                <w:lang w:eastAsia="es-MX"/>
              </w:rPr>
            </w:pPr>
            <w:r w:rsidRPr="00BC348F">
              <w:rPr>
                <w:rFonts w:ascii="Barlow" w:eastAsia="Times New Roman" w:hAnsi="Barlow" w:cs="Helvetica"/>
                <w:b/>
                <w:bCs/>
                <w:sz w:val="20"/>
                <w:szCs w:val="20"/>
                <w:lang w:eastAsia="es-MX"/>
              </w:rPr>
              <w:t xml:space="preserve">Dependencia o entidad </w:t>
            </w:r>
          </w:p>
        </w:tc>
      </w:tr>
      <w:tr w:rsidR="00741106" w:rsidRPr="00BC348F" w14:paraId="1C20E0DF" w14:textId="77777777" w:rsidTr="00741106">
        <w:trPr>
          <w:trHeight w:val="426"/>
          <w:jc w:val="center"/>
        </w:trPr>
        <w:tc>
          <w:tcPr>
            <w:tcW w:w="495" w:type="dxa"/>
            <w:tcBorders>
              <w:top w:val="single" w:sz="4" w:space="0" w:color="auto"/>
              <w:left w:val="single" w:sz="4" w:space="0" w:color="auto"/>
              <w:bottom w:val="single" w:sz="4" w:space="0" w:color="auto"/>
              <w:right w:val="single" w:sz="4" w:space="0" w:color="auto"/>
            </w:tcBorders>
            <w:vAlign w:val="center"/>
            <w:hideMark/>
          </w:tcPr>
          <w:p w14:paraId="67801140" w14:textId="77777777" w:rsidR="00741106" w:rsidRPr="00BC348F" w:rsidRDefault="00741106" w:rsidP="00741106">
            <w:pPr>
              <w:spacing w:after="0" w:line="276" w:lineRule="auto"/>
              <w:jc w:val="center"/>
              <w:rPr>
                <w:rFonts w:ascii="Barlow" w:eastAsia="Times New Roman" w:hAnsi="Barlow" w:cs="Helvetica"/>
                <w:sz w:val="20"/>
                <w:szCs w:val="20"/>
                <w:lang w:eastAsia="es-MX"/>
              </w:rPr>
            </w:pPr>
            <w:r w:rsidRPr="00BC348F">
              <w:rPr>
                <w:rFonts w:ascii="Barlow" w:eastAsia="Times New Roman" w:hAnsi="Barlow" w:cs="Helvetica"/>
                <w:sz w:val="20"/>
                <w:szCs w:val="20"/>
                <w:lang w:eastAsia="es-MX"/>
              </w:rPr>
              <w:t>1</w:t>
            </w:r>
          </w:p>
        </w:tc>
        <w:tc>
          <w:tcPr>
            <w:tcW w:w="5503" w:type="dxa"/>
            <w:tcBorders>
              <w:top w:val="single" w:sz="4" w:space="0" w:color="auto"/>
              <w:left w:val="single" w:sz="4" w:space="0" w:color="auto"/>
              <w:bottom w:val="single" w:sz="4" w:space="0" w:color="auto"/>
              <w:right w:val="single" w:sz="4" w:space="0" w:color="auto"/>
            </w:tcBorders>
            <w:vAlign w:val="center"/>
            <w:hideMark/>
          </w:tcPr>
          <w:p w14:paraId="3722B77E" w14:textId="77777777" w:rsidR="00741106" w:rsidRPr="00BC348F" w:rsidRDefault="00741106" w:rsidP="00741106">
            <w:pPr>
              <w:spacing w:after="0" w:line="276" w:lineRule="auto"/>
              <w:jc w:val="center"/>
              <w:rPr>
                <w:rFonts w:ascii="Barlow" w:hAnsi="Barlow" w:cs="Helvetica"/>
                <w:sz w:val="20"/>
                <w:szCs w:val="20"/>
              </w:rPr>
            </w:pPr>
            <w:r w:rsidRPr="00BC348F">
              <w:rPr>
                <w:rFonts w:ascii="Barlow" w:hAnsi="Barlow" w:cs="Helvetica"/>
                <w:sz w:val="20"/>
                <w:szCs w:val="20"/>
              </w:rPr>
              <w:t>Sistema de Evaluación del Desempeño del Gasto Federalizado (SEDGF)</w:t>
            </w:r>
          </w:p>
        </w:tc>
        <w:tc>
          <w:tcPr>
            <w:tcW w:w="2864" w:type="dxa"/>
            <w:tcBorders>
              <w:top w:val="single" w:sz="4" w:space="0" w:color="auto"/>
              <w:left w:val="nil"/>
              <w:bottom w:val="single" w:sz="4" w:space="0" w:color="auto"/>
              <w:right w:val="single" w:sz="4" w:space="0" w:color="auto"/>
            </w:tcBorders>
            <w:noWrap/>
            <w:vAlign w:val="center"/>
            <w:hideMark/>
          </w:tcPr>
          <w:p w14:paraId="49E61E30" w14:textId="77777777" w:rsidR="00741106" w:rsidRPr="00BC348F" w:rsidRDefault="00741106" w:rsidP="00741106">
            <w:pPr>
              <w:spacing w:after="0" w:line="276" w:lineRule="auto"/>
              <w:jc w:val="center"/>
              <w:rPr>
                <w:rFonts w:ascii="Barlow" w:eastAsia="Times New Roman" w:hAnsi="Barlow" w:cs="Helvetica"/>
                <w:sz w:val="20"/>
                <w:szCs w:val="20"/>
                <w:lang w:eastAsia="es-MX"/>
              </w:rPr>
            </w:pPr>
            <w:r w:rsidRPr="00BC348F">
              <w:rPr>
                <w:rFonts w:ascii="Barlow" w:eastAsia="Times New Roman" w:hAnsi="Barlow" w:cs="Helvetica"/>
                <w:sz w:val="20"/>
                <w:szCs w:val="20"/>
                <w:lang w:eastAsia="es-MX"/>
              </w:rPr>
              <w:t>SAF, SEPLAN, SEDESOL</w:t>
            </w:r>
          </w:p>
        </w:tc>
      </w:tr>
      <w:tr w:rsidR="00741106" w:rsidRPr="00BC348F" w14:paraId="21149CDB" w14:textId="77777777" w:rsidTr="00741106">
        <w:trPr>
          <w:trHeight w:val="426"/>
          <w:jc w:val="center"/>
        </w:trPr>
        <w:tc>
          <w:tcPr>
            <w:tcW w:w="495" w:type="dxa"/>
            <w:tcBorders>
              <w:top w:val="single" w:sz="4" w:space="0" w:color="auto"/>
              <w:left w:val="single" w:sz="4" w:space="0" w:color="auto"/>
              <w:bottom w:val="single" w:sz="4" w:space="0" w:color="auto"/>
              <w:right w:val="single" w:sz="4" w:space="0" w:color="auto"/>
            </w:tcBorders>
            <w:vAlign w:val="center"/>
            <w:hideMark/>
          </w:tcPr>
          <w:p w14:paraId="345F7ECA" w14:textId="77777777" w:rsidR="00741106" w:rsidRPr="00BC348F" w:rsidRDefault="00741106" w:rsidP="00741106">
            <w:pPr>
              <w:spacing w:after="0" w:line="276" w:lineRule="auto"/>
              <w:jc w:val="center"/>
              <w:rPr>
                <w:rFonts w:ascii="Barlow" w:eastAsia="Times New Roman" w:hAnsi="Barlow" w:cs="Helvetica"/>
                <w:sz w:val="20"/>
                <w:szCs w:val="20"/>
                <w:lang w:eastAsia="es-MX"/>
              </w:rPr>
            </w:pPr>
            <w:r w:rsidRPr="00BC348F">
              <w:rPr>
                <w:rFonts w:ascii="Barlow" w:eastAsia="Times New Roman" w:hAnsi="Barlow" w:cs="Helvetica"/>
                <w:sz w:val="20"/>
                <w:szCs w:val="20"/>
                <w:lang w:eastAsia="es-MX"/>
              </w:rPr>
              <w:t>2</w:t>
            </w:r>
          </w:p>
        </w:tc>
        <w:tc>
          <w:tcPr>
            <w:tcW w:w="5503" w:type="dxa"/>
            <w:tcBorders>
              <w:top w:val="single" w:sz="4" w:space="0" w:color="auto"/>
              <w:left w:val="single" w:sz="4" w:space="0" w:color="auto"/>
              <w:bottom w:val="single" w:sz="4" w:space="0" w:color="auto"/>
              <w:right w:val="single" w:sz="4" w:space="0" w:color="auto"/>
            </w:tcBorders>
            <w:vAlign w:val="center"/>
            <w:hideMark/>
          </w:tcPr>
          <w:p w14:paraId="4E8FD290" w14:textId="77777777" w:rsidR="00741106" w:rsidRPr="00BC348F" w:rsidRDefault="00741106" w:rsidP="00741106">
            <w:pPr>
              <w:spacing w:after="0" w:line="276" w:lineRule="auto"/>
              <w:jc w:val="center"/>
              <w:rPr>
                <w:rFonts w:ascii="Barlow" w:hAnsi="Barlow" w:cs="Helvetica"/>
                <w:sz w:val="20"/>
                <w:szCs w:val="20"/>
              </w:rPr>
            </w:pPr>
            <w:r w:rsidRPr="00BC348F">
              <w:rPr>
                <w:rFonts w:ascii="Barlow" w:eastAsia="Times New Roman" w:hAnsi="Barlow" w:cs="Helvetica"/>
                <w:color w:val="000000"/>
                <w:sz w:val="20"/>
                <w:szCs w:val="20"/>
                <w:lang w:eastAsia="es-MX"/>
              </w:rPr>
              <w:t>Fondo de Aportaciones para la Seguridad Pública (FASP)</w:t>
            </w:r>
          </w:p>
        </w:tc>
        <w:tc>
          <w:tcPr>
            <w:tcW w:w="2864" w:type="dxa"/>
            <w:tcBorders>
              <w:top w:val="single" w:sz="4" w:space="0" w:color="auto"/>
              <w:left w:val="nil"/>
              <w:bottom w:val="single" w:sz="4" w:space="0" w:color="auto"/>
              <w:right w:val="single" w:sz="4" w:space="0" w:color="auto"/>
            </w:tcBorders>
            <w:noWrap/>
            <w:vAlign w:val="center"/>
            <w:hideMark/>
          </w:tcPr>
          <w:p w14:paraId="7E8DCD94" w14:textId="77777777" w:rsidR="00741106" w:rsidRPr="00BC348F" w:rsidRDefault="00741106" w:rsidP="00741106">
            <w:pPr>
              <w:spacing w:after="0" w:line="276" w:lineRule="auto"/>
              <w:jc w:val="center"/>
              <w:rPr>
                <w:rFonts w:ascii="Barlow" w:eastAsia="Times New Roman" w:hAnsi="Barlow" w:cs="Helvetica"/>
                <w:sz w:val="20"/>
                <w:szCs w:val="20"/>
                <w:lang w:val="en-US" w:eastAsia="es-MX"/>
              </w:rPr>
            </w:pPr>
            <w:r w:rsidRPr="00BC348F">
              <w:rPr>
                <w:rFonts w:ascii="Barlow" w:eastAsia="Times New Roman" w:hAnsi="Barlow" w:cs="Helvetica"/>
                <w:sz w:val="20"/>
                <w:szCs w:val="20"/>
                <w:lang w:val="en-US" w:eastAsia="es-MX"/>
              </w:rPr>
              <w:t>SAF, SSP, SGG, FGE, C3, SESESP</w:t>
            </w:r>
          </w:p>
        </w:tc>
      </w:tr>
    </w:tbl>
    <w:p w14:paraId="2ED23B3A" w14:textId="77777777" w:rsidR="00741106" w:rsidRPr="000C460B" w:rsidRDefault="00741106" w:rsidP="00741106">
      <w:pPr>
        <w:spacing w:before="160" w:line="276" w:lineRule="auto"/>
        <w:ind w:firstLine="708"/>
        <w:jc w:val="both"/>
        <w:rPr>
          <w:rFonts w:ascii="Barlow" w:eastAsia="Calibri" w:hAnsi="Barlow" w:cs="Helvetica"/>
          <w:sz w:val="22"/>
          <w:szCs w:val="22"/>
          <w:lang w:eastAsia="es-MX"/>
        </w:rPr>
      </w:pPr>
      <w:r w:rsidRPr="000C460B">
        <w:rPr>
          <w:rFonts w:ascii="Barlow" w:eastAsia="Calibri" w:hAnsi="Barlow" w:cs="Helvetica"/>
          <w:sz w:val="22"/>
          <w:szCs w:val="22"/>
          <w:lang w:eastAsia="es-MX"/>
        </w:rPr>
        <w:t>Para dar atención a las solicitudes realizadas, se llevaron a cabo diversas acciones, entre las que se encuentran:</w:t>
      </w:r>
    </w:p>
    <w:p w14:paraId="5236E65A" w14:textId="77777777" w:rsidR="00741106" w:rsidRPr="004F5DFE" w:rsidRDefault="00741106" w:rsidP="00741106">
      <w:pPr>
        <w:numPr>
          <w:ilvl w:val="0"/>
          <w:numId w:val="26"/>
        </w:numPr>
        <w:spacing w:after="0" w:line="276" w:lineRule="auto"/>
        <w:contextualSpacing/>
        <w:jc w:val="both"/>
        <w:rPr>
          <w:rFonts w:ascii="Barlow" w:eastAsia="Calibri" w:hAnsi="Barlow" w:cs="Helvetica"/>
          <w:sz w:val="22"/>
          <w:szCs w:val="22"/>
          <w:lang w:eastAsia="es-MX"/>
        </w:rPr>
      </w:pPr>
      <w:r w:rsidRPr="004F5DFE">
        <w:rPr>
          <w:rFonts w:ascii="Barlow" w:eastAsia="Calibri" w:hAnsi="Barlow" w:cs="Helvetica"/>
          <w:sz w:val="22"/>
          <w:szCs w:val="22"/>
          <w:lang w:eastAsia="es-MX"/>
        </w:rPr>
        <w:t>Envío digital de 9 solicitudes de información preliminar a los ejecutores del gasto relacionados con las mismas.</w:t>
      </w:r>
    </w:p>
    <w:p w14:paraId="1F2FF313" w14:textId="77777777" w:rsidR="00741106" w:rsidRPr="004F5DFE" w:rsidRDefault="00741106" w:rsidP="00741106">
      <w:pPr>
        <w:numPr>
          <w:ilvl w:val="0"/>
          <w:numId w:val="26"/>
        </w:numPr>
        <w:spacing w:after="0" w:line="276" w:lineRule="auto"/>
        <w:contextualSpacing/>
        <w:jc w:val="both"/>
        <w:rPr>
          <w:rFonts w:ascii="Barlow" w:eastAsia="Calibri" w:hAnsi="Barlow" w:cs="Helvetica"/>
          <w:sz w:val="22"/>
          <w:szCs w:val="22"/>
          <w:lang w:eastAsia="es-MX"/>
        </w:rPr>
      </w:pPr>
      <w:r w:rsidRPr="004F5DFE">
        <w:rPr>
          <w:rFonts w:ascii="Barlow" w:eastAsia="Calibri" w:hAnsi="Barlow" w:cs="Helvetica"/>
          <w:sz w:val="22"/>
          <w:szCs w:val="22"/>
          <w:lang w:eastAsia="es-MX"/>
        </w:rPr>
        <w:t>Envío de 9 oficios de solicitud de información preliminar a igual número de ejecutores, para atender los requerimientos de ASF.</w:t>
      </w:r>
    </w:p>
    <w:p w14:paraId="0D8CD45B" w14:textId="77777777" w:rsidR="00741106" w:rsidRPr="004F5DFE" w:rsidRDefault="00741106" w:rsidP="00741106">
      <w:pPr>
        <w:numPr>
          <w:ilvl w:val="0"/>
          <w:numId w:val="26"/>
        </w:numPr>
        <w:spacing w:after="0" w:line="276" w:lineRule="auto"/>
        <w:contextualSpacing/>
        <w:jc w:val="both"/>
        <w:rPr>
          <w:rFonts w:ascii="Barlow" w:eastAsia="Calibri" w:hAnsi="Barlow" w:cs="Helvetica"/>
          <w:sz w:val="22"/>
          <w:szCs w:val="22"/>
          <w:lang w:eastAsia="es-MX"/>
        </w:rPr>
      </w:pPr>
      <w:r w:rsidRPr="004F5DFE">
        <w:rPr>
          <w:rFonts w:ascii="Barlow" w:eastAsia="Calibri" w:hAnsi="Barlow" w:cs="Helvetica"/>
          <w:sz w:val="22"/>
          <w:szCs w:val="22"/>
          <w:lang w:eastAsia="es-MX"/>
        </w:rPr>
        <w:t>Recepción y análisis de la documentación enviada por ejecutores del gasto.</w:t>
      </w:r>
    </w:p>
    <w:p w14:paraId="6EBB603A" w14:textId="77777777" w:rsidR="00741106" w:rsidRPr="004F5DFE" w:rsidRDefault="00741106" w:rsidP="00741106">
      <w:pPr>
        <w:numPr>
          <w:ilvl w:val="0"/>
          <w:numId w:val="26"/>
        </w:numPr>
        <w:spacing w:after="0" w:line="276" w:lineRule="auto"/>
        <w:contextualSpacing/>
        <w:jc w:val="both"/>
        <w:rPr>
          <w:rFonts w:ascii="Barlow" w:eastAsia="Calibri" w:hAnsi="Barlow" w:cs="Helvetica"/>
          <w:sz w:val="22"/>
          <w:szCs w:val="22"/>
          <w:lang w:eastAsia="es-MX"/>
        </w:rPr>
      </w:pPr>
      <w:r w:rsidRPr="004F5DFE">
        <w:rPr>
          <w:rFonts w:ascii="Barlow" w:eastAsia="Calibri" w:hAnsi="Barlow" w:cs="Helvetica"/>
          <w:sz w:val="22"/>
          <w:szCs w:val="22"/>
          <w:lang w:eastAsia="es-MX"/>
        </w:rPr>
        <w:t>Envío del resultado de la revisión efectuada a los ejecutores del gasto, para su corrección o complemento.</w:t>
      </w:r>
    </w:p>
    <w:p w14:paraId="2567819D" w14:textId="77777777" w:rsidR="00741106" w:rsidRDefault="00741106" w:rsidP="00741106">
      <w:pPr>
        <w:spacing w:line="276" w:lineRule="auto"/>
        <w:ind w:firstLine="567"/>
        <w:jc w:val="both"/>
        <w:rPr>
          <w:rFonts w:ascii="Barlow" w:hAnsi="Barlow" w:cs="Helvetica"/>
          <w:sz w:val="22"/>
          <w:szCs w:val="22"/>
        </w:rPr>
      </w:pPr>
      <w:r w:rsidRPr="004F5DFE">
        <w:rPr>
          <w:rFonts w:ascii="Barlow" w:eastAsia="Calibri" w:hAnsi="Barlow" w:cs="Helvetica"/>
          <w:sz w:val="22"/>
          <w:szCs w:val="22"/>
          <w:lang w:eastAsia="es-MX"/>
        </w:rPr>
        <w:t>Envío a la ASF de la información recibida de los ejecutores del gasto para atender las solicitudes de información preliminar, mediante 4 oficios</w:t>
      </w:r>
      <w:r w:rsidRPr="004F5DFE">
        <w:rPr>
          <w:rFonts w:ascii="Barlow" w:eastAsia="Times New Roman" w:hAnsi="Barlow" w:cs="Helvetica"/>
          <w:color w:val="000000"/>
          <w:sz w:val="22"/>
          <w:szCs w:val="22"/>
          <w:lang w:eastAsia="es-MX"/>
        </w:rPr>
        <w:t>.</w:t>
      </w:r>
    </w:p>
    <w:p w14:paraId="0EE43749" w14:textId="77777777" w:rsidR="00741106" w:rsidRPr="000C460B" w:rsidRDefault="00741106" w:rsidP="002A4A4F">
      <w:pPr>
        <w:keepNext/>
        <w:keepLines/>
        <w:spacing w:before="160" w:after="240" w:line="240" w:lineRule="auto"/>
        <w:ind w:left="1311" w:hanging="1311"/>
        <w:outlineLvl w:val="2"/>
        <w:rPr>
          <w:rFonts w:ascii="Barlow" w:eastAsia="Times New Roman" w:hAnsi="Barlow" w:cs="Times New Roman"/>
          <w:b/>
          <w:sz w:val="22"/>
          <w:szCs w:val="22"/>
        </w:rPr>
      </w:pPr>
      <w:bookmarkStart w:id="217" w:name="_Toc100836395"/>
      <w:bookmarkStart w:id="218" w:name="_Toc101863161"/>
      <w:r w:rsidRPr="000C460B">
        <w:rPr>
          <w:rFonts w:ascii="Barlow" w:eastAsia="Times New Roman" w:hAnsi="Barlow" w:cs="Times New Roman"/>
          <w:b/>
          <w:sz w:val="22"/>
          <w:szCs w:val="22"/>
        </w:rPr>
        <w:t>3.2.2.3 Inicio de auditorías correspondientes a la Fiscalización de la Cuenta Pública 2021.</w:t>
      </w:r>
      <w:bookmarkEnd w:id="217"/>
      <w:bookmarkEnd w:id="218"/>
    </w:p>
    <w:p w14:paraId="6429976D" w14:textId="77777777" w:rsidR="00741106" w:rsidRDefault="00741106" w:rsidP="00741106">
      <w:pPr>
        <w:spacing w:line="276" w:lineRule="auto"/>
        <w:ind w:firstLine="567"/>
        <w:jc w:val="both"/>
        <w:rPr>
          <w:rFonts w:ascii="Barlow" w:hAnsi="Barlow" w:cs="Helvetica"/>
          <w:sz w:val="22"/>
          <w:szCs w:val="22"/>
        </w:rPr>
      </w:pPr>
      <w:r w:rsidRPr="000C460B">
        <w:rPr>
          <w:rFonts w:ascii="Barlow" w:hAnsi="Barlow" w:cs="Helvetica"/>
          <w:sz w:val="22"/>
          <w:szCs w:val="22"/>
        </w:rPr>
        <w:t>Derivado de los trabajos de fiscalización superior de la ASF a la Cuenta Pública 2021, se coordinó el inicio de 10 auditorías programadas en el Programa Anual de Auditorías 2021, en las que participaron 81 ejecutores del gasto como se detalla a continuación:</w:t>
      </w:r>
    </w:p>
    <w:tbl>
      <w:tblPr>
        <w:tblStyle w:val="Tablaconcuadrcula"/>
        <w:tblW w:w="5000" w:type="pct"/>
        <w:jc w:val="center"/>
        <w:tblLook w:val="04A0" w:firstRow="1" w:lastRow="0" w:firstColumn="1" w:lastColumn="0" w:noHBand="0" w:noVBand="1"/>
      </w:tblPr>
      <w:tblGrid>
        <w:gridCol w:w="628"/>
        <w:gridCol w:w="4275"/>
        <w:gridCol w:w="2152"/>
        <w:gridCol w:w="1773"/>
      </w:tblGrid>
      <w:tr w:rsidR="00741106" w:rsidRPr="0069518D" w14:paraId="68A10587" w14:textId="77777777" w:rsidTr="002A4A4F">
        <w:trPr>
          <w:tblHeader/>
          <w:jc w:val="center"/>
        </w:trPr>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31B5F" w14:textId="77777777" w:rsidR="00741106" w:rsidRPr="0069518D" w:rsidRDefault="00741106" w:rsidP="00741106">
            <w:pPr>
              <w:spacing w:line="276" w:lineRule="auto"/>
              <w:jc w:val="center"/>
              <w:rPr>
                <w:rFonts w:ascii="Barlow" w:hAnsi="Barlow" w:cs="Helvetica"/>
                <w:b/>
                <w:sz w:val="20"/>
                <w:szCs w:val="20"/>
              </w:rPr>
            </w:pPr>
          </w:p>
        </w:tc>
        <w:tc>
          <w:tcPr>
            <w:tcW w:w="24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DDF22" w14:textId="77777777" w:rsidR="00741106" w:rsidRPr="0069518D" w:rsidRDefault="00741106" w:rsidP="00741106">
            <w:pPr>
              <w:spacing w:line="276" w:lineRule="auto"/>
              <w:jc w:val="center"/>
              <w:rPr>
                <w:rFonts w:ascii="Barlow" w:hAnsi="Barlow" w:cs="Helvetica"/>
                <w:b/>
                <w:sz w:val="20"/>
                <w:szCs w:val="20"/>
              </w:rPr>
            </w:pPr>
            <w:r w:rsidRPr="0069518D">
              <w:rPr>
                <w:rFonts w:ascii="Barlow" w:hAnsi="Barlow" w:cs="Helvetica"/>
                <w:b/>
                <w:sz w:val="20"/>
                <w:szCs w:val="20"/>
              </w:rPr>
              <w:t>Número y nombre de la auditoría</w:t>
            </w:r>
          </w:p>
        </w:tc>
        <w:tc>
          <w:tcPr>
            <w:tcW w:w="12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45EA1B" w14:textId="77777777" w:rsidR="00741106" w:rsidRPr="0069518D" w:rsidRDefault="00741106" w:rsidP="00741106">
            <w:pPr>
              <w:spacing w:line="276" w:lineRule="auto"/>
              <w:jc w:val="center"/>
              <w:rPr>
                <w:rFonts w:ascii="Barlow" w:hAnsi="Barlow" w:cs="Helvetica"/>
                <w:b/>
                <w:sz w:val="20"/>
                <w:szCs w:val="20"/>
              </w:rPr>
            </w:pPr>
            <w:r w:rsidRPr="0069518D">
              <w:rPr>
                <w:rFonts w:ascii="Barlow" w:hAnsi="Barlow" w:cs="Helvetica"/>
                <w:b/>
                <w:sz w:val="20"/>
                <w:szCs w:val="20"/>
              </w:rPr>
              <w:t xml:space="preserve">Fecha de lectura del Acta de Formalización de Inicio de los Trabajos de Auditoría </w:t>
            </w:r>
          </w:p>
        </w:tc>
        <w:tc>
          <w:tcPr>
            <w:tcW w:w="10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32BD9D" w14:textId="77777777" w:rsidR="00741106" w:rsidRPr="0069518D" w:rsidRDefault="00741106" w:rsidP="00741106">
            <w:pPr>
              <w:spacing w:line="276" w:lineRule="auto"/>
              <w:jc w:val="center"/>
              <w:rPr>
                <w:rFonts w:ascii="Barlow" w:hAnsi="Barlow" w:cs="Helvetica"/>
                <w:b/>
                <w:sz w:val="20"/>
                <w:szCs w:val="20"/>
              </w:rPr>
            </w:pPr>
            <w:r w:rsidRPr="0069518D">
              <w:rPr>
                <w:rFonts w:ascii="Barlow" w:hAnsi="Barlow" w:cs="Helvetica"/>
                <w:b/>
                <w:sz w:val="20"/>
                <w:szCs w:val="20"/>
              </w:rPr>
              <w:t>Dependencia, entidad u organismo autónomo</w:t>
            </w:r>
          </w:p>
        </w:tc>
      </w:tr>
      <w:tr w:rsidR="00741106" w:rsidRPr="0069518D" w14:paraId="1FA9B717" w14:textId="77777777" w:rsidTr="002A4A4F">
        <w:trPr>
          <w:jc w:val="center"/>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E068E" w14:textId="77777777" w:rsidR="00741106" w:rsidRPr="0069518D" w:rsidRDefault="00741106" w:rsidP="00741106">
            <w:pPr>
              <w:spacing w:line="276" w:lineRule="auto"/>
              <w:jc w:val="center"/>
              <w:rPr>
                <w:rFonts w:ascii="Barlow" w:hAnsi="Barlow" w:cs="Helvetica"/>
                <w:sz w:val="20"/>
                <w:szCs w:val="20"/>
              </w:rPr>
            </w:pPr>
            <w:bookmarkStart w:id="219" w:name="_Hlk99696022"/>
            <w:r w:rsidRPr="0069518D">
              <w:rPr>
                <w:rFonts w:ascii="Barlow" w:hAnsi="Barlow" w:cs="Helvetica"/>
                <w:color w:val="000000"/>
                <w:sz w:val="20"/>
                <w:szCs w:val="20"/>
              </w:rPr>
              <w:t>1</w:t>
            </w:r>
          </w:p>
        </w:tc>
        <w:tc>
          <w:tcPr>
            <w:tcW w:w="2421" w:type="pct"/>
            <w:tcBorders>
              <w:top w:val="single" w:sz="4" w:space="0" w:color="auto"/>
              <w:left w:val="nil"/>
              <w:bottom w:val="single" w:sz="4" w:space="0" w:color="auto"/>
              <w:right w:val="single" w:sz="4" w:space="0" w:color="auto"/>
            </w:tcBorders>
            <w:shd w:val="clear" w:color="auto" w:fill="auto"/>
            <w:vAlign w:val="center"/>
            <w:hideMark/>
          </w:tcPr>
          <w:p w14:paraId="262E2864"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1945- Fondo de Aportaciones Múltiples (FAM)</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14:paraId="53D03DA6"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04/03/2022</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76D9E16B" w14:textId="77777777" w:rsidR="00741106" w:rsidRPr="0069518D" w:rsidRDefault="00741106" w:rsidP="00741106">
            <w:pPr>
              <w:spacing w:line="276" w:lineRule="auto"/>
              <w:jc w:val="center"/>
              <w:rPr>
                <w:rFonts w:ascii="Barlow" w:hAnsi="Barlow" w:cs="Helvetica"/>
                <w:sz w:val="20"/>
                <w:szCs w:val="20"/>
                <w:lang w:val="en-US"/>
              </w:rPr>
            </w:pPr>
            <w:r w:rsidRPr="0069518D">
              <w:rPr>
                <w:rFonts w:ascii="Barlow" w:hAnsi="Barlow" w:cs="Helvetica"/>
                <w:color w:val="000000"/>
                <w:sz w:val="20"/>
                <w:szCs w:val="20"/>
                <w:lang w:val="en-US"/>
              </w:rPr>
              <w:t>SAF, UADY, SEGEY, IDEFEEY, DIF</w:t>
            </w:r>
          </w:p>
        </w:tc>
      </w:tr>
      <w:tr w:rsidR="00741106" w:rsidRPr="0069518D" w14:paraId="45A4DAAD" w14:textId="77777777" w:rsidTr="002A4A4F">
        <w:trPr>
          <w:trHeight w:val="619"/>
          <w:jc w:val="center"/>
        </w:trPr>
        <w:tc>
          <w:tcPr>
            <w:tcW w:w="356" w:type="pct"/>
            <w:tcBorders>
              <w:top w:val="nil"/>
              <w:left w:val="single" w:sz="4" w:space="0" w:color="auto"/>
              <w:bottom w:val="single" w:sz="4" w:space="0" w:color="auto"/>
              <w:right w:val="single" w:sz="4" w:space="0" w:color="auto"/>
            </w:tcBorders>
            <w:shd w:val="clear" w:color="auto" w:fill="auto"/>
            <w:vAlign w:val="center"/>
            <w:hideMark/>
          </w:tcPr>
          <w:p w14:paraId="4CE1B284"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2</w:t>
            </w:r>
          </w:p>
        </w:tc>
        <w:tc>
          <w:tcPr>
            <w:tcW w:w="2421" w:type="pct"/>
            <w:tcBorders>
              <w:top w:val="nil"/>
              <w:left w:val="nil"/>
              <w:bottom w:val="single" w:sz="4" w:space="0" w:color="auto"/>
              <w:right w:val="single" w:sz="4" w:space="0" w:color="auto"/>
            </w:tcBorders>
            <w:shd w:val="clear" w:color="auto" w:fill="auto"/>
            <w:vAlign w:val="center"/>
            <w:hideMark/>
          </w:tcPr>
          <w:p w14:paraId="098A3E89"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1947- Fondo de Aportaciones para la Educación Tecnológica y de Adultos (FAETA)</w:t>
            </w:r>
          </w:p>
        </w:tc>
        <w:tc>
          <w:tcPr>
            <w:tcW w:w="1219" w:type="pct"/>
            <w:tcBorders>
              <w:top w:val="nil"/>
              <w:left w:val="nil"/>
              <w:bottom w:val="single" w:sz="4" w:space="0" w:color="auto"/>
              <w:right w:val="single" w:sz="4" w:space="0" w:color="auto"/>
            </w:tcBorders>
            <w:shd w:val="clear" w:color="auto" w:fill="auto"/>
            <w:vAlign w:val="center"/>
            <w:hideMark/>
          </w:tcPr>
          <w:p w14:paraId="178DB350"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04/03/2022</w:t>
            </w:r>
          </w:p>
        </w:tc>
        <w:tc>
          <w:tcPr>
            <w:tcW w:w="1004" w:type="pct"/>
            <w:tcBorders>
              <w:top w:val="nil"/>
              <w:left w:val="nil"/>
              <w:bottom w:val="single" w:sz="4" w:space="0" w:color="auto"/>
              <w:right w:val="single" w:sz="4" w:space="0" w:color="auto"/>
            </w:tcBorders>
            <w:shd w:val="clear" w:color="auto" w:fill="auto"/>
            <w:vAlign w:val="center"/>
            <w:hideMark/>
          </w:tcPr>
          <w:p w14:paraId="3224B79D" w14:textId="77777777" w:rsidR="00741106" w:rsidRPr="0069518D" w:rsidRDefault="00741106" w:rsidP="00741106">
            <w:pPr>
              <w:spacing w:line="276" w:lineRule="auto"/>
              <w:jc w:val="center"/>
              <w:rPr>
                <w:rFonts w:ascii="Barlow" w:hAnsi="Barlow" w:cs="Helvetica"/>
                <w:sz w:val="20"/>
                <w:szCs w:val="20"/>
                <w:lang w:val="en-US"/>
              </w:rPr>
            </w:pPr>
            <w:r w:rsidRPr="0069518D">
              <w:rPr>
                <w:rFonts w:ascii="Barlow" w:hAnsi="Barlow" w:cs="Helvetica"/>
                <w:color w:val="000000"/>
                <w:sz w:val="20"/>
                <w:szCs w:val="20"/>
              </w:rPr>
              <w:t>SAF, IEAEY, CONALEP</w:t>
            </w:r>
          </w:p>
        </w:tc>
      </w:tr>
      <w:tr w:rsidR="00741106" w:rsidRPr="0069518D" w14:paraId="344FD4E1" w14:textId="77777777" w:rsidTr="002A4A4F">
        <w:trPr>
          <w:trHeight w:val="619"/>
          <w:jc w:val="center"/>
        </w:trPr>
        <w:tc>
          <w:tcPr>
            <w:tcW w:w="356" w:type="pct"/>
            <w:tcBorders>
              <w:top w:val="nil"/>
              <w:left w:val="single" w:sz="4" w:space="0" w:color="auto"/>
              <w:bottom w:val="single" w:sz="4" w:space="0" w:color="auto"/>
              <w:right w:val="single" w:sz="4" w:space="0" w:color="auto"/>
            </w:tcBorders>
            <w:shd w:val="clear" w:color="auto" w:fill="auto"/>
            <w:vAlign w:val="center"/>
          </w:tcPr>
          <w:p w14:paraId="6065F41D"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3</w:t>
            </w:r>
          </w:p>
        </w:tc>
        <w:tc>
          <w:tcPr>
            <w:tcW w:w="2421" w:type="pct"/>
            <w:tcBorders>
              <w:top w:val="nil"/>
              <w:left w:val="nil"/>
              <w:bottom w:val="single" w:sz="4" w:space="0" w:color="auto"/>
              <w:right w:val="single" w:sz="4" w:space="0" w:color="auto"/>
            </w:tcBorders>
            <w:shd w:val="clear" w:color="auto" w:fill="auto"/>
            <w:vAlign w:val="center"/>
          </w:tcPr>
          <w:p w14:paraId="4252F180"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1949- Fondo de Aportaciones para la Seguridad Pública de los Estados y del Distrito Federal (FASP)</w:t>
            </w:r>
          </w:p>
        </w:tc>
        <w:tc>
          <w:tcPr>
            <w:tcW w:w="1219" w:type="pct"/>
            <w:tcBorders>
              <w:top w:val="nil"/>
              <w:left w:val="nil"/>
              <w:bottom w:val="single" w:sz="4" w:space="0" w:color="auto"/>
              <w:right w:val="single" w:sz="4" w:space="0" w:color="auto"/>
            </w:tcBorders>
            <w:shd w:val="clear" w:color="auto" w:fill="auto"/>
            <w:vAlign w:val="center"/>
          </w:tcPr>
          <w:p w14:paraId="030783BC" w14:textId="77777777" w:rsidR="00741106" w:rsidRPr="0069518D" w:rsidRDefault="00741106" w:rsidP="00741106">
            <w:pPr>
              <w:spacing w:line="276" w:lineRule="auto"/>
              <w:jc w:val="center"/>
              <w:rPr>
                <w:rFonts w:ascii="Barlow" w:hAnsi="Barlow" w:cs="Helvetica"/>
                <w:color w:val="000000"/>
                <w:sz w:val="20"/>
                <w:szCs w:val="20"/>
              </w:rPr>
            </w:pPr>
            <w:r w:rsidRPr="0069518D">
              <w:rPr>
                <w:rFonts w:ascii="Barlow" w:hAnsi="Barlow" w:cs="Helvetica"/>
                <w:color w:val="000000"/>
                <w:sz w:val="20"/>
                <w:szCs w:val="20"/>
              </w:rPr>
              <w:t>07/03/2022</w:t>
            </w:r>
          </w:p>
        </w:tc>
        <w:tc>
          <w:tcPr>
            <w:tcW w:w="1004" w:type="pct"/>
            <w:tcBorders>
              <w:top w:val="nil"/>
              <w:left w:val="nil"/>
              <w:bottom w:val="single" w:sz="4" w:space="0" w:color="auto"/>
              <w:right w:val="single" w:sz="4" w:space="0" w:color="auto"/>
            </w:tcBorders>
            <w:shd w:val="clear" w:color="auto" w:fill="auto"/>
            <w:vAlign w:val="center"/>
          </w:tcPr>
          <w:p w14:paraId="52557AAB" w14:textId="77777777" w:rsidR="00741106" w:rsidRPr="0069518D" w:rsidRDefault="00741106" w:rsidP="00741106">
            <w:pPr>
              <w:spacing w:line="276" w:lineRule="auto"/>
              <w:jc w:val="center"/>
              <w:rPr>
                <w:rFonts w:ascii="Barlow" w:hAnsi="Barlow" w:cs="Helvetica"/>
                <w:sz w:val="20"/>
                <w:szCs w:val="20"/>
                <w:lang w:val="en-US"/>
              </w:rPr>
            </w:pPr>
            <w:r w:rsidRPr="0069518D">
              <w:rPr>
                <w:rFonts w:ascii="Barlow" w:hAnsi="Barlow" w:cs="Helvetica"/>
                <w:color w:val="000000"/>
                <w:sz w:val="20"/>
                <w:szCs w:val="20"/>
                <w:lang w:val="en-US"/>
              </w:rPr>
              <w:t>SAF, SSP, FGE, C3, SGG, SESESP</w:t>
            </w:r>
          </w:p>
        </w:tc>
      </w:tr>
      <w:tr w:rsidR="00741106" w:rsidRPr="0069518D" w14:paraId="04EA39CA" w14:textId="77777777" w:rsidTr="002A4A4F">
        <w:trPr>
          <w:trHeight w:val="619"/>
          <w:jc w:val="center"/>
        </w:trPr>
        <w:tc>
          <w:tcPr>
            <w:tcW w:w="356" w:type="pct"/>
            <w:tcBorders>
              <w:top w:val="nil"/>
              <w:left w:val="single" w:sz="4" w:space="0" w:color="auto"/>
              <w:bottom w:val="single" w:sz="4" w:space="0" w:color="auto"/>
              <w:right w:val="single" w:sz="4" w:space="0" w:color="auto"/>
            </w:tcBorders>
            <w:shd w:val="clear" w:color="auto" w:fill="auto"/>
            <w:vAlign w:val="center"/>
          </w:tcPr>
          <w:p w14:paraId="75A695A6"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4</w:t>
            </w:r>
          </w:p>
        </w:tc>
        <w:tc>
          <w:tcPr>
            <w:tcW w:w="2421" w:type="pct"/>
            <w:tcBorders>
              <w:top w:val="nil"/>
              <w:left w:val="nil"/>
              <w:bottom w:val="single" w:sz="4" w:space="0" w:color="auto"/>
              <w:right w:val="single" w:sz="4" w:space="0" w:color="auto"/>
            </w:tcBorders>
            <w:shd w:val="clear" w:color="auto" w:fill="auto"/>
            <w:vAlign w:val="center"/>
          </w:tcPr>
          <w:p w14:paraId="12C80050"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1942- Distribución de las Participaciones Federales (DPF)</w:t>
            </w:r>
          </w:p>
        </w:tc>
        <w:tc>
          <w:tcPr>
            <w:tcW w:w="1219" w:type="pct"/>
            <w:tcBorders>
              <w:top w:val="nil"/>
              <w:left w:val="nil"/>
              <w:bottom w:val="single" w:sz="4" w:space="0" w:color="auto"/>
              <w:right w:val="single" w:sz="4" w:space="0" w:color="auto"/>
            </w:tcBorders>
            <w:shd w:val="clear" w:color="auto" w:fill="auto"/>
            <w:vAlign w:val="center"/>
          </w:tcPr>
          <w:p w14:paraId="1DC0AC0C" w14:textId="77777777" w:rsidR="00741106" w:rsidRPr="0069518D" w:rsidRDefault="00741106" w:rsidP="00741106">
            <w:pPr>
              <w:spacing w:line="276" w:lineRule="auto"/>
              <w:jc w:val="center"/>
              <w:rPr>
                <w:rFonts w:ascii="Barlow" w:hAnsi="Barlow" w:cs="Helvetica"/>
                <w:color w:val="000000"/>
                <w:sz w:val="20"/>
                <w:szCs w:val="20"/>
              </w:rPr>
            </w:pPr>
            <w:r w:rsidRPr="0069518D">
              <w:rPr>
                <w:rFonts w:ascii="Barlow" w:hAnsi="Barlow" w:cs="Helvetica"/>
                <w:color w:val="000000"/>
                <w:sz w:val="20"/>
                <w:szCs w:val="20"/>
              </w:rPr>
              <w:t>11/03/2022</w:t>
            </w:r>
          </w:p>
        </w:tc>
        <w:tc>
          <w:tcPr>
            <w:tcW w:w="1004" w:type="pct"/>
            <w:tcBorders>
              <w:top w:val="nil"/>
              <w:left w:val="nil"/>
              <w:bottom w:val="single" w:sz="4" w:space="0" w:color="auto"/>
              <w:right w:val="single" w:sz="4" w:space="0" w:color="auto"/>
            </w:tcBorders>
            <w:shd w:val="clear" w:color="auto" w:fill="auto"/>
            <w:vAlign w:val="center"/>
          </w:tcPr>
          <w:p w14:paraId="0394F791"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SAF</w:t>
            </w:r>
          </w:p>
        </w:tc>
      </w:tr>
      <w:tr w:rsidR="00741106" w:rsidRPr="0069518D" w14:paraId="088CB76B" w14:textId="77777777" w:rsidTr="002A4A4F">
        <w:trPr>
          <w:trHeight w:val="619"/>
          <w:jc w:val="center"/>
        </w:trPr>
        <w:tc>
          <w:tcPr>
            <w:tcW w:w="356" w:type="pct"/>
            <w:tcBorders>
              <w:top w:val="nil"/>
              <w:left w:val="single" w:sz="4" w:space="0" w:color="auto"/>
              <w:bottom w:val="single" w:sz="4" w:space="0" w:color="auto"/>
              <w:right w:val="single" w:sz="4" w:space="0" w:color="auto"/>
            </w:tcBorders>
            <w:shd w:val="clear" w:color="auto" w:fill="auto"/>
            <w:vAlign w:val="center"/>
          </w:tcPr>
          <w:p w14:paraId="28B7B222"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lastRenderedPageBreak/>
              <w:t>5</w:t>
            </w:r>
          </w:p>
        </w:tc>
        <w:tc>
          <w:tcPr>
            <w:tcW w:w="2421" w:type="pct"/>
            <w:tcBorders>
              <w:top w:val="nil"/>
              <w:left w:val="nil"/>
              <w:bottom w:val="single" w:sz="4" w:space="0" w:color="auto"/>
              <w:right w:val="single" w:sz="4" w:space="0" w:color="auto"/>
            </w:tcBorders>
            <w:shd w:val="clear" w:color="auto" w:fill="auto"/>
            <w:vAlign w:val="center"/>
          </w:tcPr>
          <w:p w14:paraId="2A397B39"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1948- Fondo de Aportaciones para la Nómina Educativa y Gasto Operativo (FONE)</w:t>
            </w:r>
          </w:p>
        </w:tc>
        <w:tc>
          <w:tcPr>
            <w:tcW w:w="1219" w:type="pct"/>
            <w:tcBorders>
              <w:top w:val="nil"/>
              <w:left w:val="nil"/>
              <w:bottom w:val="single" w:sz="4" w:space="0" w:color="auto"/>
              <w:right w:val="single" w:sz="4" w:space="0" w:color="auto"/>
            </w:tcBorders>
            <w:shd w:val="clear" w:color="auto" w:fill="auto"/>
            <w:vAlign w:val="center"/>
          </w:tcPr>
          <w:p w14:paraId="7A390E5F" w14:textId="77777777" w:rsidR="00741106" w:rsidRPr="0069518D" w:rsidRDefault="00741106" w:rsidP="00741106">
            <w:pPr>
              <w:spacing w:line="276" w:lineRule="auto"/>
              <w:jc w:val="center"/>
              <w:rPr>
                <w:rFonts w:ascii="Barlow" w:hAnsi="Barlow" w:cs="Helvetica"/>
                <w:color w:val="000000"/>
                <w:sz w:val="20"/>
                <w:szCs w:val="20"/>
              </w:rPr>
            </w:pPr>
            <w:r w:rsidRPr="0069518D">
              <w:rPr>
                <w:rFonts w:ascii="Barlow" w:hAnsi="Barlow" w:cs="Helvetica"/>
                <w:color w:val="000000"/>
                <w:sz w:val="20"/>
                <w:szCs w:val="20"/>
              </w:rPr>
              <w:t>16/03/2022</w:t>
            </w:r>
          </w:p>
        </w:tc>
        <w:tc>
          <w:tcPr>
            <w:tcW w:w="1004" w:type="pct"/>
            <w:tcBorders>
              <w:top w:val="nil"/>
              <w:left w:val="nil"/>
              <w:bottom w:val="single" w:sz="4" w:space="0" w:color="auto"/>
              <w:right w:val="single" w:sz="4" w:space="0" w:color="auto"/>
            </w:tcBorders>
            <w:shd w:val="clear" w:color="auto" w:fill="auto"/>
            <w:vAlign w:val="center"/>
          </w:tcPr>
          <w:p w14:paraId="79E95C74"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SAF, SEGEY</w:t>
            </w:r>
          </w:p>
        </w:tc>
      </w:tr>
      <w:tr w:rsidR="00741106" w:rsidRPr="0069518D" w14:paraId="43747A79" w14:textId="77777777" w:rsidTr="002A4A4F">
        <w:trPr>
          <w:trHeight w:val="619"/>
          <w:jc w:val="center"/>
        </w:trPr>
        <w:tc>
          <w:tcPr>
            <w:tcW w:w="356" w:type="pct"/>
            <w:tcBorders>
              <w:top w:val="nil"/>
              <w:left w:val="single" w:sz="4" w:space="0" w:color="auto"/>
              <w:bottom w:val="single" w:sz="4" w:space="0" w:color="auto"/>
              <w:right w:val="single" w:sz="4" w:space="0" w:color="auto"/>
            </w:tcBorders>
            <w:shd w:val="clear" w:color="auto" w:fill="auto"/>
            <w:vAlign w:val="center"/>
          </w:tcPr>
          <w:p w14:paraId="19653F4B"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6</w:t>
            </w:r>
          </w:p>
        </w:tc>
        <w:tc>
          <w:tcPr>
            <w:tcW w:w="2421" w:type="pct"/>
            <w:tcBorders>
              <w:top w:val="nil"/>
              <w:left w:val="nil"/>
              <w:bottom w:val="single" w:sz="4" w:space="0" w:color="auto"/>
              <w:right w:val="single" w:sz="4" w:space="0" w:color="auto"/>
            </w:tcBorders>
            <w:shd w:val="clear" w:color="auto" w:fill="auto"/>
            <w:vAlign w:val="center"/>
          </w:tcPr>
          <w:p w14:paraId="5C39D54B"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1955- Programa de Apoyo a Centros y Organizaciones de Educación (ACOE)</w:t>
            </w:r>
          </w:p>
        </w:tc>
        <w:tc>
          <w:tcPr>
            <w:tcW w:w="1219" w:type="pct"/>
            <w:tcBorders>
              <w:top w:val="nil"/>
              <w:left w:val="nil"/>
              <w:bottom w:val="single" w:sz="4" w:space="0" w:color="auto"/>
              <w:right w:val="single" w:sz="4" w:space="0" w:color="auto"/>
            </w:tcBorders>
            <w:shd w:val="clear" w:color="auto" w:fill="auto"/>
            <w:vAlign w:val="center"/>
          </w:tcPr>
          <w:p w14:paraId="31B88F2A" w14:textId="77777777" w:rsidR="00741106" w:rsidRPr="0069518D" w:rsidRDefault="00741106" w:rsidP="00741106">
            <w:pPr>
              <w:spacing w:line="276" w:lineRule="auto"/>
              <w:jc w:val="center"/>
              <w:rPr>
                <w:rFonts w:ascii="Barlow" w:hAnsi="Barlow" w:cs="Helvetica"/>
                <w:color w:val="000000"/>
                <w:sz w:val="20"/>
                <w:szCs w:val="20"/>
              </w:rPr>
            </w:pPr>
            <w:r w:rsidRPr="0069518D">
              <w:rPr>
                <w:rFonts w:ascii="Barlow" w:hAnsi="Barlow" w:cs="Helvetica"/>
                <w:color w:val="000000"/>
                <w:sz w:val="20"/>
                <w:szCs w:val="20"/>
              </w:rPr>
              <w:t>16/03/2022</w:t>
            </w:r>
          </w:p>
        </w:tc>
        <w:tc>
          <w:tcPr>
            <w:tcW w:w="1004" w:type="pct"/>
            <w:tcBorders>
              <w:top w:val="nil"/>
              <w:left w:val="nil"/>
              <w:bottom w:val="single" w:sz="4" w:space="0" w:color="auto"/>
              <w:right w:val="single" w:sz="4" w:space="0" w:color="auto"/>
            </w:tcBorders>
            <w:shd w:val="clear" w:color="auto" w:fill="auto"/>
            <w:vAlign w:val="center"/>
          </w:tcPr>
          <w:p w14:paraId="10590DD6"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SAF, SEGEY</w:t>
            </w:r>
          </w:p>
        </w:tc>
      </w:tr>
      <w:tr w:rsidR="00741106" w:rsidRPr="0069518D" w14:paraId="3AFCDD87" w14:textId="77777777" w:rsidTr="002A4A4F">
        <w:trPr>
          <w:trHeight w:val="619"/>
          <w:jc w:val="center"/>
        </w:trPr>
        <w:tc>
          <w:tcPr>
            <w:tcW w:w="356" w:type="pct"/>
            <w:tcBorders>
              <w:top w:val="nil"/>
              <w:left w:val="single" w:sz="4" w:space="0" w:color="auto"/>
              <w:bottom w:val="single" w:sz="4" w:space="0" w:color="auto"/>
              <w:right w:val="single" w:sz="4" w:space="0" w:color="auto"/>
            </w:tcBorders>
            <w:shd w:val="clear" w:color="auto" w:fill="auto"/>
            <w:vAlign w:val="center"/>
          </w:tcPr>
          <w:p w14:paraId="668B427B"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7</w:t>
            </w:r>
          </w:p>
        </w:tc>
        <w:tc>
          <w:tcPr>
            <w:tcW w:w="2421" w:type="pct"/>
            <w:tcBorders>
              <w:top w:val="nil"/>
              <w:left w:val="nil"/>
              <w:bottom w:val="single" w:sz="4" w:space="0" w:color="auto"/>
              <w:right w:val="single" w:sz="4" w:space="0" w:color="auto"/>
            </w:tcBorders>
            <w:shd w:val="clear" w:color="auto" w:fill="auto"/>
            <w:vAlign w:val="center"/>
          </w:tcPr>
          <w:p w14:paraId="07825050"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1951- Fondo de Infraestructura Social para Entidades (FISE)</w:t>
            </w:r>
          </w:p>
        </w:tc>
        <w:tc>
          <w:tcPr>
            <w:tcW w:w="1219" w:type="pct"/>
            <w:tcBorders>
              <w:top w:val="nil"/>
              <w:left w:val="nil"/>
              <w:bottom w:val="single" w:sz="4" w:space="0" w:color="auto"/>
              <w:right w:val="single" w:sz="4" w:space="0" w:color="auto"/>
            </w:tcBorders>
            <w:shd w:val="clear" w:color="auto" w:fill="auto"/>
            <w:vAlign w:val="center"/>
          </w:tcPr>
          <w:p w14:paraId="2D4FC88F" w14:textId="77777777" w:rsidR="00741106" w:rsidRPr="0069518D" w:rsidRDefault="00741106" w:rsidP="00741106">
            <w:pPr>
              <w:spacing w:line="276" w:lineRule="auto"/>
              <w:jc w:val="center"/>
              <w:rPr>
                <w:rFonts w:ascii="Barlow" w:hAnsi="Barlow" w:cs="Helvetica"/>
                <w:color w:val="000000"/>
                <w:sz w:val="20"/>
                <w:szCs w:val="20"/>
              </w:rPr>
            </w:pPr>
            <w:r w:rsidRPr="0069518D">
              <w:rPr>
                <w:rFonts w:ascii="Barlow" w:hAnsi="Barlow" w:cs="Helvetica"/>
                <w:color w:val="000000"/>
                <w:sz w:val="20"/>
                <w:szCs w:val="20"/>
              </w:rPr>
              <w:t>17/03/2022</w:t>
            </w:r>
          </w:p>
        </w:tc>
        <w:tc>
          <w:tcPr>
            <w:tcW w:w="1004" w:type="pct"/>
            <w:tcBorders>
              <w:top w:val="nil"/>
              <w:left w:val="nil"/>
              <w:bottom w:val="single" w:sz="4" w:space="0" w:color="auto"/>
              <w:right w:val="single" w:sz="4" w:space="0" w:color="auto"/>
            </w:tcBorders>
            <w:shd w:val="clear" w:color="auto" w:fill="auto"/>
            <w:vAlign w:val="center"/>
          </w:tcPr>
          <w:p w14:paraId="68CDD1F7"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SAF, IVEY, JAPAY</w:t>
            </w:r>
          </w:p>
        </w:tc>
      </w:tr>
      <w:tr w:rsidR="00741106" w:rsidRPr="0069518D" w14:paraId="6C72D57F" w14:textId="77777777" w:rsidTr="002A4A4F">
        <w:trPr>
          <w:trHeight w:val="619"/>
          <w:jc w:val="center"/>
        </w:trPr>
        <w:tc>
          <w:tcPr>
            <w:tcW w:w="356" w:type="pct"/>
            <w:tcBorders>
              <w:top w:val="nil"/>
              <w:left w:val="single" w:sz="4" w:space="0" w:color="auto"/>
              <w:bottom w:val="single" w:sz="4" w:space="0" w:color="auto"/>
              <w:right w:val="single" w:sz="4" w:space="0" w:color="auto"/>
            </w:tcBorders>
            <w:shd w:val="clear" w:color="auto" w:fill="auto"/>
            <w:vAlign w:val="center"/>
          </w:tcPr>
          <w:p w14:paraId="11CB53FF"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8</w:t>
            </w:r>
          </w:p>
        </w:tc>
        <w:tc>
          <w:tcPr>
            <w:tcW w:w="2421" w:type="pct"/>
            <w:tcBorders>
              <w:top w:val="nil"/>
              <w:left w:val="nil"/>
              <w:bottom w:val="single" w:sz="4" w:space="0" w:color="auto"/>
              <w:right w:val="single" w:sz="4" w:space="0" w:color="auto"/>
            </w:tcBorders>
            <w:shd w:val="clear" w:color="auto" w:fill="auto"/>
            <w:vAlign w:val="center"/>
          </w:tcPr>
          <w:p w14:paraId="406209D8"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1952- Gestión Administrativa y Financiera de Recursos del Gasto Federalizado (GAF)</w:t>
            </w:r>
          </w:p>
        </w:tc>
        <w:tc>
          <w:tcPr>
            <w:tcW w:w="1219" w:type="pct"/>
            <w:tcBorders>
              <w:top w:val="nil"/>
              <w:left w:val="nil"/>
              <w:bottom w:val="single" w:sz="4" w:space="0" w:color="auto"/>
              <w:right w:val="single" w:sz="4" w:space="0" w:color="auto"/>
            </w:tcBorders>
            <w:shd w:val="clear" w:color="auto" w:fill="auto"/>
            <w:vAlign w:val="center"/>
          </w:tcPr>
          <w:p w14:paraId="0C2083C1" w14:textId="77777777" w:rsidR="00741106" w:rsidRPr="0069518D" w:rsidRDefault="00741106" w:rsidP="00741106">
            <w:pPr>
              <w:spacing w:line="276" w:lineRule="auto"/>
              <w:jc w:val="center"/>
              <w:rPr>
                <w:rFonts w:ascii="Barlow" w:hAnsi="Barlow" w:cs="Helvetica"/>
                <w:color w:val="000000"/>
                <w:sz w:val="20"/>
                <w:szCs w:val="20"/>
              </w:rPr>
            </w:pPr>
            <w:r w:rsidRPr="0069518D">
              <w:rPr>
                <w:rFonts w:ascii="Barlow" w:hAnsi="Barlow" w:cs="Helvetica"/>
                <w:color w:val="000000"/>
                <w:sz w:val="20"/>
                <w:szCs w:val="20"/>
              </w:rPr>
              <w:t>17/03/2022</w:t>
            </w:r>
          </w:p>
        </w:tc>
        <w:tc>
          <w:tcPr>
            <w:tcW w:w="1004" w:type="pct"/>
            <w:tcBorders>
              <w:top w:val="nil"/>
              <w:left w:val="nil"/>
              <w:bottom w:val="single" w:sz="4" w:space="0" w:color="auto"/>
              <w:right w:val="single" w:sz="4" w:space="0" w:color="auto"/>
            </w:tcBorders>
            <w:shd w:val="clear" w:color="auto" w:fill="auto"/>
            <w:vAlign w:val="center"/>
          </w:tcPr>
          <w:p w14:paraId="566B463F"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SAF</w:t>
            </w:r>
          </w:p>
        </w:tc>
      </w:tr>
      <w:tr w:rsidR="00741106" w:rsidRPr="0069518D" w14:paraId="6BA28DAD" w14:textId="77777777" w:rsidTr="002A4A4F">
        <w:trPr>
          <w:trHeight w:val="619"/>
          <w:jc w:val="center"/>
        </w:trPr>
        <w:tc>
          <w:tcPr>
            <w:tcW w:w="356" w:type="pct"/>
            <w:tcBorders>
              <w:top w:val="nil"/>
              <w:left w:val="single" w:sz="4" w:space="0" w:color="auto"/>
              <w:bottom w:val="single" w:sz="4" w:space="0" w:color="auto"/>
              <w:right w:val="single" w:sz="4" w:space="0" w:color="auto"/>
            </w:tcBorders>
            <w:shd w:val="clear" w:color="auto" w:fill="auto"/>
            <w:vAlign w:val="center"/>
          </w:tcPr>
          <w:p w14:paraId="0C755796"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9</w:t>
            </w:r>
          </w:p>
        </w:tc>
        <w:tc>
          <w:tcPr>
            <w:tcW w:w="2421" w:type="pct"/>
            <w:tcBorders>
              <w:top w:val="nil"/>
              <w:left w:val="nil"/>
              <w:bottom w:val="single" w:sz="4" w:space="0" w:color="auto"/>
              <w:right w:val="single" w:sz="4" w:space="0" w:color="auto"/>
            </w:tcBorders>
            <w:shd w:val="clear" w:color="auto" w:fill="auto"/>
            <w:vAlign w:val="center"/>
          </w:tcPr>
          <w:p w14:paraId="0CADBF15"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1954- Participaciones Federales a Entidades Federativas (Cumplimiento del Artículo 3 B de la Ley de Coordinación Fiscal)</w:t>
            </w:r>
          </w:p>
        </w:tc>
        <w:tc>
          <w:tcPr>
            <w:tcW w:w="1219" w:type="pct"/>
            <w:tcBorders>
              <w:top w:val="nil"/>
              <w:left w:val="nil"/>
              <w:bottom w:val="single" w:sz="4" w:space="0" w:color="auto"/>
              <w:right w:val="single" w:sz="4" w:space="0" w:color="auto"/>
            </w:tcBorders>
            <w:shd w:val="clear" w:color="auto" w:fill="auto"/>
            <w:vAlign w:val="center"/>
          </w:tcPr>
          <w:p w14:paraId="008834D7" w14:textId="77777777" w:rsidR="00741106" w:rsidRPr="0069518D" w:rsidRDefault="00741106" w:rsidP="00741106">
            <w:pPr>
              <w:spacing w:line="276" w:lineRule="auto"/>
              <w:jc w:val="center"/>
              <w:rPr>
                <w:rFonts w:ascii="Barlow" w:hAnsi="Barlow" w:cs="Helvetica"/>
                <w:color w:val="000000"/>
                <w:sz w:val="20"/>
                <w:szCs w:val="20"/>
              </w:rPr>
            </w:pPr>
            <w:r w:rsidRPr="0069518D">
              <w:rPr>
                <w:rFonts w:ascii="Barlow" w:hAnsi="Barlow" w:cs="Helvetica"/>
                <w:color w:val="000000"/>
                <w:sz w:val="20"/>
                <w:szCs w:val="20"/>
              </w:rPr>
              <w:t>17/03/2022</w:t>
            </w:r>
          </w:p>
        </w:tc>
        <w:tc>
          <w:tcPr>
            <w:tcW w:w="1004" w:type="pct"/>
            <w:tcBorders>
              <w:top w:val="nil"/>
              <w:left w:val="nil"/>
              <w:bottom w:val="single" w:sz="4" w:space="0" w:color="auto"/>
              <w:right w:val="single" w:sz="4" w:space="0" w:color="auto"/>
            </w:tcBorders>
            <w:shd w:val="clear" w:color="auto" w:fill="auto"/>
            <w:vAlign w:val="center"/>
          </w:tcPr>
          <w:p w14:paraId="045FD607"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SAF</w:t>
            </w:r>
          </w:p>
        </w:tc>
      </w:tr>
      <w:tr w:rsidR="00741106" w:rsidRPr="0069518D" w14:paraId="34942A07" w14:textId="77777777" w:rsidTr="002A4A4F">
        <w:trPr>
          <w:trHeight w:val="342"/>
          <w:jc w:val="center"/>
        </w:trPr>
        <w:tc>
          <w:tcPr>
            <w:tcW w:w="356" w:type="pct"/>
            <w:tcBorders>
              <w:top w:val="nil"/>
              <w:left w:val="single" w:sz="4" w:space="0" w:color="auto"/>
              <w:bottom w:val="single" w:sz="4" w:space="0" w:color="auto"/>
              <w:right w:val="single" w:sz="4" w:space="0" w:color="auto"/>
            </w:tcBorders>
            <w:shd w:val="clear" w:color="auto" w:fill="auto"/>
            <w:vAlign w:val="center"/>
          </w:tcPr>
          <w:p w14:paraId="562227F4"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10</w:t>
            </w:r>
          </w:p>
        </w:tc>
        <w:tc>
          <w:tcPr>
            <w:tcW w:w="2421" w:type="pct"/>
            <w:tcBorders>
              <w:top w:val="nil"/>
              <w:left w:val="nil"/>
              <w:bottom w:val="single" w:sz="4" w:space="0" w:color="auto"/>
              <w:right w:val="single" w:sz="4" w:space="0" w:color="auto"/>
            </w:tcBorders>
            <w:shd w:val="clear" w:color="auto" w:fill="auto"/>
            <w:vAlign w:val="center"/>
          </w:tcPr>
          <w:p w14:paraId="7763B133"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1953- Participaciones Federales a Entidades Federativas (PFEF)</w:t>
            </w:r>
          </w:p>
        </w:tc>
        <w:tc>
          <w:tcPr>
            <w:tcW w:w="1219" w:type="pct"/>
            <w:tcBorders>
              <w:top w:val="nil"/>
              <w:left w:val="nil"/>
              <w:bottom w:val="single" w:sz="4" w:space="0" w:color="auto"/>
              <w:right w:val="single" w:sz="4" w:space="0" w:color="auto"/>
            </w:tcBorders>
            <w:shd w:val="clear" w:color="auto" w:fill="auto"/>
            <w:vAlign w:val="center"/>
          </w:tcPr>
          <w:p w14:paraId="4691F181" w14:textId="77777777" w:rsidR="00741106" w:rsidRPr="0069518D" w:rsidRDefault="00741106" w:rsidP="00741106">
            <w:pPr>
              <w:spacing w:line="276" w:lineRule="auto"/>
              <w:jc w:val="center"/>
              <w:rPr>
                <w:rFonts w:ascii="Barlow" w:hAnsi="Barlow" w:cs="Helvetica"/>
                <w:color w:val="000000"/>
                <w:sz w:val="20"/>
                <w:szCs w:val="20"/>
              </w:rPr>
            </w:pPr>
            <w:r w:rsidRPr="0069518D">
              <w:rPr>
                <w:rFonts w:ascii="Barlow" w:hAnsi="Barlow" w:cs="Helvetica"/>
                <w:color w:val="000000"/>
                <w:sz w:val="20"/>
                <w:szCs w:val="20"/>
              </w:rPr>
              <w:t>25/03/2022</w:t>
            </w:r>
          </w:p>
        </w:tc>
        <w:tc>
          <w:tcPr>
            <w:tcW w:w="1004" w:type="pct"/>
            <w:tcBorders>
              <w:top w:val="nil"/>
              <w:left w:val="nil"/>
              <w:bottom w:val="single" w:sz="4" w:space="0" w:color="auto"/>
              <w:right w:val="single" w:sz="4" w:space="0" w:color="auto"/>
            </w:tcBorders>
            <w:shd w:val="clear" w:color="auto" w:fill="auto"/>
            <w:vAlign w:val="center"/>
          </w:tcPr>
          <w:p w14:paraId="67EAC4FE" w14:textId="77777777" w:rsidR="00741106" w:rsidRPr="0069518D" w:rsidRDefault="00741106" w:rsidP="00741106">
            <w:pPr>
              <w:spacing w:line="276" w:lineRule="auto"/>
              <w:jc w:val="center"/>
              <w:rPr>
                <w:rFonts w:ascii="Barlow" w:hAnsi="Barlow" w:cs="Helvetica"/>
                <w:sz w:val="20"/>
                <w:szCs w:val="20"/>
              </w:rPr>
            </w:pPr>
            <w:r w:rsidRPr="0069518D">
              <w:rPr>
                <w:rFonts w:ascii="Barlow" w:hAnsi="Barlow" w:cs="Helvetica"/>
                <w:color w:val="000000"/>
                <w:sz w:val="20"/>
                <w:szCs w:val="20"/>
              </w:rPr>
              <w:t>77 ejecutores</w:t>
            </w:r>
          </w:p>
        </w:tc>
      </w:tr>
    </w:tbl>
    <w:bookmarkEnd w:id="219"/>
    <w:p w14:paraId="331D1BA5" w14:textId="77777777" w:rsidR="00741106" w:rsidRPr="000C460B" w:rsidRDefault="00741106" w:rsidP="00741106">
      <w:pPr>
        <w:spacing w:before="160" w:line="276" w:lineRule="auto"/>
        <w:ind w:firstLine="708"/>
        <w:jc w:val="both"/>
        <w:rPr>
          <w:rFonts w:ascii="Barlow" w:eastAsia="Calibri" w:hAnsi="Barlow" w:cs="Helvetica"/>
          <w:sz w:val="22"/>
          <w:szCs w:val="22"/>
          <w:lang w:eastAsia="es-MX"/>
        </w:rPr>
      </w:pPr>
      <w:r w:rsidRPr="000C460B">
        <w:rPr>
          <w:rFonts w:ascii="Barlow" w:eastAsia="Calibri" w:hAnsi="Barlow" w:cs="Helvetica"/>
          <w:sz w:val="22"/>
          <w:szCs w:val="22"/>
          <w:lang w:eastAsia="es-MX"/>
        </w:rPr>
        <w:t>A efecto de dar atención a los requerimientos de información derivados dichos actos de Formalización e Inicio de los trabajos de auditoría, se llevaron a cabo las siguientes acciones:</w:t>
      </w:r>
    </w:p>
    <w:p w14:paraId="7EBA5F41" w14:textId="77777777" w:rsidR="00741106" w:rsidRPr="004F5DFE" w:rsidRDefault="00741106" w:rsidP="00741106">
      <w:pPr>
        <w:pStyle w:val="Prrafodelista"/>
        <w:numPr>
          <w:ilvl w:val="0"/>
          <w:numId w:val="27"/>
        </w:numPr>
        <w:spacing w:before="120" w:after="120" w:line="276" w:lineRule="auto"/>
        <w:ind w:left="714" w:hanging="357"/>
        <w:contextualSpacing w:val="0"/>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Envío mediante correo electrónico de las órdenes de auditoría a 81 ejecutores del gasto, según corresponda.</w:t>
      </w:r>
    </w:p>
    <w:p w14:paraId="4EE54A68" w14:textId="77777777" w:rsidR="00741106" w:rsidRPr="004F5DFE" w:rsidRDefault="00741106" w:rsidP="00741106">
      <w:pPr>
        <w:pStyle w:val="Prrafodelista"/>
        <w:numPr>
          <w:ilvl w:val="0"/>
          <w:numId w:val="27"/>
        </w:numPr>
        <w:spacing w:before="120" w:after="120" w:line="276" w:lineRule="auto"/>
        <w:ind w:left="714" w:hanging="357"/>
        <w:contextualSpacing w:val="0"/>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Envío, mediante 1 circular y 37 oficios, de las 10 órdenes auditoría emitidas por la ASF, a 81 ejecutores del gasto.</w:t>
      </w:r>
    </w:p>
    <w:p w14:paraId="4D64531E" w14:textId="77777777" w:rsidR="00741106" w:rsidRPr="004F5DFE" w:rsidRDefault="00741106" w:rsidP="00741106">
      <w:pPr>
        <w:numPr>
          <w:ilvl w:val="0"/>
          <w:numId w:val="27"/>
        </w:numPr>
        <w:spacing w:before="120" w:after="120" w:line="276" w:lineRule="auto"/>
        <w:ind w:left="714" w:hanging="357"/>
        <w:jc w:val="both"/>
        <w:rPr>
          <w:rFonts w:ascii="Barlow" w:eastAsia="Calibri" w:hAnsi="Barlow" w:cs="Helvetica"/>
          <w:sz w:val="22"/>
          <w:szCs w:val="22"/>
          <w:lang w:eastAsia="es-MX"/>
        </w:rPr>
      </w:pPr>
      <w:r w:rsidRPr="004F5DFE">
        <w:rPr>
          <w:rFonts w:ascii="Barlow" w:eastAsia="Calibri" w:hAnsi="Barlow" w:cs="Helvetica"/>
          <w:sz w:val="22"/>
          <w:szCs w:val="22"/>
          <w:lang w:eastAsia="es-MX"/>
        </w:rPr>
        <w:t>Entrega de las Actas de Formalización e Inicio de los Trabajos de Auditoría a 81 ejecutores del gasto mediante 1 circular y 37 oficios.</w:t>
      </w:r>
    </w:p>
    <w:p w14:paraId="1CD58FD9" w14:textId="77777777" w:rsidR="00741106" w:rsidRPr="004F5DFE" w:rsidRDefault="00741106" w:rsidP="00741106">
      <w:pPr>
        <w:pStyle w:val="Prrafodelista"/>
        <w:numPr>
          <w:ilvl w:val="0"/>
          <w:numId w:val="27"/>
        </w:numPr>
        <w:spacing w:before="120" w:after="120" w:line="276" w:lineRule="auto"/>
        <w:ind w:left="714" w:hanging="357"/>
        <w:contextualSpacing w:val="0"/>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Recepción y revisión de la información proporcionada por los ejecutores del gasto.</w:t>
      </w:r>
    </w:p>
    <w:p w14:paraId="47FC4B87" w14:textId="77777777" w:rsidR="00741106" w:rsidRPr="004F5DFE" w:rsidRDefault="00741106" w:rsidP="00741106">
      <w:pPr>
        <w:pStyle w:val="Prrafodelista"/>
        <w:numPr>
          <w:ilvl w:val="0"/>
          <w:numId w:val="27"/>
        </w:numPr>
        <w:spacing w:before="120" w:after="120" w:line="276" w:lineRule="auto"/>
        <w:ind w:left="714" w:hanging="357"/>
        <w:contextualSpacing w:val="0"/>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Envío del resultado de la revisión efectuada de la información recibida a los ejecutores del gasto, para su corrección o complemento.</w:t>
      </w:r>
    </w:p>
    <w:p w14:paraId="34EA4FC3" w14:textId="77777777" w:rsidR="00741106" w:rsidRPr="004F5DFE" w:rsidRDefault="00741106" w:rsidP="00741106">
      <w:pPr>
        <w:pStyle w:val="Prrafodelista"/>
        <w:numPr>
          <w:ilvl w:val="0"/>
          <w:numId w:val="27"/>
        </w:numPr>
        <w:spacing w:before="120" w:after="120" w:line="276" w:lineRule="auto"/>
        <w:ind w:left="714" w:hanging="357"/>
        <w:contextualSpacing w:val="0"/>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Envío a la ASF de la información correspondiente a 9 de las auditorías, a través de 13 oficios queda pendiente la atención de la auditoría 1953 “Participaciones Federales a Entidades Federativas” que tiene como fecha de vencimiento para su atención el mes de abril.</w:t>
      </w:r>
    </w:p>
    <w:p w14:paraId="1C02BDE4" w14:textId="77777777" w:rsidR="00741106" w:rsidRPr="000C460B" w:rsidRDefault="00741106" w:rsidP="00741106">
      <w:pPr>
        <w:pStyle w:val="Ttulo2"/>
      </w:pPr>
      <w:bookmarkStart w:id="220" w:name="_Toc100836396"/>
      <w:bookmarkStart w:id="221" w:name="_Toc101863162"/>
      <w:r w:rsidRPr="000C460B">
        <w:lastRenderedPageBreak/>
        <w:t>3.2.3 Departamento de Seguimiento.</w:t>
      </w:r>
      <w:bookmarkEnd w:id="220"/>
      <w:bookmarkEnd w:id="221"/>
    </w:p>
    <w:p w14:paraId="303B8355" w14:textId="77777777" w:rsidR="00741106" w:rsidRPr="000C460B" w:rsidRDefault="00741106" w:rsidP="002A4A4F">
      <w:pPr>
        <w:keepNext/>
        <w:keepLines/>
        <w:spacing w:before="160" w:after="240" w:line="240" w:lineRule="auto"/>
        <w:jc w:val="both"/>
        <w:outlineLvl w:val="2"/>
        <w:rPr>
          <w:rFonts w:ascii="Barlow" w:eastAsia="Times New Roman" w:hAnsi="Barlow" w:cs="Times New Roman"/>
          <w:b/>
          <w:sz w:val="22"/>
          <w:szCs w:val="22"/>
        </w:rPr>
      </w:pPr>
      <w:bookmarkStart w:id="222" w:name="_Toc100836397"/>
      <w:bookmarkStart w:id="223" w:name="_Toc101863163"/>
      <w:r w:rsidRPr="000C460B">
        <w:rPr>
          <w:rFonts w:ascii="Barlow" w:eastAsia="Times New Roman" w:hAnsi="Barlow" w:cs="Times New Roman"/>
          <w:b/>
          <w:sz w:val="22"/>
          <w:szCs w:val="22"/>
        </w:rPr>
        <w:t>3.2.3.1 Seguimiento de Acciones de Auditoría Promovidas por la Auditoría Superior de la Federación de Ejercicios Anteriores.</w:t>
      </w:r>
      <w:bookmarkEnd w:id="222"/>
      <w:bookmarkEnd w:id="223"/>
    </w:p>
    <w:p w14:paraId="762A33DC" w14:textId="77777777" w:rsidR="00741106" w:rsidRDefault="00741106" w:rsidP="00741106">
      <w:pPr>
        <w:spacing w:line="276" w:lineRule="auto"/>
        <w:ind w:firstLine="567"/>
        <w:jc w:val="both"/>
        <w:rPr>
          <w:rFonts w:ascii="Barlow" w:hAnsi="Barlow" w:cs="Helvetica"/>
          <w:sz w:val="22"/>
          <w:szCs w:val="22"/>
        </w:rPr>
      </w:pPr>
      <w:r w:rsidRPr="000C460B">
        <w:rPr>
          <w:rFonts w:ascii="Barlow" w:hAnsi="Barlow" w:cs="Helvetica"/>
          <w:sz w:val="22"/>
          <w:szCs w:val="22"/>
        </w:rPr>
        <w:t>Durante el periodo que se informa, y como parte del Seguimiento a las Acciones derivadas de ejercicios anteriores, se llevaron a cabo diversas acciones entre las que se encuentran:</w:t>
      </w:r>
    </w:p>
    <w:p w14:paraId="4C1472E9" w14:textId="77777777" w:rsidR="00741106" w:rsidRPr="004F5DFE" w:rsidRDefault="00741106" w:rsidP="00741106">
      <w:pPr>
        <w:pStyle w:val="Prrafodelista"/>
        <w:numPr>
          <w:ilvl w:val="0"/>
          <w:numId w:val="28"/>
        </w:numPr>
        <w:spacing w:before="120" w:after="120"/>
        <w:ind w:left="714" w:hanging="357"/>
        <w:contextualSpacing w:val="0"/>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Se envió a la Auditoría Superior de la Federación información complementaria para dar atención a 1 Recomendación y 2 Pliegos de Observaciones, como se describen a continuación:</w:t>
      </w:r>
    </w:p>
    <w:tbl>
      <w:tblPr>
        <w:tblStyle w:val="Tablaconcuadrcula"/>
        <w:tblW w:w="5000" w:type="pct"/>
        <w:jc w:val="center"/>
        <w:tblLook w:val="04A0" w:firstRow="1" w:lastRow="0" w:firstColumn="1" w:lastColumn="0" w:noHBand="0" w:noVBand="1"/>
      </w:tblPr>
      <w:tblGrid>
        <w:gridCol w:w="324"/>
        <w:gridCol w:w="911"/>
        <w:gridCol w:w="1041"/>
        <w:gridCol w:w="2583"/>
        <w:gridCol w:w="2350"/>
        <w:gridCol w:w="1619"/>
      </w:tblGrid>
      <w:tr w:rsidR="00741106" w:rsidRPr="000C460B" w14:paraId="532AB0C4" w14:textId="77777777" w:rsidTr="002A4A4F">
        <w:trPr>
          <w:tblHeader/>
          <w:jc w:val="center"/>
        </w:trPr>
        <w:tc>
          <w:tcPr>
            <w:tcW w:w="201" w:type="pct"/>
            <w:shd w:val="clear" w:color="auto" w:fill="D9D9D9" w:themeFill="background1" w:themeFillShade="D9"/>
            <w:vAlign w:val="center"/>
          </w:tcPr>
          <w:p w14:paraId="47893560" w14:textId="77777777" w:rsidR="00741106" w:rsidRPr="000C460B" w:rsidRDefault="00741106" w:rsidP="00741106">
            <w:pPr>
              <w:jc w:val="center"/>
              <w:rPr>
                <w:rFonts w:ascii="Barlow" w:hAnsi="Barlow" w:cs="Helvetica"/>
                <w:b/>
                <w:sz w:val="20"/>
                <w:szCs w:val="20"/>
              </w:rPr>
            </w:pPr>
          </w:p>
        </w:tc>
        <w:tc>
          <w:tcPr>
            <w:tcW w:w="541" w:type="pct"/>
            <w:shd w:val="clear" w:color="auto" w:fill="D9D9D9" w:themeFill="background1" w:themeFillShade="D9"/>
            <w:vAlign w:val="center"/>
          </w:tcPr>
          <w:p w14:paraId="75D190D1" w14:textId="77777777" w:rsidR="00741106" w:rsidRPr="000C460B" w:rsidRDefault="00741106" w:rsidP="00741106">
            <w:pPr>
              <w:jc w:val="center"/>
              <w:rPr>
                <w:rFonts w:ascii="Barlow" w:hAnsi="Barlow" w:cs="Helvetica"/>
                <w:b/>
                <w:sz w:val="20"/>
                <w:szCs w:val="20"/>
              </w:rPr>
            </w:pPr>
            <w:r w:rsidRPr="000C460B">
              <w:rPr>
                <w:rFonts w:ascii="Barlow" w:hAnsi="Barlow" w:cs="Helvetica"/>
                <w:b/>
                <w:sz w:val="20"/>
                <w:szCs w:val="20"/>
              </w:rPr>
              <w:t>Cuenta Pública</w:t>
            </w:r>
          </w:p>
        </w:tc>
        <w:tc>
          <w:tcPr>
            <w:tcW w:w="608" w:type="pct"/>
            <w:shd w:val="clear" w:color="auto" w:fill="D9D9D9" w:themeFill="background1" w:themeFillShade="D9"/>
            <w:vAlign w:val="center"/>
          </w:tcPr>
          <w:p w14:paraId="03ADA62E" w14:textId="77777777" w:rsidR="00741106" w:rsidRPr="000C460B" w:rsidRDefault="00741106" w:rsidP="00741106">
            <w:pPr>
              <w:jc w:val="center"/>
              <w:rPr>
                <w:rFonts w:ascii="Barlow" w:hAnsi="Barlow" w:cs="Helvetica"/>
                <w:b/>
                <w:sz w:val="20"/>
                <w:szCs w:val="20"/>
              </w:rPr>
            </w:pPr>
            <w:r w:rsidRPr="000C460B">
              <w:rPr>
                <w:rFonts w:ascii="Barlow" w:hAnsi="Barlow" w:cs="Helvetica"/>
                <w:b/>
                <w:sz w:val="20"/>
                <w:szCs w:val="20"/>
              </w:rPr>
              <w:t>No. de Auditoría</w:t>
            </w:r>
          </w:p>
        </w:tc>
        <w:tc>
          <w:tcPr>
            <w:tcW w:w="1487" w:type="pct"/>
            <w:shd w:val="clear" w:color="auto" w:fill="D9D9D9" w:themeFill="background1" w:themeFillShade="D9"/>
            <w:vAlign w:val="center"/>
          </w:tcPr>
          <w:p w14:paraId="37CCD6C1" w14:textId="77777777" w:rsidR="00741106" w:rsidRPr="000C460B" w:rsidRDefault="00741106" w:rsidP="00741106">
            <w:pPr>
              <w:jc w:val="center"/>
              <w:rPr>
                <w:rFonts w:ascii="Barlow" w:hAnsi="Barlow" w:cs="Helvetica"/>
                <w:b/>
                <w:sz w:val="20"/>
                <w:szCs w:val="20"/>
              </w:rPr>
            </w:pPr>
            <w:r w:rsidRPr="000C460B">
              <w:rPr>
                <w:rFonts w:ascii="Barlow" w:hAnsi="Barlow" w:cs="Helvetica"/>
                <w:b/>
                <w:sz w:val="20"/>
                <w:szCs w:val="20"/>
              </w:rPr>
              <w:t>Fondo o Programa</w:t>
            </w:r>
          </w:p>
        </w:tc>
        <w:tc>
          <w:tcPr>
            <w:tcW w:w="1352" w:type="pct"/>
            <w:shd w:val="clear" w:color="auto" w:fill="D9D9D9" w:themeFill="background1" w:themeFillShade="D9"/>
            <w:vAlign w:val="center"/>
          </w:tcPr>
          <w:p w14:paraId="48576BC0" w14:textId="77777777" w:rsidR="00741106" w:rsidRPr="000C460B" w:rsidRDefault="00741106" w:rsidP="00741106">
            <w:pPr>
              <w:jc w:val="center"/>
              <w:rPr>
                <w:rFonts w:ascii="Barlow" w:hAnsi="Barlow" w:cs="Helvetica"/>
                <w:b/>
                <w:sz w:val="20"/>
                <w:szCs w:val="20"/>
              </w:rPr>
            </w:pPr>
            <w:r w:rsidRPr="000C460B">
              <w:rPr>
                <w:rFonts w:ascii="Barlow" w:hAnsi="Barlow" w:cs="Helvetica"/>
                <w:b/>
                <w:sz w:val="20"/>
                <w:szCs w:val="20"/>
              </w:rPr>
              <w:t>Clave de acción</w:t>
            </w:r>
          </w:p>
        </w:tc>
        <w:tc>
          <w:tcPr>
            <w:tcW w:w="811" w:type="pct"/>
            <w:shd w:val="clear" w:color="auto" w:fill="D9D9D9" w:themeFill="background1" w:themeFillShade="D9"/>
            <w:vAlign w:val="center"/>
          </w:tcPr>
          <w:p w14:paraId="5CCD8315" w14:textId="77777777" w:rsidR="00741106" w:rsidRPr="000C460B" w:rsidRDefault="00741106" w:rsidP="00741106">
            <w:pPr>
              <w:jc w:val="center"/>
              <w:rPr>
                <w:rFonts w:ascii="Barlow" w:hAnsi="Barlow" w:cs="Helvetica"/>
                <w:b/>
                <w:sz w:val="20"/>
                <w:szCs w:val="20"/>
              </w:rPr>
            </w:pPr>
            <w:r w:rsidRPr="000C460B">
              <w:rPr>
                <w:rFonts w:ascii="Barlow" w:hAnsi="Barlow" w:cs="Helvetica"/>
                <w:b/>
                <w:sz w:val="20"/>
                <w:szCs w:val="20"/>
              </w:rPr>
              <w:t>Tipo de acción</w:t>
            </w:r>
          </w:p>
        </w:tc>
      </w:tr>
      <w:tr w:rsidR="00741106" w:rsidRPr="000C460B" w14:paraId="2F5BA543" w14:textId="77777777" w:rsidTr="002A4A4F">
        <w:trPr>
          <w:trHeight w:val="607"/>
          <w:jc w:val="center"/>
        </w:trPr>
        <w:tc>
          <w:tcPr>
            <w:tcW w:w="201" w:type="pct"/>
            <w:vAlign w:val="center"/>
          </w:tcPr>
          <w:p w14:paraId="27CC3DE0" w14:textId="77777777" w:rsidR="00741106" w:rsidRPr="000C460B" w:rsidRDefault="00741106" w:rsidP="00741106">
            <w:pPr>
              <w:jc w:val="center"/>
              <w:rPr>
                <w:rFonts w:ascii="Barlow" w:eastAsia="Calibri" w:hAnsi="Barlow" w:cs="Helvetica"/>
                <w:sz w:val="20"/>
                <w:szCs w:val="20"/>
              </w:rPr>
            </w:pPr>
            <w:r w:rsidRPr="000C460B">
              <w:rPr>
                <w:rFonts w:ascii="Barlow" w:eastAsia="Times New Roman" w:hAnsi="Barlow" w:cs="Helvetica"/>
                <w:sz w:val="20"/>
                <w:szCs w:val="20"/>
                <w:lang w:eastAsia="es-MX"/>
              </w:rPr>
              <w:t>1</w:t>
            </w:r>
          </w:p>
        </w:tc>
        <w:tc>
          <w:tcPr>
            <w:tcW w:w="541" w:type="pct"/>
            <w:vAlign w:val="center"/>
          </w:tcPr>
          <w:p w14:paraId="616E78B7" w14:textId="77777777" w:rsidR="00741106" w:rsidRPr="000C460B" w:rsidRDefault="00741106" w:rsidP="00741106">
            <w:pPr>
              <w:jc w:val="center"/>
              <w:rPr>
                <w:rFonts w:ascii="Barlow" w:eastAsia="Times New Roman" w:hAnsi="Barlow" w:cs="Helvetica"/>
                <w:sz w:val="20"/>
                <w:szCs w:val="20"/>
                <w:lang w:eastAsia="es-MX"/>
              </w:rPr>
            </w:pPr>
            <w:r w:rsidRPr="000C460B">
              <w:rPr>
                <w:rFonts w:ascii="Barlow" w:eastAsia="Times New Roman" w:hAnsi="Barlow" w:cs="Helvetica"/>
                <w:sz w:val="20"/>
                <w:szCs w:val="20"/>
                <w:lang w:eastAsia="es-MX"/>
              </w:rPr>
              <w:t>2018</w:t>
            </w:r>
          </w:p>
        </w:tc>
        <w:tc>
          <w:tcPr>
            <w:tcW w:w="608" w:type="pct"/>
            <w:vAlign w:val="center"/>
          </w:tcPr>
          <w:p w14:paraId="6619E31D" w14:textId="77777777" w:rsidR="00741106" w:rsidRPr="000C460B" w:rsidRDefault="00741106" w:rsidP="00741106">
            <w:pPr>
              <w:jc w:val="center"/>
              <w:rPr>
                <w:rFonts w:ascii="Barlow" w:eastAsia="Times New Roman" w:hAnsi="Barlow" w:cs="Helvetica"/>
                <w:sz w:val="20"/>
                <w:szCs w:val="20"/>
                <w:lang w:eastAsia="es-MX"/>
              </w:rPr>
            </w:pPr>
            <w:r w:rsidRPr="000C460B">
              <w:rPr>
                <w:rFonts w:ascii="Barlow" w:eastAsia="Times New Roman" w:hAnsi="Barlow" w:cs="Helvetica"/>
                <w:sz w:val="20"/>
                <w:szCs w:val="20"/>
                <w:lang w:eastAsia="es-MX"/>
              </w:rPr>
              <w:t>1516-DS-GF</w:t>
            </w:r>
          </w:p>
        </w:tc>
        <w:tc>
          <w:tcPr>
            <w:tcW w:w="1487" w:type="pct"/>
            <w:vAlign w:val="center"/>
          </w:tcPr>
          <w:p w14:paraId="0A2AB930" w14:textId="77777777" w:rsidR="00741106" w:rsidRPr="000C460B" w:rsidRDefault="00741106" w:rsidP="00741106">
            <w:pPr>
              <w:jc w:val="both"/>
              <w:rPr>
                <w:rFonts w:ascii="Barlow" w:eastAsia="Times New Roman" w:hAnsi="Barlow" w:cs="Helvetica"/>
                <w:sz w:val="20"/>
                <w:szCs w:val="20"/>
                <w:lang w:eastAsia="es-MX"/>
              </w:rPr>
            </w:pPr>
            <w:r w:rsidRPr="000C460B">
              <w:rPr>
                <w:rFonts w:ascii="Barlow" w:eastAsia="Times New Roman" w:hAnsi="Barlow" w:cs="Helvetica"/>
                <w:sz w:val="20"/>
                <w:szCs w:val="20"/>
                <w:lang w:eastAsia="es-MX"/>
              </w:rPr>
              <w:t>Recursos del Fondo de Aportaciones para la Nómina Educativa y Gasto Operativo</w:t>
            </w:r>
          </w:p>
        </w:tc>
        <w:tc>
          <w:tcPr>
            <w:tcW w:w="1352" w:type="pct"/>
            <w:vAlign w:val="center"/>
          </w:tcPr>
          <w:p w14:paraId="240F1E43" w14:textId="77777777" w:rsidR="00741106" w:rsidRPr="000C460B" w:rsidRDefault="00741106" w:rsidP="00741106">
            <w:pPr>
              <w:jc w:val="center"/>
              <w:rPr>
                <w:rFonts w:ascii="Barlow" w:eastAsia="Times New Roman" w:hAnsi="Barlow" w:cs="Helvetica"/>
                <w:sz w:val="20"/>
                <w:szCs w:val="20"/>
                <w:lang w:eastAsia="es-MX"/>
              </w:rPr>
            </w:pPr>
            <w:r w:rsidRPr="000C460B">
              <w:rPr>
                <w:rFonts w:ascii="Barlow" w:eastAsia="Times New Roman" w:hAnsi="Barlow" w:cs="Helvetica"/>
                <w:sz w:val="20"/>
                <w:szCs w:val="20"/>
                <w:lang w:eastAsia="es-MX"/>
              </w:rPr>
              <w:t>2018-A-31000-19-1516-06-007</w:t>
            </w:r>
          </w:p>
        </w:tc>
        <w:tc>
          <w:tcPr>
            <w:tcW w:w="811" w:type="pct"/>
            <w:vAlign w:val="center"/>
          </w:tcPr>
          <w:p w14:paraId="7308B02D" w14:textId="77777777" w:rsidR="00741106" w:rsidRPr="000C460B" w:rsidRDefault="00741106" w:rsidP="00741106">
            <w:pPr>
              <w:jc w:val="center"/>
              <w:rPr>
                <w:rFonts w:ascii="Barlow" w:eastAsia="Times New Roman" w:hAnsi="Barlow" w:cs="Helvetica"/>
                <w:sz w:val="20"/>
                <w:szCs w:val="20"/>
                <w:lang w:eastAsia="es-MX"/>
              </w:rPr>
            </w:pPr>
            <w:r w:rsidRPr="000C460B">
              <w:rPr>
                <w:rFonts w:ascii="Barlow" w:eastAsia="Times New Roman" w:hAnsi="Barlow" w:cs="Helvetica"/>
                <w:sz w:val="20"/>
                <w:szCs w:val="20"/>
                <w:lang w:eastAsia="es-MX"/>
              </w:rPr>
              <w:t>Pliego de Observaciones</w:t>
            </w:r>
          </w:p>
        </w:tc>
      </w:tr>
      <w:tr w:rsidR="00741106" w:rsidRPr="000C460B" w14:paraId="024FFFD1" w14:textId="77777777" w:rsidTr="002A4A4F">
        <w:trPr>
          <w:trHeight w:val="661"/>
          <w:jc w:val="center"/>
        </w:trPr>
        <w:tc>
          <w:tcPr>
            <w:tcW w:w="201" w:type="pct"/>
            <w:vAlign w:val="center"/>
          </w:tcPr>
          <w:p w14:paraId="69DFB901" w14:textId="77777777" w:rsidR="00741106" w:rsidRPr="000C460B" w:rsidRDefault="00741106" w:rsidP="00741106">
            <w:pPr>
              <w:jc w:val="center"/>
              <w:rPr>
                <w:rFonts w:ascii="Barlow" w:eastAsia="Times New Roman" w:hAnsi="Barlow" w:cs="Helvetica"/>
                <w:sz w:val="20"/>
                <w:szCs w:val="20"/>
                <w:lang w:eastAsia="es-MX"/>
              </w:rPr>
            </w:pPr>
            <w:r w:rsidRPr="000C460B">
              <w:rPr>
                <w:rFonts w:ascii="Barlow" w:eastAsia="Times New Roman" w:hAnsi="Barlow" w:cs="Helvetica"/>
                <w:sz w:val="20"/>
                <w:szCs w:val="20"/>
                <w:lang w:eastAsia="es-MX"/>
              </w:rPr>
              <w:t>2</w:t>
            </w:r>
          </w:p>
        </w:tc>
        <w:tc>
          <w:tcPr>
            <w:tcW w:w="541" w:type="pct"/>
            <w:vAlign w:val="center"/>
          </w:tcPr>
          <w:p w14:paraId="46C94802" w14:textId="77777777" w:rsidR="00741106" w:rsidRPr="000C460B" w:rsidRDefault="00741106" w:rsidP="00741106">
            <w:pPr>
              <w:jc w:val="center"/>
              <w:rPr>
                <w:rFonts w:ascii="Barlow" w:eastAsia="Calibri" w:hAnsi="Barlow" w:cs="Helvetica"/>
                <w:sz w:val="20"/>
                <w:szCs w:val="20"/>
              </w:rPr>
            </w:pPr>
            <w:r w:rsidRPr="000C460B">
              <w:rPr>
                <w:rFonts w:ascii="Barlow" w:eastAsia="Times New Roman" w:hAnsi="Barlow" w:cs="Helvetica"/>
                <w:sz w:val="20"/>
                <w:szCs w:val="20"/>
                <w:lang w:eastAsia="es-MX"/>
              </w:rPr>
              <w:t>2019</w:t>
            </w:r>
          </w:p>
        </w:tc>
        <w:tc>
          <w:tcPr>
            <w:tcW w:w="608" w:type="pct"/>
            <w:vAlign w:val="center"/>
          </w:tcPr>
          <w:p w14:paraId="32DC5D1A" w14:textId="77777777" w:rsidR="00741106" w:rsidRPr="000C460B" w:rsidRDefault="00741106" w:rsidP="00741106">
            <w:pPr>
              <w:jc w:val="center"/>
              <w:rPr>
                <w:rFonts w:ascii="Barlow" w:eastAsia="Calibri" w:hAnsi="Barlow" w:cs="Helvetica"/>
                <w:sz w:val="20"/>
                <w:szCs w:val="20"/>
              </w:rPr>
            </w:pPr>
            <w:r w:rsidRPr="000C460B">
              <w:rPr>
                <w:rFonts w:ascii="Barlow" w:eastAsia="Times New Roman" w:hAnsi="Barlow" w:cs="Helvetica"/>
                <w:sz w:val="20"/>
                <w:szCs w:val="20"/>
                <w:lang w:eastAsia="es-MX"/>
              </w:rPr>
              <w:t>1327-DS-GF</w:t>
            </w:r>
          </w:p>
        </w:tc>
        <w:tc>
          <w:tcPr>
            <w:tcW w:w="1487" w:type="pct"/>
            <w:vAlign w:val="center"/>
          </w:tcPr>
          <w:p w14:paraId="4AEC8942" w14:textId="77777777" w:rsidR="00741106" w:rsidRPr="000C460B" w:rsidRDefault="00741106" w:rsidP="00741106">
            <w:pPr>
              <w:jc w:val="both"/>
              <w:rPr>
                <w:rFonts w:ascii="Barlow" w:eastAsia="Calibri" w:hAnsi="Barlow" w:cs="Helvetica"/>
                <w:sz w:val="20"/>
                <w:szCs w:val="20"/>
              </w:rPr>
            </w:pPr>
            <w:r w:rsidRPr="000C460B">
              <w:rPr>
                <w:rFonts w:ascii="Barlow" w:eastAsia="Times New Roman" w:hAnsi="Barlow" w:cs="Helvetica"/>
                <w:sz w:val="20"/>
                <w:szCs w:val="20"/>
                <w:lang w:eastAsia="es-MX"/>
              </w:rPr>
              <w:t>Recursos del Fondo de Aportaciones para la Nómina Educativa y Gasto Operativo</w:t>
            </w:r>
          </w:p>
        </w:tc>
        <w:tc>
          <w:tcPr>
            <w:tcW w:w="1352" w:type="pct"/>
            <w:vAlign w:val="center"/>
          </w:tcPr>
          <w:p w14:paraId="6F5A8882" w14:textId="77777777" w:rsidR="00741106" w:rsidRPr="000C460B" w:rsidRDefault="00741106" w:rsidP="00741106">
            <w:pPr>
              <w:jc w:val="center"/>
              <w:rPr>
                <w:rFonts w:ascii="Barlow" w:eastAsia="Calibri" w:hAnsi="Barlow" w:cs="Helvetica"/>
                <w:sz w:val="20"/>
                <w:szCs w:val="20"/>
              </w:rPr>
            </w:pPr>
            <w:r w:rsidRPr="000C460B">
              <w:rPr>
                <w:rFonts w:ascii="Barlow" w:eastAsia="Times New Roman" w:hAnsi="Barlow" w:cs="Helvetica"/>
                <w:sz w:val="20"/>
                <w:szCs w:val="20"/>
                <w:lang w:eastAsia="es-MX"/>
              </w:rPr>
              <w:t>2019-A-31000-19-1327-01-001</w:t>
            </w:r>
          </w:p>
        </w:tc>
        <w:tc>
          <w:tcPr>
            <w:tcW w:w="811" w:type="pct"/>
            <w:vAlign w:val="center"/>
          </w:tcPr>
          <w:p w14:paraId="7F33D3C4" w14:textId="77777777" w:rsidR="00741106" w:rsidRPr="000C460B" w:rsidRDefault="00741106" w:rsidP="00741106">
            <w:pPr>
              <w:jc w:val="center"/>
              <w:rPr>
                <w:rFonts w:ascii="Barlow" w:eastAsia="Calibri" w:hAnsi="Barlow" w:cs="Helvetica"/>
                <w:sz w:val="20"/>
                <w:szCs w:val="20"/>
              </w:rPr>
            </w:pPr>
            <w:r w:rsidRPr="000C460B">
              <w:rPr>
                <w:rFonts w:ascii="Barlow" w:eastAsia="Times New Roman" w:hAnsi="Barlow" w:cs="Helvetica"/>
                <w:sz w:val="20"/>
                <w:szCs w:val="20"/>
                <w:lang w:eastAsia="es-MX"/>
              </w:rPr>
              <w:t>Recomendación</w:t>
            </w:r>
          </w:p>
        </w:tc>
      </w:tr>
      <w:tr w:rsidR="00741106" w:rsidRPr="000C460B" w14:paraId="390E6124" w14:textId="77777777" w:rsidTr="002A4A4F">
        <w:trPr>
          <w:trHeight w:val="285"/>
          <w:jc w:val="center"/>
        </w:trPr>
        <w:tc>
          <w:tcPr>
            <w:tcW w:w="201" w:type="pct"/>
            <w:vAlign w:val="center"/>
          </w:tcPr>
          <w:p w14:paraId="5215A0E8" w14:textId="77777777" w:rsidR="00741106" w:rsidRPr="000C460B" w:rsidRDefault="00741106" w:rsidP="00741106">
            <w:pPr>
              <w:jc w:val="center"/>
              <w:rPr>
                <w:rFonts w:ascii="Barlow" w:eastAsia="Times New Roman" w:hAnsi="Barlow" w:cs="Helvetica"/>
                <w:sz w:val="20"/>
                <w:szCs w:val="20"/>
                <w:lang w:eastAsia="es-MX"/>
              </w:rPr>
            </w:pPr>
            <w:r w:rsidRPr="000C460B">
              <w:rPr>
                <w:rFonts w:ascii="Barlow" w:eastAsia="Times New Roman" w:hAnsi="Barlow" w:cs="Helvetica"/>
                <w:sz w:val="20"/>
                <w:szCs w:val="20"/>
                <w:lang w:eastAsia="es-MX"/>
              </w:rPr>
              <w:t>3</w:t>
            </w:r>
          </w:p>
        </w:tc>
        <w:tc>
          <w:tcPr>
            <w:tcW w:w="541" w:type="pct"/>
            <w:vAlign w:val="center"/>
          </w:tcPr>
          <w:p w14:paraId="22CAD607" w14:textId="77777777" w:rsidR="00741106" w:rsidRPr="000C460B" w:rsidRDefault="00741106" w:rsidP="00741106">
            <w:pPr>
              <w:jc w:val="center"/>
              <w:rPr>
                <w:rFonts w:ascii="Barlow" w:eastAsia="Calibri" w:hAnsi="Barlow" w:cs="Helvetica"/>
                <w:sz w:val="20"/>
                <w:szCs w:val="20"/>
              </w:rPr>
            </w:pPr>
            <w:r w:rsidRPr="000C460B">
              <w:rPr>
                <w:rFonts w:ascii="Barlow" w:eastAsia="Times New Roman" w:hAnsi="Barlow" w:cs="Helvetica"/>
                <w:sz w:val="20"/>
                <w:szCs w:val="20"/>
                <w:lang w:eastAsia="es-MX"/>
              </w:rPr>
              <w:t>2020</w:t>
            </w:r>
          </w:p>
        </w:tc>
        <w:tc>
          <w:tcPr>
            <w:tcW w:w="608" w:type="pct"/>
            <w:vAlign w:val="center"/>
          </w:tcPr>
          <w:p w14:paraId="5A818AAE" w14:textId="77777777" w:rsidR="00741106" w:rsidRPr="000C460B" w:rsidRDefault="00741106" w:rsidP="00741106">
            <w:pPr>
              <w:jc w:val="center"/>
              <w:rPr>
                <w:rFonts w:ascii="Barlow" w:eastAsia="Calibri" w:hAnsi="Barlow" w:cs="Helvetica"/>
                <w:sz w:val="20"/>
                <w:szCs w:val="20"/>
              </w:rPr>
            </w:pPr>
            <w:r w:rsidRPr="000C460B">
              <w:rPr>
                <w:rFonts w:ascii="Barlow" w:hAnsi="Barlow" w:cs="Helvetica"/>
                <w:sz w:val="20"/>
                <w:szCs w:val="20"/>
              </w:rPr>
              <w:t>1455-DS-GF</w:t>
            </w:r>
          </w:p>
        </w:tc>
        <w:tc>
          <w:tcPr>
            <w:tcW w:w="1487" w:type="pct"/>
            <w:vAlign w:val="center"/>
          </w:tcPr>
          <w:p w14:paraId="36B221A2" w14:textId="77777777" w:rsidR="00741106" w:rsidRPr="000C460B" w:rsidRDefault="00741106" w:rsidP="00741106">
            <w:pPr>
              <w:jc w:val="center"/>
              <w:rPr>
                <w:rFonts w:ascii="Barlow" w:eastAsia="Calibri" w:hAnsi="Barlow" w:cs="Helvetica"/>
                <w:sz w:val="20"/>
                <w:szCs w:val="20"/>
              </w:rPr>
            </w:pPr>
            <w:r w:rsidRPr="000C460B">
              <w:rPr>
                <w:rFonts w:ascii="Barlow" w:eastAsia="Times New Roman" w:hAnsi="Barlow" w:cs="Helvetica"/>
                <w:sz w:val="20"/>
                <w:szCs w:val="20"/>
                <w:lang w:eastAsia="es-MX"/>
              </w:rPr>
              <w:t>Escuelas al Cien</w:t>
            </w:r>
          </w:p>
        </w:tc>
        <w:tc>
          <w:tcPr>
            <w:tcW w:w="1352" w:type="pct"/>
            <w:vAlign w:val="center"/>
          </w:tcPr>
          <w:p w14:paraId="6AC11752" w14:textId="77777777" w:rsidR="00741106" w:rsidRPr="000C460B" w:rsidRDefault="00741106" w:rsidP="00741106">
            <w:pPr>
              <w:jc w:val="center"/>
              <w:rPr>
                <w:rFonts w:ascii="Barlow" w:eastAsia="Calibri" w:hAnsi="Barlow" w:cs="Helvetica"/>
                <w:sz w:val="20"/>
                <w:szCs w:val="20"/>
              </w:rPr>
            </w:pPr>
            <w:r w:rsidRPr="000C460B">
              <w:rPr>
                <w:rFonts w:ascii="Barlow" w:eastAsia="Times New Roman" w:hAnsi="Barlow" w:cs="Helvetica"/>
                <w:sz w:val="20"/>
                <w:szCs w:val="20"/>
                <w:lang w:eastAsia="es-MX"/>
              </w:rPr>
              <w:t>2020-A-31000-19-1455-06-002</w:t>
            </w:r>
          </w:p>
        </w:tc>
        <w:tc>
          <w:tcPr>
            <w:tcW w:w="811" w:type="pct"/>
            <w:vAlign w:val="center"/>
          </w:tcPr>
          <w:p w14:paraId="0CA88BF8" w14:textId="77777777" w:rsidR="00741106" w:rsidRPr="000C460B" w:rsidRDefault="00741106" w:rsidP="00741106">
            <w:pPr>
              <w:jc w:val="center"/>
              <w:rPr>
                <w:rFonts w:ascii="Barlow" w:eastAsia="Calibri" w:hAnsi="Barlow" w:cs="Helvetica"/>
                <w:sz w:val="20"/>
                <w:szCs w:val="20"/>
              </w:rPr>
            </w:pPr>
            <w:r w:rsidRPr="000C460B">
              <w:rPr>
                <w:rFonts w:ascii="Barlow" w:eastAsia="Times New Roman" w:hAnsi="Barlow" w:cs="Helvetica"/>
                <w:sz w:val="20"/>
                <w:szCs w:val="20"/>
                <w:lang w:eastAsia="es-MX"/>
              </w:rPr>
              <w:t>Pliego de Observaciones</w:t>
            </w:r>
          </w:p>
        </w:tc>
      </w:tr>
    </w:tbl>
    <w:p w14:paraId="77B176D2" w14:textId="77777777" w:rsidR="00741106" w:rsidRPr="004F5DFE" w:rsidRDefault="00741106" w:rsidP="00741106">
      <w:pPr>
        <w:pStyle w:val="Prrafodelista"/>
        <w:numPr>
          <w:ilvl w:val="0"/>
          <w:numId w:val="28"/>
        </w:numPr>
        <w:spacing w:before="120" w:after="120"/>
        <w:ind w:left="714" w:hanging="357"/>
        <w:contextualSpacing w:val="0"/>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Se informó a las entidades fiscalizadas la solventación de 1 Solicitud de Aclaración de la auditoría número 1518-DS-GF con clave de acción número 2017-A-31000-04-1518-03-001, correspondiente a la Cuenta Pública 2017.</w:t>
      </w:r>
    </w:p>
    <w:tbl>
      <w:tblPr>
        <w:tblW w:w="5000" w:type="pct"/>
        <w:jc w:val="center"/>
        <w:tblLook w:val="04A0" w:firstRow="1" w:lastRow="0" w:firstColumn="1" w:lastColumn="0" w:noHBand="0" w:noVBand="1"/>
      </w:tblPr>
      <w:tblGrid>
        <w:gridCol w:w="310"/>
        <w:gridCol w:w="871"/>
        <w:gridCol w:w="1041"/>
        <w:gridCol w:w="3121"/>
        <w:gridCol w:w="2262"/>
        <w:gridCol w:w="1223"/>
      </w:tblGrid>
      <w:tr w:rsidR="00741106" w:rsidRPr="000C460B" w14:paraId="30804B18" w14:textId="77777777" w:rsidTr="002A4A4F">
        <w:trPr>
          <w:trHeight w:val="348"/>
          <w:jc w:val="center"/>
        </w:trPr>
        <w:tc>
          <w:tcPr>
            <w:tcW w:w="2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2840D6" w14:textId="77777777" w:rsidR="00741106" w:rsidRPr="000C460B" w:rsidRDefault="00741106" w:rsidP="00741106">
            <w:pPr>
              <w:spacing w:after="0" w:line="240" w:lineRule="auto"/>
              <w:jc w:val="center"/>
              <w:rPr>
                <w:rFonts w:ascii="Barlow" w:eastAsia="Times New Roman" w:hAnsi="Barlow" w:cs="Helvetica"/>
                <w:b/>
                <w:bCs/>
                <w:sz w:val="20"/>
                <w:szCs w:val="20"/>
              </w:rPr>
            </w:pPr>
            <w:r w:rsidRPr="000C460B">
              <w:rPr>
                <w:rFonts w:ascii="Barlow" w:eastAsia="Times New Roman" w:hAnsi="Barlow" w:cs="Helvetica"/>
                <w:b/>
                <w:bCs/>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4C36F9" w14:textId="77777777" w:rsidR="00741106" w:rsidRPr="000C460B" w:rsidRDefault="00741106" w:rsidP="00741106">
            <w:pPr>
              <w:spacing w:after="0" w:line="240" w:lineRule="auto"/>
              <w:jc w:val="center"/>
              <w:rPr>
                <w:rFonts w:ascii="Barlow" w:eastAsia="Times New Roman" w:hAnsi="Barlow" w:cs="Helvetica"/>
                <w:b/>
                <w:bCs/>
                <w:sz w:val="20"/>
                <w:szCs w:val="20"/>
              </w:rPr>
            </w:pPr>
            <w:r w:rsidRPr="000C460B">
              <w:rPr>
                <w:rFonts w:ascii="Barlow" w:eastAsia="Times New Roman" w:hAnsi="Barlow" w:cs="Helvetica"/>
                <w:b/>
                <w:bCs/>
                <w:sz w:val="20"/>
                <w:szCs w:val="20"/>
              </w:rPr>
              <w:t>Cuenta Pública</w:t>
            </w:r>
          </w:p>
        </w:tc>
        <w:tc>
          <w:tcPr>
            <w:tcW w:w="5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E5B138" w14:textId="77777777" w:rsidR="00741106" w:rsidRPr="000C460B" w:rsidRDefault="00741106" w:rsidP="00741106">
            <w:pPr>
              <w:spacing w:after="0" w:line="240" w:lineRule="auto"/>
              <w:jc w:val="center"/>
              <w:rPr>
                <w:rFonts w:ascii="Barlow" w:eastAsia="Times New Roman" w:hAnsi="Barlow" w:cs="Helvetica"/>
                <w:b/>
                <w:bCs/>
                <w:sz w:val="20"/>
                <w:szCs w:val="20"/>
              </w:rPr>
            </w:pPr>
            <w:r w:rsidRPr="000C460B">
              <w:rPr>
                <w:rFonts w:ascii="Barlow" w:eastAsia="Times New Roman" w:hAnsi="Barlow" w:cs="Helvetica"/>
                <w:b/>
                <w:bCs/>
                <w:sz w:val="20"/>
                <w:szCs w:val="20"/>
              </w:rPr>
              <w:t>No. de Auditoría</w:t>
            </w:r>
          </w:p>
        </w:tc>
        <w:tc>
          <w:tcPr>
            <w:tcW w:w="18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CC851D" w14:textId="77777777" w:rsidR="00741106" w:rsidRPr="000C460B" w:rsidRDefault="00741106" w:rsidP="00741106">
            <w:pPr>
              <w:spacing w:after="0" w:line="240" w:lineRule="auto"/>
              <w:jc w:val="center"/>
              <w:rPr>
                <w:rFonts w:ascii="Barlow" w:eastAsia="Times New Roman" w:hAnsi="Barlow" w:cs="Helvetica"/>
                <w:b/>
                <w:bCs/>
                <w:sz w:val="20"/>
                <w:szCs w:val="20"/>
              </w:rPr>
            </w:pPr>
            <w:r w:rsidRPr="000C460B">
              <w:rPr>
                <w:rFonts w:ascii="Barlow" w:eastAsia="Times New Roman" w:hAnsi="Barlow" w:cs="Helvetica"/>
                <w:b/>
                <w:bCs/>
                <w:sz w:val="20"/>
                <w:szCs w:val="20"/>
              </w:rPr>
              <w:t>Fondo o Programa</w:t>
            </w:r>
          </w:p>
        </w:tc>
        <w:tc>
          <w:tcPr>
            <w:tcW w:w="13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1B8639" w14:textId="77777777" w:rsidR="00741106" w:rsidRPr="000C460B" w:rsidRDefault="00741106" w:rsidP="00741106">
            <w:pPr>
              <w:spacing w:after="0" w:line="240" w:lineRule="auto"/>
              <w:jc w:val="center"/>
              <w:rPr>
                <w:rFonts w:ascii="Barlow" w:eastAsia="Times New Roman" w:hAnsi="Barlow" w:cs="Helvetica"/>
                <w:b/>
                <w:bCs/>
                <w:sz w:val="20"/>
                <w:szCs w:val="20"/>
              </w:rPr>
            </w:pPr>
            <w:r w:rsidRPr="000C460B">
              <w:rPr>
                <w:rFonts w:ascii="Barlow" w:eastAsia="Times New Roman" w:hAnsi="Barlow" w:cs="Helvetica"/>
                <w:b/>
                <w:bCs/>
                <w:sz w:val="20"/>
                <w:szCs w:val="20"/>
              </w:rPr>
              <w:t>Clave de acción</w:t>
            </w:r>
          </w:p>
        </w:tc>
        <w:tc>
          <w:tcPr>
            <w:tcW w:w="6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F906A3" w14:textId="77777777" w:rsidR="00741106" w:rsidRPr="000C460B" w:rsidRDefault="00741106" w:rsidP="00741106">
            <w:pPr>
              <w:spacing w:after="0" w:line="240" w:lineRule="auto"/>
              <w:jc w:val="center"/>
              <w:rPr>
                <w:rFonts w:ascii="Barlow" w:eastAsia="Times New Roman" w:hAnsi="Barlow" w:cs="Helvetica"/>
                <w:b/>
                <w:bCs/>
                <w:sz w:val="20"/>
                <w:szCs w:val="20"/>
              </w:rPr>
            </w:pPr>
            <w:r w:rsidRPr="000C460B">
              <w:rPr>
                <w:rFonts w:ascii="Barlow" w:eastAsia="Times New Roman" w:hAnsi="Barlow" w:cs="Helvetica"/>
                <w:b/>
                <w:bCs/>
                <w:sz w:val="20"/>
                <w:szCs w:val="20"/>
              </w:rPr>
              <w:t>Monto Solventado</w:t>
            </w:r>
          </w:p>
        </w:tc>
      </w:tr>
      <w:tr w:rsidR="00741106" w:rsidRPr="000C460B" w14:paraId="0B4ED49F" w14:textId="77777777" w:rsidTr="002A4A4F">
        <w:trPr>
          <w:trHeight w:val="254"/>
          <w:jc w:val="center"/>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DB42E" w14:textId="77777777" w:rsidR="00741106" w:rsidRPr="000C460B" w:rsidRDefault="00741106" w:rsidP="00741106">
            <w:pPr>
              <w:spacing w:after="0" w:line="240" w:lineRule="auto"/>
              <w:jc w:val="center"/>
              <w:rPr>
                <w:rFonts w:ascii="Barlow" w:eastAsia="Times New Roman" w:hAnsi="Barlow" w:cs="Helvetica"/>
                <w:color w:val="000000"/>
                <w:sz w:val="20"/>
                <w:szCs w:val="20"/>
              </w:rPr>
            </w:pPr>
            <w:r w:rsidRPr="000C460B">
              <w:rPr>
                <w:rFonts w:ascii="Barlow" w:eastAsia="Times New Roman" w:hAnsi="Barlow" w:cs="Helvetica"/>
                <w:color w:val="000000"/>
                <w:sz w:val="20"/>
                <w:szCs w:val="20"/>
              </w:rPr>
              <w:t>1</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2862819" w14:textId="77777777" w:rsidR="00741106" w:rsidRPr="000C460B" w:rsidRDefault="00741106" w:rsidP="00741106">
            <w:pPr>
              <w:spacing w:after="0" w:line="240" w:lineRule="auto"/>
              <w:jc w:val="center"/>
              <w:rPr>
                <w:rFonts w:ascii="Barlow" w:eastAsia="Times New Roman" w:hAnsi="Barlow" w:cs="Helvetica"/>
                <w:color w:val="000000"/>
                <w:sz w:val="20"/>
                <w:szCs w:val="20"/>
              </w:rPr>
            </w:pPr>
            <w:r w:rsidRPr="000C460B">
              <w:rPr>
                <w:rFonts w:ascii="Barlow" w:eastAsia="Times New Roman" w:hAnsi="Barlow" w:cs="Helvetica"/>
                <w:color w:val="000000"/>
                <w:sz w:val="20"/>
                <w:szCs w:val="20"/>
              </w:rPr>
              <w:t>2017</w:t>
            </w:r>
          </w:p>
        </w:tc>
        <w:tc>
          <w:tcPr>
            <w:tcW w:w="599" w:type="pct"/>
            <w:tcBorders>
              <w:top w:val="single" w:sz="4" w:space="0" w:color="auto"/>
              <w:left w:val="nil"/>
              <w:bottom w:val="single" w:sz="4" w:space="0" w:color="auto"/>
              <w:right w:val="single" w:sz="4" w:space="0" w:color="auto"/>
            </w:tcBorders>
            <w:shd w:val="clear" w:color="auto" w:fill="auto"/>
            <w:vAlign w:val="center"/>
          </w:tcPr>
          <w:p w14:paraId="0FBD0354" w14:textId="77777777" w:rsidR="00741106" w:rsidRPr="000C460B" w:rsidRDefault="00741106" w:rsidP="00741106">
            <w:pPr>
              <w:spacing w:after="0" w:line="240" w:lineRule="auto"/>
              <w:jc w:val="center"/>
              <w:rPr>
                <w:rFonts w:ascii="Barlow" w:eastAsia="Times New Roman" w:hAnsi="Barlow" w:cs="Helvetica"/>
                <w:color w:val="000000"/>
                <w:sz w:val="20"/>
                <w:szCs w:val="20"/>
              </w:rPr>
            </w:pPr>
            <w:r w:rsidRPr="000C460B">
              <w:rPr>
                <w:rFonts w:ascii="Barlow" w:eastAsia="Times New Roman" w:hAnsi="Barlow" w:cs="Helvetica"/>
                <w:color w:val="000000"/>
                <w:sz w:val="20"/>
                <w:szCs w:val="20"/>
              </w:rPr>
              <w:t>1518-DS-GF</w:t>
            </w:r>
          </w:p>
        </w:tc>
        <w:tc>
          <w:tcPr>
            <w:tcW w:w="1807" w:type="pct"/>
            <w:tcBorders>
              <w:top w:val="single" w:sz="4" w:space="0" w:color="auto"/>
              <w:left w:val="nil"/>
              <w:bottom w:val="single" w:sz="4" w:space="0" w:color="auto"/>
              <w:right w:val="single" w:sz="4" w:space="0" w:color="auto"/>
            </w:tcBorders>
            <w:shd w:val="clear" w:color="auto" w:fill="auto"/>
            <w:vAlign w:val="center"/>
          </w:tcPr>
          <w:p w14:paraId="6135627D" w14:textId="77777777" w:rsidR="00741106" w:rsidRPr="000C460B" w:rsidRDefault="00741106" w:rsidP="00741106">
            <w:pPr>
              <w:spacing w:after="0" w:line="240" w:lineRule="auto"/>
              <w:jc w:val="both"/>
              <w:rPr>
                <w:rFonts w:ascii="Barlow" w:eastAsia="Times New Roman" w:hAnsi="Barlow" w:cs="Helvetica"/>
                <w:color w:val="000000"/>
                <w:sz w:val="20"/>
                <w:szCs w:val="20"/>
              </w:rPr>
            </w:pPr>
            <w:r w:rsidRPr="000C460B">
              <w:rPr>
                <w:rFonts w:ascii="Barlow" w:eastAsia="Times New Roman" w:hAnsi="Barlow" w:cs="Helvetica"/>
                <w:color w:val="000000"/>
                <w:sz w:val="20"/>
                <w:szCs w:val="20"/>
              </w:rPr>
              <w:t>Construcción del Hospital Materno Infantil de 160 Camas en Mérida y Centro Nacional de la Música Mexicana, en el Estado de Yucatán</w:t>
            </w:r>
          </w:p>
        </w:tc>
        <w:tc>
          <w:tcPr>
            <w:tcW w:w="1305" w:type="pct"/>
            <w:tcBorders>
              <w:top w:val="single" w:sz="4" w:space="0" w:color="auto"/>
              <w:left w:val="nil"/>
              <w:bottom w:val="single" w:sz="4" w:space="0" w:color="auto"/>
              <w:right w:val="single" w:sz="4" w:space="0" w:color="auto"/>
            </w:tcBorders>
            <w:shd w:val="clear" w:color="auto" w:fill="auto"/>
            <w:vAlign w:val="center"/>
          </w:tcPr>
          <w:p w14:paraId="58103F5C" w14:textId="77777777" w:rsidR="00741106" w:rsidRPr="000C460B" w:rsidRDefault="00741106" w:rsidP="00741106">
            <w:pPr>
              <w:spacing w:after="0" w:line="240" w:lineRule="auto"/>
              <w:jc w:val="center"/>
              <w:rPr>
                <w:rFonts w:ascii="Barlow" w:eastAsia="Times New Roman" w:hAnsi="Barlow" w:cs="Helvetica"/>
                <w:color w:val="000000"/>
                <w:sz w:val="20"/>
                <w:szCs w:val="20"/>
              </w:rPr>
            </w:pPr>
            <w:r w:rsidRPr="000C460B">
              <w:rPr>
                <w:rFonts w:ascii="Barlow" w:eastAsia="Calibri" w:hAnsi="Barlow" w:cs="Helvetica"/>
                <w:sz w:val="20"/>
                <w:szCs w:val="20"/>
              </w:rPr>
              <w:t>2017-A-31000-04-1518-03-001</w:t>
            </w:r>
          </w:p>
        </w:tc>
        <w:tc>
          <w:tcPr>
            <w:tcW w:w="609" w:type="pct"/>
            <w:tcBorders>
              <w:top w:val="single" w:sz="4" w:space="0" w:color="auto"/>
              <w:left w:val="single" w:sz="4" w:space="0" w:color="auto"/>
              <w:bottom w:val="single" w:sz="4" w:space="0" w:color="auto"/>
              <w:right w:val="single" w:sz="4" w:space="0" w:color="auto"/>
            </w:tcBorders>
            <w:vAlign w:val="center"/>
          </w:tcPr>
          <w:p w14:paraId="025B801F" w14:textId="77777777" w:rsidR="00741106" w:rsidRPr="000C460B" w:rsidRDefault="00741106" w:rsidP="00741106">
            <w:pPr>
              <w:spacing w:after="0" w:line="240" w:lineRule="auto"/>
              <w:jc w:val="center"/>
              <w:rPr>
                <w:rFonts w:ascii="Barlow" w:eastAsia="Times New Roman" w:hAnsi="Barlow" w:cs="Helvetica"/>
                <w:color w:val="000000"/>
                <w:sz w:val="20"/>
                <w:szCs w:val="20"/>
              </w:rPr>
            </w:pPr>
            <w:r w:rsidRPr="000C460B">
              <w:rPr>
                <w:rFonts w:ascii="Barlow" w:eastAsia="Times New Roman" w:hAnsi="Barlow" w:cs="Helvetica"/>
                <w:color w:val="000000"/>
                <w:sz w:val="20"/>
                <w:szCs w:val="20"/>
              </w:rPr>
              <w:t>$932,213.13</w:t>
            </w:r>
          </w:p>
        </w:tc>
      </w:tr>
      <w:tr w:rsidR="00741106" w:rsidRPr="000C460B" w14:paraId="14CBAE55" w14:textId="77777777" w:rsidTr="002A4A4F">
        <w:trPr>
          <w:trHeight w:val="318"/>
          <w:jc w:val="center"/>
        </w:trPr>
        <w:tc>
          <w:tcPr>
            <w:tcW w:w="2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A3F8372" w14:textId="77777777" w:rsidR="00741106" w:rsidRPr="000C460B" w:rsidRDefault="00741106" w:rsidP="00741106">
            <w:pPr>
              <w:spacing w:after="0" w:line="240" w:lineRule="auto"/>
              <w:jc w:val="center"/>
              <w:rPr>
                <w:rFonts w:ascii="Barlow" w:eastAsia="Times New Roman" w:hAnsi="Barlow" w:cs="Helvetica"/>
                <w:b/>
                <w:bCs/>
                <w:color w:val="000000"/>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A29947" w14:textId="77777777" w:rsidR="00741106" w:rsidRPr="000C460B" w:rsidRDefault="00741106" w:rsidP="00741106">
            <w:pPr>
              <w:spacing w:after="0" w:line="240" w:lineRule="auto"/>
              <w:jc w:val="center"/>
              <w:rPr>
                <w:rFonts w:ascii="Barlow" w:eastAsia="Times New Roman" w:hAnsi="Barlow" w:cs="Helvetica"/>
                <w:b/>
                <w:bCs/>
                <w:color w:val="000000"/>
                <w:sz w:val="20"/>
                <w:szCs w:val="20"/>
              </w:rPr>
            </w:pPr>
          </w:p>
        </w:tc>
        <w:tc>
          <w:tcPr>
            <w:tcW w:w="59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5DF006C" w14:textId="77777777" w:rsidR="00741106" w:rsidRPr="000C460B" w:rsidRDefault="00741106" w:rsidP="00741106">
            <w:pPr>
              <w:spacing w:after="0" w:line="240" w:lineRule="auto"/>
              <w:jc w:val="center"/>
              <w:rPr>
                <w:rFonts w:ascii="Barlow" w:eastAsia="Times New Roman" w:hAnsi="Barlow" w:cs="Helvetica"/>
                <w:b/>
                <w:bCs/>
                <w:color w:val="000000"/>
                <w:sz w:val="20"/>
                <w:szCs w:val="20"/>
              </w:rPr>
            </w:pPr>
          </w:p>
        </w:tc>
        <w:tc>
          <w:tcPr>
            <w:tcW w:w="180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72021F4" w14:textId="77777777" w:rsidR="00741106" w:rsidRPr="000C460B" w:rsidRDefault="00741106" w:rsidP="00741106">
            <w:pPr>
              <w:spacing w:after="0" w:line="240" w:lineRule="auto"/>
              <w:jc w:val="center"/>
              <w:rPr>
                <w:rFonts w:ascii="Barlow" w:eastAsia="Times New Roman" w:hAnsi="Barlow" w:cs="Helvetica"/>
                <w:b/>
                <w:bCs/>
                <w:color w:val="000000"/>
                <w:sz w:val="20"/>
                <w:szCs w:val="20"/>
              </w:rPr>
            </w:pPr>
          </w:p>
        </w:tc>
        <w:tc>
          <w:tcPr>
            <w:tcW w:w="130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6C344B6" w14:textId="77777777" w:rsidR="00741106" w:rsidRPr="000C460B" w:rsidRDefault="00741106" w:rsidP="00741106">
            <w:pPr>
              <w:spacing w:after="0" w:line="240" w:lineRule="auto"/>
              <w:jc w:val="center"/>
              <w:rPr>
                <w:rFonts w:ascii="Barlow" w:eastAsia="Times New Roman" w:hAnsi="Barlow" w:cs="Helvetica"/>
                <w:b/>
                <w:bCs/>
                <w:color w:val="000000"/>
                <w:sz w:val="20"/>
                <w:szCs w:val="20"/>
              </w:rPr>
            </w:pPr>
            <w:r w:rsidRPr="000C460B">
              <w:rPr>
                <w:rFonts w:ascii="Barlow" w:eastAsia="Times New Roman" w:hAnsi="Barlow" w:cs="Helvetica"/>
                <w:b/>
                <w:bCs/>
                <w:color w:val="000000"/>
                <w:sz w:val="20"/>
                <w:szCs w:val="20"/>
              </w:rPr>
              <w:t>Total</w:t>
            </w:r>
          </w:p>
        </w:tc>
        <w:tc>
          <w:tcPr>
            <w:tcW w:w="6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FE75D" w14:textId="77777777" w:rsidR="00741106" w:rsidRPr="000C460B" w:rsidRDefault="00741106" w:rsidP="00741106">
            <w:pPr>
              <w:spacing w:after="0" w:line="240" w:lineRule="auto"/>
              <w:jc w:val="center"/>
              <w:rPr>
                <w:rFonts w:ascii="Barlow" w:eastAsia="Times New Roman" w:hAnsi="Barlow" w:cs="Helvetica"/>
                <w:b/>
                <w:color w:val="000000"/>
                <w:sz w:val="20"/>
                <w:szCs w:val="20"/>
              </w:rPr>
            </w:pPr>
            <w:r w:rsidRPr="000C460B">
              <w:rPr>
                <w:rFonts w:ascii="Barlow" w:eastAsia="Times New Roman" w:hAnsi="Barlow" w:cs="Helvetica"/>
                <w:b/>
                <w:color w:val="000000"/>
                <w:sz w:val="20"/>
                <w:szCs w:val="20"/>
              </w:rPr>
              <w:t>$932,213.13</w:t>
            </w:r>
          </w:p>
        </w:tc>
      </w:tr>
    </w:tbl>
    <w:p w14:paraId="64EBBAA9" w14:textId="77777777" w:rsidR="00741106" w:rsidRPr="004F5DFE" w:rsidRDefault="00741106" w:rsidP="00741106">
      <w:pPr>
        <w:spacing w:after="0" w:line="240" w:lineRule="auto"/>
        <w:jc w:val="both"/>
        <w:rPr>
          <w:rFonts w:ascii="Barlow" w:hAnsi="Barlow" w:cs="Helvetica"/>
          <w:sz w:val="20"/>
          <w:szCs w:val="20"/>
        </w:rPr>
      </w:pPr>
    </w:p>
    <w:p w14:paraId="4264BFAF" w14:textId="77777777" w:rsidR="00741106" w:rsidRPr="00DC654A" w:rsidRDefault="00741106" w:rsidP="002A4A4F">
      <w:pPr>
        <w:keepNext/>
        <w:keepLines/>
        <w:spacing w:before="160" w:after="240" w:line="240" w:lineRule="auto"/>
        <w:jc w:val="both"/>
        <w:outlineLvl w:val="2"/>
        <w:rPr>
          <w:rFonts w:ascii="Barlow" w:eastAsia="Times New Roman" w:hAnsi="Barlow" w:cs="Times New Roman"/>
          <w:b/>
          <w:sz w:val="22"/>
          <w:szCs w:val="22"/>
        </w:rPr>
      </w:pPr>
      <w:bookmarkStart w:id="224" w:name="_Toc100836398"/>
      <w:bookmarkStart w:id="225" w:name="_Toc101863164"/>
      <w:r w:rsidRPr="00DC654A">
        <w:rPr>
          <w:rFonts w:ascii="Barlow" w:eastAsia="Times New Roman" w:hAnsi="Barlow" w:cs="Times New Roman"/>
          <w:b/>
          <w:sz w:val="22"/>
          <w:szCs w:val="22"/>
        </w:rPr>
        <w:t>3.2.3.2 Seguimiento de Acciones de Auditoría Promovidas por la Auditoría Superior de la Federación del Ejercicio Fiscal 2020</w:t>
      </w:r>
      <w:bookmarkEnd w:id="224"/>
      <w:bookmarkEnd w:id="225"/>
    </w:p>
    <w:p w14:paraId="2E1A71B2" w14:textId="77777777" w:rsidR="00741106" w:rsidRPr="00DC654A" w:rsidRDefault="00741106" w:rsidP="00741106">
      <w:pPr>
        <w:pStyle w:val="Prrafodelista"/>
        <w:numPr>
          <w:ilvl w:val="0"/>
          <w:numId w:val="29"/>
        </w:numPr>
        <w:jc w:val="both"/>
        <w:rPr>
          <w:rFonts w:ascii="Barlow" w:hAnsi="Barlow" w:cs="Helvetica"/>
          <w:color w:val="auto"/>
          <w:sz w:val="22"/>
          <w:szCs w:val="22"/>
        </w:rPr>
      </w:pPr>
      <w:r w:rsidRPr="00DC654A">
        <w:rPr>
          <w:rFonts w:ascii="Barlow" w:hAnsi="Barlow" w:cs="Helvetica"/>
          <w:color w:val="auto"/>
          <w:sz w:val="22"/>
          <w:szCs w:val="22"/>
        </w:rPr>
        <w:t>En seguimiento al Segundo Informe Individual de Auditoría que deriva de la Fiscalización de la Cuenta Pública 2020, se envió a la Auditoría Superior de la Federación información y documentación relacionada con las acciones y recomendaciones emitidas por dicho Órgano Fiscalizador como se señala a continuación:</w:t>
      </w:r>
    </w:p>
    <w:p w14:paraId="47887A54" w14:textId="77777777" w:rsidR="00741106" w:rsidRDefault="00741106" w:rsidP="00741106">
      <w:pPr>
        <w:spacing w:after="0" w:line="240" w:lineRule="auto"/>
        <w:ind w:firstLine="567"/>
        <w:jc w:val="both"/>
        <w:rPr>
          <w:rFonts w:ascii="Barlow" w:hAnsi="Barlow" w:cs="Helvetica"/>
          <w:sz w:val="22"/>
          <w:szCs w:val="22"/>
          <w:highlight w:val="yellow"/>
        </w:rPr>
      </w:pPr>
    </w:p>
    <w:p w14:paraId="59C9B8FD" w14:textId="77777777" w:rsidR="001362D1" w:rsidRPr="001362D1" w:rsidRDefault="001362D1" w:rsidP="00741106">
      <w:pPr>
        <w:spacing w:after="0" w:line="240" w:lineRule="auto"/>
        <w:ind w:firstLine="567"/>
        <w:jc w:val="both"/>
        <w:rPr>
          <w:rFonts w:ascii="Barlow" w:hAnsi="Barlow" w:cs="Helvetica"/>
          <w:b/>
          <w:sz w:val="22"/>
          <w:szCs w:val="22"/>
        </w:rPr>
      </w:pPr>
      <w:r w:rsidRPr="001362D1">
        <w:rPr>
          <w:rFonts w:ascii="Barlow" w:hAnsi="Barlow" w:cs="Helvetica"/>
          <w:b/>
          <w:sz w:val="22"/>
          <w:szCs w:val="22"/>
        </w:rPr>
        <w:t>CUENTA PÚBLICA 2020</w:t>
      </w:r>
    </w:p>
    <w:tbl>
      <w:tblPr>
        <w:tblW w:w="5000" w:type="pct"/>
        <w:jc w:val="center"/>
        <w:tblCellMar>
          <w:left w:w="70" w:type="dxa"/>
          <w:right w:w="70" w:type="dxa"/>
        </w:tblCellMar>
        <w:tblLook w:val="04A0" w:firstRow="1" w:lastRow="0" w:firstColumn="1" w:lastColumn="0" w:noHBand="0" w:noVBand="1"/>
      </w:tblPr>
      <w:tblGrid>
        <w:gridCol w:w="298"/>
        <w:gridCol w:w="1061"/>
        <w:gridCol w:w="2322"/>
        <w:gridCol w:w="1958"/>
        <w:gridCol w:w="1697"/>
        <w:gridCol w:w="1492"/>
      </w:tblGrid>
      <w:tr w:rsidR="001362D1" w:rsidRPr="00DC654A" w14:paraId="144FC47D" w14:textId="77777777" w:rsidTr="002275C1">
        <w:trPr>
          <w:trHeight w:val="514"/>
          <w:tblHeader/>
          <w:jc w:val="center"/>
        </w:trPr>
        <w:tc>
          <w:tcPr>
            <w:tcW w:w="16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CA9EE6" w14:textId="77777777" w:rsidR="001362D1" w:rsidRPr="00DC654A" w:rsidRDefault="001362D1" w:rsidP="00741106">
            <w:pPr>
              <w:spacing w:after="0" w:line="240" w:lineRule="auto"/>
              <w:jc w:val="center"/>
              <w:rPr>
                <w:rFonts w:ascii="Barlow" w:eastAsia="Times New Roman" w:hAnsi="Barlow" w:cs="Helvetica"/>
                <w:b/>
                <w:bCs/>
                <w:sz w:val="20"/>
                <w:szCs w:val="20"/>
                <w:lang w:eastAsia="es-MX"/>
              </w:rPr>
            </w:pP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3EA0FE" w14:textId="77777777" w:rsidR="001362D1" w:rsidRPr="00DC654A" w:rsidRDefault="001362D1" w:rsidP="00741106">
            <w:pPr>
              <w:spacing w:after="0" w:line="240" w:lineRule="auto"/>
              <w:jc w:val="center"/>
              <w:rPr>
                <w:rFonts w:ascii="Barlow" w:eastAsia="Times New Roman" w:hAnsi="Barlow" w:cs="Helvetica"/>
                <w:b/>
                <w:bCs/>
                <w:sz w:val="20"/>
                <w:szCs w:val="20"/>
                <w:lang w:eastAsia="es-MX"/>
              </w:rPr>
            </w:pPr>
            <w:r>
              <w:rPr>
                <w:rFonts w:ascii="Barlow" w:eastAsia="Times New Roman" w:hAnsi="Barlow" w:cs="Helvetica"/>
                <w:b/>
                <w:bCs/>
                <w:sz w:val="20"/>
                <w:szCs w:val="20"/>
                <w:lang w:eastAsia="es-MX"/>
              </w:rPr>
              <w:t xml:space="preserve">Núm. </w:t>
            </w:r>
            <w:r w:rsidRPr="00DC654A">
              <w:rPr>
                <w:rFonts w:ascii="Barlow" w:eastAsia="Times New Roman" w:hAnsi="Barlow" w:cs="Helvetica"/>
                <w:b/>
                <w:bCs/>
                <w:sz w:val="20"/>
                <w:szCs w:val="20"/>
                <w:lang w:eastAsia="es-MX"/>
              </w:rPr>
              <w:t>Auditoría</w:t>
            </w:r>
          </w:p>
        </w:tc>
        <w:tc>
          <w:tcPr>
            <w:tcW w:w="13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B2F609" w14:textId="77777777" w:rsidR="001362D1" w:rsidRPr="00DC654A" w:rsidRDefault="001362D1" w:rsidP="00741106">
            <w:pPr>
              <w:spacing w:after="0" w:line="240" w:lineRule="auto"/>
              <w:jc w:val="center"/>
              <w:rPr>
                <w:rFonts w:ascii="Barlow" w:eastAsia="Times New Roman" w:hAnsi="Barlow" w:cs="Helvetica"/>
                <w:b/>
                <w:bCs/>
                <w:sz w:val="20"/>
                <w:szCs w:val="20"/>
                <w:lang w:eastAsia="es-MX"/>
              </w:rPr>
            </w:pPr>
            <w:r w:rsidRPr="00DC654A">
              <w:rPr>
                <w:rFonts w:ascii="Barlow" w:eastAsia="Times New Roman" w:hAnsi="Barlow" w:cs="Helvetica"/>
                <w:b/>
                <w:bCs/>
                <w:sz w:val="20"/>
                <w:szCs w:val="20"/>
                <w:lang w:eastAsia="es-MX"/>
              </w:rPr>
              <w:t>Fondo</w:t>
            </w:r>
          </w:p>
        </w:tc>
        <w:tc>
          <w:tcPr>
            <w:tcW w:w="11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956EDD" w14:textId="77777777" w:rsidR="001362D1" w:rsidRPr="00DC654A" w:rsidRDefault="001362D1" w:rsidP="00741106">
            <w:pPr>
              <w:spacing w:after="0" w:line="240" w:lineRule="auto"/>
              <w:jc w:val="center"/>
              <w:rPr>
                <w:rFonts w:ascii="Barlow" w:eastAsia="Times New Roman" w:hAnsi="Barlow" w:cs="Helvetica"/>
                <w:b/>
                <w:bCs/>
                <w:sz w:val="20"/>
                <w:szCs w:val="20"/>
                <w:lang w:eastAsia="es-MX"/>
              </w:rPr>
            </w:pPr>
            <w:r w:rsidRPr="00DC654A">
              <w:rPr>
                <w:rFonts w:ascii="Barlow" w:eastAsia="Times New Roman" w:hAnsi="Barlow" w:cs="Helvetica"/>
                <w:b/>
                <w:bCs/>
                <w:sz w:val="20"/>
                <w:szCs w:val="20"/>
                <w:lang w:eastAsia="es-MX"/>
              </w:rPr>
              <w:t>Clave de Acción</w:t>
            </w:r>
          </w:p>
        </w:tc>
        <w:tc>
          <w:tcPr>
            <w:tcW w:w="9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B0BF3" w14:textId="77777777" w:rsidR="001362D1" w:rsidRPr="00DC654A" w:rsidRDefault="001362D1" w:rsidP="00741106">
            <w:pPr>
              <w:spacing w:after="0" w:line="240" w:lineRule="auto"/>
              <w:jc w:val="center"/>
              <w:rPr>
                <w:rFonts w:ascii="Barlow" w:eastAsia="Times New Roman" w:hAnsi="Barlow" w:cs="Helvetica"/>
                <w:b/>
                <w:bCs/>
                <w:sz w:val="20"/>
                <w:szCs w:val="20"/>
                <w:lang w:eastAsia="es-MX"/>
              </w:rPr>
            </w:pPr>
            <w:r w:rsidRPr="00DC654A">
              <w:rPr>
                <w:rFonts w:ascii="Barlow" w:eastAsia="Times New Roman" w:hAnsi="Barlow" w:cs="Helvetica"/>
                <w:b/>
                <w:bCs/>
                <w:sz w:val="20"/>
                <w:szCs w:val="20"/>
                <w:lang w:eastAsia="es-MX"/>
              </w:rPr>
              <w:t>Tipo de Acción</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961FD3" w14:textId="77777777" w:rsidR="001362D1" w:rsidRPr="00DC654A" w:rsidRDefault="001362D1" w:rsidP="00741106">
            <w:pPr>
              <w:spacing w:after="0" w:line="240" w:lineRule="auto"/>
              <w:jc w:val="center"/>
              <w:rPr>
                <w:rFonts w:ascii="Barlow" w:eastAsia="Times New Roman" w:hAnsi="Barlow" w:cs="Helvetica"/>
                <w:b/>
                <w:bCs/>
                <w:sz w:val="20"/>
                <w:szCs w:val="20"/>
                <w:lang w:eastAsia="es-MX"/>
              </w:rPr>
            </w:pPr>
            <w:r w:rsidRPr="00DC654A">
              <w:rPr>
                <w:rFonts w:ascii="Barlow" w:eastAsia="Times New Roman" w:hAnsi="Barlow" w:cs="Helvetica"/>
                <w:b/>
                <w:bCs/>
                <w:sz w:val="20"/>
                <w:szCs w:val="20"/>
                <w:lang w:eastAsia="es-MX"/>
              </w:rPr>
              <w:t>Monto Observado</w:t>
            </w:r>
          </w:p>
        </w:tc>
      </w:tr>
      <w:tr w:rsidR="001362D1" w:rsidRPr="00DC654A" w14:paraId="5591EEEE" w14:textId="77777777" w:rsidTr="002275C1">
        <w:trPr>
          <w:trHeight w:val="560"/>
          <w:jc w:val="center"/>
        </w:trPr>
        <w:tc>
          <w:tcPr>
            <w:tcW w:w="1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31A9EE"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w:t>
            </w:r>
          </w:p>
        </w:tc>
        <w:tc>
          <w:tcPr>
            <w:tcW w:w="601" w:type="pct"/>
            <w:tcBorders>
              <w:top w:val="single" w:sz="4" w:space="0" w:color="auto"/>
              <w:left w:val="nil"/>
              <w:bottom w:val="single" w:sz="4" w:space="0" w:color="auto"/>
              <w:right w:val="single" w:sz="4" w:space="0" w:color="auto"/>
            </w:tcBorders>
            <w:shd w:val="clear" w:color="000000" w:fill="FFFFFF"/>
            <w:vAlign w:val="center"/>
          </w:tcPr>
          <w:p w14:paraId="3350E3FB"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1463-DS-GF</w:t>
            </w:r>
          </w:p>
        </w:tc>
        <w:tc>
          <w:tcPr>
            <w:tcW w:w="1315" w:type="pct"/>
            <w:tcBorders>
              <w:top w:val="single" w:sz="4" w:space="0" w:color="auto"/>
              <w:left w:val="single" w:sz="4" w:space="0" w:color="auto"/>
              <w:bottom w:val="single" w:sz="4" w:space="0" w:color="auto"/>
              <w:right w:val="single" w:sz="4" w:space="0" w:color="auto"/>
            </w:tcBorders>
            <w:shd w:val="clear" w:color="000000" w:fill="FFFFFF"/>
            <w:vAlign w:val="center"/>
          </w:tcPr>
          <w:p w14:paraId="4146E9D4"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Fondo de Aportaciones Múltiples</w:t>
            </w:r>
          </w:p>
        </w:tc>
        <w:tc>
          <w:tcPr>
            <w:tcW w:w="1109" w:type="pct"/>
            <w:tcBorders>
              <w:top w:val="single" w:sz="4" w:space="0" w:color="auto"/>
              <w:left w:val="nil"/>
              <w:bottom w:val="single" w:sz="4" w:space="0" w:color="auto"/>
              <w:right w:val="single" w:sz="4" w:space="0" w:color="auto"/>
            </w:tcBorders>
            <w:shd w:val="clear" w:color="000000" w:fill="FFFFFF"/>
            <w:vAlign w:val="center"/>
          </w:tcPr>
          <w:p w14:paraId="58853518"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sz w:val="20"/>
                <w:szCs w:val="20"/>
                <w:lang w:eastAsia="es-MX"/>
              </w:rPr>
              <w:t>2020-A-31000-19-1463-01-001</w:t>
            </w:r>
          </w:p>
        </w:tc>
        <w:tc>
          <w:tcPr>
            <w:tcW w:w="961" w:type="pct"/>
            <w:tcBorders>
              <w:top w:val="single" w:sz="4" w:space="0" w:color="auto"/>
              <w:left w:val="single" w:sz="4" w:space="0" w:color="auto"/>
              <w:bottom w:val="single" w:sz="4" w:space="0" w:color="auto"/>
              <w:right w:val="single" w:sz="4" w:space="0" w:color="auto"/>
            </w:tcBorders>
            <w:shd w:val="clear" w:color="000000" w:fill="FFFFFF"/>
            <w:vAlign w:val="center"/>
          </w:tcPr>
          <w:p w14:paraId="0952B3B6"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Recomendación</w:t>
            </w:r>
          </w:p>
        </w:tc>
        <w:tc>
          <w:tcPr>
            <w:tcW w:w="845" w:type="pct"/>
            <w:tcBorders>
              <w:top w:val="single" w:sz="4" w:space="0" w:color="auto"/>
              <w:left w:val="single" w:sz="4" w:space="0" w:color="auto"/>
              <w:bottom w:val="single" w:sz="4" w:space="0" w:color="auto"/>
              <w:right w:val="single" w:sz="4" w:space="0" w:color="auto"/>
            </w:tcBorders>
            <w:shd w:val="clear" w:color="000000" w:fill="FFFFFF"/>
            <w:vAlign w:val="center"/>
          </w:tcPr>
          <w:p w14:paraId="44C5065D"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w:t>
            </w:r>
          </w:p>
        </w:tc>
      </w:tr>
      <w:tr w:rsidR="001362D1" w:rsidRPr="00DC654A" w14:paraId="573F4231" w14:textId="77777777" w:rsidTr="002275C1">
        <w:trPr>
          <w:trHeight w:val="501"/>
          <w:jc w:val="center"/>
        </w:trPr>
        <w:tc>
          <w:tcPr>
            <w:tcW w:w="1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8815CC"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w:t>
            </w:r>
          </w:p>
        </w:tc>
        <w:tc>
          <w:tcPr>
            <w:tcW w:w="601" w:type="pct"/>
            <w:tcBorders>
              <w:top w:val="single" w:sz="4" w:space="0" w:color="auto"/>
              <w:left w:val="nil"/>
              <w:bottom w:val="single" w:sz="4" w:space="0" w:color="auto"/>
              <w:right w:val="single" w:sz="4" w:space="0" w:color="auto"/>
            </w:tcBorders>
            <w:shd w:val="clear" w:color="000000" w:fill="FFFFFF"/>
            <w:vAlign w:val="center"/>
          </w:tcPr>
          <w:p w14:paraId="31B91E2F"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1465-DS-GF</w:t>
            </w:r>
          </w:p>
        </w:tc>
        <w:tc>
          <w:tcPr>
            <w:tcW w:w="1315" w:type="pct"/>
            <w:tcBorders>
              <w:top w:val="single" w:sz="4" w:space="0" w:color="auto"/>
              <w:left w:val="single" w:sz="4" w:space="0" w:color="auto"/>
              <w:bottom w:val="single" w:sz="4" w:space="0" w:color="auto"/>
              <w:right w:val="single" w:sz="4" w:space="0" w:color="auto"/>
            </w:tcBorders>
            <w:shd w:val="clear" w:color="000000" w:fill="FFFFFF"/>
            <w:vAlign w:val="center"/>
          </w:tcPr>
          <w:p w14:paraId="25C7BA35"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Fondo de Aportaciones para la Educación Tecnológica y de Adultos</w:t>
            </w:r>
          </w:p>
        </w:tc>
        <w:tc>
          <w:tcPr>
            <w:tcW w:w="1109" w:type="pct"/>
            <w:tcBorders>
              <w:top w:val="single" w:sz="4" w:space="0" w:color="auto"/>
              <w:left w:val="nil"/>
              <w:bottom w:val="single" w:sz="4" w:space="0" w:color="auto"/>
              <w:right w:val="single" w:sz="4" w:space="0" w:color="auto"/>
            </w:tcBorders>
            <w:shd w:val="clear" w:color="000000" w:fill="FFFFFF"/>
            <w:vAlign w:val="center"/>
          </w:tcPr>
          <w:p w14:paraId="7A3F4184"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sz w:val="20"/>
                <w:szCs w:val="20"/>
                <w:lang w:eastAsia="es-MX"/>
              </w:rPr>
              <w:t>2020-A-31000-19-1465-06-001</w:t>
            </w:r>
          </w:p>
        </w:tc>
        <w:tc>
          <w:tcPr>
            <w:tcW w:w="961" w:type="pct"/>
            <w:tcBorders>
              <w:top w:val="single" w:sz="4" w:space="0" w:color="auto"/>
              <w:left w:val="single" w:sz="4" w:space="0" w:color="auto"/>
              <w:bottom w:val="single" w:sz="4" w:space="0" w:color="auto"/>
              <w:right w:val="single" w:sz="4" w:space="0" w:color="auto"/>
            </w:tcBorders>
            <w:shd w:val="clear" w:color="000000" w:fill="FFFFFF"/>
            <w:vAlign w:val="center"/>
          </w:tcPr>
          <w:p w14:paraId="67C162FB"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Pliego de Observaciones</w:t>
            </w:r>
          </w:p>
        </w:tc>
        <w:tc>
          <w:tcPr>
            <w:tcW w:w="845" w:type="pct"/>
            <w:tcBorders>
              <w:top w:val="single" w:sz="4" w:space="0" w:color="auto"/>
              <w:left w:val="single" w:sz="4" w:space="0" w:color="auto"/>
              <w:bottom w:val="single" w:sz="4" w:space="0" w:color="auto"/>
              <w:right w:val="single" w:sz="4" w:space="0" w:color="auto"/>
            </w:tcBorders>
            <w:shd w:val="clear" w:color="000000" w:fill="FFFFFF"/>
            <w:vAlign w:val="center"/>
          </w:tcPr>
          <w:p w14:paraId="00FF251C"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$240,000.00</w:t>
            </w:r>
          </w:p>
        </w:tc>
      </w:tr>
      <w:tr w:rsidR="001362D1" w:rsidRPr="00DC654A" w14:paraId="304617C7" w14:textId="77777777" w:rsidTr="002275C1">
        <w:trPr>
          <w:trHeight w:val="641"/>
          <w:jc w:val="center"/>
        </w:trPr>
        <w:tc>
          <w:tcPr>
            <w:tcW w:w="1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DB3349"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3</w:t>
            </w:r>
          </w:p>
        </w:tc>
        <w:tc>
          <w:tcPr>
            <w:tcW w:w="601" w:type="pct"/>
            <w:tcBorders>
              <w:top w:val="single" w:sz="4" w:space="0" w:color="auto"/>
              <w:left w:val="nil"/>
              <w:bottom w:val="single" w:sz="4" w:space="0" w:color="auto"/>
              <w:right w:val="single" w:sz="4" w:space="0" w:color="auto"/>
            </w:tcBorders>
            <w:shd w:val="clear" w:color="000000" w:fill="FFFFFF"/>
            <w:vAlign w:val="center"/>
          </w:tcPr>
          <w:p w14:paraId="644B4285"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1467-GB-GF</w:t>
            </w:r>
          </w:p>
        </w:tc>
        <w:tc>
          <w:tcPr>
            <w:tcW w:w="1315" w:type="pct"/>
            <w:tcBorders>
              <w:top w:val="single" w:sz="4" w:space="0" w:color="auto"/>
              <w:left w:val="single" w:sz="4" w:space="0" w:color="auto"/>
              <w:bottom w:val="single" w:sz="4" w:space="0" w:color="auto"/>
              <w:right w:val="single" w:sz="4" w:space="0" w:color="auto"/>
            </w:tcBorders>
            <w:shd w:val="clear" w:color="000000" w:fill="FFFFFF"/>
            <w:vAlign w:val="center"/>
          </w:tcPr>
          <w:p w14:paraId="3643E1B3"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Fondo de Aportaciones para la Seguridad Pública de los Estados y del Distrito Federal</w:t>
            </w:r>
          </w:p>
        </w:tc>
        <w:tc>
          <w:tcPr>
            <w:tcW w:w="1109" w:type="pct"/>
            <w:tcBorders>
              <w:top w:val="single" w:sz="4" w:space="0" w:color="auto"/>
              <w:left w:val="nil"/>
              <w:bottom w:val="single" w:sz="4" w:space="0" w:color="auto"/>
              <w:right w:val="single" w:sz="4" w:space="0" w:color="auto"/>
            </w:tcBorders>
            <w:shd w:val="clear" w:color="000000" w:fill="FFFFFF"/>
            <w:vAlign w:val="center"/>
          </w:tcPr>
          <w:p w14:paraId="653673C1"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sz w:val="20"/>
                <w:szCs w:val="20"/>
                <w:lang w:eastAsia="es-MX"/>
              </w:rPr>
              <w:t>2020-A-31000-21-1467-06-001</w:t>
            </w:r>
          </w:p>
        </w:tc>
        <w:tc>
          <w:tcPr>
            <w:tcW w:w="961" w:type="pct"/>
            <w:tcBorders>
              <w:top w:val="single" w:sz="4" w:space="0" w:color="auto"/>
              <w:left w:val="single" w:sz="4" w:space="0" w:color="auto"/>
              <w:bottom w:val="single" w:sz="4" w:space="0" w:color="auto"/>
              <w:right w:val="single" w:sz="4" w:space="0" w:color="auto"/>
            </w:tcBorders>
            <w:shd w:val="clear" w:color="000000" w:fill="FFFFFF"/>
            <w:vAlign w:val="center"/>
          </w:tcPr>
          <w:p w14:paraId="7503AA3F"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Pliego de Observaciones</w:t>
            </w:r>
          </w:p>
        </w:tc>
        <w:tc>
          <w:tcPr>
            <w:tcW w:w="845" w:type="pct"/>
            <w:tcBorders>
              <w:top w:val="single" w:sz="4" w:space="0" w:color="auto"/>
              <w:left w:val="single" w:sz="4" w:space="0" w:color="auto"/>
              <w:bottom w:val="single" w:sz="4" w:space="0" w:color="auto"/>
              <w:right w:val="single" w:sz="4" w:space="0" w:color="auto"/>
            </w:tcBorders>
            <w:shd w:val="clear" w:color="000000" w:fill="FFFFFF"/>
            <w:vAlign w:val="center"/>
          </w:tcPr>
          <w:p w14:paraId="28A72BBF"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$330,085.42</w:t>
            </w:r>
          </w:p>
        </w:tc>
      </w:tr>
      <w:tr w:rsidR="001362D1" w:rsidRPr="00DC654A" w14:paraId="15CC02A1" w14:textId="77777777" w:rsidTr="002275C1">
        <w:trPr>
          <w:trHeight w:val="655"/>
          <w:jc w:val="center"/>
        </w:trPr>
        <w:tc>
          <w:tcPr>
            <w:tcW w:w="1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0AFB86"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4</w:t>
            </w:r>
          </w:p>
        </w:tc>
        <w:tc>
          <w:tcPr>
            <w:tcW w:w="601" w:type="pct"/>
            <w:tcBorders>
              <w:top w:val="single" w:sz="4" w:space="0" w:color="auto"/>
              <w:left w:val="nil"/>
              <w:bottom w:val="single" w:sz="4" w:space="0" w:color="auto"/>
              <w:right w:val="single" w:sz="4" w:space="0" w:color="auto"/>
            </w:tcBorders>
            <w:shd w:val="clear" w:color="000000" w:fill="FFFFFF"/>
            <w:vAlign w:val="center"/>
          </w:tcPr>
          <w:p w14:paraId="1C5FE912"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1467-GB-GF</w:t>
            </w:r>
          </w:p>
        </w:tc>
        <w:tc>
          <w:tcPr>
            <w:tcW w:w="1315" w:type="pct"/>
            <w:tcBorders>
              <w:top w:val="single" w:sz="4" w:space="0" w:color="auto"/>
              <w:left w:val="single" w:sz="4" w:space="0" w:color="auto"/>
              <w:bottom w:val="single" w:sz="4" w:space="0" w:color="auto"/>
              <w:right w:val="single" w:sz="4" w:space="0" w:color="auto"/>
            </w:tcBorders>
            <w:shd w:val="clear" w:color="000000" w:fill="FFFFFF"/>
            <w:vAlign w:val="center"/>
          </w:tcPr>
          <w:p w14:paraId="267D2385"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Fondo de Aportaciones para la Seguridad Pública de los Estados y del Distrito Federal</w:t>
            </w:r>
          </w:p>
        </w:tc>
        <w:tc>
          <w:tcPr>
            <w:tcW w:w="1109" w:type="pct"/>
            <w:tcBorders>
              <w:top w:val="single" w:sz="4" w:space="0" w:color="auto"/>
              <w:left w:val="nil"/>
              <w:bottom w:val="single" w:sz="4" w:space="0" w:color="auto"/>
              <w:right w:val="single" w:sz="4" w:space="0" w:color="auto"/>
            </w:tcBorders>
            <w:shd w:val="clear" w:color="000000" w:fill="FFFFFF"/>
            <w:vAlign w:val="center"/>
          </w:tcPr>
          <w:p w14:paraId="29C85FD6"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sz w:val="20"/>
                <w:szCs w:val="20"/>
                <w:lang w:eastAsia="es-MX"/>
              </w:rPr>
              <w:t>2020-A-31000-21-1467-03-001</w:t>
            </w:r>
          </w:p>
        </w:tc>
        <w:tc>
          <w:tcPr>
            <w:tcW w:w="961" w:type="pct"/>
            <w:tcBorders>
              <w:top w:val="single" w:sz="4" w:space="0" w:color="auto"/>
              <w:left w:val="single" w:sz="4" w:space="0" w:color="auto"/>
              <w:bottom w:val="single" w:sz="4" w:space="0" w:color="auto"/>
              <w:right w:val="single" w:sz="4" w:space="0" w:color="auto"/>
            </w:tcBorders>
            <w:shd w:val="clear" w:color="000000" w:fill="FFFFFF"/>
            <w:vAlign w:val="center"/>
          </w:tcPr>
          <w:p w14:paraId="07116944"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Solicitud de Aclaración</w:t>
            </w:r>
          </w:p>
        </w:tc>
        <w:tc>
          <w:tcPr>
            <w:tcW w:w="845" w:type="pct"/>
            <w:tcBorders>
              <w:top w:val="single" w:sz="4" w:space="0" w:color="auto"/>
              <w:left w:val="single" w:sz="4" w:space="0" w:color="auto"/>
              <w:bottom w:val="single" w:sz="4" w:space="0" w:color="auto"/>
              <w:right w:val="single" w:sz="4" w:space="0" w:color="auto"/>
            </w:tcBorders>
            <w:shd w:val="clear" w:color="000000" w:fill="FFFFFF"/>
            <w:vAlign w:val="center"/>
          </w:tcPr>
          <w:p w14:paraId="420004FC"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$4,537,528.02</w:t>
            </w:r>
          </w:p>
        </w:tc>
      </w:tr>
      <w:tr w:rsidR="001362D1" w:rsidRPr="00DC654A" w14:paraId="667B15AC" w14:textId="77777777" w:rsidTr="002275C1">
        <w:trPr>
          <w:trHeight w:val="1078"/>
          <w:jc w:val="center"/>
        </w:trPr>
        <w:tc>
          <w:tcPr>
            <w:tcW w:w="1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8D8E1D"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5</w:t>
            </w:r>
          </w:p>
        </w:tc>
        <w:tc>
          <w:tcPr>
            <w:tcW w:w="601" w:type="pct"/>
            <w:tcBorders>
              <w:top w:val="single" w:sz="4" w:space="0" w:color="auto"/>
              <w:left w:val="nil"/>
              <w:bottom w:val="single" w:sz="4" w:space="0" w:color="auto"/>
              <w:right w:val="single" w:sz="4" w:space="0" w:color="auto"/>
            </w:tcBorders>
            <w:shd w:val="clear" w:color="000000" w:fill="FFFFFF"/>
            <w:vAlign w:val="center"/>
          </w:tcPr>
          <w:p w14:paraId="2791CE25"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1471-DS-GF</w:t>
            </w:r>
          </w:p>
        </w:tc>
        <w:tc>
          <w:tcPr>
            <w:tcW w:w="1315" w:type="pct"/>
            <w:tcBorders>
              <w:top w:val="single" w:sz="4" w:space="0" w:color="auto"/>
              <w:left w:val="single" w:sz="4" w:space="0" w:color="auto"/>
              <w:bottom w:val="single" w:sz="4" w:space="0" w:color="auto"/>
              <w:right w:val="single" w:sz="4" w:space="0" w:color="auto"/>
            </w:tcBorders>
            <w:shd w:val="clear" w:color="000000" w:fill="FFFFFF"/>
            <w:vAlign w:val="center"/>
          </w:tcPr>
          <w:p w14:paraId="1F9E3297"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Subsidios para Organismos Descentralizados Estatales de Educación Media Superior y Superior en su Vertiente Tecnológica y Politécnica</w:t>
            </w:r>
          </w:p>
        </w:tc>
        <w:tc>
          <w:tcPr>
            <w:tcW w:w="1109" w:type="pct"/>
            <w:tcBorders>
              <w:top w:val="single" w:sz="4" w:space="0" w:color="auto"/>
              <w:left w:val="nil"/>
              <w:bottom w:val="single" w:sz="4" w:space="0" w:color="auto"/>
              <w:right w:val="single" w:sz="4" w:space="0" w:color="auto"/>
            </w:tcBorders>
            <w:shd w:val="clear" w:color="000000" w:fill="FFFFFF"/>
            <w:vAlign w:val="center"/>
          </w:tcPr>
          <w:p w14:paraId="130799D5"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sz w:val="20"/>
                <w:szCs w:val="20"/>
                <w:lang w:eastAsia="es-MX"/>
              </w:rPr>
              <w:t>2020-A-31000-19-1471-01-001</w:t>
            </w:r>
          </w:p>
        </w:tc>
        <w:tc>
          <w:tcPr>
            <w:tcW w:w="961" w:type="pct"/>
            <w:tcBorders>
              <w:top w:val="single" w:sz="4" w:space="0" w:color="auto"/>
              <w:left w:val="single" w:sz="4" w:space="0" w:color="auto"/>
              <w:bottom w:val="single" w:sz="4" w:space="0" w:color="auto"/>
              <w:right w:val="single" w:sz="4" w:space="0" w:color="auto"/>
            </w:tcBorders>
            <w:shd w:val="clear" w:color="000000" w:fill="FFFFFF"/>
            <w:vAlign w:val="center"/>
          </w:tcPr>
          <w:p w14:paraId="25A54517"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Recomendación</w:t>
            </w:r>
          </w:p>
        </w:tc>
        <w:tc>
          <w:tcPr>
            <w:tcW w:w="845" w:type="pct"/>
            <w:tcBorders>
              <w:top w:val="single" w:sz="4" w:space="0" w:color="auto"/>
              <w:left w:val="single" w:sz="4" w:space="0" w:color="auto"/>
              <w:bottom w:val="single" w:sz="4" w:space="0" w:color="auto"/>
              <w:right w:val="single" w:sz="4" w:space="0" w:color="auto"/>
            </w:tcBorders>
            <w:shd w:val="clear" w:color="000000" w:fill="FFFFFF"/>
            <w:vAlign w:val="center"/>
          </w:tcPr>
          <w:p w14:paraId="50584C7C"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w:t>
            </w:r>
          </w:p>
        </w:tc>
      </w:tr>
      <w:tr w:rsidR="001362D1" w:rsidRPr="00DC654A" w14:paraId="2DFBCDD9" w14:textId="77777777" w:rsidTr="002275C1">
        <w:trPr>
          <w:trHeight w:val="1052"/>
          <w:jc w:val="center"/>
        </w:trPr>
        <w:tc>
          <w:tcPr>
            <w:tcW w:w="1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FB6584"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6</w:t>
            </w:r>
          </w:p>
        </w:tc>
        <w:tc>
          <w:tcPr>
            <w:tcW w:w="601" w:type="pct"/>
            <w:tcBorders>
              <w:top w:val="single" w:sz="4" w:space="0" w:color="auto"/>
              <w:left w:val="nil"/>
              <w:bottom w:val="single" w:sz="4" w:space="0" w:color="auto"/>
              <w:right w:val="single" w:sz="4" w:space="0" w:color="auto"/>
            </w:tcBorders>
            <w:shd w:val="clear" w:color="000000" w:fill="FFFFFF"/>
            <w:vAlign w:val="center"/>
          </w:tcPr>
          <w:p w14:paraId="3972405C"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1471-DS-GF</w:t>
            </w:r>
          </w:p>
        </w:tc>
        <w:tc>
          <w:tcPr>
            <w:tcW w:w="1315" w:type="pct"/>
            <w:tcBorders>
              <w:top w:val="single" w:sz="4" w:space="0" w:color="auto"/>
              <w:left w:val="single" w:sz="4" w:space="0" w:color="auto"/>
              <w:bottom w:val="single" w:sz="4" w:space="0" w:color="auto"/>
              <w:right w:val="single" w:sz="4" w:space="0" w:color="auto"/>
            </w:tcBorders>
            <w:shd w:val="clear" w:color="000000" w:fill="FFFFFF"/>
            <w:vAlign w:val="center"/>
          </w:tcPr>
          <w:p w14:paraId="6F1BE73B"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Subsidios para Organismos Descentralizados Estatales de Educación Media Superior y Superior en su Vertiente Tecnológica y Politécnica</w:t>
            </w:r>
          </w:p>
        </w:tc>
        <w:tc>
          <w:tcPr>
            <w:tcW w:w="1109" w:type="pct"/>
            <w:tcBorders>
              <w:top w:val="single" w:sz="4" w:space="0" w:color="auto"/>
              <w:left w:val="nil"/>
              <w:bottom w:val="single" w:sz="4" w:space="0" w:color="auto"/>
              <w:right w:val="single" w:sz="4" w:space="0" w:color="auto"/>
            </w:tcBorders>
            <w:shd w:val="clear" w:color="000000" w:fill="FFFFFF"/>
            <w:vAlign w:val="center"/>
          </w:tcPr>
          <w:p w14:paraId="1C82AC29"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sz w:val="20"/>
                <w:szCs w:val="20"/>
                <w:lang w:eastAsia="es-MX"/>
              </w:rPr>
              <w:t>2020-B-31000-19-1471-01-001</w:t>
            </w:r>
          </w:p>
        </w:tc>
        <w:tc>
          <w:tcPr>
            <w:tcW w:w="961" w:type="pct"/>
            <w:tcBorders>
              <w:top w:val="single" w:sz="4" w:space="0" w:color="auto"/>
              <w:left w:val="single" w:sz="4" w:space="0" w:color="auto"/>
              <w:bottom w:val="single" w:sz="4" w:space="0" w:color="auto"/>
              <w:right w:val="single" w:sz="4" w:space="0" w:color="auto"/>
            </w:tcBorders>
            <w:shd w:val="clear" w:color="000000" w:fill="FFFFFF"/>
            <w:vAlign w:val="center"/>
          </w:tcPr>
          <w:p w14:paraId="5C135FC2"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Recomendación</w:t>
            </w:r>
          </w:p>
        </w:tc>
        <w:tc>
          <w:tcPr>
            <w:tcW w:w="845" w:type="pct"/>
            <w:tcBorders>
              <w:top w:val="single" w:sz="4" w:space="0" w:color="auto"/>
              <w:left w:val="single" w:sz="4" w:space="0" w:color="auto"/>
              <w:bottom w:val="single" w:sz="4" w:space="0" w:color="auto"/>
              <w:right w:val="single" w:sz="4" w:space="0" w:color="auto"/>
            </w:tcBorders>
            <w:shd w:val="clear" w:color="000000" w:fill="FFFFFF"/>
            <w:vAlign w:val="center"/>
          </w:tcPr>
          <w:p w14:paraId="6E4D7E86"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w:t>
            </w:r>
          </w:p>
        </w:tc>
      </w:tr>
      <w:tr w:rsidR="001362D1" w:rsidRPr="00DC654A" w14:paraId="7194F759" w14:textId="77777777" w:rsidTr="002275C1">
        <w:trPr>
          <w:trHeight w:val="350"/>
          <w:jc w:val="center"/>
        </w:trPr>
        <w:tc>
          <w:tcPr>
            <w:tcW w:w="1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14B85A"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7</w:t>
            </w:r>
          </w:p>
        </w:tc>
        <w:tc>
          <w:tcPr>
            <w:tcW w:w="601" w:type="pct"/>
            <w:tcBorders>
              <w:top w:val="single" w:sz="4" w:space="0" w:color="auto"/>
              <w:left w:val="nil"/>
              <w:bottom w:val="single" w:sz="4" w:space="0" w:color="auto"/>
              <w:right w:val="single" w:sz="4" w:space="0" w:color="auto"/>
            </w:tcBorders>
            <w:shd w:val="clear" w:color="000000" w:fill="FFFFFF"/>
            <w:vAlign w:val="center"/>
          </w:tcPr>
          <w:p w14:paraId="25F12937" w14:textId="77777777" w:rsidR="001362D1" w:rsidRPr="00DC654A" w:rsidRDefault="001362D1" w:rsidP="00741106">
            <w:pPr>
              <w:spacing w:after="0" w:line="240" w:lineRule="auto"/>
              <w:jc w:val="center"/>
              <w:rPr>
                <w:rFonts w:ascii="Barlow" w:eastAsia="Times New Roman" w:hAnsi="Barlow" w:cs="Helvetica"/>
                <w:color w:val="333333"/>
                <w:sz w:val="20"/>
                <w:szCs w:val="20"/>
                <w:lang w:eastAsia="es-MX"/>
              </w:rPr>
            </w:pPr>
            <w:r w:rsidRPr="00DC654A">
              <w:rPr>
                <w:rFonts w:ascii="Barlow" w:eastAsia="Times New Roman" w:hAnsi="Barlow" w:cs="Helvetica"/>
                <w:color w:val="333333"/>
                <w:sz w:val="20"/>
                <w:szCs w:val="20"/>
                <w:lang w:eastAsia="es-MX"/>
              </w:rPr>
              <w:t>1467-GB-GF</w:t>
            </w:r>
          </w:p>
        </w:tc>
        <w:tc>
          <w:tcPr>
            <w:tcW w:w="1315" w:type="pct"/>
            <w:tcBorders>
              <w:top w:val="single" w:sz="4" w:space="0" w:color="auto"/>
              <w:left w:val="single" w:sz="4" w:space="0" w:color="auto"/>
              <w:bottom w:val="single" w:sz="4" w:space="0" w:color="auto"/>
              <w:right w:val="single" w:sz="4" w:space="0" w:color="auto"/>
            </w:tcBorders>
            <w:shd w:val="clear" w:color="000000" w:fill="FFFFFF"/>
            <w:vAlign w:val="center"/>
          </w:tcPr>
          <w:p w14:paraId="2FC6F8A0"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Fondo de Aportaciones para la Seguridad Pública de los Estados y del Distrito Federal</w:t>
            </w:r>
          </w:p>
        </w:tc>
        <w:tc>
          <w:tcPr>
            <w:tcW w:w="1109" w:type="pct"/>
            <w:tcBorders>
              <w:top w:val="single" w:sz="4" w:space="0" w:color="auto"/>
              <w:left w:val="nil"/>
              <w:bottom w:val="single" w:sz="4" w:space="0" w:color="auto"/>
              <w:right w:val="single" w:sz="4" w:space="0" w:color="auto"/>
            </w:tcBorders>
            <w:shd w:val="clear" w:color="000000" w:fill="FFFFFF"/>
            <w:vAlign w:val="center"/>
          </w:tcPr>
          <w:p w14:paraId="7F3CDD33" w14:textId="77777777" w:rsidR="001362D1" w:rsidRPr="00DC654A" w:rsidRDefault="001362D1" w:rsidP="00741106">
            <w:pPr>
              <w:autoSpaceDE w:val="0"/>
              <w:autoSpaceDN w:val="0"/>
              <w:adjustRightInd w:val="0"/>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2020-5-06E00-21-1467-05-001</w:t>
            </w:r>
          </w:p>
        </w:tc>
        <w:tc>
          <w:tcPr>
            <w:tcW w:w="961" w:type="pct"/>
            <w:tcBorders>
              <w:top w:val="single" w:sz="4" w:space="0" w:color="auto"/>
              <w:left w:val="single" w:sz="4" w:space="0" w:color="auto"/>
              <w:bottom w:val="single" w:sz="4" w:space="0" w:color="auto"/>
              <w:right w:val="single" w:sz="4" w:space="0" w:color="auto"/>
            </w:tcBorders>
            <w:shd w:val="clear" w:color="000000" w:fill="FFFFFF"/>
            <w:vAlign w:val="center"/>
          </w:tcPr>
          <w:p w14:paraId="5CFEEDE1"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Promoción del Ejercicio de la Facultad de Comprobación Fiscal</w:t>
            </w:r>
          </w:p>
        </w:tc>
        <w:tc>
          <w:tcPr>
            <w:tcW w:w="845" w:type="pct"/>
            <w:tcBorders>
              <w:top w:val="single" w:sz="4" w:space="0" w:color="auto"/>
              <w:left w:val="single" w:sz="4" w:space="0" w:color="auto"/>
              <w:bottom w:val="single" w:sz="4" w:space="0" w:color="auto"/>
              <w:right w:val="single" w:sz="4" w:space="0" w:color="auto"/>
            </w:tcBorders>
            <w:shd w:val="clear" w:color="000000" w:fill="FFFFFF"/>
            <w:vAlign w:val="center"/>
          </w:tcPr>
          <w:p w14:paraId="3AF8B06C" w14:textId="77777777" w:rsidR="001362D1" w:rsidRPr="00DC654A" w:rsidRDefault="001362D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w:t>
            </w:r>
          </w:p>
        </w:tc>
      </w:tr>
      <w:tr w:rsidR="002275C1" w:rsidRPr="00DC654A" w14:paraId="537D9C41" w14:textId="77777777" w:rsidTr="002275C1">
        <w:trPr>
          <w:trHeight w:val="350"/>
          <w:jc w:val="center"/>
        </w:trPr>
        <w:tc>
          <w:tcPr>
            <w:tcW w:w="4155" w:type="pct"/>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AE2028C"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b/>
                <w:sz w:val="20"/>
                <w:szCs w:val="20"/>
                <w:lang w:eastAsia="es-MX"/>
              </w:rPr>
              <w:t>TOTAL</w:t>
            </w:r>
          </w:p>
        </w:tc>
        <w:tc>
          <w:tcPr>
            <w:tcW w:w="84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B88A062"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b/>
                <w:sz w:val="20"/>
                <w:szCs w:val="20"/>
                <w:lang w:eastAsia="es-MX"/>
              </w:rPr>
              <w:t>$5,107,613.44</w:t>
            </w:r>
          </w:p>
        </w:tc>
      </w:tr>
    </w:tbl>
    <w:p w14:paraId="14E03C7D" w14:textId="77777777" w:rsidR="00741106" w:rsidRDefault="00741106" w:rsidP="00741106">
      <w:pPr>
        <w:spacing w:after="0" w:line="240" w:lineRule="auto"/>
        <w:ind w:firstLine="567"/>
        <w:jc w:val="both"/>
        <w:rPr>
          <w:rFonts w:ascii="Barlow" w:hAnsi="Barlow" w:cs="Helvetica"/>
          <w:sz w:val="22"/>
          <w:szCs w:val="22"/>
          <w:highlight w:val="yellow"/>
        </w:rPr>
      </w:pPr>
    </w:p>
    <w:p w14:paraId="797D36D6" w14:textId="77777777" w:rsidR="00741106" w:rsidRPr="004F5DFE" w:rsidRDefault="00741106" w:rsidP="00741106">
      <w:pPr>
        <w:spacing w:after="0" w:line="240" w:lineRule="auto"/>
        <w:ind w:firstLine="567"/>
        <w:jc w:val="both"/>
        <w:rPr>
          <w:rFonts w:ascii="Barlow" w:hAnsi="Barlow" w:cs="Helvetica"/>
          <w:sz w:val="22"/>
          <w:szCs w:val="22"/>
        </w:rPr>
      </w:pPr>
      <w:r w:rsidRPr="004F5DFE">
        <w:rPr>
          <w:rFonts w:ascii="Barlow" w:hAnsi="Barlow" w:cs="Helvetica"/>
          <w:sz w:val="22"/>
          <w:szCs w:val="22"/>
        </w:rPr>
        <w:t>Derivado del envío al que se refiere el párrafo anterior, se llevaron a cabo diversas acciones entre las que se encuentran:</w:t>
      </w:r>
    </w:p>
    <w:p w14:paraId="53ADAF1F" w14:textId="77777777" w:rsidR="00741106" w:rsidRPr="004F5DFE" w:rsidRDefault="00741106" w:rsidP="00741106">
      <w:pPr>
        <w:spacing w:after="0" w:line="240" w:lineRule="auto"/>
        <w:jc w:val="both"/>
        <w:rPr>
          <w:rFonts w:ascii="Barlow" w:hAnsi="Barlow" w:cs="Helvetica"/>
          <w:sz w:val="22"/>
          <w:szCs w:val="22"/>
        </w:rPr>
      </w:pPr>
    </w:p>
    <w:p w14:paraId="49240A02" w14:textId="77777777" w:rsidR="00741106" w:rsidRPr="004F5DFE" w:rsidRDefault="00741106" w:rsidP="002275C1">
      <w:pPr>
        <w:pStyle w:val="Prrafodelista"/>
        <w:numPr>
          <w:ilvl w:val="0"/>
          <w:numId w:val="30"/>
        </w:numPr>
        <w:ind w:right="567"/>
        <w:jc w:val="both"/>
        <w:rPr>
          <w:rFonts w:ascii="Barlow" w:hAnsi="Barlow" w:cs="Helvetica"/>
          <w:color w:val="auto"/>
          <w:sz w:val="22"/>
          <w:szCs w:val="22"/>
        </w:rPr>
      </w:pPr>
      <w:r w:rsidRPr="004F5DFE">
        <w:rPr>
          <w:rFonts w:ascii="Barlow" w:hAnsi="Barlow" w:cs="Helvetica"/>
          <w:color w:val="auto"/>
          <w:sz w:val="22"/>
          <w:szCs w:val="22"/>
        </w:rPr>
        <w:t>Solicitud de información y documentación a los ejecutores del gasto.</w:t>
      </w:r>
    </w:p>
    <w:p w14:paraId="06A0CF17" w14:textId="77777777" w:rsidR="00741106" w:rsidRPr="004F5DFE" w:rsidRDefault="00741106" w:rsidP="002275C1">
      <w:pPr>
        <w:pStyle w:val="Prrafodelista"/>
        <w:numPr>
          <w:ilvl w:val="0"/>
          <w:numId w:val="30"/>
        </w:numPr>
        <w:ind w:right="567"/>
        <w:jc w:val="both"/>
        <w:rPr>
          <w:rFonts w:ascii="Barlow" w:hAnsi="Barlow" w:cs="Helvetica"/>
          <w:color w:val="auto"/>
          <w:sz w:val="22"/>
          <w:szCs w:val="22"/>
        </w:rPr>
      </w:pPr>
      <w:r w:rsidRPr="004F5DFE">
        <w:rPr>
          <w:rFonts w:ascii="Barlow" w:hAnsi="Barlow" w:cs="Helvetica"/>
          <w:color w:val="auto"/>
          <w:sz w:val="22"/>
          <w:szCs w:val="22"/>
        </w:rPr>
        <w:t>Recepción y análisis de la información y documentación enviada por los ejecutores del gasto.</w:t>
      </w:r>
    </w:p>
    <w:p w14:paraId="62354918" w14:textId="77777777" w:rsidR="00741106" w:rsidRPr="004F5DFE" w:rsidRDefault="00741106" w:rsidP="002275C1">
      <w:pPr>
        <w:pStyle w:val="Prrafodelista"/>
        <w:numPr>
          <w:ilvl w:val="0"/>
          <w:numId w:val="30"/>
        </w:numPr>
        <w:jc w:val="both"/>
        <w:rPr>
          <w:rFonts w:ascii="Barlow" w:hAnsi="Barlow" w:cs="Helvetica"/>
          <w:color w:val="auto"/>
          <w:sz w:val="22"/>
          <w:szCs w:val="22"/>
        </w:rPr>
      </w:pPr>
      <w:r w:rsidRPr="004F5DFE">
        <w:rPr>
          <w:rFonts w:ascii="Barlow" w:hAnsi="Barlow" w:cs="Helvetica"/>
          <w:color w:val="auto"/>
          <w:sz w:val="22"/>
          <w:szCs w:val="22"/>
        </w:rPr>
        <w:t>Envío del resultado de la revisión efectuada a los ejecutores del gasto, para su corrección o complemento.</w:t>
      </w:r>
    </w:p>
    <w:p w14:paraId="31421036" w14:textId="77777777" w:rsidR="00741106" w:rsidRPr="004F5DFE" w:rsidRDefault="00741106" w:rsidP="002275C1">
      <w:pPr>
        <w:pStyle w:val="Prrafodelista"/>
        <w:numPr>
          <w:ilvl w:val="0"/>
          <w:numId w:val="30"/>
        </w:numPr>
        <w:jc w:val="both"/>
        <w:rPr>
          <w:rFonts w:ascii="Barlow" w:hAnsi="Barlow" w:cs="Helvetica"/>
          <w:color w:val="auto"/>
          <w:sz w:val="22"/>
          <w:szCs w:val="22"/>
        </w:rPr>
      </w:pPr>
      <w:r w:rsidRPr="004F5DFE">
        <w:rPr>
          <w:rFonts w:ascii="Barlow" w:hAnsi="Barlow" w:cs="Helvetica"/>
          <w:color w:val="auto"/>
          <w:sz w:val="22"/>
          <w:szCs w:val="22"/>
        </w:rPr>
        <w:t>Reuniones virtuales y presenciales con los ejecutores del gasto observados de las auditorías señaladas con anterioridad.</w:t>
      </w:r>
    </w:p>
    <w:p w14:paraId="4E74B013" w14:textId="77777777" w:rsidR="00741106" w:rsidRPr="00BC62FB" w:rsidRDefault="00741106" w:rsidP="00741106">
      <w:pPr>
        <w:spacing w:after="0" w:line="240" w:lineRule="auto"/>
        <w:ind w:firstLine="567"/>
        <w:jc w:val="both"/>
        <w:rPr>
          <w:rFonts w:ascii="Barlow" w:hAnsi="Barlow" w:cs="Helvetica"/>
          <w:sz w:val="22"/>
          <w:szCs w:val="22"/>
          <w:highlight w:val="yellow"/>
        </w:rPr>
      </w:pPr>
    </w:p>
    <w:p w14:paraId="6D93952D" w14:textId="77777777" w:rsidR="00741106" w:rsidRPr="0069518D" w:rsidRDefault="00741106" w:rsidP="002275C1">
      <w:pPr>
        <w:keepNext/>
        <w:keepLines/>
        <w:spacing w:before="160" w:after="240" w:line="240" w:lineRule="auto"/>
        <w:jc w:val="both"/>
        <w:outlineLvl w:val="2"/>
        <w:rPr>
          <w:rFonts w:ascii="Barlow" w:eastAsia="Times New Roman" w:hAnsi="Barlow" w:cs="Times New Roman"/>
          <w:b/>
          <w:sz w:val="22"/>
          <w:szCs w:val="22"/>
        </w:rPr>
      </w:pPr>
      <w:bookmarkStart w:id="226" w:name="_Toc100836399"/>
      <w:bookmarkStart w:id="227" w:name="_Toc101863165"/>
      <w:r w:rsidRPr="0069518D">
        <w:rPr>
          <w:rFonts w:ascii="Barlow" w:eastAsia="Times New Roman" w:hAnsi="Barlow" w:cs="Times New Roman"/>
          <w:b/>
          <w:sz w:val="22"/>
          <w:szCs w:val="22"/>
        </w:rPr>
        <w:lastRenderedPageBreak/>
        <w:t>3.2.3.3 Seguimiento de Acciones de Auditoría Promovidas por la Auditoría Superior de la Federación de Ejercicios Anteriores.</w:t>
      </w:r>
      <w:bookmarkEnd w:id="226"/>
      <w:bookmarkEnd w:id="227"/>
    </w:p>
    <w:p w14:paraId="51CEDC1A" w14:textId="77777777" w:rsidR="00741106" w:rsidRDefault="00741106" w:rsidP="00741106">
      <w:pPr>
        <w:spacing w:before="160" w:line="276" w:lineRule="auto"/>
        <w:ind w:firstLine="709"/>
        <w:jc w:val="both"/>
        <w:rPr>
          <w:rFonts w:ascii="Barlow" w:hAnsi="Barlow" w:cs="Arial"/>
          <w:sz w:val="22"/>
          <w:szCs w:val="22"/>
        </w:rPr>
      </w:pPr>
      <w:r w:rsidRPr="0069518D">
        <w:rPr>
          <w:rFonts w:ascii="Barlow" w:hAnsi="Barlow" w:cs="Arial"/>
          <w:sz w:val="22"/>
          <w:szCs w:val="22"/>
        </w:rPr>
        <w:t>En seguimiento al Tercer Informe de la Cuenta Pública 2020, se comunicó mediante</w:t>
      </w:r>
      <w:r w:rsidRPr="00DC654A">
        <w:rPr>
          <w:rFonts w:ascii="Barlow" w:hAnsi="Barlow" w:cs="Arial"/>
          <w:sz w:val="22"/>
          <w:szCs w:val="22"/>
        </w:rPr>
        <w:t xml:space="preserve"> oficio a los Ejecutores del Gasto, los Informes Individuales de Auditoría que se indican a continuación:</w:t>
      </w:r>
    </w:p>
    <w:p w14:paraId="07DEBBEC" w14:textId="77777777" w:rsidR="00741106" w:rsidRDefault="00741106" w:rsidP="00741106">
      <w:pPr>
        <w:pStyle w:val="Prrafodelista"/>
        <w:numPr>
          <w:ilvl w:val="0"/>
          <w:numId w:val="31"/>
        </w:numPr>
        <w:spacing w:before="120" w:after="120" w:line="276" w:lineRule="auto"/>
        <w:ind w:left="1066" w:hanging="357"/>
        <w:contextualSpacing w:val="0"/>
        <w:jc w:val="both"/>
        <w:rPr>
          <w:rFonts w:ascii="Barlow" w:hAnsi="Barlow" w:cs="Arial"/>
          <w:color w:val="auto"/>
          <w:sz w:val="22"/>
          <w:szCs w:val="22"/>
        </w:rPr>
      </w:pPr>
      <w:r w:rsidRPr="00DC654A">
        <w:rPr>
          <w:rFonts w:ascii="Barlow" w:hAnsi="Barlow" w:cs="Arial"/>
          <w:color w:val="auto"/>
          <w:sz w:val="22"/>
          <w:szCs w:val="22"/>
        </w:rPr>
        <w:t>Con observaciones y acciones</w:t>
      </w:r>
    </w:p>
    <w:p w14:paraId="06DC047C" w14:textId="77777777" w:rsidR="002275C1" w:rsidRPr="002275C1" w:rsidRDefault="002275C1" w:rsidP="002275C1">
      <w:pPr>
        <w:spacing w:before="120" w:after="120" w:line="276" w:lineRule="auto"/>
        <w:ind w:left="709"/>
        <w:jc w:val="both"/>
        <w:rPr>
          <w:rFonts w:ascii="Barlow" w:hAnsi="Barlow" w:cs="Arial"/>
          <w:b/>
          <w:sz w:val="22"/>
          <w:szCs w:val="22"/>
        </w:rPr>
      </w:pPr>
      <w:r w:rsidRPr="002275C1">
        <w:rPr>
          <w:rFonts w:ascii="Barlow" w:hAnsi="Barlow" w:cs="Arial"/>
          <w:b/>
          <w:sz w:val="22"/>
          <w:szCs w:val="22"/>
        </w:rPr>
        <w:t>CUENTA PÚBLICA 2020</w:t>
      </w:r>
    </w:p>
    <w:tbl>
      <w:tblPr>
        <w:tblW w:w="5000" w:type="pct"/>
        <w:jc w:val="center"/>
        <w:tblCellMar>
          <w:left w:w="70" w:type="dxa"/>
          <w:right w:w="70" w:type="dxa"/>
        </w:tblCellMar>
        <w:tblLook w:val="04A0" w:firstRow="1" w:lastRow="0" w:firstColumn="1" w:lastColumn="0" w:noHBand="0" w:noVBand="1"/>
      </w:tblPr>
      <w:tblGrid>
        <w:gridCol w:w="446"/>
        <w:gridCol w:w="1081"/>
        <w:gridCol w:w="2469"/>
        <w:gridCol w:w="1839"/>
        <w:gridCol w:w="1543"/>
        <w:gridCol w:w="1450"/>
      </w:tblGrid>
      <w:tr w:rsidR="002275C1" w:rsidRPr="00DC654A" w14:paraId="458A5C74" w14:textId="77777777" w:rsidTr="002275C1">
        <w:trPr>
          <w:trHeight w:val="509"/>
          <w:tblHeader/>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A4C1EB" w14:textId="77777777" w:rsidR="002275C1" w:rsidRPr="00DC654A" w:rsidRDefault="002275C1" w:rsidP="00741106">
            <w:pPr>
              <w:spacing w:after="0" w:line="240" w:lineRule="auto"/>
              <w:jc w:val="center"/>
              <w:rPr>
                <w:rFonts w:ascii="Barlow" w:eastAsia="Times New Roman" w:hAnsi="Barlow" w:cs="Helvetica"/>
                <w:b/>
                <w:bCs/>
                <w:sz w:val="20"/>
                <w:szCs w:val="20"/>
                <w:lang w:eastAsia="es-MX"/>
              </w:rPr>
            </w:pPr>
          </w:p>
        </w:tc>
        <w:tc>
          <w:tcPr>
            <w:tcW w:w="6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B0290A" w14:textId="77777777" w:rsidR="002275C1" w:rsidRPr="00DC654A" w:rsidRDefault="002275C1" w:rsidP="00741106">
            <w:pPr>
              <w:spacing w:after="0" w:line="240" w:lineRule="auto"/>
              <w:jc w:val="center"/>
              <w:rPr>
                <w:rFonts w:ascii="Barlow" w:eastAsia="Times New Roman" w:hAnsi="Barlow" w:cs="Helvetica"/>
                <w:b/>
                <w:bCs/>
                <w:sz w:val="20"/>
                <w:szCs w:val="20"/>
                <w:lang w:eastAsia="es-MX"/>
              </w:rPr>
            </w:pPr>
            <w:r w:rsidRPr="00DC654A">
              <w:rPr>
                <w:rFonts w:ascii="Barlow" w:eastAsia="Times New Roman" w:hAnsi="Barlow" w:cs="Helvetica"/>
                <w:b/>
                <w:bCs/>
                <w:sz w:val="20"/>
                <w:szCs w:val="20"/>
                <w:lang w:eastAsia="es-MX"/>
              </w:rPr>
              <w:t>Auditoría</w:t>
            </w:r>
          </w:p>
        </w:tc>
        <w:tc>
          <w:tcPr>
            <w:tcW w:w="14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234836" w14:textId="77777777" w:rsidR="002275C1" w:rsidRPr="00DC654A" w:rsidRDefault="002275C1" w:rsidP="00741106">
            <w:pPr>
              <w:spacing w:after="0" w:line="240" w:lineRule="auto"/>
              <w:jc w:val="center"/>
              <w:rPr>
                <w:rFonts w:ascii="Barlow" w:eastAsia="Times New Roman" w:hAnsi="Barlow" w:cs="Helvetica"/>
                <w:b/>
                <w:bCs/>
                <w:sz w:val="20"/>
                <w:szCs w:val="20"/>
                <w:lang w:eastAsia="es-MX"/>
              </w:rPr>
            </w:pPr>
            <w:r w:rsidRPr="00DC654A">
              <w:rPr>
                <w:rFonts w:ascii="Barlow" w:eastAsia="Times New Roman" w:hAnsi="Barlow" w:cs="Helvetica"/>
                <w:b/>
                <w:bCs/>
                <w:sz w:val="20"/>
                <w:szCs w:val="20"/>
                <w:lang w:eastAsia="es-MX"/>
              </w:rPr>
              <w:t>Fondo</w:t>
            </w:r>
          </w:p>
        </w:tc>
        <w:tc>
          <w:tcPr>
            <w:tcW w:w="10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9628D0" w14:textId="77777777" w:rsidR="002275C1" w:rsidRPr="00DC654A" w:rsidRDefault="002275C1" w:rsidP="00741106">
            <w:pPr>
              <w:spacing w:after="0" w:line="240" w:lineRule="auto"/>
              <w:jc w:val="center"/>
              <w:rPr>
                <w:rFonts w:ascii="Barlow" w:eastAsia="Times New Roman" w:hAnsi="Barlow" w:cs="Helvetica"/>
                <w:b/>
                <w:bCs/>
                <w:sz w:val="20"/>
                <w:szCs w:val="20"/>
                <w:lang w:eastAsia="es-MX"/>
              </w:rPr>
            </w:pPr>
            <w:r w:rsidRPr="00DC654A">
              <w:rPr>
                <w:rFonts w:ascii="Barlow" w:eastAsia="Times New Roman" w:hAnsi="Barlow" w:cs="Helvetica"/>
                <w:b/>
                <w:bCs/>
                <w:sz w:val="20"/>
                <w:szCs w:val="20"/>
                <w:lang w:eastAsia="es-MX"/>
              </w:rPr>
              <w:t>Clave de Acción</w:t>
            </w:r>
          </w:p>
        </w:tc>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8B4AA" w14:textId="77777777" w:rsidR="002275C1" w:rsidRPr="00DC654A" w:rsidRDefault="002275C1" w:rsidP="00741106">
            <w:pPr>
              <w:spacing w:after="0" w:line="240" w:lineRule="auto"/>
              <w:jc w:val="center"/>
              <w:rPr>
                <w:rFonts w:ascii="Barlow" w:eastAsia="Times New Roman" w:hAnsi="Barlow" w:cs="Helvetica"/>
                <w:b/>
                <w:bCs/>
                <w:sz w:val="20"/>
                <w:szCs w:val="20"/>
                <w:lang w:eastAsia="es-MX"/>
              </w:rPr>
            </w:pPr>
            <w:r w:rsidRPr="00DC654A">
              <w:rPr>
                <w:rFonts w:ascii="Barlow" w:eastAsia="Times New Roman" w:hAnsi="Barlow" w:cs="Helvetica"/>
                <w:b/>
                <w:bCs/>
                <w:sz w:val="20"/>
                <w:szCs w:val="20"/>
                <w:lang w:eastAsia="es-MX"/>
              </w:rPr>
              <w:t>Tipo de Acción</w:t>
            </w:r>
          </w:p>
        </w:tc>
        <w:tc>
          <w:tcPr>
            <w:tcW w:w="7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327B653" w14:textId="77777777" w:rsidR="002275C1" w:rsidRPr="00DC654A" w:rsidRDefault="002275C1" w:rsidP="00741106">
            <w:pPr>
              <w:spacing w:after="0" w:line="240" w:lineRule="auto"/>
              <w:jc w:val="center"/>
              <w:rPr>
                <w:rFonts w:ascii="Barlow" w:eastAsia="Times New Roman" w:hAnsi="Barlow" w:cs="Helvetica"/>
                <w:b/>
                <w:bCs/>
                <w:sz w:val="20"/>
                <w:szCs w:val="20"/>
                <w:lang w:eastAsia="es-MX"/>
              </w:rPr>
            </w:pPr>
            <w:r w:rsidRPr="00DC654A">
              <w:rPr>
                <w:rFonts w:ascii="Barlow" w:eastAsia="Times New Roman" w:hAnsi="Barlow" w:cs="Helvetica"/>
                <w:b/>
                <w:bCs/>
                <w:sz w:val="20"/>
                <w:szCs w:val="20"/>
                <w:lang w:eastAsia="es-MX"/>
              </w:rPr>
              <w:t>Monto Observado</w:t>
            </w:r>
          </w:p>
        </w:tc>
      </w:tr>
      <w:tr w:rsidR="002275C1" w:rsidRPr="00DC654A" w14:paraId="383A7AFA" w14:textId="77777777" w:rsidTr="002275C1">
        <w:trPr>
          <w:trHeight w:val="545"/>
          <w:jc w:val="center"/>
        </w:trPr>
        <w:tc>
          <w:tcPr>
            <w:tcW w:w="283" w:type="pct"/>
            <w:tcBorders>
              <w:top w:val="single" w:sz="4" w:space="0" w:color="auto"/>
              <w:left w:val="single" w:sz="4" w:space="0" w:color="auto"/>
              <w:right w:val="single" w:sz="4" w:space="0" w:color="auto"/>
            </w:tcBorders>
            <w:shd w:val="clear" w:color="000000" w:fill="FFFFFF"/>
            <w:noWrap/>
            <w:vAlign w:val="center"/>
          </w:tcPr>
          <w:p w14:paraId="6809A0DC"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w:t>
            </w:r>
          </w:p>
        </w:tc>
        <w:tc>
          <w:tcPr>
            <w:tcW w:w="643" w:type="pct"/>
            <w:tcBorders>
              <w:top w:val="single" w:sz="4" w:space="0" w:color="auto"/>
              <w:left w:val="single" w:sz="4" w:space="0" w:color="auto"/>
              <w:right w:val="single" w:sz="4" w:space="0" w:color="auto"/>
            </w:tcBorders>
            <w:shd w:val="clear" w:color="000000" w:fill="FFFFFF"/>
            <w:vAlign w:val="center"/>
          </w:tcPr>
          <w:p w14:paraId="546D0624"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1450-DS-GF</w:t>
            </w:r>
          </w:p>
        </w:tc>
        <w:tc>
          <w:tcPr>
            <w:tcW w:w="1429" w:type="pct"/>
            <w:tcBorders>
              <w:top w:val="single" w:sz="4" w:space="0" w:color="auto"/>
              <w:left w:val="single" w:sz="4" w:space="0" w:color="auto"/>
              <w:right w:val="single" w:sz="4" w:space="0" w:color="auto"/>
            </w:tcBorders>
            <w:shd w:val="clear" w:color="000000" w:fill="FFFFFF"/>
            <w:vAlign w:val="center"/>
          </w:tcPr>
          <w:p w14:paraId="75917455"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Apoyos a Centros y Organizaciones de Educación</w:t>
            </w:r>
          </w:p>
        </w:tc>
        <w:tc>
          <w:tcPr>
            <w:tcW w:w="1072" w:type="pct"/>
            <w:tcBorders>
              <w:top w:val="single" w:sz="4" w:space="0" w:color="auto"/>
              <w:left w:val="single" w:sz="4" w:space="0" w:color="auto"/>
              <w:right w:val="single" w:sz="4" w:space="0" w:color="auto"/>
            </w:tcBorders>
            <w:shd w:val="clear" w:color="000000" w:fill="FFFFFF"/>
            <w:vAlign w:val="center"/>
          </w:tcPr>
          <w:p w14:paraId="6828D83D"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 xml:space="preserve">2020-A-31000-19-1450-01-001   </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01FC83A4"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Recomendación</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4F52D822"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w:t>
            </w:r>
          </w:p>
        </w:tc>
      </w:tr>
      <w:tr w:rsidR="002275C1" w:rsidRPr="00DC654A" w14:paraId="3699C09F" w14:textId="77777777" w:rsidTr="002275C1">
        <w:trPr>
          <w:trHeight w:val="418"/>
          <w:jc w:val="center"/>
        </w:trPr>
        <w:tc>
          <w:tcPr>
            <w:tcW w:w="283" w:type="pct"/>
            <w:vMerge w:val="restart"/>
            <w:tcBorders>
              <w:top w:val="single" w:sz="4" w:space="0" w:color="auto"/>
              <w:left w:val="single" w:sz="4" w:space="0" w:color="auto"/>
              <w:right w:val="single" w:sz="4" w:space="0" w:color="auto"/>
            </w:tcBorders>
            <w:shd w:val="clear" w:color="000000" w:fill="FFFFFF"/>
            <w:noWrap/>
            <w:vAlign w:val="center"/>
          </w:tcPr>
          <w:p w14:paraId="368CA582"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w:t>
            </w:r>
          </w:p>
        </w:tc>
        <w:tc>
          <w:tcPr>
            <w:tcW w:w="643" w:type="pct"/>
            <w:vMerge w:val="restart"/>
            <w:tcBorders>
              <w:top w:val="single" w:sz="4" w:space="0" w:color="auto"/>
              <w:left w:val="nil"/>
              <w:right w:val="single" w:sz="4" w:space="0" w:color="auto"/>
            </w:tcBorders>
            <w:shd w:val="clear" w:color="000000" w:fill="FFFFFF"/>
            <w:vAlign w:val="center"/>
          </w:tcPr>
          <w:p w14:paraId="4CB63A27"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1449-DS-GF</w:t>
            </w:r>
          </w:p>
        </w:tc>
        <w:tc>
          <w:tcPr>
            <w:tcW w:w="1429" w:type="pct"/>
            <w:vMerge w:val="restart"/>
            <w:tcBorders>
              <w:top w:val="single" w:sz="4" w:space="0" w:color="auto"/>
              <w:left w:val="single" w:sz="4" w:space="0" w:color="auto"/>
              <w:right w:val="single" w:sz="4" w:space="0" w:color="auto"/>
            </w:tcBorders>
            <w:shd w:val="clear" w:color="000000" w:fill="FFFFFF"/>
            <w:vAlign w:val="center"/>
          </w:tcPr>
          <w:p w14:paraId="05E1C06A"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Acuerdo de Coordinación para Garantizar la Prestación Gratuita de Servicios De Salud, Medicamentos y demás Insumos Asociados para las Personas sin Seguridad Social</w:t>
            </w:r>
          </w:p>
        </w:tc>
        <w:tc>
          <w:tcPr>
            <w:tcW w:w="1072" w:type="pct"/>
            <w:tcBorders>
              <w:top w:val="single" w:sz="4" w:space="0" w:color="auto"/>
              <w:left w:val="nil"/>
              <w:bottom w:val="single" w:sz="4" w:space="0" w:color="auto"/>
              <w:right w:val="single" w:sz="4" w:space="0" w:color="auto"/>
            </w:tcBorders>
            <w:shd w:val="clear" w:color="000000" w:fill="FFFFFF"/>
            <w:vAlign w:val="center"/>
          </w:tcPr>
          <w:p w14:paraId="409F589B"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2020-A-31000-19-1449-06-001</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3C1711B1"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5C0E95E8"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$3,108,619.28</w:t>
            </w:r>
          </w:p>
        </w:tc>
      </w:tr>
      <w:tr w:rsidR="002275C1" w:rsidRPr="00DC654A" w14:paraId="2A46AE27" w14:textId="77777777" w:rsidTr="002275C1">
        <w:trPr>
          <w:trHeight w:val="410"/>
          <w:jc w:val="center"/>
        </w:trPr>
        <w:tc>
          <w:tcPr>
            <w:tcW w:w="283" w:type="pct"/>
            <w:vMerge/>
            <w:tcBorders>
              <w:left w:val="single" w:sz="4" w:space="0" w:color="auto"/>
              <w:right w:val="single" w:sz="4" w:space="0" w:color="auto"/>
            </w:tcBorders>
            <w:shd w:val="clear" w:color="000000" w:fill="FFFFFF"/>
            <w:noWrap/>
            <w:vAlign w:val="center"/>
          </w:tcPr>
          <w:p w14:paraId="437F5759"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right w:val="single" w:sz="4" w:space="0" w:color="auto"/>
            </w:tcBorders>
            <w:shd w:val="clear" w:color="000000" w:fill="FFFFFF"/>
            <w:vAlign w:val="center"/>
          </w:tcPr>
          <w:p w14:paraId="0746C508"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right w:val="single" w:sz="4" w:space="0" w:color="auto"/>
            </w:tcBorders>
            <w:shd w:val="clear" w:color="000000" w:fill="FFFFFF"/>
            <w:vAlign w:val="center"/>
          </w:tcPr>
          <w:p w14:paraId="41017343"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6FAFA362"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2020-A-31000-19-1449-06-002</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401BE2D5"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08D9E584"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$257,829.16</w:t>
            </w:r>
          </w:p>
        </w:tc>
      </w:tr>
      <w:tr w:rsidR="002275C1" w:rsidRPr="00DC654A" w14:paraId="10E7A172" w14:textId="77777777" w:rsidTr="002275C1">
        <w:trPr>
          <w:trHeight w:val="402"/>
          <w:jc w:val="center"/>
        </w:trPr>
        <w:tc>
          <w:tcPr>
            <w:tcW w:w="283" w:type="pct"/>
            <w:vMerge/>
            <w:tcBorders>
              <w:left w:val="single" w:sz="4" w:space="0" w:color="auto"/>
              <w:right w:val="single" w:sz="4" w:space="0" w:color="auto"/>
            </w:tcBorders>
            <w:shd w:val="clear" w:color="000000" w:fill="FFFFFF"/>
            <w:noWrap/>
            <w:vAlign w:val="center"/>
          </w:tcPr>
          <w:p w14:paraId="7493E6A8"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right w:val="single" w:sz="4" w:space="0" w:color="auto"/>
            </w:tcBorders>
            <w:shd w:val="clear" w:color="000000" w:fill="FFFFFF"/>
            <w:vAlign w:val="center"/>
          </w:tcPr>
          <w:p w14:paraId="6904A8B9"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right w:val="single" w:sz="4" w:space="0" w:color="auto"/>
            </w:tcBorders>
            <w:shd w:val="clear" w:color="000000" w:fill="FFFFFF"/>
            <w:vAlign w:val="center"/>
          </w:tcPr>
          <w:p w14:paraId="72C9BE69"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409AAFFD"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2020-A-31000-19-1449-06-003</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095E61D8"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04DC4249"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$1,270,715.62</w:t>
            </w:r>
          </w:p>
        </w:tc>
      </w:tr>
      <w:tr w:rsidR="002275C1" w:rsidRPr="00DC654A" w14:paraId="0A02E6CA" w14:textId="77777777" w:rsidTr="002275C1">
        <w:trPr>
          <w:trHeight w:val="465"/>
          <w:jc w:val="center"/>
        </w:trPr>
        <w:tc>
          <w:tcPr>
            <w:tcW w:w="283" w:type="pct"/>
            <w:vMerge/>
            <w:tcBorders>
              <w:left w:val="single" w:sz="4" w:space="0" w:color="auto"/>
              <w:bottom w:val="single" w:sz="4" w:space="0" w:color="auto"/>
              <w:right w:val="single" w:sz="4" w:space="0" w:color="auto"/>
            </w:tcBorders>
            <w:shd w:val="clear" w:color="000000" w:fill="FFFFFF"/>
            <w:noWrap/>
            <w:vAlign w:val="center"/>
          </w:tcPr>
          <w:p w14:paraId="21294B5D"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bottom w:val="single" w:sz="4" w:space="0" w:color="auto"/>
              <w:right w:val="single" w:sz="4" w:space="0" w:color="auto"/>
            </w:tcBorders>
            <w:shd w:val="clear" w:color="000000" w:fill="FFFFFF"/>
            <w:vAlign w:val="center"/>
          </w:tcPr>
          <w:p w14:paraId="483CE40F"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bottom w:val="single" w:sz="4" w:space="0" w:color="auto"/>
              <w:right w:val="single" w:sz="4" w:space="0" w:color="auto"/>
            </w:tcBorders>
            <w:shd w:val="clear" w:color="000000" w:fill="FFFFFF"/>
            <w:vAlign w:val="center"/>
          </w:tcPr>
          <w:p w14:paraId="6305F2E8"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764497DA"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2020-A-31000-19-1449-06-004</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408283C7"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6A062D40"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$232,848.66</w:t>
            </w:r>
          </w:p>
        </w:tc>
      </w:tr>
      <w:tr w:rsidR="002275C1" w:rsidRPr="00DC654A" w14:paraId="12C7E00C" w14:textId="77777777" w:rsidTr="002275C1">
        <w:trPr>
          <w:trHeight w:val="356"/>
          <w:jc w:val="center"/>
        </w:trPr>
        <w:tc>
          <w:tcPr>
            <w:tcW w:w="283" w:type="pct"/>
            <w:vMerge w:val="restart"/>
            <w:tcBorders>
              <w:top w:val="nil"/>
              <w:left w:val="single" w:sz="4" w:space="0" w:color="auto"/>
              <w:right w:val="single" w:sz="4" w:space="0" w:color="auto"/>
            </w:tcBorders>
            <w:shd w:val="clear" w:color="000000" w:fill="FFFFFF"/>
            <w:noWrap/>
            <w:vAlign w:val="center"/>
          </w:tcPr>
          <w:p w14:paraId="2C5C947F"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3</w:t>
            </w:r>
          </w:p>
        </w:tc>
        <w:tc>
          <w:tcPr>
            <w:tcW w:w="643" w:type="pct"/>
            <w:vMerge w:val="restart"/>
            <w:tcBorders>
              <w:top w:val="single" w:sz="4" w:space="0" w:color="auto"/>
              <w:left w:val="nil"/>
              <w:right w:val="single" w:sz="4" w:space="0" w:color="auto"/>
            </w:tcBorders>
            <w:shd w:val="clear" w:color="000000" w:fill="FFFFFF"/>
            <w:vAlign w:val="center"/>
          </w:tcPr>
          <w:p w14:paraId="76B9A00E"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1458-DS-GF</w:t>
            </w:r>
          </w:p>
        </w:tc>
        <w:tc>
          <w:tcPr>
            <w:tcW w:w="1429" w:type="pct"/>
            <w:vMerge w:val="restart"/>
            <w:tcBorders>
              <w:top w:val="single" w:sz="4" w:space="0" w:color="auto"/>
              <w:left w:val="single" w:sz="4" w:space="0" w:color="auto"/>
              <w:right w:val="single" w:sz="4" w:space="0" w:color="auto"/>
            </w:tcBorders>
            <w:shd w:val="clear" w:color="000000" w:fill="FFFFFF"/>
            <w:vAlign w:val="center"/>
          </w:tcPr>
          <w:p w14:paraId="4A3E23B5"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Fondo de Aportaciones para los Servicios de Salud</w:t>
            </w:r>
          </w:p>
        </w:tc>
        <w:tc>
          <w:tcPr>
            <w:tcW w:w="1072" w:type="pct"/>
            <w:tcBorders>
              <w:top w:val="single" w:sz="4" w:space="0" w:color="auto"/>
              <w:left w:val="nil"/>
              <w:bottom w:val="single" w:sz="4" w:space="0" w:color="auto"/>
              <w:right w:val="single" w:sz="4" w:space="0" w:color="auto"/>
            </w:tcBorders>
            <w:shd w:val="clear" w:color="000000" w:fill="FFFFFF"/>
            <w:vAlign w:val="center"/>
          </w:tcPr>
          <w:p w14:paraId="4CECC2E0"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2020-A-31000-19-1458-03-001</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31FCE956"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Solicitud de Aclaración</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4E90598A"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$5,312,164.04</w:t>
            </w:r>
          </w:p>
        </w:tc>
      </w:tr>
      <w:tr w:rsidR="002275C1" w:rsidRPr="00DC654A" w14:paraId="7488D6AD" w14:textId="77777777" w:rsidTr="002275C1">
        <w:trPr>
          <w:trHeight w:val="420"/>
          <w:jc w:val="center"/>
        </w:trPr>
        <w:tc>
          <w:tcPr>
            <w:tcW w:w="283" w:type="pct"/>
            <w:vMerge/>
            <w:tcBorders>
              <w:left w:val="single" w:sz="4" w:space="0" w:color="auto"/>
              <w:right w:val="single" w:sz="4" w:space="0" w:color="auto"/>
            </w:tcBorders>
            <w:shd w:val="clear" w:color="000000" w:fill="FFFFFF"/>
            <w:noWrap/>
            <w:vAlign w:val="center"/>
          </w:tcPr>
          <w:p w14:paraId="18EAE8D4"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right w:val="single" w:sz="4" w:space="0" w:color="auto"/>
            </w:tcBorders>
            <w:shd w:val="clear" w:color="000000" w:fill="FFFFFF"/>
            <w:vAlign w:val="center"/>
          </w:tcPr>
          <w:p w14:paraId="06F2D6E6"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right w:val="single" w:sz="4" w:space="0" w:color="auto"/>
            </w:tcBorders>
            <w:shd w:val="clear" w:color="000000" w:fill="FFFFFF"/>
            <w:vAlign w:val="center"/>
          </w:tcPr>
          <w:p w14:paraId="2D2AECC7"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62CA631C"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2020-A-31000-19-1458-06-001</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09491AB1"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5491B2E5"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$2,383,778.25</w:t>
            </w:r>
          </w:p>
        </w:tc>
      </w:tr>
      <w:tr w:rsidR="002275C1" w:rsidRPr="00DC654A" w14:paraId="68D89BC6" w14:textId="77777777" w:rsidTr="002275C1">
        <w:trPr>
          <w:trHeight w:val="400"/>
          <w:jc w:val="center"/>
        </w:trPr>
        <w:tc>
          <w:tcPr>
            <w:tcW w:w="283" w:type="pct"/>
            <w:vMerge/>
            <w:tcBorders>
              <w:left w:val="single" w:sz="4" w:space="0" w:color="auto"/>
              <w:right w:val="single" w:sz="4" w:space="0" w:color="auto"/>
            </w:tcBorders>
            <w:shd w:val="clear" w:color="000000" w:fill="FFFFFF"/>
            <w:noWrap/>
            <w:vAlign w:val="center"/>
          </w:tcPr>
          <w:p w14:paraId="40A0A2BC"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right w:val="single" w:sz="4" w:space="0" w:color="auto"/>
            </w:tcBorders>
            <w:shd w:val="clear" w:color="000000" w:fill="FFFFFF"/>
            <w:vAlign w:val="center"/>
          </w:tcPr>
          <w:p w14:paraId="6D8FD1BF"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right w:val="single" w:sz="4" w:space="0" w:color="auto"/>
            </w:tcBorders>
            <w:shd w:val="clear" w:color="000000" w:fill="FFFFFF"/>
            <w:vAlign w:val="center"/>
          </w:tcPr>
          <w:p w14:paraId="416E8938"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4892F47F"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2020-A-31000-19-1458-06-002</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48BA8D18"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37C3AD35"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$6,262,145.46</w:t>
            </w:r>
          </w:p>
        </w:tc>
      </w:tr>
      <w:tr w:rsidR="002275C1" w:rsidRPr="00DC654A" w14:paraId="268D10E9" w14:textId="77777777" w:rsidTr="002275C1">
        <w:trPr>
          <w:trHeight w:val="406"/>
          <w:jc w:val="center"/>
        </w:trPr>
        <w:tc>
          <w:tcPr>
            <w:tcW w:w="283" w:type="pct"/>
            <w:vMerge/>
            <w:tcBorders>
              <w:left w:val="single" w:sz="4" w:space="0" w:color="auto"/>
              <w:right w:val="single" w:sz="4" w:space="0" w:color="auto"/>
            </w:tcBorders>
            <w:shd w:val="clear" w:color="000000" w:fill="FFFFFF"/>
            <w:noWrap/>
            <w:vAlign w:val="center"/>
          </w:tcPr>
          <w:p w14:paraId="58DCECBF"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right w:val="single" w:sz="4" w:space="0" w:color="auto"/>
            </w:tcBorders>
            <w:shd w:val="clear" w:color="000000" w:fill="FFFFFF"/>
            <w:vAlign w:val="center"/>
          </w:tcPr>
          <w:p w14:paraId="2E7331DB"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right w:val="single" w:sz="4" w:space="0" w:color="auto"/>
            </w:tcBorders>
            <w:shd w:val="clear" w:color="000000" w:fill="FFFFFF"/>
            <w:vAlign w:val="center"/>
          </w:tcPr>
          <w:p w14:paraId="144C6991"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527A8C55"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2020-A-31000-19-1458-06-003</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42667C9C"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70C73D71"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$321,649.83</w:t>
            </w:r>
          </w:p>
        </w:tc>
      </w:tr>
      <w:tr w:rsidR="002275C1" w:rsidRPr="00DC654A" w14:paraId="59E017B4" w14:textId="77777777" w:rsidTr="002275C1">
        <w:trPr>
          <w:trHeight w:val="301"/>
          <w:jc w:val="center"/>
        </w:trPr>
        <w:tc>
          <w:tcPr>
            <w:tcW w:w="283" w:type="pct"/>
            <w:vMerge/>
            <w:tcBorders>
              <w:left w:val="single" w:sz="4" w:space="0" w:color="auto"/>
              <w:bottom w:val="single" w:sz="4" w:space="0" w:color="auto"/>
              <w:right w:val="single" w:sz="4" w:space="0" w:color="auto"/>
            </w:tcBorders>
            <w:shd w:val="clear" w:color="000000" w:fill="FFFFFF"/>
            <w:noWrap/>
            <w:vAlign w:val="center"/>
          </w:tcPr>
          <w:p w14:paraId="0CCE940A"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bottom w:val="single" w:sz="4" w:space="0" w:color="auto"/>
              <w:right w:val="single" w:sz="4" w:space="0" w:color="auto"/>
            </w:tcBorders>
            <w:shd w:val="clear" w:color="000000" w:fill="FFFFFF"/>
            <w:vAlign w:val="center"/>
          </w:tcPr>
          <w:p w14:paraId="6C11EB7E"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bottom w:val="single" w:sz="4" w:space="0" w:color="auto"/>
              <w:right w:val="single" w:sz="4" w:space="0" w:color="auto"/>
            </w:tcBorders>
            <w:shd w:val="clear" w:color="000000" w:fill="FFFFFF"/>
            <w:vAlign w:val="center"/>
          </w:tcPr>
          <w:p w14:paraId="068432E5"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18A120E2"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2020-A-31000-19-1458-06-004</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78773F96"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11CF5442"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$107,013.51</w:t>
            </w:r>
          </w:p>
        </w:tc>
      </w:tr>
      <w:tr w:rsidR="002275C1" w:rsidRPr="00DC654A" w14:paraId="06BB73C5" w14:textId="77777777" w:rsidTr="002275C1">
        <w:trPr>
          <w:trHeight w:val="573"/>
          <w:jc w:val="center"/>
        </w:trPr>
        <w:tc>
          <w:tcPr>
            <w:tcW w:w="28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04FA4948"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4</w:t>
            </w:r>
          </w:p>
        </w:tc>
        <w:tc>
          <w:tcPr>
            <w:tcW w:w="643" w:type="pct"/>
            <w:vMerge w:val="restart"/>
            <w:tcBorders>
              <w:top w:val="single" w:sz="4" w:space="0" w:color="auto"/>
              <w:left w:val="nil"/>
              <w:bottom w:val="single" w:sz="4" w:space="0" w:color="auto"/>
              <w:right w:val="single" w:sz="4" w:space="0" w:color="auto"/>
            </w:tcBorders>
            <w:shd w:val="clear" w:color="000000" w:fill="FFFFFF"/>
            <w:vAlign w:val="center"/>
          </w:tcPr>
          <w:p w14:paraId="10DA106C"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1469-GB-GF</w:t>
            </w:r>
          </w:p>
        </w:tc>
        <w:tc>
          <w:tcPr>
            <w:tcW w:w="14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8B4BABB"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Fortalecimiento del Desempeño en Materia de Seguridad Pública a los Municipios y Demarcaciones Territoriales de la Ciudad de México y, en su caso, a las Entidades Federativas que Ejerzan de Manera Directa o Coordinada la Función</w:t>
            </w:r>
          </w:p>
        </w:tc>
        <w:tc>
          <w:tcPr>
            <w:tcW w:w="1072" w:type="pct"/>
            <w:tcBorders>
              <w:top w:val="single" w:sz="4" w:space="0" w:color="auto"/>
              <w:left w:val="nil"/>
              <w:bottom w:val="single" w:sz="4" w:space="0" w:color="auto"/>
              <w:right w:val="single" w:sz="4" w:space="0" w:color="auto"/>
            </w:tcBorders>
            <w:shd w:val="clear" w:color="000000" w:fill="FFFFFF"/>
            <w:vAlign w:val="center"/>
          </w:tcPr>
          <w:p w14:paraId="686C53F3"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2020-A-31000-19-1469-03-001</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1EDD7E13"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Solicitud de Aclaración</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323A6EDA"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$2,525,365.47</w:t>
            </w:r>
          </w:p>
        </w:tc>
      </w:tr>
      <w:tr w:rsidR="002275C1" w:rsidRPr="00DC654A" w14:paraId="46D8869A" w14:textId="77777777" w:rsidTr="002275C1">
        <w:trPr>
          <w:trHeight w:val="483"/>
          <w:jc w:val="center"/>
        </w:trPr>
        <w:tc>
          <w:tcPr>
            <w:tcW w:w="283" w:type="pct"/>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6055067C"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top w:val="single" w:sz="4" w:space="0" w:color="auto"/>
              <w:left w:val="nil"/>
              <w:bottom w:val="single" w:sz="4" w:space="0" w:color="auto"/>
              <w:right w:val="single" w:sz="4" w:space="0" w:color="auto"/>
            </w:tcBorders>
            <w:shd w:val="clear" w:color="000000" w:fill="FFFFFF"/>
            <w:vAlign w:val="center"/>
          </w:tcPr>
          <w:p w14:paraId="38E6AC8C"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0476471D"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4892C541"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2020-A-31000-19-1469-06-001</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41A61E6A"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1CE98D25"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$98,661.19</w:t>
            </w:r>
          </w:p>
        </w:tc>
      </w:tr>
      <w:tr w:rsidR="002275C1" w:rsidRPr="00DC654A" w14:paraId="0DD4C522" w14:textId="77777777" w:rsidTr="002275C1">
        <w:trPr>
          <w:trHeight w:val="348"/>
          <w:jc w:val="center"/>
        </w:trPr>
        <w:tc>
          <w:tcPr>
            <w:tcW w:w="283" w:type="pct"/>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7BB0AAB1"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top w:val="single" w:sz="4" w:space="0" w:color="auto"/>
              <w:left w:val="nil"/>
              <w:bottom w:val="single" w:sz="4" w:space="0" w:color="auto"/>
              <w:right w:val="single" w:sz="4" w:space="0" w:color="auto"/>
            </w:tcBorders>
            <w:shd w:val="clear" w:color="000000" w:fill="FFFFFF"/>
            <w:vAlign w:val="center"/>
          </w:tcPr>
          <w:p w14:paraId="439145F5"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37359302"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1D5586C0"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2020-A-31000-19-1469-06-002</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751F311D"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48AC1CAC"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$547,056.00</w:t>
            </w:r>
          </w:p>
        </w:tc>
      </w:tr>
      <w:tr w:rsidR="002275C1" w:rsidRPr="00DC654A" w14:paraId="3482B108" w14:textId="77777777" w:rsidTr="002275C1">
        <w:trPr>
          <w:trHeight w:val="401"/>
          <w:jc w:val="center"/>
        </w:trPr>
        <w:tc>
          <w:tcPr>
            <w:tcW w:w="283" w:type="pct"/>
            <w:vMerge w:val="restart"/>
            <w:tcBorders>
              <w:top w:val="single" w:sz="4" w:space="0" w:color="auto"/>
              <w:left w:val="single" w:sz="4" w:space="0" w:color="auto"/>
              <w:right w:val="single" w:sz="4" w:space="0" w:color="auto"/>
            </w:tcBorders>
            <w:shd w:val="clear" w:color="000000" w:fill="FFFFFF"/>
            <w:noWrap/>
            <w:vAlign w:val="center"/>
          </w:tcPr>
          <w:p w14:paraId="369B6A3E"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5</w:t>
            </w:r>
          </w:p>
        </w:tc>
        <w:tc>
          <w:tcPr>
            <w:tcW w:w="643" w:type="pct"/>
            <w:vMerge w:val="restart"/>
            <w:tcBorders>
              <w:top w:val="single" w:sz="4" w:space="0" w:color="auto"/>
              <w:left w:val="nil"/>
              <w:right w:val="single" w:sz="4" w:space="0" w:color="auto"/>
            </w:tcBorders>
            <w:shd w:val="clear" w:color="000000" w:fill="FFFFFF"/>
            <w:vAlign w:val="center"/>
          </w:tcPr>
          <w:p w14:paraId="03478B8B"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1468-DS-GF</w:t>
            </w:r>
          </w:p>
        </w:tc>
        <w:tc>
          <w:tcPr>
            <w:tcW w:w="1429" w:type="pct"/>
            <w:vMerge w:val="restart"/>
            <w:tcBorders>
              <w:top w:val="single" w:sz="4" w:space="0" w:color="auto"/>
              <w:left w:val="single" w:sz="4" w:space="0" w:color="auto"/>
              <w:right w:val="single" w:sz="4" w:space="0" w:color="auto"/>
            </w:tcBorders>
            <w:shd w:val="clear" w:color="000000" w:fill="FFFFFF"/>
            <w:vAlign w:val="center"/>
          </w:tcPr>
          <w:p w14:paraId="6AC0FDC1"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Fondo de Infraestructura Social para las Entidades</w:t>
            </w:r>
          </w:p>
        </w:tc>
        <w:tc>
          <w:tcPr>
            <w:tcW w:w="1072" w:type="pct"/>
            <w:tcBorders>
              <w:top w:val="single" w:sz="4" w:space="0" w:color="auto"/>
              <w:left w:val="nil"/>
              <w:bottom w:val="single" w:sz="4" w:space="0" w:color="auto"/>
              <w:right w:val="single" w:sz="4" w:space="0" w:color="auto"/>
            </w:tcBorders>
            <w:shd w:val="clear" w:color="000000" w:fill="FFFFFF"/>
            <w:vAlign w:val="center"/>
          </w:tcPr>
          <w:p w14:paraId="08D3C00B"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2020-A-31000-19-1468-06-001</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3E7B11D4"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1267D5D3"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$4,470,976.50</w:t>
            </w:r>
          </w:p>
        </w:tc>
      </w:tr>
      <w:tr w:rsidR="002275C1" w:rsidRPr="00DC654A" w14:paraId="21B92445" w14:textId="77777777" w:rsidTr="002275C1">
        <w:trPr>
          <w:trHeight w:val="434"/>
          <w:jc w:val="center"/>
        </w:trPr>
        <w:tc>
          <w:tcPr>
            <w:tcW w:w="283" w:type="pct"/>
            <w:vMerge/>
            <w:tcBorders>
              <w:left w:val="single" w:sz="4" w:space="0" w:color="auto"/>
              <w:bottom w:val="single" w:sz="4" w:space="0" w:color="auto"/>
              <w:right w:val="single" w:sz="4" w:space="0" w:color="auto"/>
            </w:tcBorders>
            <w:shd w:val="clear" w:color="000000" w:fill="FFFFFF"/>
            <w:noWrap/>
            <w:vAlign w:val="center"/>
          </w:tcPr>
          <w:p w14:paraId="14CE4E49"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bottom w:val="single" w:sz="4" w:space="0" w:color="auto"/>
              <w:right w:val="single" w:sz="4" w:space="0" w:color="auto"/>
            </w:tcBorders>
            <w:shd w:val="clear" w:color="000000" w:fill="FFFFFF"/>
            <w:vAlign w:val="center"/>
          </w:tcPr>
          <w:p w14:paraId="499DF9D8"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bottom w:val="single" w:sz="4" w:space="0" w:color="auto"/>
              <w:right w:val="single" w:sz="4" w:space="0" w:color="auto"/>
            </w:tcBorders>
            <w:shd w:val="clear" w:color="000000" w:fill="FFFFFF"/>
            <w:vAlign w:val="center"/>
          </w:tcPr>
          <w:p w14:paraId="4C86BD91"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6823454E"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2020-A-31000-19-1468-06-002</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2C26B52D"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64015224"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$3,528,108.38</w:t>
            </w:r>
          </w:p>
        </w:tc>
      </w:tr>
      <w:tr w:rsidR="002275C1" w:rsidRPr="00DC654A" w14:paraId="55B7FAC4" w14:textId="77777777" w:rsidTr="002275C1">
        <w:trPr>
          <w:trHeight w:val="260"/>
          <w:jc w:val="center"/>
        </w:trPr>
        <w:tc>
          <w:tcPr>
            <w:tcW w:w="283" w:type="pct"/>
            <w:vMerge w:val="restart"/>
            <w:tcBorders>
              <w:top w:val="single" w:sz="4" w:space="0" w:color="auto"/>
              <w:left w:val="single" w:sz="4" w:space="0" w:color="auto"/>
              <w:right w:val="single" w:sz="4" w:space="0" w:color="auto"/>
            </w:tcBorders>
            <w:shd w:val="clear" w:color="000000" w:fill="FFFFFF"/>
            <w:noWrap/>
            <w:vAlign w:val="center"/>
          </w:tcPr>
          <w:p w14:paraId="56B121D7"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6</w:t>
            </w:r>
          </w:p>
        </w:tc>
        <w:tc>
          <w:tcPr>
            <w:tcW w:w="643" w:type="pct"/>
            <w:vMerge w:val="restart"/>
            <w:tcBorders>
              <w:top w:val="single" w:sz="4" w:space="0" w:color="auto"/>
              <w:left w:val="nil"/>
              <w:right w:val="single" w:sz="4" w:space="0" w:color="auto"/>
            </w:tcBorders>
            <w:shd w:val="clear" w:color="000000" w:fill="FFFFFF"/>
            <w:vAlign w:val="center"/>
          </w:tcPr>
          <w:p w14:paraId="646C067A"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1466-DS-GF</w:t>
            </w:r>
          </w:p>
        </w:tc>
        <w:tc>
          <w:tcPr>
            <w:tcW w:w="1429" w:type="pct"/>
            <w:vMerge w:val="restart"/>
            <w:tcBorders>
              <w:top w:val="single" w:sz="4" w:space="0" w:color="auto"/>
              <w:left w:val="single" w:sz="4" w:space="0" w:color="auto"/>
              <w:right w:val="single" w:sz="4" w:space="0" w:color="auto"/>
            </w:tcBorders>
            <w:shd w:val="clear" w:color="000000" w:fill="FFFFFF"/>
            <w:vAlign w:val="center"/>
          </w:tcPr>
          <w:p w14:paraId="1F415A34" w14:textId="77777777" w:rsidR="002275C1" w:rsidRPr="00DC654A" w:rsidRDefault="002275C1" w:rsidP="002275C1">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Fondo de Aportaciones para la Nómina Educativa y Gasto Operativo</w:t>
            </w:r>
          </w:p>
        </w:tc>
        <w:tc>
          <w:tcPr>
            <w:tcW w:w="1072" w:type="pct"/>
            <w:tcBorders>
              <w:top w:val="single" w:sz="4" w:space="0" w:color="auto"/>
              <w:left w:val="nil"/>
              <w:bottom w:val="single" w:sz="4" w:space="0" w:color="auto"/>
              <w:right w:val="single" w:sz="4" w:space="0" w:color="auto"/>
            </w:tcBorders>
            <w:shd w:val="clear" w:color="000000" w:fill="FFFFFF"/>
            <w:vAlign w:val="center"/>
          </w:tcPr>
          <w:p w14:paraId="292E353D"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2020-A-31000-19-1466-06-001</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6CBD2F69"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30D0CF93"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$536,521.14</w:t>
            </w:r>
          </w:p>
        </w:tc>
      </w:tr>
      <w:tr w:rsidR="002275C1" w:rsidRPr="00DC654A" w14:paraId="0C774EA4" w14:textId="77777777" w:rsidTr="002275C1">
        <w:trPr>
          <w:trHeight w:val="418"/>
          <w:jc w:val="center"/>
        </w:trPr>
        <w:tc>
          <w:tcPr>
            <w:tcW w:w="283" w:type="pct"/>
            <w:vMerge/>
            <w:tcBorders>
              <w:left w:val="single" w:sz="4" w:space="0" w:color="auto"/>
              <w:right w:val="single" w:sz="4" w:space="0" w:color="auto"/>
            </w:tcBorders>
            <w:shd w:val="clear" w:color="000000" w:fill="FFFFFF"/>
            <w:noWrap/>
            <w:vAlign w:val="center"/>
          </w:tcPr>
          <w:p w14:paraId="0E1C0C2B"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right w:val="single" w:sz="4" w:space="0" w:color="auto"/>
            </w:tcBorders>
            <w:shd w:val="clear" w:color="000000" w:fill="FFFFFF"/>
            <w:vAlign w:val="center"/>
          </w:tcPr>
          <w:p w14:paraId="650B94BA"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right w:val="single" w:sz="4" w:space="0" w:color="auto"/>
            </w:tcBorders>
            <w:shd w:val="clear" w:color="000000" w:fill="FFFFFF"/>
            <w:vAlign w:val="center"/>
          </w:tcPr>
          <w:p w14:paraId="08558BE0"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54E3BDDB"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2020-A-31000-19-1466-06-002</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3FF75E37"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0FE62DCA"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$119,694.52</w:t>
            </w:r>
          </w:p>
        </w:tc>
      </w:tr>
      <w:tr w:rsidR="002275C1" w:rsidRPr="00DC654A" w14:paraId="405D9CA1" w14:textId="77777777" w:rsidTr="002275C1">
        <w:trPr>
          <w:trHeight w:val="396"/>
          <w:jc w:val="center"/>
        </w:trPr>
        <w:tc>
          <w:tcPr>
            <w:tcW w:w="283" w:type="pct"/>
            <w:vMerge/>
            <w:tcBorders>
              <w:left w:val="single" w:sz="4" w:space="0" w:color="auto"/>
              <w:right w:val="single" w:sz="4" w:space="0" w:color="auto"/>
            </w:tcBorders>
            <w:shd w:val="clear" w:color="000000" w:fill="FFFFFF"/>
            <w:noWrap/>
            <w:vAlign w:val="center"/>
          </w:tcPr>
          <w:p w14:paraId="58109C27"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right w:val="single" w:sz="4" w:space="0" w:color="auto"/>
            </w:tcBorders>
            <w:shd w:val="clear" w:color="000000" w:fill="FFFFFF"/>
            <w:vAlign w:val="center"/>
          </w:tcPr>
          <w:p w14:paraId="10437550"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right w:val="single" w:sz="4" w:space="0" w:color="auto"/>
            </w:tcBorders>
            <w:shd w:val="clear" w:color="000000" w:fill="FFFFFF"/>
            <w:vAlign w:val="center"/>
          </w:tcPr>
          <w:p w14:paraId="06F83C2F"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7C297A70"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2020-A-31000-19-1466-06-003</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5E4B10B3"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00CC802B"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$218,581.34</w:t>
            </w:r>
          </w:p>
        </w:tc>
      </w:tr>
      <w:tr w:rsidR="002275C1" w:rsidRPr="00DC654A" w14:paraId="384417D5" w14:textId="77777777" w:rsidTr="002275C1">
        <w:trPr>
          <w:trHeight w:val="402"/>
          <w:jc w:val="center"/>
        </w:trPr>
        <w:tc>
          <w:tcPr>
            <w:tcW w:w="283" w:type="pct"/>
            <w:vMerge/>
            <w:tcBorders>
              <w:left w:val="single" w:sz="4" w:space="0" w:color="auto"/>
              <w:right w:val="single" w:sz="4" w:space="0" w:color="auto"/>
            </w:tcBorders>
            <w:shd w:val="clear" w:color="000000" w:fill="FFFFFF"/>
            <w:noWrap/>
            <w:vAlign w:val="center"/>
          </w:tcPr>
          <w:p w14:paraId="624EB05E"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right w:val="single" w:sz="4" w:space="0" w:color="auto"/>
            </w:tcBorders>
            <w:shd w:val="clear" w:color="000000" w:fill="FFFFFF"/>
            <w:vAlign w:val="center"/>
          </w:tcPr>
          <w:p w14:paraId="7FD0F051"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right w:val="single" w:sz="4" w:space="0" w:color="auto"/>
            </w:tcBorders>
            <w:shd w:val="clear" w:color="000000" w:fill="FFFFFF"/>
            <w:vAlign w:val="center"/>
          </w:tcPr>
          <w:p w14:paraId="0DA06264"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5CEB5FAE"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2020-A-31000-19-1466-06-004</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4CC28FBF"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5F115DB0"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$1,589,461.07</w:t>
            </w:r>
          </w:p>
        </w:tc>
      </w:tr>
      <w:tr w:rsidR="002275C1" w:rsidRPr="00DC654A" w14:paraId="014FA8C5" w14:textId="77777777" w:rsidTr="002275C1">
        <w:trPr>
          <w:trHeight w:val="408"/>
          <w:jc w:val="center"/>
        </w:trPr>
        <w:tc>
          <w:tcPr>
            <w:tcW w:w="283" w:type="pct"/>
            <w:vMerge/>
            <w:tcBorders>
              <w:left w:val="single" w:sz="4" w:space="0" w:color="auto"/>
              <w:right w:val="single" w:sz="4" w:space="0" w:color="auto"/>
            </w:tcBorders>
            <w:shd w:val="clear" w:color="000000" w:fill="FFFFFF"/>
            <w:noWrap/>
            <w:vAlign w:val="center"/>
          </w:tcPr>
          <w:p w14:paraId="275319A0"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right w:val="single" w:sz="4" w:space="0" w:color="auto"/>
            </w:tcBorders>
            <w:shd w:val="clear" w:color="000000" w:fill="FFFFFF"/>
            <w:vAlign w:val="center"/>
          </w:tcPr>
          <w:p w14:paraId="3A0AE166"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right w:val="single" w:sz="4" w:space="0" w:color="auto"/>
            </w:tcBorders>
            <w:shd w:val="clear" w:color="000000" w:fill="FFFFFF"/>
            <w:vAlign w:val="center"/>
          </w:tcPr>
          <w:p w14:paraId="4E75CA77"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17E50ADA"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2020-A-31000-19-1466-06-005</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48DE1BF2"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0BE2E916"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$2,992,230.46</w:t>
            </w:r>
          </w:p>
          <w:p w14:paraId="1B14A020"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r>
      <w:tr w:rsidR="002275C1" w:rsidRPr="00DC654A" w14:paraId="0E367B3A" w14:textId="77777777" w:rsidTr="002275C1">
        <w:trPr>
          <w:trHeight w:val="321"/>
          <w:jc w:val="center"/>
        </w:trPr>
        <w:tc>
          <w:tcPr>
            <w:tcW w:w="283" w:type="pct"/>
            <w:vMerge/>
            <w:tcBorders>
              <w:left w:val="single" w:sz="4" w:space="0" w:color="auto"/>
              <w:bottom w:val="single" w:sz="4" w:space="0" w:color="auto"/>
              <w:right w:val="single" w:sz="4" w:space="0" w:color="auto"/>
            </w:tcBorders>
            <w:shd w:val="clear" w:color="000000" w:fill="FFFFFF"/>
            <w:noWrap/>
            <w:vAlign w:val="center"/>
          </w:tcPr>
          <w:p w14:paraId="680A496F"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vMerge/>
            <w:tcBorders>
              <w:left w:val="nil"/>
              <w:bottom w:val="single" w:sz="4" w:space="0" w:color="auto"/>
              <w:right w:val="single" w:sz="4" w:space="0" w:color="auto"/>
            </w:tcBorders>
            <w:shd w:val="clear" w:color="000000" w:fill="FFFFFF"/>
            <w:vAlign w:val="center"/>
          </w:tcPr>
          <w:p w14:paraId="6DB0062F"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vMerge/>
            <w:tcBorders>
              <w:left w:val="single" w:sz="4" w:space="0" w:color="auto"/>
              <w:bottom w:val="single" w:sz="4" w:space="0" w:color="auto"/>
              <w:right w:val="single" w:sz="4" w:space="0" w:color="auto"/>
            </w:tcBorders>
            <w:shd w:val="clear" w:color="000000" w:fill="FFFFFF"/>
            <w:vAlign w:val="center"/>
          </w:tcPr>
          <w:p w14:paraId="14EA1CBB"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000000" w:fill="FFFFFF"/>
            <w:vAlign w:val="center"/>
          </w:tcPr>
          <w:p w14:paraId="745CFBE3"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2020-A-31000-19-1466-06-006</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2E381805"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Pliego de Observaciones</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38FE48AA"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r w:rsidRPr="00DC654A">
              <w:rPr>
                <w:rFonts w:ascii="Barlow" w:eastAsia="Times New Roman" w:hAnsi="Barlow" w:cs="Helvetica"/>
                <w:sz w:val="20"/>
                <w:szCs w:val="20"/>
                <w:lang w:eastAsia="es-MX"/>
              </w:rPr>
              <w:t>$1,030,478.86</w:t>
            </w:r>
          </w:p>
        </w:tc>
      </w:tr>
      <w:tr w:rsidR="002275C1" w:rsidRPr="00DC654A" w14:paraId="2ABE2758" w14:textId="77777777" w:rsidTr="002275C1">
        <w:trPr>
          <w:trHeight w:val="363"/>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B220EE6"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64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4A27B8D"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6A9C94"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107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D0590C4" w14:textId="77777777" w:rsidR="002275C1" w:rsidRPr="00DC654A" w:rsidRDefault="002275C1" w:rsidP="00741106">
            <w:pPr>
              <w:spacing w:after="0" w:line="240" w:lineRule="auto"/>
              <w:jc w:val="center"/>
              <w:rPr>
                <w:rFonts w:ascii="Barlow" w:eastAsia="Times New Roman" w:hAnsi="Barlow" w:cs="Helvetica"/>
                <w:sz w:val="20"/>
                <w:szCs w:val="20"/>
                <w:lang w:eastAsia="es-MX"/>
              </w:rPr>
            </w:pPr>
          </w:p>
        </w:tc>
        <w:tc>
          <w:tcPr>
            <w:tcW w:w="786" w:type="pct"/>
            <w:tcBorders>
              <w:top w:val="single" w:sz="4" w:space="0" w:color="auto"/>
              <w:left w:val="nil"/>
              <w:bottom w:val="single" w:sz="4" w:space="0" w:color="auto"/>
              <w:right w:val="single" w:sz="4" w:space="0" w:color="auto"/>
            </w:tcBorders>
            <w:shd w:val="clear" w:color="auto" w:fill="D9D9D9" w:themeFill="background1" w:themeFillShade="D9"/>
          </w:tcPr>
          <w:p w14:paraId="798F6F1D" w14:textId="77777777" w:rsidR="002275C1" w:rsidRPr="00DC654A" w:rsidRDefault="002275C1" w:rsidP="00741106">
            <w:pPr>
              <w:spacing w:after="0" w:line="240" w:lineRule="auto"/>
              <w:jc w:val="center"/>
              <w:rPr>
                <w:rFonts w:ascii="Barlow" w:eastAsia="Times New Roman" w:hAnsi="Barlow" w:cs="Helvetica"/>
                <w:b/>
                <w:sz w:val="20"/>
                <w:szCs w:val="20"/>
                <w:lang w:eastAsia="es-MX"/>
              </w:rPr>
            </w:pPr>
          </w:p>
        </w:tc>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6A96B" w14:textId="77777777" w:rsidR="002275C1" w:rsidRPr="00DC654A" w:rsidRDefault="002275C1" w:rsidP="00741106">
            <w:pPr>
              <w:spacing w:after="0" w:line="240" w:lineRule="auto"/>
              <w:jc w:val="center"/>
              <w:rPr>
                <w:rFonts w:ascii="Barlow" w:eastAsia="Times New Roman" w:hAnsi="Barlow" w:cs="Helvetica"/>
                <w:b/>
                <w:sz w:val="20"/>
                <w:szCs w:val="20"/>
                <w:lang w:eastAsia="es-MX"/>
              </w:rPr>
            </w:pPr>
            <w:r w:rsidRPr="00DC654A">
              <w:rPr>
                <w:rFonts w:ascii="Barlow" w:eastAsia="Times New Roman" w:hAnsi="Barlow" w:cs="Helvetica"/>
                <w:b/>
                <w:sz w:val="20"/>
                <w:szCs w:val="20"/>
                <w:lang w:eastAsia="es-MX"/>
              </w:rPr>
              <w:t>$36,913,898.74</w:t>
            </w:r>
          </w:p>
        </w:tc>
      </w:tr>
    </w:tbl>
    <w:p w14:paraId="5BF81AA8" w14:textId="77777777" w:rsidR="00741106" w:rsidRDefault="00741106" w:rsidP="00741106">
      <w:pPr>
        <w:pStyle w:val="Prrafodelista"/>
        <w:numPr>
          <w:ilvl w:val="0"/>
          <w:numId w:val="31"/>
        </w:numPr>
        <w:spacing w:before="120" w:after="120" w:line="276" w:lineRule="auto"/>
        <w:ind w:left="1066" w:hanging="357"/>
        <w:contextualSpacing w:val="0"/>
        <w:jc w:val="both"/>
        <w:rPr>
          <w:rFonts w:ascii="Barlow" w:hAnsi="Barlow" w:cs="Arial"/>
          <w:color w:val="auto"/>
          <w:sz w:val="22"/>
          <w:szCs w:val="22"/>
        </w:rPr>
      </w:pPr>
      <w:r>
        <w:rPr>
          <w:rFonts w:ascii="Barlow" w:hAnsi="Barlow" w:cs="Arial"/>
          <w:color w:val="auto"/>
          <w:sz w:val="22"/>
          <w:szCs w:val="22"/>
        </w:rPr>
        <w:t>Sin observaciones:</w:t>
      </w:r>
    </w:p>
    <w:tbl>
      <w:tblPr>
        <w:tblW w:w="5000" w:type="pct"/>
        <w:jc w:val="center"/>
        <w:tblCellMar>
          <w:left w:w="0" w:type="dxa"/>
          <w:right w:w="0" w:type="dxa"/>
        </w:tblCellMar>
        <w:tblLook w:val="04A0" w:firstRow="1" w:lastRow="0" w:firstColumn="1" w:lastColumn="0" w:noHBand="0" w:noVBand="1"/>
      </w:tblPr>
      <w:tblGrid>
        <w:gridCol w:w="1971"/>
        <w:gridCol w:w="6857"/>
      </w:tblGrid>
      <w:tr w:rsidR="00741106" w:rsidRPr="00DC654A" w14:paraId="46DBA4E1" w14:textId="77777777" w:rsidTr="002275C1">
        <w:trPr>
          <w:trHeight w:val="506"/>
          <w:jc w:val="center"/>
        </w:trPr>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14:paraId="58238801" w14:textId="77777777" w:rsidR="00741106" w:rsidRPr="00DC654A" w:rsidRDefault="00741106" w:rsidP="00741106">
            <w:pPr>
              <w:spacing w:after="0" w:line="240" w:lineRule="auto"/>
              <w:rPr>
                <w:rFonts w:ascii="Barlow" w:hAnsi="Barlow" w:cs="Helvetica"/>
                <w:b/>
                <w:sz w:val="20"/>
                <w:szCs w:val="20"/>
              </w:rPr>
            </w:pPr>
            <w:r w:rsidRPr="00DC654A">
              <w:rPr>
                <w:rFonts w:ascii="Barlow" w:hAnsi="Barlow" w:cs="Helvetica"/>
                <w:b/>
                <w:sz w:val="20"/>
                <w:szCs w:val="20"/>
              </w:rPr>
              <w:t>Número de Auditoría</w:t>
            </w:r>
          </w:p>
        </w:tc>
        <w:tc>
          <w:tcPr>
            <w:tcW w:w="3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14:paraId="66257A8F" w14:textId="77777777" w:rsidR="00741106" w:rsidRPr="00DC654A" w:rsidRDefault="00741106" w:rsidP="00741106">
            <w:pPr>
              <w:spacing w:after="0" w:line="240" w:lineRule="auto"/>
              <w:jc w:val="center"/>
              <w:rPr>
                <w:rFonts w:ascii="Barlow" w:hAnsi="Barlow" w:cs="Helvetica"/>
                <w:b/>
                <w:sz w:val="20"/>
                <w:szCs w:val="20"/>
              </w:rPr>
            </w:pPr>
            <w:r w:rsidRPr="00DC654A">
              <w:rPr>
                <w:rFonts w:ascii="Barlow" w:hAnsi="Barlow" w:cs="Helvetica"/>
                <w:b/>
                <w:sz w:val="20"/>
                <w:szCs w:val="20"/>
              </w:rPr>
              <w:t>Fondo/Programa</w:t>
            </w:r>
          </w:p>
        </w:tc>
      </w:tr>
      <w:tr w:rsidR="00741106" w:rsidRPr="00DC654A" w14:paraId="6A396AA1" w14:textId="77777777" w:rsidTr="002275C1">
        <w:trPr>
          <w:trHeight w:val="397"/>
          <w:jc w:val="center"/>
        </w:trPr>
        <w:tc>
          <w:tcPr>
            <w:tcW w:w="1050" w:type="pct"/>
            <w:tcBorders>
              <w:top w:val="single" w:sz="4"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35118E9" w14:textId="77777777" w:rsidR="00741106" w:rsidRPr="00DC654A" w:rsidRDefault="00741106" w:rsidP="00741106">
            <w:pPr>
              <w:spacing w:after="0" w:line="240" w:lineRule="auto"/>
              <w:jc w:val="center"/>
              <w:rPr>
                <w:rFonts w:ascii="Barlow" w:hAnsi="Barlow" w:cs="Helvetica"/>
                <w:sz w:val="20"/>
                <w:szCs w:val="20"/>
              </w:rPr>
            </w:pPr>
            <w:r w:rsidRPr="00DC654A">
              <w:rPr>
                <w:rFonts w:ascii="Barlow" w:hAnsi="Barlow" w:cs="Helvetica"/>
                <w:sz w:val="20"/>
                <w:szCs w:val="20"/>
              </w:rPr>
              <w:t>1470-GB-GF</w:t>
            </w:r>
          </w:p>
        </w:tc>
        <w:tc>
          <w:tcPr>
            <w:tcW w:w="3950" w:type="pct"/>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35A64C" w14:textId="77777777" w:rsidR="00741106" w:rsidRPr="00DC654A" w:rsidRDefault="00741106" w:rsidP="00741106">
            <w:pPr>
              <w:spacing w:after="0" w:line="240" w:lineRule="auto"/>
              <w:rPr>
                <w:rFonts w:ascii="Barlow" w:hAnsi="Barlow" w:cs="Helvetica"/>
                <w:sz w:val="20"/>
                <w:szCs w:val="20"/>
              </w:rPr>
            </w:pPr>
            <w:r w:rsidRPr="00DC654A">
              <w:rPr>
                <w:rFonts w:ascii="Barlow" w:hAnsi="Barlow" w:cs="Helvetica"/>
                <w:sz w:val="20"/>
                <w:szCs w:val="20"/>
              </w:rPr>
              <w:t>Sistema de Recursos Federales Transferidos</w:t>
            </w:r>
          </w:p>
        </w:tc>
      </w:tr>
      <w:tr w:rsidR="00741106" w:rsidRPr="00DC654A" w14:paraId="0D76940A" w14:textId="77777777" w:rsidTr="002275C1">
        <w:trPr>
          <w:trHeight w:val="392"/>
          <w:jc w:val="center"/>
        </w:trPr>
        <w:tc>
          <w:tcPr>
            <w:tcW w:w="105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7BC8518" w14:textId="77777777" w:rsidR="00741106" w:rsidRPr="00DC654A" w:rsidRDefault="00741106" w:rsidP="00741106">
            <w:pPr>
              <w:spacing w:after="0" w:line="240" w:lineRule="auto"/>
              <w:jc w:val="center"/>
              <w:rPr>
                <w:rFonts w:ascii="Barlow" w:hAnsi="Barlow" w:cs="Helvetica"/>
                <w:sz w:val="20"/>
                <w:szCs w:val="20"/>
              </w:rPr>
            </w:pPr>
            <w:r w:rsidRPr="00DC654A">
              <w:rPr>
                <w:rFonts w:ascii="Barlow" w:hAnsi="Barlow" w:cs="Helvetica"/>
                <w:sz w:val="20"/>
                <w:szCs w:val="20"/>
              </w:rPr>
              <w:t>1456-DS-GF</w:t>
            </w:r>
          </w:p>
        </w:tc>
        <w:tc>
          <w:tcPr>
            <w:tcW w:w="39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64AC50E" w14:textId="77777777" w:rsidR="00741106" w:rsidRPr="00DC654A" w:rsidRDefault="00741106" w:rsidP="00741106">
            <w:pPr>
              <w:spacing w:after="0" w:line="240" w:lineRule="auto"/>
              <w:rPr>
                <w:rFonts w:ascii="Barlow" w:hAnsi="Barlow" w:cs="Helvetica"/>
                <w:sz w:val="20"/>
                <w:szCs w:val="20"/>
              </w:rPr>
            </w:pPr>
            <w:r w:rsidRPr="00DC654A">
              <w:rPr>
                <w:rFonts w:ascii="Barlow" w:hAnsi="Barlow" w:cs="Helvetica"/>
                <w:sz w:val="20"/>
                <w:szCs w:val="20"/>
              </w:rPr>
              <w:t>Escuelas de Tiempo Completo</w:t>
            </w:r>
          </w:p>
        </w:tc>
      </w:tr>
      <w:tr w:rsidR="00741106" w:rsidRPr="00DC654A" w14:paraId="4DFD52D3" w14:textId="77777777" w:rsidTr="002275C1">
        <w:trPr>
          <w:trHeight w:val="411"/>
          <w:jc w:val="center"/>
        </w:trPr>
        <w:tc>
          <w:tcPr>
            <w:tcW w:w="105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919F0F8" w14:textId="77777777" w:rsidR="00741106" w:rsidRPr="00DC654A" w:rsidRDefault="00741106" w:rsidP="00741106">
            <w:pPr>
              <w:spacing w:after="0" w:line="240" w:lineRule="auto"/>
              <w:jc w:val="center"/>
              <w:rPr>
                <w:rFonts w:ascii="Barlow" w:hAnsi="Barlow" w:cs="Helvetica"/>
                <w:sz w:val="20"/>
                <w:szCs w:val="20"/>
              </w:rPr>
            </w:pPr>
            <w:r w:rsidRPr="00DC654A">
              <w:rPr>
                <w:rFonts w:ascii="Barlow" w:hAnsi="Barlow" w:cs="Helvetica"/>
                <w:sz w:val="20"/>
                <w:szCs w:val="20"/>
              </w:rPr>
              <w:t>1462-DS-GF</w:t>
            </w:r>
          </w:p>
        </w:tc>
        <w:tc>
          <w:tcPr>
            <w:tcW w:w="39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33E0974" w14:textId="77777777" w:rsidR="00741106" w:rsidRPr="00DC654A" w:rsidRDefault="00741106" w:rsidP="00741106">
            <w:pPr>
              <w:spacing w:after="0" w:line="240" w:lineRule="auto"/>
              <w:rPr>
                <w:rFonts w:ascii="Barlow" w:hAnsi="Barlow" w:cs="Helvetica"/>
                <w:sz w:val="20"/>
                <w:szCs w:val="20"/>
              </w:rPr>
            </w:pPr>
            <w:r w:rsidRPr="00DC654A">
              <w:rPr>
                <w:rFonts w:ascii="Barlow" w:hAnsi="Barlow" w:cs="Helvetica"/>
                <w:sz w:val="20"/>
                <w:szCs w:val="20"/>
              </w:rPr>
              <w:t>Programa de Atención a la Salud y Medicamentos Gratuitos para la Población sin Seguridad Social Laboral</w:t>
            </w:r>
          </w:p>
        </w:tc>
      </w:tr>
      <w:tr w:rsidR="00741106" w:rsidRPr="00DC654A" w14:paraId="0C24DB9A" w14:textId="77777777" w:rsidTr="002275C1">
        <w:trPr>
          <w:trHeight w:val="394"/>
          <w:jc w:val="center"/>
        </w:trPr>
        <w:tc>
          <w:tcPr>
            <w:tcW w:w="105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A5F3E86" w14:textId="77777777" w:rsidR="00741106" w:rsidRPr="00DC654A" w:rsidRDefault="00741106" w:rsidP="00741106">
            <w:pPr>
              <w:spacing w:after="0" w:line="240" w:lineRule="auto"/>
              <w:jc w:val="center"/>
              <w:rPr>
                <w:rFonts w:ascii="Barlow" w:hAnsi="Barlow" w:cs="Helvetica"/>
                <w:sz w:val="20"/>
                <w:szCs w:val="20"/>
              </w:rPr>
            </w:pPr>
            <w:r w:rsidRPr="00DC654A">
              <w:rPr>
                <w:rFonts w:ascii="Barlow" w:hAnsi="Barlow" w:cs="Helvetica"/>
                <w:sz w:val="20"/>
                <w:szCs w:val="20"/>
              </w:rPr>
              <w:t>1464-DS-GF</w:t>
            </w:r>
          </w:p>
        </w:tc>
        <w:tc>
          <w:tcPr>
            <w:tcW w:w="39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2EE544E" w14:textId="77777777" w:rsidR="00741106" w:rsidRPr="00DC654A" w:rsidRDefault="00741106" w:rsidP="00741106">
            <w:pPr>
              <w:spacing w:after="0" w:line="240" w:lineRule="auto"/>
              <w:rPr>
                <w:rFonts w:ascii="Barlow" w:hAnsi="Barlow" w:cs="Helvetica"/>
                <w:sz w:val="20"/>
                <w:szCs w:val="20"/>
              </w:rPr>
            </w:pPr>
            <w:r w:rsidRPr="00DC654A">
              <w:rPr>
                <w:rFonts w:ascii="Barlow" w:hAnsi="Barlow" w:cs="Helvetica"/>
                <w:sz w:val="20"/>
                <w:szCs w:val="20"/>
              </w:rPr>
              <w:t xml:space="preserve">Recursos del Fondo de Aportaciones para el Fortalecimiento de las Entidades Federativas </w:t>
            </w:r>
          </w:p>
        </w:tc>
      </w:tr>
      <w:tr w:rsidR="00741106" w:rsidRPr="00DC654A" w14:paraId="224B4DF9" w14:textId="77777777" w:rsidTr="002275C1">
        <w:trPr>
          <w:trHeight w:val="399"/>
          <w:jc w:val="center"/>
        </w:trPr>
        <w:tc>
          <w:tcPr>
            <w:tcW w:w="105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D095D50" w14:textId="77777777" w:rsidR="00741106" w:rsidRPr="00DC654A" w:rsidRDefault="00741106" w:rsidP="00741106">
            <w:pPr>
              <w:spacing w:after="0" w:line="240" w:lineRule="auto"/>
              <w:jc w:val="center"/>
              <w:rPr>
                <w:rFonts w:ascii="Barlow" w:hAnsi="Barlow" w:cs="Helvetica"/>
                <w:sz w:val="20"/>
                <w:szCs w:val="20"/>
              </w:rPr>
            </w:pPr>
            <w:r w:rsidRPr="00DC654A">
              <w:rPr>
                <w:rFonts w:ascii="Barlow" w:hAnsi="Barlow" w:cs="Helvetica"/>
                <w:sz w:val="20"/>
                <w:szCs w:val="20"/>
              </w:rPr>
              <w:t>1460-DE-GF</w:t>
            </w:r>
          </w:p>
        </w:tc>
        <w:tc>
          <w:tcPr>
            <w:tcW w:w="39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B4DCA00" w14:textId="77777777" w:rsidR="00741106" w:rsidRPr="00DC654A" w:rsidRDefault="00741106" w:rsidP="00741106">
            <w:pPr>
              <w:spacing w:after="0" w:line="240" w:lineRule="auto"/>
              <w:rPr>
                <w:rFonts w:ascii="Barlow" w:hAnsi="Barlow" w:cs="Helvetica"/>
                <w:sz w:val="20"/>
                <w:szCs w:val="20"/>
              </w:rPr>
            </w:pPr>
            <w:r w:rsidRPr="00DC654A">
              <w:rPr>
                <w:rFonts w:ascii="Barlow" w:hAnsi="Barlow" w:cs="Helvetica"/>
                <w:sz w:val="20"/>
                <w:szCs w:val="20"/>
              </w:rPr>
              <w:t>Participaciones Federales a Entidades Federativas</w:t>
            </w:r>
          </w:p>
        </w:tc>
      </w:tr>
      <w:tr w:rsidR="00741106" w:rsidRPr="00DC654A" w14:paraId="3B0499C3" w14:textId="77777777" w:rsidTr="002275C1">
        <w:trPr>
          <w:trHeight w:val="429"/>
          <w:jc w:val="center"/>
        </w:trPr>
        <w:tc>
          <w:tcPr>
            <w:tcW w:w="105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FB198E" w14:textId="77777777" w:rsidR="00741106" w:rsidRPr="00DC654A" w:rsidRDefault="00741106" w:rsidP="00741106">
            <w:pPr>
              <w:spacing w:after="0" w:line="240" w:lineRule="auto"/>
              <w:jc w:val="center"/>
              <w:rPr>
                <w:rFonts w:ascii="Barlow" w:hAnsi="Barlow" w:cs="Helvetica"/>
                <w:sz w:val="20"/>
                <w:szCs w:val="20"/>
              </w:rPr>
            </w:pPr>
            <w:r w:rsidRPr="00DC654A">
              <w:rPr>
                <w:rFonts w:ascii="Barlow" w:hAnsi="Barlow" w:cs="Helvetica"/>
                <w:sz w:val="20"/>
                <w:szCs w:val="20"/>
              </w:rPr>
              <w:t>1461-DE-GF</w:t>
            </w:r>
          </w:p>
        </w:tc>
        <w:tc>
          <w:tcPr>
            <w:tcW w:w="39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5103D17" w14:textId="77777777" w:rsidR="00741106" w:rsidRPr="00DC654A" w:rsidRDefault="00741106" w:rsidP="00741106">
            <w:pPr>
              <w:spacing w:after="0" w:line="240" w:lineRule="auto"/>
              <w:rPr>
                <w:rFonts w:ascii="Barlow" w:hAnsi="Barlow" w:cs="Helvetica"/>
                <w:sz w:val="20"/>
                <w:szCs w:val="20"/>
              </w:rPr>
            </w:pPr>
            <w:r w:rsidRPr="00DC654A">
              <w:rPr>
                <w:rFonts w:ascii="Barlow" w:hAnsi="Barlow" w:cs="Helvetica"/>
                <w:sz w:val="20"/>
                <w:szCs w:val="20"/>
              </w:rPr>
              <w:t>Participaciones Federales a Entidades Federativas (Cumplimiento del Artículo 3 B de la Ley de Coordinación Fiscal)</w:t>
            </w:r>
          </w:p>
        </w:tc>
      </w:tr>
      <w:tr w:rsidR="00741106" w:rsidRPr="00DC654A" w14:paraId="32817887" w14:textId="77777777" w:rsidTr="002275C1">
        <w:trPr>
          <w:trHeight w:val="407"/>
          <w:jc w:val="center"/>
        </w:trPr>
        <w:tc>
          <w:tcPr>
            <w:tcW w:w="105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A8B91BA" w14:textId="77777777" w:rsidR="00741106" w:rsidRPr="00DC654A" w:rsidRDefault="00741106" w:rsidP="00741106">
            <w:pPr>
              <w:spacing w:after="0" w:line="240" w:lineRule="auto"/>
              <w:jc w:val="center"/>
              <w:rPr>
                <w:rFonts w:ascii="Barlow" w:hAnsi="Barlow" w:cs="Helvetica"/>
                <w:sz w:val="20"/>
                <w:szCs w:val="20"/>
              </w:rPr>
            </w:pPr>
            <w:r w:rsidRPr="00DC654A">
              <w:rPr>
                <w:rFonts w:ascii="Barlow" w:hAnsi="Barlow" w:cs="Helvetica"/>
                <w:sz w:val="20"/>
                <w:szCs w:val="20"/>
              </w:rPr>
              <w:t>1621-GB-GF</w:t>
            </w:r>
          </w:p>
        </w:tc>
        <w:tc>
          <w:tcPr>
            <w:tcW w:w="39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76255C7" w14:textId="77777777" w:rsidR="00741106" w:rsidRPr="00DC654A" w:rsidRDefault="00741106" w:rsidP="00741106">
            <w:pPr>
              <w:spacing w:after="0" w:line="240" w:lineRule="auto"/>
              <w:rPr>
                <w:rFonts w:ascii="Barlow" w:hAnsi="Barlow" w:cs="Helvetica"/>
                <w:sz w:val="20"/>
                <w:szCs w:val="20"/>
              </w:rPr>
            </w:pPr>
            <w:r w:rsidRPr="00DC654A">
              <w:rPr>
                <w:rFonts w:ascii="Barlow" w:hAnsi="Barlow" w:cs="Helvetica"/>
                <w:sz w:val="20"/>
                <w:szCs w:val="20"/>
              </w:rPr>
              <w:t>Cumplimiento de las Disposiciones Establecidas en la Ley de Disciplina Financiera de las Entidades Federativas y los Municipios</w:t>
            </w:r>
          </w:p>
        </w:tc>
      </w:tr>
      <w:tr w:rsidR="00741106" w:rsidRPr="00DC654A" w14:paraId="69036580" w14:textId="77777777" w:rsidTr="002275C1">
        <w:trPr>
          <w:trHeight w:val="386"/>
          <w:jc w:val="center"/>
        </w:trPr>
        <w:tc>
          <w:tcPr>
            <w:tcW w:w="1050"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BF9A697" w14:textId="77777777" w:rsidR="00741106" w:rsidRPr="00DC654A" w:rsidRDefault="00741106" w:rsidP="00741106">
            <w:pPr>
              <w:spacing w:after="0" w:line="240" w:lineRule="auto"/>
              <w:jc w:val="center"/>
              <w:rPr>
                <w:rFonts w:ascii="Barlow" w:hAnsi="Barlow" w:cs="Helvetica"/>
                <w:sz w:val="20"/>
                <w:szCs w:val="20"/>
              </w:rPr>
            </w:pPr>
            <w:r w:rsidRPr="00DC654A">
              <w:rPr>
                <w:rFonts w:ascii="Barlow" w:hAnsi="Barlow" w:cs="Helvetica"/>
                <w:sz w:val="20"/>
                <w:szCs w:val="20"/>
              </w:rPr>
              <w:t>1597-DS-GF</w:t>
            </w:r>
          </w:p>
        </w:tc>
        <w:tc>
          <w:tcPr>
            <w:tcW w:w="39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78B6A4" w14:textId="77777777" w:rsidR="00741106" w:rsidRPr="00DC654A" w:rsidRDefault="00741106" w:rsidP="00741106">
            <w:pPr>
              <w:spacing w:after="0" w:line="240" w:lineRule="auto"/>
              <w:rPr>
                <w:rFonts w:ascii="Barlow" w:hAnsi="Barlow" w:cs="Helvetica"/>
                <w:sz w:val="20"/>
                <w:szCs w:val="20"/>
              </w:rPr>
            </w:pPr>
            <w:r w:rsidRPr="00DC654A">
              <w:rPr>
                <w:rFonts w:ascii="Barlow" w:hAnsi="Barlow" w:cs="Helvetica"/>
                <w:sz w:val="20"/>
                <w:szCs w:val="20"/>
              </w:rPr>
              <w:t>Transferencia de Recursos de los Subsidios para Organismos Descentralizados Estatales de Educación Superior en las Universidades Públicas Estatales</w:t>
            </w:r>
          </w:p>
        </w:tc>
      </w:tr>
    </w:tbl>
    <w:p w14:paraId="4259DAFB" w14:textId="77777777" w:rsidR="00741106" w:rsidRDefault="00741106" w:rsidP="00741106">
      <w:pPr>
        <w:pStyle w:val="Prrafodelista"/>
        <w:spacing w:before="160" w:line="276" w:lineRule="auto"/>
        <w:ind w:left="1069"/>
        <w:jc w:val="both"/>
        <w:rPr>
          <w:rFonts w:ascii="Barlow" w:hAnsi="Barlow" w:cs="Arial"/>
          <w:color w:val="auto"/>
          <w:sz w:val="22"/>
          <w:szCs w:val="22"/>
        </w:rPr>
      </w:pPr>
    </w:p>
    <w:p w14:paraId="0C32B637" w14:textId="77777777" w:rsidR="00741106" w:rsidRPr="00DC654A" w:rsidRDefault="00741106" w:rsidP="002275C1">
      <w:pPr>
        <w:keepNext/>
        <w:keepLines/>
        <w:spacing w:before="160" w:after="240" w:line="240" w:lineRule="auto"/>
        <w:ind w:left="1311" w:hanging="1311"/>
        <w:jc w:val="both"/>
        <w:outlineLvl w:val="2"/>
        <w:rPr>
          <w:rFonts w:ascii="Barlow" w:eastAsia="Times New Roman" w:hAnsi="Barlow" w:cs="Times New Roman"/>
          <w:b/>
          <w:sz w:val="22"/>
          <w:szCs w:val="22"/>
        </w:rPr>
      </w:pPr>
      <w:bookmarkStart w:id="228" w:name="_Toc100836400"/>
      <w:bookmarkStart w:id="229" w:name="_Toc101863166"/>
      <w:r w:rsidRPr="00DC654A">
        <w:rPr>
          <w:rFonts w:ascii="Barlow" w:eastAsia="Times New Roman" w:hAnsi="Barlow" w:cs="Times New Roman"/>
          <w:b/>
          <w:sz w:val="22"/>
          <w:szCs w:val="22"/>
        </w:rPr>
        <w:t>3.2.3.4 Pronunciamientos Emitidos por la Auditoría Superior de la Federación.</w:t>
      </w:r>
      <w:bookmarkEnd w:id="228"/>
      <w:bookmarkEnd w:id="229"/>
    </w:p>
    <w:p w14:paraId="10850618" w14:textId="77777777" w:rsidR="00741106" w:rsidRDefault="00741106" w:rsidP="00741106">
      <w:pPr>
        <w:spacing w:before="160" w:line="276" w:lineRule="auto"/>
        <w:ind w:firstLine="709"/>
        <w:jc w:val="both"/>
        <w:rPr>
          <w:rFonts w:ascii="Barlow" w:hAnsi="Barlow" w:cs="Arial"/>
          <w:sz w:val="22"/>
          <w:szCs w:val="22"/>
        </w:rPr>
      </w:pPr>
      <w:r w:rsidRPr="00DC654A">
        <w:rPr>
          <w:rFonts w:ascii="Barlow" w:hAnsi="Barlow" w:cs="Arial"/>
          <w:sz w:val="22"/>
          <w:szCs w:val="22"/>
        </w:rPr>
        <w:t xml:space="preserve">Se informó a los Ejecutores del Gasto, los Pronunciamientos de No Solventación de los Pliegos de Observaciones y la No atención de las Recomendaciones emitidos por la Dirección de Auditoría Especial de Seguimiento, Informes e investigación de la de la Auditoría Superior de la Federación, correspondientes a la </w:t>
      </w:r>
      <w:r w:rsidRPr="002275C1">
        <w:rPr>
          <w:rFonts w:ascii="Barlow" w:hAnsi="Barlow" w:cs="Arial"/>
          <w:b/>
          <w:sz w:val="22"/>
          <w:szCs w:val="22"/>
        </w:rPr>
        <w:t>Cuenta Pública 2020</w:t>
      </w:r>
      <w:r w:rsidRPr="00DC654A">
        <w:rPr>
          <w:rFonts w:ascii="Barlow" w:hAnsi="Barlow" w:cs="Arial"/>
          <w:sz w:val="22"/>
          <w:szCs w:val="22"/>
        </w:rPr>
        <w:t xml:space="preserve"> como se describe a continuación:</w:t>
      </w:r>
    </w:p>
    <w:p w14:paraId="5A477D57" w14:textId="77777777" w:rsidR="002275C1" w:rsidRPr="002275C1" w:rsidRDefault="002275C1" w:rsidP="002275C1">
      <w:pPr>
        <w:spacing w:before="120" w:after="120" w:line="276" w:lineRule="auto"/>
        <w:ind w:left="709"/>
        <w:jc w:val="both"/>
        <w:rPr>
          <w:rFonts w:ascii="Barlow" w:hAnsi="Barlow" w:cs="Arial"/>
          <w:b/>
          <w:sz w:val="22"/>
          <w:szCs w:val="22"/>
        </w:rPr>
      </w:pPr>
      <w:r w:rsidRPr="002275C1">
        <w:rPr>
          <w:rFonts w:ascii="Barlow" w:hAnsi="Barlow" w:cs="Arial"/>
          <w:b/>
          <w:sz w:val="22"/>
          <w:szCs w:val="22"/>
        </w:rPr>
        <w:t>CUENTA PÚBLICA 2020</w:t>
      </w:r>
    </w:p>
    <w:tbl>
      <w:tblPr>
        <w:tblW w:w="5000" w:type="pct"/>
        <w:jc w:val="center"/>
        <w:tblLook w:val="04A0" w:firstRow="1" w:lastRow="0" w:firstColumn="1" w:lastColumn="0" w:noHBand="0" w:noVBand="1"/>
      </w:tblPr>
      <w:tblGrid>
        <w:gridCol w:w="421"/>
        <w:gridCol w:w="1044"/>
        <w:gridCol w:w="2047"/>
        <w:gridCol w:w="2378"/>
        <w:gridCol w:w="1956"/>
        <w:gridCol w:w="982"/>
      </w:tblGrid>
      <w:tr w:rsidR="002275C1" w:rsidRPr="00DC654A" w14:paraId="3C150047" w14:textId="77777777" w:rsidTr="002275C1">
        <w:trPr>
          <w:trHeight w:val="540"/>
          <w:tblHeader/>
          <w:jc w:val="center"/>
        </w:trPr>
        <w:tc>
          <w:tcPr>
            <w:tcW w:w="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A05C69" w14:textId="77777777" w:rsidR="002275C1" w:rsidRPr="00DC654A" w:rsidRDefault="002275C1" w:rsidP="00741106">
            <w:pPr>
              <w:spacing w:after="0" w:line="240" w:lineRule="auto"/>
              <w:jc w:val="center"/>
              <w:rPr>
                <w:rFonts w:ascii="Barlow" w:eastAsia="Times New Roman" w:hAnsi="Barlow" w:cs="Helvetica"/>
                <w:b/>
                <w:bCs/>
                <w:sz w:val="20"/>
                <w:szCs w:val="20"/>
              </w:rPr>
            </w:pPr>
            <w:r w:rsidRPr="00DC654A">
              <w:rPr>
                <w:rFonts w:ascii="Barlow" w:eastAsia="Times New Roman" w:hAnsi="Barlow" w:cs="Helvetica"/>
                <w:b/>
                <w:bCs/>
                <w:sz w:val="20"/>
                <w:szCs w:val="20"/>
              </w:rPr>
              <w:t> </w:t>
            </w:r>
          </w:p>
        </w:tc>
        <w:tc>
          <w:tcPr>
            <w:tcW w:w="5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05C78A" w14:textId="77777777" w:rsidR="002275C1" w:rsidRPr="00DC654A" w:rsidRDefault="002275C1" w:rsidP="00741106">
            <w:pPr>
              <w:spacing w:after="0" w:line="240" w:lineRule="auto"/>
              <w:jc w:val="center"/>
              <w:rPr>
                <w:rFonts w:ascii="Barlow" w:eastAsia="Times New Roman" w:hAnsi="Barlow" w:cs="Helvetica"/>
                <w:b/>
                <w:bCs/>
                <w:sz w:val="20"/>
                <w:szCs w:val="20"/>
              </w:rPr>
            </w:pPr>
            <w:r w:rsidRPr="00DC654A">
              <w:rPr>
                <w:rFonts w:ascii="Barlow" w:eastAsia="Times New Roman" w:hAnsi="Barlow" w:cs="Helvetica"/>
                <w:b/>
                <w:bCs/>
                <w:sz w:val="20"/>
                <w:szCs w:val="20"/>
              </w:rPr>
              <w:t>No. de Auditoría</w:t>
            </w:r>
          </w:p>
        </w:tc>
        <w:tc>
          <w:tcPr>
            <w:tcW w:w="115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C4D719" w14:textId="77777777" w:rsidR="002275C1" w:rsidRPr="00DC654A" w:rsidRDefault="002275C1" w:rsidP="00741106">
            <w:pPr>
              <w:spacing w:after="0" w:line="240" w:lineRule="auto"/>
              <w:jc w:val="center"/>
              <w:rPr>
                <w:rFonts w:ascii="Barlow" w:eastAsia="Times New Roman" w:hAnsi="Barlow" w:cs="Helvetica"/>
                <w:b/>
                <w:bCs/>
                <w:sz w:val="20"/>
                <w:szCs w:val="20"/>
              </w:rPr>
            </w:pPr>
            <w:r w:rsidRPr="00DC654A">
              <w:rPr>
                <w:rFonts w:ascii="Barlow" w:eastAsia="Times New Roman" w:hAnsi="Barlow" w:cs="Helvetica"/>
                <w:b/>
                <w:bCs/>
                <w:sz w:val="20"/>
                <w:szCs w:val="20"/>
              </w:rPr>
              <w:t>Fondo o Programa</w:t>
            </w:r>
          </w:p>
        </w:tc>
        <w:tc>
          <w:tcPr>
            <w:tcW w:w="13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7C8504" w14:textId="77777777" w:rsidR="002275C1" w:rsidRPr="00DC654A" w:rsidRDefault="002275C1" w:rsidP="00741106">
            <w:pPr>
              <w:spacing w:after="0" w:line="240" w:lineRule="auto"/>
              <w:jc w:val="center"/>
              <w:rPr>
                <w:rFonts w:ascii="Barlow" w:eastAsia="Times New Roman" w:hAnsi="Barlow" w:cs="Helvetica"/>
                <w:b/>
                <w:bCs/>
                <w:sz w:val="20"/>
                <w:szCs w:val="20"/>
              </w:rPr>
            </w:pPr>
            <w:r w:rsidRPr="00DC654A">
              <w:rPr>
                <w:rFonts w:ascii="Barlow" w:eastAsia="Times New Roman" w:hAnsi="Barlow" w:cs="Helvetica"/>
                <w:b/>
                <w:bCs/>
                <w:sz w:val="20"/>
                <w:szCs w:val="20"/>
              </w:rPr>
              <w:t>Clave de acción</w:t>
            </w:r>
          </w:p>
        </w:tc>
        <w:tc>
          <w:tcPr>
            <w:tcW w:w="11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07C75E" w14:textId="77777777" w:rsidR="002275C1" w:rsidRPr="00DC654A" w:rsidRDefault="002275C1" w:rsidP="00741106">
            <w:pPr>
              <w:spacing w:after="0" w:line="240" w:lineRule="auto"/>
              <w:jc w:val="center"/>
              <w:rPr>
                <w:rFonts w:ascii="Barlow" w:eastAsia="Times New Roman" w:hAnsi="Barlow" w:cs="Helvetica"/>
                <w:b/>
                <w:bCs/>
                <w:sz w:val="20"/>
                <w:szCs w:val="20"/>
              </w:rPr>
            </w:pPr>
            <w:r w:rsidRPr="00DC654A">
              <w:rPr>
                <w:rFonts w:ascii="Barlow" w:eastAsia="Times New Roman" w:hAnsi="Barlow" w:cs="Helvetica"/>
                <w:b/>
                <w:bCs/>
                <w:sz w:val="20"/>
                <w:szCs w:val="20"/>
              </w:rPr>
              <w:t>No. oficio de la ASF</w:t>
            </w:r>
          </w:p>
        </w:tc>
        <w:tc>
          <w:tcPr>
            <w:tcW w:w="55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781D9E" w14:textId="77777777" w:rsidR="002275C1" w:rsidRPr="00DC654A" w:rsidRDefault="002275C1" w:rsidP="00741106">
            <w:pPr>
              <w:spacing w:after="0" w:line="240" w:lineRule="auto"/>
              <w:jc w:val="center"/>
              <w:rPr>
                <w:rFonts w:ascii="Barlow" w:eastAsia="Times New Roman" w:hAnsi="Barlow" w:cs="Helvetica"/>
                <w:b/>
                <w:bCs/>
                <w:sz w:val="20"/>
                <w:szCs w:val="20"/>
              </w:rPr>
            </w:pPr>
            <w:r w:rsidRPr="00DC654A">
              <w:rPr>
                <w:rFonts w:ascii="Barlow" w:eastAsia="Times New Roman" w:hAnsi="Barlow" w:cs="Helvetica"/>
                <w:b/>
                <w:bCs/>
                <w:sz w:val="20"/>
                <w:szCs w:val="20"/>
              </w:rPr>
              <w:t>Ejecutor</w:t>
            </w:r>
          </w:p>
        </w:tc>
      </w:tr>
      <w:tr w:rsidR="002275C1" w:rsidRPr="00DC654A" w14:paraId="13AF540A" w14:textId="77777777" w:rsidTr="002275C1">
        <w:trPr>
          <w:trHeight w:val="362"/>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88162"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1</w:t>
            </w:r>
          </w:p>
        </w:tc>
        <w:tc>
          <w:tcPr>
            <w:tcW w:w="591" w:type="pct"/>
            <w:tcBorders>
              <w:top w:val="single" w:sz="4" w:space="0" w:color="auto"/>
              <w:left w:val="nil"/>
              <w:bottom w:val="single" w:sz="4" w:space="0" w:color="auto"/>
              <w:right w:val="single" w:sz="4" w:space="0" w:color="auto"/>
            </w:tcBorders>
            <w:shd w:val="clear" w:color="auto" w:fill="auto"/>
            <w:vAlign w:val="center"/>
          </w:tcPr>
          <w:p w14:paraId="1D483B0F"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1455-DS-GF</w:t>
            </w:r>
          </w:p>
        </w:tc>
        <w:tc>
          <w:tcPr>
            <w:tcW w:w="1159" w:type="pct"/>
            <w:tcBorders>
              <w:top w:val="single" w:sz="4" w:space="0" w:color="auto"/>
              <w:left w:val="nil"/>
              <w:bottom w:val="single" w:sz="4" w:space="0" w:color="auto"/>
              <w:right w:val="single" w:sz="4" w:space="0" w:color="auto"/>
            </w:tcBorders>
            <w:shd w:val="clear" w:color="auto" w:fill="auto"/>
            <w:vAlign w:val="center"/>
          </w:tcPr>
          <w:p w14:paraId="770E7999"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Escuelas al CIEN</w:t>
            </w:r>
          </w:p>
        </w:tc>
        <w:tc>
          <w:tcPr>
            <w:tcW w:w="1347" w:type="pct"/>
            <w:tcBorders>
              <w:top w:val="single" w:sz="4" w:space="0" w:color="auto"/>
              <w:left w:val="nil"/>
              <w:bottom w:val="single" w:sz="4" w:space="0" w:color="auto"/>
              <w:right w:val="single" w:sz="4" w:space="0" w:color="auto"/>
            </w:tcBorders>
            <w:shd w:val="clear" w:color="auto" w:fill="auto"/>
            <w:vAlign w:val="center"/>
          </w:tcPr>
          <w:p w14:paraId="015BE9E8"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2020-A-31000-19-1455-01-001</w:t>
            </w:r>
          </w:p>
        </w:tc>
        <w:tc>
          <w:tcPr>
            <w:tcW w:w="1108" w:type="pct"/>
            <w:tcBorders>
              <w:top w:val="single" w:sz="4" w:space="0" w:color="auto"/>
              <w:left w:val="nil"/>
              <w:bottom w:val="single" w:sz="4" w:space="0" w:color="auto"/>
              <w:right w:val="single" w:sz="4" w:space="0" w:color="auto"/>
            </w:tcBorders>
            <w:shd w:val="clear" w:color="auto" w:fill="auto"/>
            <w:vAlign w:val="center"/>
          </w:tcPr>
          <w:p w14:paraId="3E291E8E"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hAnsi="Barlow" w:cs="Helvetica"/>
                <w:sz w:val="20"/>
                <w:szCs w:val="20"/>
              </w:rPr>
              <w:t>DGSBPR/0099/2022</w:t>
            </w:r>
          </w:p>
        </w:tc>
        <w:tc>
          <w:tcPr>
            <w:tcW w:w="556" w:type="pct"/>
            <w:tcBorders>
              <w:top w:val="single" w:sz="4" w:space="0" w:color="auto"/>
              <w:left w:val="nil"/>
              <w:bottom w:val="single" w:sz="4" w:space="0" w:color="auto"/>
              <w:right w:val="single" w:sz="4" w:space="0" w:color="auto"/>
            </w:tcBorders>
            <w:shd w:val="clear" w:color="auto" w:fill="auto"/>
            <w:vAlign w:val="center"/>
          </w:tcPr>
          <w:p w14:paraId="4A860D0C"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IDEFEEY</w:t>
            </w:r>
          </w:p>
        </w:tc>
      </w:tr>
      <w:tr w:rsidR="002275C1" w:rsidRPr="00DC654A" w14:paraId="2A14140C" w14:textId="77777777" w:rsidTr="002275C1">
        <w:trPr>
          <w:trHeight w:val="412"/>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7AC78"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2</w:t>
            </w:r>
          </w:p>
        </w:tc>
        <w:tc>
          <w:tcPr>
            <w:tcW w:w="591" w:type="pct"/>
            <w:tcBorders>
              <w:top w:val="single" w:sz="4" w:space="0" w:color="auto"/>
              <w:left w:val="nil"/>
              <w:bottom w:val="single" w:sz="4" w:space="0" w:color="auto"/>
              <w:right w:val="single" w:sz="4" w:space="0" w:color="auto"/>
            </w:tcBorders>
            <w:shd w:val="clear" w:color="auto" w:fill="auto"/>
            <w:vAlign w:val="center"/>
          </w:tcPr>
          <w:p w14:paraId="1AE05136"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1455-DS-GF</w:t>
            </w:r>
          </w:p>
        </w:tc>
        <w:tc>
          <w:tcPr>
            <w:tcW w:w="1159" w:type="pct"/>
            <w:tcBorders>
              <w:top w:val="single" w:sz="4" w:space="0" w:color="auto"/>
              <w:left w:val="nil"/>
              <w:bottom w:val="single" w:sz="4" w:space="0" w:color="auto"/>
              <w:right w:val="single" w:sz="4" w:space="0" w:color="auto"/>
            </w:tcBorders>
            <w:shd w:val="clear" w:color="auto" w:fill="auto"/>
            <w:vAlign w:val="center"/>
          </w:tcPr>
          <w:p w14:paraId="2A984163"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Escuelas al CIEN</w:t>
            </w:r>
          </w:p>
        </w:tc>
        <w:tc>
          <w:tcPr>
            <w:tcW w:w="1347" w:type="pct"/>
            <w:tcBorders>
              <w:top w:val="single" w:sz="4" w:space="0" w:color="auto"/>
              <w:left w:val="nil"/>
              <w:bottom w:val="single" w:sz="4" w:space="0" w:color="auto"/>
              <w:right w:val="single" w:sz="4" w:space="0" w:color="auto"/>
            </w:tcBorders>
            <w:shd w:val="clear" w:color="auto" w:fill="auto"/>
            <w:vAlign w:val="center"/>
          </w:tcPr>
          <w:p w14:paraId="2E11325B"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2020-A-31000-19-1455-01-002</w:t>
            </w:r>
          </w:p>
        </w:tc>
        <w:tc>
          <w:tcPr>
            <w:tcW w:w="1108" w:type="pct"/>
            <w:tcBorders>
              <w:top w:val="single" w:sz="4" w:space="0" w:color="auto"/>
              <w:left w:val="nil"/>
              <w:bottom w:val="single" w:sz="4" w:space="0" w:color="auto"/>
              <w:right w:val="single" w:sz="4" w:space="0" w:color="auto"/>
            </w:tcBorders>
            <w:shd w:val="clear" w:color="auto" w:fill="auto"/>
            <w:vAlign w:val="center"/>
          </w:tcPr>
          <w:p w14:paraId="64C59A28"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DGSBPR/0100/2022</w:t>
            </w:r>
          </w:p>
        </w:tc>
        <w:tc>
          <w:tcPr>
            <w:tcW w:w="556" w:type="pct"/>
            <w:tcBorders>
              <w:top w:val="single" w:sz="4" w:space="0" w:color="auto"/>
              <w:left w:val="nil"/>
              <w:bottom w:val="single" w:sz="4" w:space="0" w:color="auto"/>
              <w:right w:val="single" w:sz="4" w:space="0" w:color="auto"/>
            </w:tcBorders>
            <w:shd w:val="clear" w:color="auto" w:fill="auto"/>
            <w:vAlign w:val="center"/>
          </w:tcPr>
          <w:p w14:paraId="0BB7ED37"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IDEFEEY</w:t>
            </w:r>
          </w:p>
        </w:tc>
      </w:tr>
      <w:tr w:rsidR="002275C1" w:rsidRPr="00DC654A" w14:paraId="7C259A28" w14:textId="77777777" w:rsidTr="002275C1">
        <w:trPr>
          <w:trHeight w:val="415"/>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1EB9F"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lastRenderedPageBreak/>
              <w:t>3</w:t>
            </w:r>
          </w:p>
        </w:tc>
        <w:tc>
          <w:tcPr>
            <w:tcW w:w="591" w:type="pct"/>
            <w:tcBorders>
              <w:top w:val="single" w:sz="4" w:space="0" w:color="auto"/>
              <w:left w:val="nil"/>
              <w:bottom w:val="single" w:sz="4" w:space="0" w:color="auto"/>
              <w:right w:val="single" w:sz="4" w:space="0" w:color="auto"/>
            </w:tcBorders>
            <w:shd w:val="clear" w:color="auto" w:fill="auto"/>
            <w:vAlign w:val="center"/>
          </w:tcPr>
          <w:p w14:paraId="64C915BD"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1455-DS-GF</w:t>
            </w:r>
          </w:p>
        </w:tc>
        <w:tc>
          <w:tcPr>
            <w:tcW w:w="1159" w:type="pct"/>
            <w:tcBorders>
              <w:top w:val="single" w:sz="4" w:space="0" w:color="auto"/>
              <w:left w:val="nil"/>
              <w:bottom w:val="single" w:sz="4" w:space="0" w:color="auto"/>
              <w:right w:val="single" w:sz="4" w:space="0" w:color="auto"/>
            </w:tcBorders>
            <w:shd w:val="clear" w:color="auto" w:fill="auto"/>
            <w:vAlign w:val="center"/>
          </w:tcPr>
          <w:p w14:paraId="1153F1D8"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Escuelas al CIEN</w:t>
            </w:r>
          </w:p>
        </w:tc>
        <w:tc>
          <w:tcPr>
            <w:tcW w:w="1347" w:type="pct"/>
            <w:tcBorders>
              <w:top w:val="single" w:sz="4" w:space="0" w:color="auto"/>
              <w:left w:val="nil"/>
              <w:bottom w:val="single" w:sz="4" w:space="0" w:color="auto"/>
              <w:right w:val="single" w:sz="4" w:space="0" w:color="auto"/>
            </w:tcBorders>
            <w:shd w:val="clear" w:color="auto" w:fill="auto"/>
            <w:vAlign w:val="center"/>
          </w:tcPr>
          <w:p w14:paraId="5C719A73"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2020-A-31000-19-1455-06-001</w:t>
            </w:r>
          </w:p>
        </w:tc>
        <w:tc>
          <w:tcPr>
            <w:tcW w:w="1108" w:type="pct"/>
            <w:tcBorders>
              <w:top w:val="single" w:sz="4" w:space="0" w:color="auto"/>
              <w:left w:val="nil"/>
              <w:bottom w:val="single" w:sz="4" w:space="0" w:color="auto"/>
              <w:right w:val="single" w:sz="4" w:space="0" w:color="auto"/>
            </w:tcBorders>
            <w:shd w:val="clear" w:color="auto" w:fill="auto"/>
            <w:vAlign w:val="center"/>
          </w:tcPr>
          <w:p w14:paraId="0D3F0359"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2020-DGSA-PR-0061-2022</w:t>
            </w:r>
          </w:p>
        </w:tc>
        <w:tc>
          <w:tcPr>
            <w:tcW w:w="556" w:type="pct"/>
            <w:tcBorders>
              <w:top w:val="single" w:sz="4" w:space="0" w:color="auto"/>
              <w:left w:val="nil"/>
              <w:bottom w:val="single" w:sz="4" w:space="0" w:color="auto"/>
              <w:right w:val="single" w:sz="4" w:space="0" w:color="auto"/>
            </w:tcBorders>
            <w:shd w:val="clear" w:color="auto" w:fill="auto"/>
            <w:vAlign w:val="center"/>
          </w:tcPr>
          <w:p w14:paraId="45703171"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IDEFEEY</w:t>
            </w:r>
          </w:p>
        </w:tc>
      </w:tr>
      <w:tr w:rsidR="002275C1" w:rsidRPr="00DC654A" w14:paraId="172A98A3" w14:textId="77777777" w:rsidTr="002275C1">
        <w:trPr>
          <w:trHeight w:val="421"/>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7F621"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4</w:t>
            </w:r>
          </w:p>
        </w:tc>
        <w:tc>
          <w:tcPr>
            <w:tcW w:w="591" w:type="pct"/>
            <w:tcBorders>
              <w:top w:val="single" w:sz="4" w:space="0" w:color="auto"/>
              <w:left w:val="nil"/>
              <w:bottom w:val="single" w:sz="4" w:space="0" w:color="auto"/>
              <w:right w:val="single" w:sz="4" w:space="0" w:color="auto"/>
            </w:tcBorders>
            <w:shd w:val="clear" w:color="auto" w:fill="auto"/>
            <w:vAlign w:val="center"/>
          </w:tcPr>
          <w:p w14:paraId="65CA24BB"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1455-DS-GF</w:t>
            </w:r>
          </w:p>
        </w:tc>
        <w:tc>
          <w:tcPr>
            <w:tcW w:w="1159" w:type="pct"/>
            <w:tcBorders>
              <w:top w:val="single" w:sz="4" w:space="0" w:color="auto"/>
              <w:left w:val="nil"/>
              <w:bottom w:val="single" w:sz="4" w:space="0" w:color="auto"/>
              <w:right w:val="single" w:sz="4" w:space="0" w:color="auto"/>
            </w:tcBorders>
            <w:shd w:val="clear" w:color="auto" w:fill="auto"/>
            <w:vAlign w:val="center"/>
          </w:tcPr>
          <w:p w14:paraId="16F0047C"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Escuelas al CIEN</w:t>
            </w:r>
          </w:p>
        </w:tc>
        <w:tc>
          <w:tcPr>
            <w:tcW w:w="1347" w:type="pct"/>
            <w:tcBorders>
              <w:top w:val="single" w:sz="4" w:space="0" w:color="auto"/>
              <w:left w:val="nil"/>
              <w:bottom w:val="single" w:sz="4" w:space="0" w:color="auto"/>
              <w:right w:val="single" w:sz="4" w:space="0" w:color="auto"/>
            </w:tcBorders>
            <w:shd w:val="clear" w:color="auto" w:fill="auto"/>
            <w:vAlign w:val="center"/>
          </w:tcPr>
          <w:p w14:paraId="10E8C7C4"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2020-A-31000-19-1455-06-002</w:t>
            </w:r>
          </w:p>
        </w:tc>
        <w:tc>
          <w:tcPr>
            <w:tcW w:w="1108" w:type="pct"/>
            <w:tcBorders>
              <w:top w:val="single" w:sz="4" w:space="0" w:color="auto"/>
              <w:left w:val="nil"/>
              <w:bottom w:val="single" w:sz="4" w:space="0" w:color="auto"/>
              <w:right w:val="single" w:sz="4" w:space="0" w:color="auto"/>
            </w:tcBorders>
            <w:shd w:val="clear" w:color="auto" w:fill="auto"/>
            <w:vAlign w:val="center"/>
          </w:tcPr>
          <w:p w14:paraId="4D445EF4"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2020-DGSA-PR-0062-2022</w:t>
            </w:r>
          </w:p>
        </w:tc>
        <w:tc>
          <w:tcPr>
            <w:tcW w:w="556" w:type="pct"/>
            <w:tcBorders>
              <w:top w:val="single" w:sz="4" w:space="0" w:color="auto"/>
              <w:left w:val="nil"/>
              <w:bottom w:val="single" w:sz="4" w:space="0" w:color="auto"/>
              <w:right w:val="single" w:sz="4" w:space="0" w:color="auto"/>
            </w:tcBorders>
            <w:shd w:val="clear" w:color="auto" w:fill="auto"/>
            <w:vAlign w:val="center"/>
          </w:tcPr>
          <w:p w14:paraId="52FB8BAF"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IDEFEEY</w:t>
            </w:r>
          </w:p>
        </w:tc>
      </w:tr>
      <w:tr w:rsidR="002275C1" w:rsidRPr="00DC654A" w14:paraId="68B1F6B7" w14:textId="77777777" w:rsidTr="002275C1">
        <w:trPr>
          <w:trHeight w:val="810"/>
          <w:jc w:val="cent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E5372"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5</w:t>
            </w:r>
          </w:p>
        </w:tc>
        <w:tc>
          <w:tcPr>
            <w:tcW w:w="591" w:type="pct"/>
            <w:tcBorders>
              <w:top w:val="single" w:sz="4" w:space="0" w:color="auto"/>
              <w:left w:val="nil"/>
              <w:bottom w:val="single" w:sz="4" w:space="0" w:color="auto"/>
              <w:right w:val="single" w:sz="4" w:space="0" w:color="auto"/>
            </w:tcBorders>
            <w:shd w:val="clear" w:color="auto" w:fill="auto"/>
            <w:vAlign w:val="center"/>
          </w:tcPr>
          <w:p w14:paraId="04441908"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1453-DS-GF</w:t>
            </w:r>
          </w:p>
        </w:tc>
        <w:tc>
          <w:tcPr>
            <w:tcW w:w="1159" w:type="pct"/>
            <w:tcBorders>
              <w:top w:val="single" w:sz="4" w:space="0" w:color="auto"/>
              <w:left w:val="nil"/>
              <w:bottom w:val="single" w:sz="4" w:space="0" w:color="auto"/>
              <w:right w:val="single" w:sz="4" w:space="0" w:color="auto"/>
            </w:tcBorders>
            <w:shd w:val="clear" w:color="auto" w:fill="auto"/>
            <w:vAlign w:val="center"/>
          </w:tcPr>
          <w:p w14:paraId="4380E880"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Distribución de los Recursos del Fondo de Aportaciones para el Fortalecimiento de los Municipios y de las Demarcaciones Territoriales del Distrito Federal</w:t>
            </w:r>
          </w:p>
        </w:tc>
        <w:tc>
          <w:tcPr>
            <w:tcW w:w="1347" w:type="pct"/>
            <w:tcBorders>
              <w:top w:val="single" w:sz="4" w:space="0" w:color="auto"/>
              <w:left w:val="nil"/>
              <w:bottom w:val="single" w:sz="4" w:space="0" w:color="auto"/>
              <w:right w:val="single" w:sz="4" w:space="0" w:color="auto"/>
            </w:tcBorders>
            <w:shd w:val="clear" w:color="auto" w:fill="auto"/>
            <w:vAlign w:val="center"/>
          </w:tcPr>
          <w:p w14:paraId="436450DD"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2020-A-31000-19-1453-01-001</w:t>
            </w:r>
          </w:p>
        </w:tc>
        <w:tc>
          <w:tcPr>
            <w:tcW w:w="1108" w:type="pct"/>
            <w:tcBorders>
              <w:top w:val="single" w:sz="4" w:space="0" w:color="auto"/>
              <w:left w:val="nil"/>
              <w:bottom w:val="single" w:sz="4" w:space="0" w:color="auto"/>
              <w:right w:val="single" w:sz="4" w:space="0" w:color="auto"/>
            </w:tcBorders>
            <w:shd w:val="clear" w:color="auto" w:fill="auto"/>
            <w:vAlign w:val="center"/>
          </w:tcPr>
          <w:p w14:paraId="7A7F0A5E" w14:textId="77777777" w:rsidR="002275C1" w:rsidRPr="00DC654A" w:rsidRDefault="002275C1" w:rsidP="00741106">
            <w:pPr>
              <w:spacing w:after="0" w:line="240" w:lineRule="auto"/>
              <w:jc w:val="center"/>
              <w:rPr>
                <w:rFonts w:ascii="Barlow" w:hAnsi="Barlow" w:cs="Helvetica"/>
                <w:sz w:val="20"/>
                <w:szCs w:val="20"/>
              </w:rPr>
            </w:pPr>
            <w:r w:rsidRPr="00DC654A">
              <w:rPr>
                <w:rFonts w:ascii="Barlow" w:hAnsi="Barlow" w:cs="Helvetica"/>
                <w:sz w:val="20"/>
                <w:szCs w:val="20"/>
              </w:rPr>
              <w:t>DGSBPR/0098/2022</w:t>
            </w:r>
          </w:p>
        </w:tc>
        <w:tc>
          <w:tcPr>
            <w:tcW w:w="556" w:type="pct"/>
            <w:tcBorders>
              <w:top w:val="single" w:sz="4" w:space="0" w:color="auto"/>
              <w:left w:val="nil"/>
              <w:bottom w:val="single" w:sz="4" w:space="0" w:color="auto"/>
              <w:right w:val="single" w:sz="4" w:space="0" w:color="auto"/>
            </w:tcBorders>
            <w:shd w:val="clear" w:color="auto" w:fill="auto"/>
            <w:vAlign w:val="center"/>
          </w:tcPr>
          <w:p w14:paraId="76BDC16A" w14:textId="77777777" w:rsidR="002275C1" w:rsidRPr="00DC654A" w:rsidRDefault="002275C1" w:rsidP="00741106">
            <w:pPr>
              <w:spacing w:after="0" w:line="240" w:lineRule="auto"/>
              <w:jc w:val="center"/>
              <w:rPr>
                <w:rFonts w:ascii="Barlow" w:eastAsia="Times New Roman" w:hAnsi="Barlow" w:cs="Helvetica"/>
                <w:color w:val="000000"/>
                <w:sz w:val="20"/>
                <w:szCs w:val="20"/>
              </w:rPr>
            </w:pPr>
            <w:r w:rsidRPr="00DC654A">
              <w:rPr>
                <w:rFonts w:ascii="Barlow" w:eastAsia="Times New Roman" w:hAnsi="Barlow" w:cs="Helvetica"/>
                <w:color w:val="000000"/>
                <w:sz w:val="20"/>
                <w:szCs w:val="20"/>
              </w:rPr>
              <w:t>SAF</w:t>
            </w:r>
          </w:p>
        </w:tc>
      </w:tr>
    </w:tbl>
    <w:p w14:paraId="0E52CA63" w14:textId="77777777" w:rsidR="00741106" w:rsidRPr="00DC654A" w:rsidRDefault="00741106" w:rsidP="002275C1">
      <w:pPr>
        <w:keepNext/>
        <w:keepLines/>
        <w:spacing w:before="160" w:after="240" w:line="240" w:lineRule="auto"/>
        <w:jc w:val="both"/>
        <w:outlineLvl w:val="2"/>
        <w:rPr>
          <w:rFonts w:ascii="Barlow" w:eastAsia="Times New Roman" w:hAnsi="Barlow" w:cs="Times New Roman"/>
          <w:b/>
          <w:sz w:val="22"/>
          <w:szCs w:val="22"/>
        </w:rPr>
      </w:pPr>
      <w:bookmarkStart w:id="230" w:name="_Toc100836401"/>
      <w:bookmarkStart w:id="231" w:name="_Toc101863167"/>
      <w:r w:rsidRPr="00DC654A">
        <w:rPr>
          <w:rFonts w:ascii="Barlow" w:eastAsia="Times New Roman" w:hAnsi="Barlow" w:cs="Times New Roman"/>
          <w:b/>
          <w:sz w:val="22"/>
          <w:szCs w:val="22"/>
        </w:rPr>
        <w:t>3.2.3.5 Atención a las Promociones de Responsabilidades Administrativas Sancionatorias promovidos por la Auditoría Superior de la Federación.</w:t>
      </w:r>
      <w:bookmarkEnd w:id="230"/>
      <w:bookmarkEnd w:id="231"/>
    </w:p>
    <w:p w14:paraId="192AEDC4" w14:textId="77777777" w:rsidR="00741106" w:rsidRDefault="00741106" w:rsidP="00741106">
      <w:pPr>
        <w:pStyle w:val="Prrafodelista"/>
        <w:numPr>
          <w:ilvl w:val="0"/>
          <w:numId w:val="24"/>
        </w:numPr>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Se enviaron a la ASF 4 Acuerdos de Conclusión correspondientes a la Promoción de Responsabilidades Administrativas Sancionatorias, publicadas en los Informes Individuales de las Cuentas Públicas 2018 y 2020:</w:t>
      </w:r>
    </w:p>
    <w:p w14:paraId="1EF03BB7" w14:textId="77777777" w:rsidR="00741106" w:rsidRDefault="00741106" w:rsidP="00741106">
      <w:pPr>
        <w:pStyle w:val="Prrafodelista"/>
        <w:jc w:val="both"/>
        <w:rPr>
          <w:rFonts w:ascii="Barlow" w:eastAsiaTheme="minorEastAsia" w:hAnsi="Barlow" w:cs="Helvetica"/>
          <w:color w:val="auto"/>
          <w:sz w:val="22"/>
          <w:szCs w:val="22"/>
          <w:lang w:eastAsia="en-US"/>
        </w:rPr>
      </w:pPr>
    </w:p>
    <w:tbl>
      <w:tblPr>
        <w:tblW w:w="5000" w:type="pct"/>
        <w:jc w:val="center"/>
        <w:tblLook w:val="04A0" w:firstRow="1" w:lastRow="0" w:firstColumn="1" w:lastColumn="0" w:noHBand="0" w:noVBand="1"/>
      </w:tblPr>
      <w:tblGrid>
        <w:gridCol w:w="482"/>
        <w:gridCol w:w="871"/>
        <w:gridCol w:w="1102"/>
        <w:gridCol w:w="2941"/>
        <w:gridCol w:w="2575"/>
        <w:gridCol w:w="857"/>
      </w:tblGrid>
      <w:tr w:rsidR="00741106" w:rsidRPr="00963990" w14:paraId="54E4B82F" w14:textId="77777777" w:rsidTr="002275C1">
        <w:trPr>
          <w:trHeight w:val="540"/>
          <w:jc w:val="center"/>
        </w:trPr>
        <w:tc>
          <w:tcPr>
            <w:tcW w:w="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2FA836" w14:textId="77777777" w:rsidR="00741106" w:rsidRPr="00963990" w:rsidRDefault="00741106" w:rsidP="00741106">
            <w:pPr>
              <w:spacing w:after="0" w:line="240" w:lineRule="auto"/>
              <w:jc w:val="center"/>
              <w:rPr>
                <w:rFonts w:ascii="Barlow" w:hAnsi="Barlow" w:cs="Helvetica"/>
                <w:b/>
                <w:sz w:val="20"/>
                <w:szCs w:val="20"/>
              </w:rPr>
            </w:pPr>
          </w:p>
        </w:tc>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4D318" w14:textId="77777777" w:rsidR="00741106" w:rsidRPr="00963990" w:rsidRDefault="00741106" w:rsidP="00741106">
            <w:pPr>
              <w:spacing w:after="0" w:line="240" w:lineRule="auto"/>
              <w:jc w:val="center"/>
              <w:rPr>
                <w:rFonts w:ascii="Barlow" w:hAnsi="Barlow" w:cs="Helvetica"/>
                <w:b/>
                <w:sz w:val="20"/>
                <w:szCs w:val="20"/>
              </w:rPr>
            </w:pPr>
            <w:r w:rsidRPr="00963990">
              <w:rPr>
                <w:rFonts w:ascii="Barlow" w:hAnsi="Barlow" w:cs="Helvetica"/>
                <w:b/>
                <w:sz w:val="20"/>
                <w:szCs w:val="20"/>
              </w:rPr>
              <w:t>Cuenta Pública</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331163" w14:textId="77777777" w:rsidR="00741106" w:rsidRPr="00963990" w:rsidRDefault="00741106" w:rsidP="00741106">
            <w:pPr>
              <w:spacing w:after="0" w:line="240" w:lineRule="auto"/>
              <w:jc w:val="center"/>
              <w:rPr>
                <w:rFonts w:ascii="Barlow" w:hAnsi="Barlow" w:cs="Helvetica"/>
                <w:b/>
                <w:sz w:val="20"/>
                <w:szCs w:val="20"/>
              </w:rPr>
            </w:pPr>
            <w:r w:rsidRPr="00963990">
              <w:rPr>
                <w:rFonts w:ascii="Barlow" w:hAnsi="Barlow" w:cs="Helvetica"/>
                <w:b/>
                <w:sz w:val="20"/>
                <w:szCs w:val="20"/>
              </w:rPr>
              <w:t>No. de Auditoría</w:t>
            </w:r>
          </w:p>
        </w:tc>
        <w:tc>
          <w:tcPr>
            <w:tcW w:w="16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2F0E38" w14:textId="77777777" w:rsidR="00741106" w:rsidRPr="00963990" w:rsidRDefault="00741106" w:rsidP="00741106">
            <w:pPr>
              <w:spacing w:after="0" w:line="240" w:lineRule="auto"/>
              <w:jc w:val="center"/>
              <w:rPr>
                <w:rFonts w:ascii="Barlow" w:hAnsi="Barlow" w:cs="Helvetica"/>
                <w:b/>
                <w:sz w:val="20"/>
                <w:szCs w:val="20"/>
              </w:rPr>
            </w:pPr>
            <w:r w:rsidRPr="00963990">
              <w:rPr>
                <w:rFonts w:ascii="Barlow" w:hAnsi="Barlow" w:cs="Helvetica"/>
                <w:b/>
                <w:sz w:val="20"/>
                <w:szCs w:val="20"/>
              </w:rPr>
              <w:t>Fondo o Programa</w:t>
            </w:r>
          </w:p>
        </w:tc>
        <w:tc>
          <w:tcPr>
            <w:tcW w:w="145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415754" w14:textId="77777777" w:rsidR="00741106" w:rsidRPr="00963990" w:rsidRDefault="00741106" w:rsidP="00741106">
            <w:pPr>
              <w:spacing w:after="0" w:line="240" w:lineRule="auto"/>
              <w:jc w:val="center"/>
              <w:rPr>
                <w:rFonts w:ascii="Barlow" w:hAnsi="Barlow" w:cs="Helvetica"/>
                <w:b/>
                <w:sz w:val="20"/>
                <w:szCs w:val="20"/>
              </w:rPr>
            </w:pPr>
            <w:r w:rsidRPr="00963990">
              <w:rPr>
                <w:rFonts w:ascii="Barlow" w:hAnsi="Barlow" w:cs="Helvetica"/>
                <w:b/>
                <w:sz w:val="20"/>
                <w:szCs w:val="20"/>
              </w:rPr>
              <w:t>Número de Acción/Observación</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0C01B51" w14:textId="77777777" w:rsidR="00741106" w:rsidRPr="00963990" w:rsidRDefault="00741106" w:rsidP="00741106">
            <w:pPr>
              <w:spacing w:after="0" w:line="240" w:lineRule="auto"/>
              <w:jc w:val="center"/>
              <w:rPr>
                <w:rFonts w:ascii="Barlow" w:hAnsi="Barlow" w:cs="Helvetica"/>
                <w:b/>
                <w:sz w:val="20"/>
                <w:szCs w:val="20"/>
              </w:rPr>
            </w:pPr>
            <w:r w:rsidRPr="00963990">
              <w:rPr>
                <w:rFonts w:ascii="Barlow" w:hAnsi="Barlow" w:cs="Helvetica"/>
                <w:b/>
                <w:sz w:val="20"/>
                <w:szCs w:val="20"/>
              </w:rPr>
              <w:t>Tipo de Acción</w:t>
            </w:r>
          </w:p>
        </w:tc>
      </w:tr>
      <w:tr w:rsidR="00741106" w:rsidRPr="00963990" w14:paraId="5D54E397" w14:textId="77777777" w:rsidTr="002275C1">
        <w:trPr>
          <w:trHeight w:val="371"/>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AC108"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14C4791"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2018</w:t>
            </w:r>
          </w:p>
        </w:tc>
        <w:tc>
          <w:tcPr>
            <w:tcW w:w="625" w:type="pct"/>
            <w:tcBorders>
              <w:top w:val="single" w:sz="4" w:space="0" w:color="auto"/>
              <w:left w:val="nil"/>
              <w:bottom w:val="single" w:sz="4" w:space="0" w:color="auto"/>
              <w:right w:val="single" w:sz="4" w:space="0" w:color="auto"/>
            </w:tcBorders>
            <w:shd w:val="clear" w:color="auto" w:fill="auto"/>
            <w:vAlign w:val="center"/>
          </w:tcPr>
          <w:p w14:paraId="56626296"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127-DS</w:t>
            </w:r>
          </w:p>
        </w:tc>
        <w:tc>
          <w:tcPr>
            <w:tcW w:w="1667" w:type="pct"/>
            <w:tcBorders>
              <w:top w:val="single" w:sz="4" w:space="0" w:color="auto"/>
              <w:left w:val="nil"/>
              <w:bottom w:val="single" w:sz="4" w:space="0" w:color="auto"/>
              <w:right w:val="single" w:sz="4" w:space="0" w:color="auto"/>
            </w:tcBorders>
            <w:shd w:val="clear" w:color="auto" w:fill="auto"/>
            <w:vAlign w:val="center"/>
          </w:tcPr>
          <w:p w14:paraId="176CF753"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Subsidios para los Juegos Centroamericanos y del Caribe Barranquilla y Otros</w:t>
            </w:r>
          </w:p>
        </w:tc>
        <w:tc>
          <w:tcPr>
            <w:tcW w:w="1459" w:type="pct"/>
            <w:tcBorders>
              <w:top w:val="single" w:sz="4" w:space="0" w:color="auto"/>
              <w:left w:val="single" w:sz="4" w:space="0" w:color="auto"/>
              <w:bottom w:val="single" w:sz="4" w:space="0" w:color="auto"/>
              <w:right w:val="single" w:sz="4" w:space="0" w:color="auto"/>
            </w:tcBorders>
            <w:shd w:val="clear" w:color="000000" w:fill="FFFFFF"/>
            <w:vAlign w:val="center"/>
          </w:tcPr>
          <w:p w14:paraId="4A58F508"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2018-B-31000-19-0127-08-001</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tcPr>
          <w:p w14:paraId="51BD117E"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PRAS</w:t>
            </w:r>
          </w:p>
        </w:tc>
      </w:tr>
      <w:tr w:rsidR="00741106" w:rsidRPr="00963990" w14:paraId="04157371" w14:textId="77777777" w:rsidTr="002275C1">
        <w:trPr>
          <w:trHeight w:val="371"/>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AC0960"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EF06279"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2018</w:t>
            </w:r>
          </w:p>
        </w:tc>
        <w:tc>
          <w:tcPr>
            <w:tcW w:w="625" w:type="pct"/>
            <w:tcBorders>
              <w:top w:val="single" w:sz="4" w:space="0" w:color="auto"/>
              <w:left w:val="nil"/>
              <w:bottom w:val="single" w:sz="4" w:space="0" w:color="auto"/>
              <w:right w:val="single" w:sz="4" w:space="0" w:color="auto"/>
            </w:tcBorders>
            <w:shd w:val="clear" w:color="auto" w:fill="auto"/>
            <w:vAlign w:val="center"/>
          </w:tcPr>
          <w:p w14:paraId="36FE7115"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1523-DS-GF</w:t>
            </w:r>
          </w:p>
        </w:tc>
        <w:tc>
          <w:tcPr>
            <w:tcW w:w="1667" w:type="pct"/>
            <w:tcBorders>
              <w:top w:val="single" w:sz="4" w:space="0" w:color="auto"/>
              <w:left w:val="nil"/>
              <w:bottom w:val="single" w:sz="4" w:space="0" w:color="auto"/>
              <w:right w:val="single" w:sz="4" w:space="0" w:color="auto"/>
            </w:tcBorders>
            <w:shd w:val="clear" w:color="auto" w:fill="auto"/>
            <w:vAlign w:val="center"/>
          </w:tcPr>
          <w:p w14:paraId="5A450426"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Sustitución del Hospital Psiquiátrico al Modelo de Villas de Transición en Mérida, en el estado de Yucatán</w:t>
            </w:r>
          </w:p>
        </w:tc>
        <w:tc>
          <w:tcPr>
            <w:tcW w:w="1459" w:type="pct"/>
            <w:tcBorders>
              <w:top w:val="single" w:sz="4" w:space="0" w:color="auto"/>
              <w:left w:val="single" w:sz="4" w:space="0" w:color="auto"/>
              <w:bottom w:val="single" w:sz="4" w:space="0" w:color="auto"/>
              <w:right w:val="single" w:sz="4" w:space="0" w:color="auto"/>
            </w:tcBorders>
            <w:shd w:val="clear" w:color="000000" w:fill="FFFFFF"/>
            <w:vAlign w:val="center"/>
          </w:tcPr>
          <w:p w14:paraId="24BD179F"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2018-B-31000-22-1523-08-002</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tcPr>
          <w:p w14:paraId="0540053C"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PRAS</w:t>
            </w:r>
          </w:p>
        </w:tc>
      </w:tr>
      <w:tr w:rsidR="00741106" w:rsidRPr="00963990" w14:paraId="1DC7B860" w14:textId="77777777" w:rsidTr="002275C1">
        <w:trPr>
          <w:trHeight w:val="371"/>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A62B5"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1A99D7C"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2018</w:t>
            </w:r>
          </w:p>
        </w:tc>
        <w:tc>
          <w:tcPr>
            <w:tcW w:w="625" w:type="pct"/>
            <w:tcBorders>
              <w:top w:val="single" w:sz="4" w:space="0" w:color="auto"/>
              <w:left w:val="nil"/>
              <w:bottom w:val="single" w:sz="4" w:space="0" w:color="auto"/>
              <w:right w:val="single" w:sz="4" w:space="0" w:color="auto"/>
            </w:tcBorders>
            <w:shd w:val="clear" w:color="auto" w:fill="auto"/>
            <w:vAlign w:val="center"/>
          </w:tcPr>
          <w:p w14:paraId="530B6ED2"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1523-DS-GF</w:t>
            </w:r>
          </w:p>
        </w:tc>
        <w:tc>
          <w:tcPr>
            <w:tcW w:w="1667" w:type="pct"/>
            <w:tcBorders>
              <w:top w:val="single" w:sz="4" w:space="0" w:color="auto"/>
              <w:left w:val="nil"/>
              <w:bottom w:val="single" w:sz="4" w:space="0" w:color="auto"/>
              <w:right w:val="single" w:sz="4" w:space="0" w:color="auto"/>
            </w:tcBorders>
            <w:shd w:val="clear" w:color="auto" w:fill="auto"/>
            <w:vAlign w:val="center"/>
          </w:tcPr>
          <w:p w14:paraId="78A740C8"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Sustitución del Hospital Psiquiátrico al Modelo de Villas de Transición en Mérida, en el estado de Yucatán</w:t>
            </w:r>
          </w:p>
        </w:tc>
        <w:tc>
          <w:tcPr>
            <w:tcW w:w="1459" w:type="pct"/>
            <w:tcBorders>
              <w:top w:val="single" w:sz="4" w:space="0" w:color="auto"/>
              <w:left w:val="single" w:sz="4" w:space="0" w:color="auto"/>
              <w:bottom w:val="single" w:sz="4" w:space="0" w:color="auto"/>
              <w:right w:val="single" w:sz="4" w:space="0" w:color="auto"/>
            </w:tcBorders>
            <w:shd w:val="clear" w:color="000000" w:fill="FFFFFF"/>
            <w:vAlign w:val="center"/>
          </w:tcPr>
          <w:p w14:paraId="436D3856"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2018-B-31000-22-1523-08-004</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tcPr>
          <w:p w14:paraId="50170280"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PRAS</w:t>
            </w:r>
          </w:p>
        </w:tc>
      </w:tr>
      <w:tr w:rsidR="00741106" w:rsidRPr="00963990" w14:paraId="0BAA00A5" w14:textId="77777777" w:rsidTr="002275C1">
        <w:trPr>
          <w:trHeight w:val="371"/>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9067B"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7A5ABA"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2020</w:t>
            </w:r>
          </w:p>
        </w:tc>
        <w:tc>
          <w:tcPr>
            <w:tcW w:w="625" w:type="pct"/>
            <w:tcBorders>
              <w:top w:val="single" w:sz="4" w:space="0" w:color="auto"/>
              <w:left w:val="nil"/>
              <w:bottom w:val="single" w:sz="4" w:space="0" w:color="auto"/>
              <w:right w:val="single" w:sz="4" w:space="0" w:color="auto"/>
            </w:tcBorders>
            <w:shd w:val="clear" w:color="auto" w:fill="auto"/>
            <w:vAlign w:val="center"/>
          </w:tcPr>
          <w:p w14:paraId="05F75456"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1471-DS-GF</w:t>
            </w:r>
          </w:p>
        </w:tc>
        <w:tc>
          <w:tcPr>
            <w:tcW w:w="1667" w:type="pct"/>
            <w:tcBorders>
              <w:top w:val="single" w:sz="4" w:space="0" w:color="auto"/>
              <w:left w:val="nil"/>
              <w:bottom w:val="single" w:sz="4" w:space="0" w:color="auto"/>
              <w:right w:val="single" w:sz="4" w:space="0" w:color="auto"/>
            </w:tcBorders>
            <w:shd w:val="clear" w:color="auto" w:fill="auto"/>
            <w:vAlign w:val="center"/>
          </w:tcPr>
          <w:p w14:paraId="7C6B14A5"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Transferencia de Recursos de los Subsidios para Organismos Descentralizados Estatales de Educación Media Superior y Superior en su Vertiente Tecnológica y Politécnica</w:t>
            </w:r>
          </w:p>
        </w:tc>
        <w:tc>
          <w:tcPr>
            <w:tcW w:w="1459" w:type="pct"/>
            <w:tcBorders>
              <w:top w:val="single" w:sz="4" w:space="0" w:color="auto"/>
              <w:left w:val="single" w:sz="4" w:space="0" w:color="auto"/>
              <w:bottom w:val="single" w:sz="4" w:space="0" w:color="auto"/>
              <w:right w:val="single" w:sz="4" w:space="0" w:color="auto"/>
            </w:tcBorders>
            <w:shd w:val="clear" w:color="000000" w:fill="FFFFFF"/>
            <w:vAlign w:val="center"/>
          </w:tcPr>
          <w:p w14:paraId="330400FE"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2020-B-31000-19-1471-08-001</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tcPr>
          <w:p w14:paraId="3BA6DE46" w14:textId="77777777" w:rsidR="00741106" w:rsidRPr="00963990" w:rsidRDefault="00741106" w:rsidP="00741106">
            <w:pPr>
              <w:spacing w:after="0" w:line="240" w:lineRule="auto"/>
              <w:jc w:val="center"/>
              <w:rPr>
                <w:rFonts w:ascii="Barlow" w:hAnsi="Barlow" w:cs="Helvetica"/>
                <w:sz w:val="20"/>
                <w:szCs w:val="20"/>
              </w:rPr>
            </w:pPr>
            <w:r w:rsidRPr="00963990">
              <w:rPr>
                <w:rFonts w:ascii="Barlow" w:hAnsi="Barlow" w:cs="Helvetica"/>
                <w:sz w:val="20"/>
                <w:szCs w:val="20"/>
              </w:rPr>
              <w:t>PRAS</w:t>
            </w:r>
          </w:p>
        </w:tc>
      </w:tr>
    </w:tbl>
    <w:p w14:paraId="13E76BEC" w14:textId="77777777" w:rsidR="00741106" w:rsidRDefault="00741106" w:rsidP="00741106">
      <w:pPr>
        <w:pStyle w:val="Prrafodelista"/>
        <w:jc w:val="both"/>
        <w:rPr>
          <w:rFonts w:ascii="Barlow" w:eastAsiaTheme="minorEastAsia" w:hAnsi="Barlow" w:cs="Helvetica"/>
          <w:color w:val="auto"/>
          <w:sz w:val="22"/>
          <w:szCs w:val="22"/>
          <w:lang w:eastAsia="en-US"/>
        </w:rPr>
      </w:pPr>
    </w:p>
    <w:p w14:paraId="3023F621" w14:textId="77777777" w:rsidR="00741106" w:rsidRPr="004F5DFE" w:rsidRDefault="00741106" w:rsidP="00741106">
      <w:pPr>
        <w:pStyle w:val="Prrafodelista"/>
        <w:numPr>
          <w:ilvl w:val="0"/>
          <w:numId w:val="24"/>
        </w:numPr>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Se dio atención a una solicitud de la Auditoría Superior de la Federación, mediante la cual se informa el estado de trámite que guardan las Promociones de Responsabilidades Administrativas Sancionatorias (PRAS), a través de un listado actualizado de dichos acuerdos.</w:t>
      </w:r>
    </w:p>
    <w:p w14:paraId="6EA62F12" w14:textId="77777777" w:rsidR="00741106" w:rsidRPr="00963990" w:rsidRDefault="00741106" w:rsidP="002275C1">
      <w:pPr>
        <w:keepNext/>
        <w:keepLines/>
        <w:spacing w:before="160" w:after="240" w:line="240" w:lineRule="auto"/>
        <w:ind w:left="1311" w:hanging="1311"/>
        <w:outlineLvl w:val="2"/>
        <w:rPr>
          <w:rFonts w:ascii="Barlow" w:eastAsia="Times New Roman" w:hAnsi="Barlow" w:cs="Times New Roman"/>
          <w:b/>
          <w:sz w:val="22"/>
          <w:szCs w:val="22"/>
        </w:rPr>
      </w:pPr>
      <w:bookmarkStart w:id="232" w:name="_Toc100836402"/>
      <w:bookmarkStart w:id="233" w:name="_Toc101863168"/>
      <w:r w:rsidRPr="00963990">
        <w:rPr>
          <w:rFonts w:ascii="Barlow" w:eastAsia="Times New Roman" w:hAnsi="Barlow" w:cs="Times New Roman"/>
          <w:b/>
          <w:sz w:val="22"/>
          <w:szCs w:val="22"/>
        </w:rPr>
        <w:lastRenderedPageBreak/>
        <w:t>3.2.3.6. Acuerdos de Conclusión de Investigación</w:t>
      </w:r>
      <w:bookmarkEnd w:id="232"/>
      <w:bookmarkEnd w:id="233"/>
    </w:p>
    <w:p w14:paraId="7868B2A2" w14:textId="77777777" w:rsidR="00741106" w:rsidRPr="004F5DFE" w:rsidRDefault="00741106" w:rsidP="00741106">
      <w:pPr>
        <w:pStyle w:val="Prrafodelista"/>
        <w:numPr>
          <w:ilvl w:val="0"/>
          <w:numId w:val="15"/>
        </w:numPr>
        <w:spacing w:before="120" w:after="120"/>
        <w:ind w:left="714" w:hanging="357"/>
        <w:contextualSpacing w:val="0"/>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Derivado de los requerimientos de información realizados por la Auditoría Superior de la Federación, se solicitó información a los Ejecutores del Gasto para dar atención a 4 solicitudes de información de Servidores Públicos, mismas que fueron remitidos a la ASF.  Dichas solicitudes derivan de las auditorías números 1703-DS-GF, con título “Construcción del Nuevo Centro de Convenciones de Mérida, en el Estado de Yucatán”, 1713-DS-GF “Recursos del Fondo de Aportaciones para la Nómina Educativa y Gasto Operativo”, 1709-DS-GF “Proyectos de Desarrollo Regional” y 1706-DE-GF “Participaciones Federales a Entidades Federativas”, correspondientes a la Cuenta Pública 2016.</w:t>
      </w:r>
    </w:p>
    <w:p w14:paraId="6399DCAC" w14:textId="77777777" w:rsidR="00741106" w:rsidRPr="00963990" w:rsidRDefault="00741106" w:rsidP="00741106">
      <w:pPr>
        <w:pStyle w:val="Prrafodelista"/>
        <w:numPr>
          <w:ilvl w:val="0"/>
          <w:numId w:val="15"/>
        </w:numPr>
        <w:spacing w:before="120" w:after="120"/>
        <w:ind w:left="714" w:hanging="357"/>
        <w:contextualSpacing w:val="0"/>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 xml:space="preserve">Se solicitó a la Auditoría Superior de la Federación el expediente técnico de la auditoría número 143-DS, de tipo de cumplimiento forense, denominada “Transferencias, Asignaciones, Subsidios y Otras Ayudas la cual se está llevando a cabo en la Comisión Nacional de Cultura Física y Deporte (CONADE), correspondientes a la Cuenta Pública </w:t>
      </w:r>
      <w:r w:rsidRPr="00963990">
        <w:rPr>
          <w:rFonts w:ascii="Barlow" w:eastAsiaTheme="minorEastAsia" w:hAnsi="Barlow" w:cs="Helvetica"/>
          <w:color w:val="auto"/>
          <w:sz w:val="22"/>
          <w:szCs w:val="22"/>
          <w:lang w:eastAsia="en-US"/>
        </w:rPr>
        <w:t>2020.</w:t>
      </w:r>
    </w:p>
    <w:p w14:paraId="20B39B03" w14:textId="77777777" w:rsidR="00741106" w:rsidRPr="00963990" w:rsidRDefault="00741106" w:rsidP="00741106">
      <w:pPr>
        <w:pStyle w:val="Prrafodelista"/>
        <w:numPr>
          <w:ilvl w:val="0"/>
          <w:numId w:val="15"/>
        </w:numPr>
        <w:spacing w:before="120" w:after="120" w:line="276" w:lineRule="auto"/>
        <w:ind w:left="714" w:hanging="357"/>
        <w:contextualSpacing w:val="0"/>
        <w:jc w:val="both"/>
        <w:rPr>
          <w:rFonts w:ascii="Barlow" w:hAnsi="Barlow" w:cs="Arial"/>
          <w:color w:val="auto"/>
          <w:sz w:val="22"/>
          <w:szCs w:val="22"/>
        </w:rPr>
      </w:pPr>
      <w:r w:rsidRPr="00963990">
        <w:rPr>
          <w:rFonts w:ascii="Barlow" w:eastAsiaTheme="minorEastAsia" w:hAnsi="Barlow" w:cs="Helvetica"/>
          <w:color w:val="auto"/>
          <w:sz w:val="22"/>
          <w:szCs w:val="22"/>
          <w:lang w:eastAsia="en-US"/>
        </w:rPr>
        <w:t>Se dio contestación a una solicitud de información por parte de la Auditoría Superior correspondiente al Fincamiento de Responsabilidades Resarcitorias, que deriva de la falta de solventación del Pliego de Observaciones número 303/2017 con clave de acción 15-5-12L00-02-0252-06-003, formulado al Centro Nacional de Equidad de Género y Salud Reproductiva, correspondientes a la Cuenta Pública 2015.</w:t>
      </w:r>
    </w:p>
    <w:p w14:paraId="254E847A" w14:textId="77777777" w:rsidR="00741106" w:rsidRPr="00963990" w:rsidRDefault="00741106" w:rsidP="002275C1">
      <w:pPr>
        <w:keepNext/>
        <w:keepLines/>
        <w:spacing w:before="160" w:after="240" w:line="240" w:lineRule="auto"/>
        <w:jc w:val="both"/>
        <w:outlineLvl w:val="2"/>
        <w:rPr>
          <w:rFonts w:ascii="Barlow" w:eastAsia="Times New Roman" w:hAnsi="Barlow" w:cs="Times New Roman"/>
          <w:b/>
          <w:sz w:val="22"/>
          <w:szCs w:val="22"/>
        </w:rPr>
      </w:pPr>
      <w:bookmarkStart w:id="234" w:name="_Toc100836403"/>
      <w:bookmarkStart w:id="235" w:name="_Toc101863169"/>
      <w:r>
        <w:rPr>
          <w:rFonts w:ascii="Barlow" w:eastAsia="Times New Roman" w:hAnsi="Barlow" w:cs="Times New Roman"/>
          <w:b/>
          <w:sz w:val="22"/>
          <w:szCs w:val="22"/>
        </w:rPr>
        <w:t xml:space="preserve">3.2.3.7 </w:t>
      </w:r>
      <w:r w:rsidRPr="00963990">
        <w:rPr>
          <w:rFonts w:ascii="Barlow" w:eastAsia="Times New Roman" w:hAnsi="Barlow" w:cs="Times New Roman"/>
          <w:b/>
          <w:sz w:val="22"/>
          <w:szCs w:val="22"/>
        </w:rPr>
        <w:t>Actividades relacionadas con la atención y envío de información a la Dirección de Asuntos Jurídicos y Situación Patrimonial de la Secretaría de la Contraloría General.</w:t>
      </w:r>
      <w:bookmarkEnd w:id="234"/>
      <w:bookmarkEnd w:id="235"/>
    </w:p>
    <w:p w14:paraId="503D139C" w14:textId="77777777" w:rsidR="00741106" w:rsidRPr="004F5DFE" w:rsidRDefault="00741106" w:rsidP="00741106">
      <w:pPr>
        <w:pStyle w:val="Prrafodelista"/>
        <w:numPr>
          <w:ilvl w:val="0"/>
          <w:numId w:val="32"/>
        </w:numPr>
        <w:spacing w:before="120" w:after="120"/>
        <w:contextualSpacing w:val="0"/>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Se dio contestación a 2 solicitudes de información realizadas por parte de la Dirección de Asuntos Jurídicos y Situación Patrimonial de esta Secretaría de la Contraloría General, mediante las cuales requiere información correspondiente al Resultado número 37 de la “Cédula de Resultados Finales y Observaciones Preliminares”, derivados de la auditoría número 1516-DS-GF con Título “Fondo de Aportaciones para Nómina Educativa y Gasto Operativo (FONE)”, correspondiente a la Cuenta Pública 2018 y  Resultado número 9 con clave de acción 2020-A-31000-21-1467-03-001 derivado de la auditoría número 1467-GB-GF con título “Recursos del Fondo de Aportaciones para la Seguridad Pública de los Estados y del Distrito Federal”, Cuenta Pública 2020.</w:t>
      </w:r>
    </w:p>
    <w:p w14:paraId="522638F6" w14:textId="77777777" w:rsidR="00741106" w:rsidRPr="004F5DFE" w:rsidRDefault="00741106" w:rsidP="00741106">
      <w:pPr>
        <w:pStyle w:val="Prrafodelista"/>
        <w:numPr>
          <w:ilvl w:val="0"/>
          <w:numId w:val="32"/>
        </w:numPr>
        <w:spacing w:before="120" w:after="120"/>
        <w:contextualSpacing w:val="0"/>
        <w:jc w:val="both"/>
        <w:rPr>
          <w:rFonts w:ascii="Barlow" w:eastAsiaTheme="minorEastAsia" w:hAnsi="Barlow" w:cs="Helvetica"/>
          <w:color w:val="auto"/>
          <w:sz w:val="22"/>
          <w:szCs w:val="22"/>
          <w:lang w:eastAsia="en-US"/>
        </w:rPr>
      </w:pPr>
      <w:r w:rsidRPr="004F5DFE">
        <w:rPr>
          <w:rFonts w:ascii="Barlow" w:eastAsiaTheme="minorEastAsia" w:hAnsi="Barlow" w:cs="Helvetica"/>
          <w:color w:val="auto"/>
          <w:sz w:val="22"/>
          <w:szCs w:val="22"/>
          <w:lang w:eastAsia="en-US"/>
        </w:rPr>
        <w:t>Se remitió a la Dirección de Asuntos Jurídicos y Situación Patrimonial, el oficio número DGRRFEM-D-1421/22 mediante el cual se comunica el resultado del Procedimiento para el Fincamiento de Responsabilidades Resarcitorias número DGRRFEM/D/05/2020/15/355.</w:t>
      </w:r>
    </w:p>
    <w:p w14:paraId="1F6427C9" w14:textId="77777777" w:rsidR="00741106" w:rsidRPr="00963990" w:rsidRDefault="00741106" w:rsidP="002275C1">
      <w:pPr>
        <w:keepNext/>
        <w:keepLines/>
        <w:spacing w:before="160" w:after="240" w:line="240" w:lineRule="auto"/>
        <w:jc w:val="both"/>
        <w:outlineLvl w:val="2"/>
        <w:rPr>
          <w:rFonts w:ascii="Barlow" w:eastAsia="Times New Roman" w:hAnsi="Barlow" w:cs="Times New Roman"/>
          <w:b/>
          <w:sz w:val="22"/>
          <w:szCs w:val="22"/>
        </w:rPr>
      </w:pPr>
      <w:bookmarkStart w:id="236" w:name="_Toc100836404"/>
      <w:bookmarkStart w:id="237" w:name="_Toc101863170"/>
      <w:r>
        <w:rPr>
          <w:rFonts w:ascii="Barlow" w:eastAsia="Times New Roman" w:hAnsi="Barlow" w:cs="Times New Roman"/>
          <w:b/>
          <w:sz w:val="22"/>
          <w:szCs w:val="22"/>
        </w:rPr>
        <w:t xml:space="preserve">3.2.3.8 </w:t>
      </w:r>
      <w:r w:rsidRPr="00963990">
        <w:rPr>
          <w:rFonts w:ascii="Barlow" w:eastAsia="Times New Roman" w:hAnsi="Barlow" w:cs="Times New Roman"/>
          <w:b/>
          <w:sz w:val="22"/>
          <w:szCs w:val="22"/>
        </w:rPr>
        <w:t>Seguimiento de Acciones ante la S</w:t>
      </w:r>
      <w:r>
        <w:rPr>
          <w:rFonts w:ascii="Barlow" w:eastAsia="Times New Roman" w:hAnsi="Barlow" w:cs="Times New Roman"/>
          <w:b/>
          <w:sz w:val="22"/>
          <w:szCs w:val="22"/>
        </w:rPr>
        <w:t xml:space="preserve">ecretaría de la Función Pública </w:t>
      </w:r>
      <w:r w:rsidRPr="00963990">
        <w:rPr>
          <w:rFonts w:ascii="Barlow" w:eastAsia="Times New Roman" w:hAnsi="Barlow" w:cs="Times New Roman"/>
          <w:b/>
          <w:sz w:val="22"/>
          <w:szCs w:val="22"/>
        </w:rPr>
        <w:t>de Ejercicios Anteriores.</w:t>
      </w:r>
      <w:bookmarkEnd w:id="236"/>
      <w:bookmarkEnd w:id="237"/>
    </w:p>
    <w:p w14:paraId="60570B81" w14:textId="77777777" w:rsidR="00741106" w:rsidRPr="004F5DFE" w:rsidRDefault="00741106" w:rsidP="00741106">
      <w:pPr>
        <w:spacing w:before="160" w:line="276" w:lineRule="auto"/>
        <w:ind w:firstLine="709"/>
        <w:jc w:val="both"/>
        <w:rPr>
          <w:rFonts w:ascii="Barlow" w:hAnsi="Barlow" w:cs="Helvetica"/>
          <w:sz w:val="22"/>
          <w:szCs w:val="22"/>
        </w:rPr>
      </w:pPr>
      <w:r w:rsidRPr="00963990">
        <w:rPr>
          <w:rFonts w:ascii="Barlow" w:hAnsi="Barlow" w:cs="Arial"/>
          <w:sz w:val="22"/>
          <w:szCs w:val="22"/>
        </w:rPr>
        <w:t>Derivado del seguimiento realizado a las observaciones pendientes de solventar ante la Secretaría de la Función Pública (SFP), se llevaron a cabo diversas acciones entre las que se encuentran:</w:t>
      </w:r>
    </w:p>
    <w:p w14:paraId="06614AA1" w14:textId="77777777" w:rsidR="00741106" w:rsidRPr="00963990" w:rsidRDefault="00741106" w:rsidP="00741106">
      <w:pPr>
        <w:pStyle w:val="Prrafodelista"/>
        <w:numPr>
          <w:ilvl w:val="0"/>
          <w:numId w:val="33"/>
        </w:numPr>
        <w:spacing w:before="120" w:after="120"/>
        <w:ind w:left="714" w:hanging="357"/>
        <w:contextualSpacing w:val="0"/>
        <w:jc w:val="both"/>
        <w:rPr>
          <w:rFonts w:ascii="Barlow" w:eastAsiaTheme="minorEastAsia" w:hAnsi="Barlow" w:cs="Helvetica"/>
          <w:color w:val="auto"/>
          <w:sz w:val="22"/>
          <w:szCs w:val="22"/>
          <w:lang w:eastAsia="en-US"/>
        </w:rPr>
      </w:pPr>
      <w:r w:rsidRPr="00963990">
        <w:rPr>
          <w:rFonts w:ascii="Barlow" w:eastAsiaTheme="minorEastAsia" w:hAnsi="Barlow" w:cs="Helvetica"/>
          <w:color w:val="auto"/>
          <w:sz w:val="22"/>
          <w:szCs w:val="22"/>
          <w:lang w:eastAsia="en-US"/>
        </w:rPr>
        <w:t>Solicitud de información y documentación a los ejecutores del gasto.</w:t>
      </w:r>
    </w:p>
    <w:p w14:paraId="5D78B224" w14:textId="77777777" w:rsidR="00741106" w:rsidRPr="00963990" w:rsidRDefault="00741106" w:rsidP="00741106">
      <w:pPr>
        <w:pStyle w:val="Prrafodelista"/>
        <w:numPr>
          <w:ilvl w:val="0"/>
          <w:numId w:val="33"/>
        </w:numPr>
        <w:spacing w:before="120" w:after="120"/>
        <w:ind w:left="714" w:hanging="357"/>
        <w:contextualSpacing w:val="0"/>
        <w:jc w:val="both"/>
        <w:rPr>
          <w:rFonts w:ascii="Barlow" w:eastAsiaTheme="minorEastAsia" w:hAnsi="Barlow" w:cs="Helvetica"/>
          <w:color w:val="auto"/>
          <w:sz w:val="22"/>
          <w:szCs w:val="22"/>
          <w:lang w:eastAsia="en-US"/>
        </w:rPr>
      </w:pPr>
      <w:r w:rsidRPr="00963990">
        <w:rPr>
          <w:rFonts w:ascii="Barlow" w:eastAsiaTheme="minorEastAsia" w:hAnsi="Barlow" w:cs="Helvetica"/>
          <w:color w:val="auto"/>
          <w:sz w:val="22"/>
          <w:szCs w:val="22"/>
          <w:lang w:eastAsia="en-US"/>
        </w:rPr>
        <w:lastRenderedPageBreak/>
        <w:t>Recepción y análisis de la información y documentación enviada por los ejecutores del gasto.</w:t>
      </w:r>
    </w:p>
    <w:p w14:paraId="7A56FCFF" w14:textId="77777777" w:rsidR="00741106" w:rsidRPr="00963990" w:rsidRDefault="00741106" w:rsidP="00741106">
      <w:pPr>
        <w:pStyle w:val="Prrafodelista"/>
        <w:numPr>
          <w:ilvl w:val="0"/>
          <w:numId w:val="33"/>
        </w:numPr>
        <w:spacing w:before="120" w:after="120"/>
        <w:ind w:left="714" w:hanging="357"/>
        <w:contextualSpacing w:val="0"/>
        <w:jc w:val="both"/>
        <w:rPr>
          <w:rFonts w:ascii="Barlow" w:eastAsiaTheme="minorEastAsia" w:hAnsi="Barlow" w:cs="Helvetica"/>
          <w:color w:val="auto"/>
          <w:sz w:val="22"/>
          <w:szCs w:val="22"/>
          <w:lang w:eastAsia="en-US"/>
        </w:rPr>
      </w:pPr>
      <w:r w:rsidRPr="00963990">
        <w:rPr>
          <w:rFonts w:ascii="Barlow" w:eastAsiaTheme="minorEastAsia" w:hAnsi="Barlow" w:cs="Helvetica"/>
          <w:color w:val="auto"/>
          <w:sz w:val="22"/>
          <w:szCs w:val="22"/>
          <w:lang w:eastAsia="en-US"/>
        </w:rPr>
        <w:t>Envío del resultado de la revisión efectuada a los ejecutores del gasto, para su corrección o complemento.</w:t>
      </w:r>
    </w:p>
    <w:p w14:paraId="7634AE61" w14:textId="77777777" w:rsidR="00741106" w:rsidRPr="00963990" w:rsidRDefault="00741106" w:rsidP="00741106">
      <w:pPr>
        <w:pStyle w:val="Prrafodelista"/>
        <w:numPr>
          <w:ilvl w:val="0"/>
          <w:numId w:val="33"/>
        </w:numPr>
        <w:spacing w:before="120" w:after="120"/>
        <w:ind w:left="714" w:hanging="357"/>
        <w:contextualSpacing w:val="0"/>
        <w:jc w:val="both"/>
        <w:rPr>
          <w:rFonts w:ascii="Barlow" w:eastAsiaTheme="minorEastAsia" w:hAnsi="Barlow" w:cs="Helvetica"/>
          <w:color w:val="auto"/>
          <w:sz w:val="22"/>
          <w:szCs w:val="22"/>
          <w:lang w:eastAsia="en-US"/>
        </w:rPr>
      </w:pPr>
      <w:r w:rsidRPr="00963990">
        <w:rPr>
          <w:rFonts w:ascii="Barlow" w:eastAsiaTheme="minorEastAsia" w:hAnsi="Barlow" w:cs="Helvetica"/>
          <w:color w:val="auto"/>
          <w:sz w:val="22"/>
          <w:szCs w:val="22"/>
          <w:lang w:eastAsia="en-US"/>
        </w:rPr>
        <w:t>Reuniones virtuales y presenciales con los ejecutores del gasto observados de las auditorías señaladas con anterioridad.</w:t>
      </w:r>
    </w:p>
    <w:p w14:paraId="5E12C73B" w14:textId="77777777" w:rsidR="00741106" w:rsidRPr="00963990" w:rsidRDefault="00741106" w:rsidP="00741106">
      <w:pPr>
        <w:spacing w:before="160" w:line="276" w:lineRule="auto"/>
        <w:ind w:firstLine="709"/>
        <w:jc w:val="both"/>
        <w:rPr>
          <w:rFonts w:ascii="Barlow" w:hAnsi="Barlow" w:cs="Arial"/>
          <w:sz w:val="22"/>
          <w:szCs w:val="22"/>
        </w:rPr>
      </w:pPr>
      <w:r w:rsidRPr="00963990">
        <w:rPr>
          <w:rFonts w:ascii="Barlow" w:hAnsi="Barlow" w:cs="Arial"/>
          <w:sz w:val="22"/>
          <w:szCs w:val="22"/>
        </w:rPr>
        <w:t>Como resultado de lo anterior, se envió a la SFP documentación complementaria para la atención de 3 observaciones correspondiente al ejercicio fiscal 2018.</w:t>
      </w:r>
    </w:p>
    <w:tbl>
      <w:tblPr>
        <w:tblW w:w="5000" w:type="pct"/>
        <w:jc w:val="center"/>
        <w:tblCellMar>
          <w:left w:w="70" w:type="dxa"/>
          <w:right w:w="70" w:type="dxa"/>
        </w:tblCellMar>
        <w:tblLook w:val="04A0" w:firstRow="1" w:lastRow="0" w:firstColumn="1" w:lastColumn="0" w:noHBand="0" w:noVBand="1"/>
      </w:tblPr>
      <w:tblGrid>
        <w:gridCol w:w="328"/>
        <w:gridCol w:w="1677"/>
        <w:gridCol w:w="3035"/>
        <w:gridCol w:w="2536"/>
        <w:gridCol w:w="1252"/>
      </w:tblGrid>
      <w:tr w:rsidR="00741106" w:rsidRPr="00963990" w14:paraId="61BCDD53" w14:textId="77777777" w:rsidTr="002275C1">
        <w:trPr>
          <w:cantSplit/>
          <w:trHeight w:val="331"/>
          <w:tblHeader/>
          <w:jc w:val="center"/>
        </w:trPr>
        <w:tc>
          <w:tcPr>
            <w:tcW w:w="1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72165A"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p>
        </w:tc>
        <w:tc>
          <w:tcPr>
            <w:tcW w:w="9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D02E18"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r w:rsidRPr="00963990">
              <w:rPr>
                <w:rFonts w:ascii="Barlow" w:eastAsia="Times New Roman" w:hAnsi="Barlow" w:cs="Helvetica"/>
                <w:b/>
                <w:bCs/>
                <w:sz w:val="20"/>
                <w:szCs w:val="20"/>
                <w:lang w:eastAsia="es-MX"/>
              </w:rPr>
              <w:t>Auditoría</w:t>
            </w:r>
          </w:p>
        </w:tc>
        <w:tc>
          <w:tcPr>
            <w:tcW w:w="173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853FC9"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r w:rsidRPr="00963990">
              <w:rPr>
                <w:rFonts w:ascii="Barlow" w:eastAsia="Times New Roman" w:hAnsi="Barlow" w:cs="Helvetica"/>
                <w:b/>
                <w:bCs/>
                <w:sz w:val="20"/>
                <w:szCs w:val="20"/>
                <w:lang w:eastAsia="es-MX"/>
              </w:rPr>
              <w:t>Fondo o Programa</w:t>
            </w:r>
          </w:p>
        </w:tc>
        <w:tc>
          <w:tcPr>
            <w:tcW w:w="144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ECDF87"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r w:rsidRPr="00963990">
              <w:rPr>
                <w:rFonts w:ascii="Barlow" w:eastAsia="Times New Roman" w:hAnsi="Barlow" w:cs="Helvetica"/>
                <w:b/>
                <w:bCs/>
                <w:sz w:val="20"/>
                <w:szCs w:val="20"/>
                <w:lang w:eastAsia="es-MX"/>
              </w:rPr>
              <w:t>Dependencia o Entidad</w:t>
            </w:r>
          </w:p>
        </w:tc>
        <w:tc>
          <w:tcPr>
            <w:tcW w:w="65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9483241"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r w:rsidRPr="00963990">
              <w:rPr>
                <w:rFonts w:ascii="Barlow" w:eastAsia="Times New Roman" w:hAnsi="Barlow" w:cs="Helvetica"/>
                <w:b/>
                <w:bCs/>
                <w:sz w:val="20"/>
                <w:szCs w:val="20"/>
                <w:lang w:eastAsia="es-MX"/>
              </w:rPr>
              <w:t>Observación que se atiende</w:t>
            </w:r>
          </w:p>
        </w:tc>
      </w:tr>
      <w:tr w:rsidR="00741106" w:rsidRPr="00963990" w14:paraId="2841A8F1" w14:textId="77777777" w:rsidTr="002275C1">
        <w:trPr>
          <w:cantSplit/>
          <w:trHeight w:val="674"/>
          <w:jc w:val="center"/>
        </w:trPr>
        <w:tc>
          <w:tcPr>
            <w:tcW w:w="199" w:type="pct"/>
            <w:tcBorders>
              <w:top w:val="single" w:sz="8" w:space="0" w:color="auto"/>
              <w:left w:val="single" w:sz="8" w:space="0" w:color="auto"/>
              <w:bottom w:val="single" w:sz="8" w:space="0" w:color="auto"/>
              <w:right w:val="single" w:sz="8" w:space="0" w:color="auto"/>
            </w:tcBorders>
            <w:vAlign w:val="center"/>
          </w:tcPr>
          <w:p w14:paraId="2583A0C8"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1</w:t>
            </w:r>
          </w:p>
        </w:tc>
        <w:tc>
          <w:tcPr>
            <w:tcW w:w="963" w:type="pct"/>
            <w:tcBorders>
              <w:top w:val="single" w:sz="4" w:space="0" w:color="auto"/>
              <w:left w:val="nil"/>
              <w:bottom w:val="single" w:sz="4" w:space="0" w:color="auto"/>
              <w:right w:val="single" w:sz="8" w:space="0" w:color="auto"/>
            </w:tcBorders>
            <w:vAlign w:val="center"/>
          </w:tcPr>
          <w:p w14:paraId="45BBD426" w14:textId="77777777" w:rsidR="00741106" w:rsidRPr="00963990" w:rsidRDefault="00741106" w:rsidP="00741106">
            <w:pPr>
              <w:spacing w:after="0" w:line="276" w:lineRule="auto"/>
              <w:jc w:val="center"/>
              <w:rPr>
                <w:rFonts w:ascii="Barlow" w:eastAsia="Times New Roman" w:hAnsi="Barlow" w:cs="Helvetica"/>
                <w:sz w:val="20"/>
                <w:szCs w:val="20"/>
                <w:lang w:val="en-US" w:eastAsia="es-MX"/>
              </w:rPr>
            </w:pPr>
            <w:r w:rsidRPr="00963990">
              <w:rPr>
                <w:rFonts w:ascii="Barlow" w:eastAsia="Times New Roman" w:hAnsi="Barlow" w:cs="Helvetica"/>
                <w:sz w:val="20"/>
                <w:szCs w:val="20"/>
                <w:lang w:val="en-US" w:eastAsia="es-MX"/>
              </w:rPr>
              <w:t>UAG-AOR-247-2019 YUC-AFASPE-SSY</w:t>
            </w:r>
          </w:p>
        </w:tc>
        <w:tc>
          <w:tcPr>
            <w:tcW w:w="1732" w:type="pct"/>
            <w:tcBorders>
              <w:top w:val="single" w:sz="8" w:space="0" w:color="auto"/>
              <w:left w:val="nil"/>
              <w:bottom w:val="single" w:sz="8" w:space="0" w:color="auto"/>
              <w:right w:val="single" w:sz="8" w:space="0" w:color="auto"/>
            </w:tcBorders>
            <w:vAlign w:val="center"/>
          </w:tcPr>
          <w:p w14:paraId="51C6982F"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Fortalecimiento de Acciones de Salud Pública en las Entidades Federativas</w:t>
            </w:r>
          </w:p>
        </w:tc>
        <w:tc>
          <w:tcPr>
            <w:tcW w:w="1449" w:type="pct"/>
            <w:tcBorders>
              <w:top w:val="single" w:sz="4" w:space="0" w:color="auto"/>
              <w:left w:val="nil"/>
              <w:bottom w:val="single" w:sz="4" w:space="0" w:color="auto"/>
              <w:right w:val="single" w:sz="8" w:space="0" w:color="auto"/>
            </w:tcBorders>
            <w:vAlign w:val="center"/>
          </w:tcPr>
          <w:p w14:paraId="4AC92FDF"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Servicios de Salud de Yucatán</w:t>
            </w:r>
          </w:p>
        </w:tc>
        <w:tc>
          <w:tcPr>
            <w:tcW w:w="658" w:type="pct"/>
            <w:tcBorders>
              <w:top w:val="single" w:sz="8" w:space="0" w:color="auto"/>
              <w:left w:val="nil"/>
              <w:bottom w:val="single" w:sz="8" w:space="0" w:color="auto"/>
              <w:right w:val="single" w:sz="8" w:space="0" w:color="auto"/>
            </w:tcBorders>
            <w:vAlign w:val="center"/>
          </w:tcPr>
          <w:p w14:paraId="233E4DF6"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5, 6</w:t>
            </w:r>
          </w:p>
        </w:tc>
      </w:tr>
      <w:tr w:rsidR="00741106" w:rsidRPr="00963990" w14:paraId="1E147E72" w14:textId="77777777" w:rsidTr="002275C1">
        <w:trPr>
          <w:cantSplit/>
          <w:trHeight w:val="831"/>
          <w:jc w:val="center"/>
        </w:trPr>
        <w:tc>
          <w:tcPr>
            <w:tcW w:w="199" w:type="pct"/>
            <w:tcBorders>
              <w:top w:val="single" w:sz="8" w:space="0" w:color="auto"/>
              <w:left w:val="single" w:sz="8" w:space="0" w:color="auto"/>
              <w:bottom w:val="single" w:sz="8" w:space="0" w:color="auto"/>
              <w:right w:val="single" w:sz="8" w:space="0" w:color="auto"/>
            </w:tcBorders>
            <w:vAlign w:val="center"/>
          </w:tcPr>
          <w:p w14:paraId="79FADF78"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2</w:t>
            </w:r>
          </w:p>
        </w:tc>
        <w:tc>
          <w:tcPr>
            <w:tcW w:w="963" w:type="pct"/>
            <w:tcBorders>
              <w:top w:val="single" w:sz="4" w:space="0" w:color="auto"/>
              <w:left w:val="nil"/>
              <w:bottom w:val="single" w:sz="4" w:space="0" w:color="auto"/>
              <w:right w:val="single" w:sz="8" w:space="0" w:color="auto"/>
            </w:tcBorders>
            <w:vAlign w:val="center"/>
          </w:tcPr>
          <w:p w14:paraId="285BE818" w14:textId="77777777" w:rsidR="00741106" w:rsidRPr="00963990" w:rsidRDefault="00741106" w:rsidP="00741106">
            <w:pPr>
              <w:spacing w:after="0" w:line="276" w:lineRule="auto"/>
              <w:jc w:val="center"/>
              <w:rPr>
                <w:rFonts w:ascii="Barlow" w:eastAsia="Times New Roman" w:hAnsi="Barlow" w:cs="Helvetica"/>
                <w:sz w:val="20"/>
                <w:szCs w:val="20"/>
                <w:lang w:val="en-US" w:eastAsia="es-MX"/>
              </w:rPr>
            </w:pPr>
            <w:r w:rsidRPr="00963990">
              <w:rPr>
                <w:rFonts w:ascii="Barlow" w:hAnsi="Barlow" w:cs="Helvetica"/>
                <w:bCs/>
                <w:sz w:val="20"/>
                <w:szCs w:val="20"/>
              </w:rPr>
              <w:t>UAG-AOR-030-2020-31-ODES</w:t>
            </w:r>
          </w:p>
        </w:tc>
        <w:tc>
          <w:tcPr>
            <w:tcW w:w="1732" w:type="pct"/>
            <w:tcBorders>
              <w:top w:val="single" w:sz="8" w:space="0" w:color="auto"/>
              <w:left w:val="nil"/>
              <w:bottom w:val="single" w:sz="8" w:space="0" w:color="auto"/>
              <w:right w:val="single" w:sz="8" w:space="0" w:color="auto"/>
            </w:tcBorders>
            <w:vAlign w:val="center"/>
          </w:tcPr>
          <w:p w14:paraId="68E3B0F7"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r w:rsidRPr="00963990">
              <w:rPr>
                <w:rFonts w:ascii="Barlow" w:hAnsi="Barlow" w:cs="Helvetica"/>
                <w:bCs/>
                <w:sz w:val="20"/>
                <w:szCs w:val="20"/>
              </w:rPr>
              <w:t>Programa de Subsidios para Organismos Descentralizados Estatales, Instituciones de Educación Media Superior</w:t>
            </w:r>
          </w:p>
        </w:tc>
        <w:tc>
          <w:tcPr>
            <w:tcW w:w="1449" w:type="pct"/>
            <w:tcBorders>
              <w:top w:val="single" w:sz="4" w:space="0" w:color="auto"/>
              <w:left w:val="nil"/>
              <w:bottom w:val="single" w:sz="4" w:space="0" w:color="auto"/>
              <w:right w:val="single" w:sz="8" w:space="0" w:color="auto"/>
            </w:tcBorders>
            <w:vAlign w:val="center"/>
          </w:tcPr>
          <w:p w14:paraId="0208E22E"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Secretaría de Administración y Finanzas</w:t>
            </w:r>
          </w:p>
        </w:tc>
        <w:tc>
          <w:tcPr>
            <w:tcW w:w="658" w:type="pct"/>
            <w:tcBorders>
              <w:top w:val="single" w:sz="8" w:space="0" w:color="auto"/>
              <w:left w:val="nil"/>
              <w:bottom w:val="single" w:sz="8" w:space="0" w:color="auto"/>
              <w:right w:val="single" w:sz="8" w:space="0" w:color="auto"/>
            </w:tcBorders>
            <w:vAlign w:val="center"/>
          </w:tcPr>
          <w:p w14:paraId="29D9A826"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2</w:t>
            </w:r>
          </w:p>
        </w:tc>
      </w:tr>
      <w:tr w:rsidR="00741106" w:rsidRPr="00963990" w14:paraId="473653ED" w14:textId="77777777" w:rsidTr="002275C1">
        <w:trPr>
          <w:cantSplit/>
          <w:trHeight w:val="411"/>
          <w:jc w:val="center"/>
        </w:trPr>
        <w:tc>
          <w:tcPr>
            <w:tcW w:w="19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3438E38"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p>
        </w:tc>
        <w:tc>
          <w:tcPr>
            <w:tcW w:w="963" w:type="pct"/>
            <w:tcBorders>
              <w:top w:val="single" w:sz="4" w:space="0" w:color="auto"/>
              <w:left w:val="nil"/>
              <w:bottom w:val="single" w:sz="4" w:space="0" w:color="auto"/>
              <w:right w:val="single" w:sz="8" w:space="0" w:color="auto"/>
            </w:tcBorders>
            <w:shd w:val="clear" w:color="auto" w:fill="D9D9D9" w:themeFill="background1" w:themeFillShade="D9"/>
            <w:vAlign w:val="center"/>
          </w:tcPr>
          <w:p w14:paraId="21B3B3AB" w14:textId="77777777" w:rsidR="00741106" w:rsidRPr="00963990" w:rsidRDefault="00741106" w:rsidP="00741106">
            <w:pPr>
              <w:spacing w:after="0" w:line="276" w:lineRule="auto"/>
              <w:jc w:val="center"/>
              <w:rPr>
                <w:rFonts w:ascii="Barlow" w:eastAsia="Times New Roman" w:hAnsi="Barlow" w:cs="Helvetica"/>
                <w:sz w:val="20"/>
                <w:szCs w:val="20"/>
                <w:lang w:val="en-US" w:eastAsia="es-MX"/>
              </w:rPr>
            </w:pPr>
          </w:p>
        </w:tc>
        <w:tc>
          <w:tcPr>
            <w:tcW w:w="1732"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060058E1"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p>
        </w:tc>
        <w:tc>
          <w:tcPr>
            <w:tcW w:w="1449" w:type="pct"/>
            <w:tcBorders>
              <w:top w:val="single" w:sz="4" w:space="0" w:color="auto"/>
              <w:left w:val="nil"/>
              <w:bottom w:val="single" w:sz="4" w:space="0" w:color="auto"/>
              <w:right w:val="single" w:sz="8" w:space="0" w:color="auto"/>
            </w:tcBorders>
            <w:shd w:val="clear" w:color="auto" w:fill="D9D9D9" w:themeFill="background1" w:themeFillShade="D9"/>
            <w:vAlign w:val="center"/>
          </w:tcPr>
          <w:p w14:paraId="565E543A"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r w:rsidRPr="00963990">
              <w:rPr>
                <w:rFonts w:ascii="Barlow" w:eastAsia="Times New Roman" w:hAnsi="Barlow" w:cs="Helvetica"/>
                <w:b/>
                <w:bCs/>
                <w:sz w:val="20"/>
                <w:szCs w:val="20"/>
                <w:lang w:eastAsia="es-MX"/>
              </w:rPr>
              <w:t>Total de observaciones atendidas</w:t>
            </w:r>
          </w:p>
        </w:tc>
        <w:tc>
          <w:tcPr>
            <w:tcW w:w="658"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7BD22084"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r w:rsidRPr="00963990">
              <w:rPr>
                <w:rFonts w:ascii="Barlow" w:eastAsia="Times New Roman" w:hAnsi="Barlow" w:cs="Helvetica"/>
                <w:b/>
                <w:sz w:val="20"/>
                <w:szCs w:val="20"/>
                <w:lang w:eastAsia="es-MX"/>
              </w:rPr>
              <w:t>3</w:t>
            </w:r>
          </w:p>
        </w:tc>
      </w:tr>
    </w:tbl>
    <w:p w14:paraId="0A3E7B33" w14:textId="77777777" w:rsidR="00741106" w:rsidRPr="00963990" w:rsidRDefault="00741106" w:rsidP="002275C1">
      <w:pPr>
        <w:keepNext/>
        <w:keepLines/>
        <w:spacing w:before="160" w:after="240" w:line="240" w:lineRule="auto"/>
        <w:ind w:left="1311" w:hanging="1311"/>
        <w:outlineLvl w:val="2"/>
        <w:rPr>
          <w:rFonts w:ascii="Barlow" w:eastAsia="Times New Roman" w:hAnsi="Barlow" w:cs="Times New Roman"/>
          <w:b/>
          <w:sz w:val="22"/>
          <w:szCs w:val="22"/>
        </w:rPr>
      </w:pPr>
      <w:bookmarkStart w:id="238" w:name="_Toc100836405"/>
      <w:bookmarkStart w:id="239" w:name="_Toc101863171"/>
      <w:r>
        <w:rPr>
          <w:rFonts w:ascii="Barlow" w:eastAsia="Times New Roman" w:hAnsi="Barlow" w:cs="Times New Roman"/>
          <w:b/>
          <w:sz w:val="22"/>
          <w:szCs w:val="22"/>
        </w:rPr>
        <w:t xml:space="preserve">3.2.3.9 </w:t>
      </w:r>
      <w:r w:rsidRPr="00963990">
        <w:rPr>
          <w:rFonts w:ascii="Barlow" w:eastAsia="Times New Roman" w:hAnsi="Barlow" w:cs="Times New Roman"/>
          <w:b/>
          <w:sz w:val="22"/>
          <w:szCs w:val="22"/>
        </w:rPr>
        <w:t>Atención de Acuerdos de Conclusión.</w:t>
      </w:r>
      <w:bookmarkEnd w:id="238"/>
      <w:bookmarkEnd w:id="239"/>
    </w:p>
    <w:p w14:paraId="1A090DAD" w14:textId="77777777" w:rsidR="00741106" w:rsidRDefault="00741106" w:rsidP="00741106">
      <w:pPr>
        <w:pStyle w:val="Prrafodelista"/>
        <w:numPr>
          <w:ilvl w:val="0"/>
          <w:numId w:val="34"/>
        </w:numPr>
        <w:spacing w:before="120" w:after="120"/>
        <w:contextualSpacing w:val="0"/>
        <w:jc w:val="both"/>
        <w:rPr>
          <w:rFonts w:ascii="Barlow" w:eastAsiaTheme="minorEastAsia" w:hAnsi="Barlow" w:cs="Helvetica"/>
          <w:color w:val="auto"/>
          <w:sz w:val="22"/>
          <w:szCs w:val="22"/>
          <w:lang w:eastAsia="en-US"/>
        </w:rPr>
      </w:pPr>
      <w:r w:rsidRPr="00963990">
        <w:rPr>
          <w:rFonts w:ascii="Barlow" w:eastAsiaTheme="minorEastAsia" w:hAnsi="Barlow" w:cs="Helvetica"/>
          <w:color w:val="auto"/>
          <w:sz w:val="22"/>
          <w:szCs w:val="22"/>
          <w:lang w:eastAsia="en-US"/>
        </w:rPr>
        <w:t>Se enviaron a la SFP 02 Acuerdos de Conclusión emitidos por la Dirección de Asuntos Jurídicos y Situación Patrimonial de esta Secretaría, y 02 sentencias emitidas por la Autoridad Resolutora, para la atención de las observaciones derivadas de las auditorias de los Fondos o Programas correspondientes al ejercicio fiscal 2018, como a continuación se describe: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
        <w:gridCol w:w="1369"/>
        <w:gridCol w:w="1677"/>
        <w:gridCol w:w="1804"/>
        <w:gridCol w:w="1822"/>
        <w:gridCol w:w="1887"/>
      </w:tblGrid>
      <w:tr w:rsidR="00741106" w:rsidRPr="00963990" w14:paraId="7EE46E79" w14:textId="77777777" w:rsidTr="002275C1">
        <w:trPr>
          <w:cantSplit/>
          <w:trHeight w:val="1163"/>
          <w:tblHeader/>
          <w:jc w:val="center"/>
        </w:trPr>
        <w:tc>
          <w:tcPr>
            <w:tcW w:w="152" w:type="pct"/>
            <w:shd w:val="clear" w:color="auto" w:fill="D9D9D9" w:themeFill="background1" w:themeFillShade="D9"/>
            <w:vAlign w:val="center"/>
            <w:hideMark/>
          </w:tcPr>
          <w:p w14:paraId="685E5786"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p>
        </w:tc>
        <w:tc>
          <w:tcPr>
            <w:tcW w:w="775" w:type="pct"/>
            <w:shd w:val="clear" w:color="auto" w:fill="D9D9D9" w:themeFill="background1" w:themeFillShade="D9"/>
            <w:vAlign w:val="center"/>
            <w:hideMark/>
          </w:tcPr>
          <w:p w14:paraId="065099EF"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r w:rsidRPr="00963990">
              <w:rPr>
                <w:rFonts w:ascii="Barlow" w:eastAsia="Times New Roman" w:hAnsi="Barlow" w:cs="Helvetica"/>
                <w:b/>
                <w:bCs/>
                <w:sz w:val="20"/>
                <w:szCs w:val="20"/>
                <w:lang w:eastAsia="es-MX"/>
              </w:rPr>
              <w:t>Auditoría</w:t>
            </w:r>
          </w:p>
        </w:tc>
        <w:tc>
          <w:tcPr>
            <w:tcW w:w="950" w:type="pct"/>
            <w:shd w:val="clear" w:color="auto" w:fill="D9D9D9" w:themeFill="background1" w:themeFillShade="D9"/>
            <w:vAlign w:val="center"/>
            <w:hideMark/>
          </w:tcPr>
          <w:p w14:paraId="5D2E08AA"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r w:rsidRPr="00963990">
              <w:rPr>
                <w:rFonts w:ascii="Barlow" w:eastAsia="Times New Roman" w:hAnsi="Barlow" w:cs="Helvetica"/>
                <w:b/>
                <w:bCs/>
                <w:sz w:val="20"/>
                <w:szCs w:val="20"/>
                <w:lang w:eastAsia="es-MX"/>
              </w:rPr>
              <w:t>Fondo o Programa</w:t>
            </w:r>
          </w:p>
        </w:tc>
        <w:tc>
          <w:tcPr>
            <w:tcW w:w="1022" w:type="pct"/>
            <w:shd w:val="clear" w:color="auto" w:fill="D9D9D9" w:themeFill="background1" w:themeFillShade="D9"/>
            <w:vAlign w:val="center"/>
            <w:hideMark/>
          </w:tcPr>
          <w:p w14:paraId="4A0F4D5B"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r w:rsidRPr="00963990">
              <w:rPr>
                <w:rFonts w:ascii="Barlow" w:eastAsia="Times New Roman" w:hAnsi="Barlow" w:cs="Helvetica"/>
                <w:b/>
                <w:bCs/>
                <w:sz w:val="20"/>
                <w:szCs w:val="20"/>
                <w:lang w:eastAsia="es-MX"/>
              </w:rPr>
              <w:t>Dependencia o Entidad</w:t>
            </w:r>
          </w:p>
        </w:tc>
        <w:tc>
          <w:tcPr>
            <w:tcW w:w="1032" w:type="pct"/>
            <w:shd w:val="clear" w:color="auto" w:fill="D9D9D9" w:themeFill="background1" w:themeFillShade="D9"/>
            <w:vAlign w:val="center"/>
          </w:tcPr>
          <w:p w14:paraId="48176F9A"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r w:rsidRPr="00963990">
              <w:rPr>
                <w:rFonts w:ascii="Barlow" w:eastAsia="Times New Roman" w:hAnsi="Barlow" w:cs="Helvetica"/>
                <w:b/>
                <w:bCs/>
                <w:sz w:val="20"/>
                <w:szCs w:val="20"/>
                <w:lang w:eastAsia="es-MX"/>
              </w:rPr>
              <w:t xml:space="preserve">Documentación presentada </w:t>
            </w:r>
          </w:p>
        </w:tc>
        <w:tc>
          <w:tcPr>
            <w:tcW w:w="1069" w:type="pct"/>
            <w:shd w:val="clear" w:color="auto" w:fill="D9D9D9" w:themeFill="background1" w:themeFillShade="D9"/>
            <w:vAlign w:val="center"/>
          </w:tcPr>
          <w:p w14:paraId="46215517"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r w:rsidRPr="00963990">
              <w:rPr>
                <w:rFonts w:ascii="Barlow" w:eastAsia="Times New Roman" w:hAnsi="Barlow" w:cs="Helvetica"/>
                <w:b/>
                <w:bCs/>
                <w:sz w:val="20"/>
                <w:szCs w:val="20"/>
                <w:lang w:eastAsia="es-MX"/>
              </w:rPr>
              <w:t xml:space="preserve">Número de Observación </w:t>
            </w:r>
          </w:p>
          <w:p w14:paraId="07CA2DA6"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r w:rsidRPr="00963990">
              <w:rPr>
                <w:rFonts w:ascii="Barlow" w:eastAsia="Times New Roman" w:hAnsi="Barlow" w:cs="Helvetica"/>
                <w:b/>
                <w:bCs/>
                <w:sz w:val="20"/>
                <w:szCs w:val="20"/>
                <w:lang w:eastAsia="es-MX"/>
              </w:rPr>
              <w:t xml:space="preserve">por la que se emite Acuerdo </w:t>
            </w:r>
          </w:p>
          <w:p w14:paraId="7245E80F"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r w:rsidRPr="00963990">
              <w:rPr>
                <w:rFonts w:ascii="Barlow" w:eastAsia="Times New Roman" w:hAnsi="Barlow" w:cs="Helvetica"/>
                <w:b/>
                <w:bCs/>
                <w:sz w:val="20"/>
                <w:szCs w:val="20"/>
                <w:lang w:eastAsia="es-MX"/>
              </w:rPr>
              <w:t xml:space="preserve">de Conclusión </w:t>
            </w:r>
          </w:p>
        </w:tc>
      </w:tr>
      <w:tr w:rsidR="00741106" w:rsidRPr="00963990" w14:paraId="208C8469" w14:textId="77777777" w:rsidTr="002275C1">
        <w:trPr>
          <w:cantSplit/>
          <w:trHeight w:val="812"/>
          <w:jc w:val="center"/>
        </w:trPr>
        <w:tc>
          <w:tcPr>
            <w:tcW w:w="152" w:type="pct"/>
            <w:vAlign w:val="center"/>
            <w:hideMark/>
          </w:tcPr>
          <w:p w14:paraId="1C6F0EDF"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1</w:t>
            </w:r>
          </w:p>
        </w:tc>
        <w:tc>
          <w:tcPr>
            <w:tcW w:w="775" w:type="pct"/>
            <w:vAlign w:val="center"/>
            <w:hideMark/>
          </w:tcPr>
          <w:p w14:paraId="6B9A3EAD" w14:textId="77777777" w:rsidR="00741106" w:rsidRPr="00963990" w:rsidRDefault="00741106" w:rsidP="00741106">
            <w:pPr>
              <w:spacing w:after="0" w:line="240" w:lineRule="auto"/>
              <w:jc w:val="center"/>
              <w:rPr>
                <w:rFonts w:ascii="Barlow" w:eastAsia="Times New Roman" w:hAnsi="Barlow" w:cs="Helvetica"/>
                <w:sz w:val="20"/>
                <w:szCs w:val="20"/>
                <w:lang w:val="en-US" w:eastAsia="es-MX"/>
              </w:rPr>
            </w:pPr>
            <w:r w:rsidRPr="00963990">
              <w:rPr>
                <w:rFonts w:ascii="Barlow" w:eastAsia="Times New Roman" w:hAnsi="Barlow" w:cs="Helvetica"/>
                <w:sz w:val="20"/>
                <w:szCs w:val="20"/>
                <w:lang w:val="en-US" w:eastAsia="es-MX"/>
              </w:rPr>
              <w:t>UAG-AOR-243-2019 YUC-FOTRADIS-DIF</w:t>
            </w:r>
          </w:p>
        </w:tc>
        <w:tc>
          <w:tcPr>
            <w:tcW w:w="950" w:type="pct"/>
            <w:vAlign w:val="center"/>
            <w:hideMark/>
          </w:tcPr>
          <w:p w14:paraId="17635F7F"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 xml:space="preserve">Fondo para la Accesibilidad en el Transporte Público para las Personas con Discapacidad </w:t>
            </w:r>
          </w:p>
        </w:tc>
        <w:tc>
          <w:tcPr>
            <w:tcW w:w="1022" w:type="pct"/>
            <w:vAlign w:val="center"/>
            <w:hideMark/>
          </w:tcPr>
          <w:p w14:paraId="5A534D4C"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Sistema para el Desarrollo Integral de la Familia en Yucatán</w:t>
            </w:r>
          </w:p>
        </w:tc>
        <w:tc>
          <w:tcPr>
            <w:tcW w:w="1032" w:type="pct"/>
            <w:vAlign w:val="center"/>
          </w:tcPr>
          <w:p w14:paraId="48C9455C" w14:textId="77777777" w:rsidR="00741106" w:rsidRPr="00963990" w:rsidRDefault="00741106" w:rsidP="00741106">
            <w:pPr>
              <w:spacing w:after="0" w:line="276" w:lineRule="auto"/>
              <w:jc w:val="center"/>
              <w:rPr>
                <w:rFonts w:ascii="Barlow" w:eastAsia="Times New Roman" w:hAnsi="Barlow" w:cs="Helvetica"/>
                <w:bCs/>
                <w:sz w:val="20"/>
                <w:szCs w:val="20"/>
                <w:lang w:eastAsia="es-MX"/>
              </w:rPr>
            </w:pPr>
            <w:r w:rsidRPr="00963990">
              <w:rPr>
                <w:rFonts w:ascii="Barlow" w:eastAsia="Times New Roman" w:hAnsi="Barlow" w:cs="Helvetica"/>
                <w:bCs/>
                <w:sz w:val="20"/>
                <w:szCs w:val="20"/>
                <w:lang w:eastAsia="es-MX"/>
              </w:rPr>
              <w:t>Acuerdo de Conclusión</w:t>
            </w:r>
          </w:p>
        </w:tc>
        <w:tc>
          <w:tcPr>
            <w:tcW w:w="1069" w:type="pct"/>
            <w:vAlign w:val="center"/>
          </w:tcPr>
          <w:p w14:paraId="6C76B1B6"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6</w:t>
            </w:r>
          </w:p>
        </w:tc>
      </w:tr>
      <w:tr w:rsidR="00741106" w:rsidRPr="00963990" w14:paraId="5E335CCE" w14:textId="77777777" w:rsidTr="002275C1">
        <w:trPr>
          <w:cantSplit/>
          <w:trHeight w:val="497"/>
          <w:jc w:val="center"/>
        </w:trPr>
        <w:tc>
          <w:tcPr>
            <w:tcW w:w="152" w:type="pct"/>
            <w:vAlign w:val="center"/>
          </w:tcPr>
          <w:p w14:paraId="49C07C32"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2</w:t>
            </w:r>
          </w:p>
        </w:tc>
        <w:tc>
          <w:tcPr>
            <w:tcW w:w="775" w:type="pct"/>
            <w:vAlign w:val="center"/>
          </w:tcPr>
          <w:p w14:paraId="78697203" w14:textId="77777777" w:rsidR="00741106" w:rsidRPr="00963990" w:rsidRDefault="00741106" w:rsidP="00741106">
            <w:pPr>
              <w:spacing w:after="0" w:line="240" w:lineRule="auto"/>
              <w:jc w:val="center"/>
              <w:rPr>
                <w:rFonts w:ascii="Barlow" w:eastAsia="Times New Roman" w:hAnsi="Barlow" w:cs="Helvetica"/>
                <w:sz w:val="20"/>
                <w:szCs w:val="20"/>
                <w:lang w:val="en-US" w:eastAsia="es-MX"/>
              </w:rPr>
            </w:pPr>
            <w:r w:rsidRPr="00963990">
              <w:rPr>
                <w:rFonts w:ascii="Barlow" w:eastAsia="Times New Roman" w:hAnsi="Barlow" w:cs="Helvetica"/>
                <w:sz w:val="20"/>
                <w:szCs w:val="20"/>
                <w:lang w:val="en-US" w:eastAsia="es-MX"/>
              </w:rPr>
              <w:t>UAG-AOR-244-2019 YUC-PROAGUA-JAPAY</w:t>
            </w:r>
          </w:p>
        </w:tc>
        <w:tc>
          <w:tcPr>
            <w:tcW w:w="950" w:type="pct"/>
            <w:vAlign w:val="center"/>
          </w:tcPr>
          <w:p w14:paraId="0047D3DB"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 xml:space="preserve">Programa de Agua Potable, Drenaje y Tratamiento </w:t>
            </w:r>
          </w:p>
        </w:tc>
        <w:tc>
          <w:tcPr>
            <w:tcW w:w="1022" w:type="pct"/>
            <w:vAlign w:val="center"/>
          </w:tcPr>
          <w:p w14:paraId="5E972849"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Junta de Agua Potable y Alcantarillado de Yucatán</w:t>
            </w:r>
          </w:p>
        </w:tc>
        <w:tc>
          <w:tcPr>
            <w:tcW w:w="1032" w:type="pct"/>
            <w:vAlign w:val="center"/>
          </w:tcPr>
          <w:p w14:paraId="67F16D68" w14:textId="77777777" w:rsidR="00741106" w:rsidRPr="00963990" w:rsidRDefault="00741106" w:rsidP="00741106">
            <w:pPr>
              <w:spacing w:after="0" w:line="276" w:lineRule="auto"/>
              <w:jc w:val="center"/>
              <w:rPr>
                <w:rFonts w:ascii="Barlow" w:eastAsia="Times New Roman" w:hAnsi="Barlow" w:cs="Helvetica"/>
                <w:bCs/>
                <w:sz w:val="20"/>
                <w:szCs w:val="20"/>
                <w:lang w:eastAsia="es-MX"/>
              </w:rPr>
            </w:pPr>
            <w:r w:rsidRPr="00963990">
              <w:rPr>
                <w:rFonts w:ascii="Barlow" w:eastAsia="Times New Roman" w:hAnsi="Barlow" w:cs="Helvetica"/>
                <w:bCs/>
                <w:sz w:val="20"/>
                <w:szCs w:val="20"/>
                <w:lang w:eastAsia="es-MX"/>
              </w:rPr>
              <w:t>Acuerdo de Conclusión</w:t>
            </w:r>
          </w:p>
        </w:tc>
        <w:tc>
          <w:tcPr>
            <w:tcW w:w="1069" w:type="pct"/>
            <w:vAlign w:val="center"/>
          </w:tcPr>
          <w:p w14:paraId="33FF24CB"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9</w:t>
            </w:r>
          </w:p>
        </w:tc>
      </w:tr>
      <w:tr w:rsidR="00741106" w:rsidRPr="00963990" w14:paraId="3F7D24A8" w14:textId="77777777" w:rsidTr="002275C1">
        <w:trPr>
          <w:cantSplit/>
          <w:trHeight w:val="497"/>
          <w:jc w:val="center"/>
        </w:trPr>
        <w:tc>
          <w:tcPr>
            <w:tcW w:w="152" w:type="pct"/>
            <w:vAlign w:val="center"/>
          </w:tcPr>
          <w:p w14:paraId="737C3B9A"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lastRenderedPageBreak/>
              <w:t>1</w:t>
            </w:r>
          </w:p>
        </w:tc>
        <w:tc>
          <w:tcPr>
            <w:tcW w:w="775" w:type="pct"/>
            <w:vAlign w:val="center"/>
          </w:tcPr>
          <w:p w14:paraId="00076AF3" w14:textId="77777777" w:rsidR="00741106" w:rsidRPr="00963990" w:rsidRDefault="00741106" w:rsidP="00741106">
            <w:pPr>
              <w:spacing w:after="0" w:line="240" w:lineRule="auto"/>
              <w:jc w:val="center"/>
              <w:rPr>
                <w:rFonts w:ascii="Barlow" w:eastAsia="Times New Roman" w:hAnsi="Barlow" w:cs="Helvetica"/>
                <w:sz w:val="20"/>
                <w:szCs w:val="20"/>
                <w:lang w:val="en-US" w:eastAsia="es-MX"/>
              </w:rPr>
            </w:pPr>
            <w:r w:rsidRPr="00963990">
              <w:rPr>
                <w:rFonts w:ascii="Barlow" w:eastAsia="Times New Roman" w:hAnsi="Barlow" w:cs="Helvetica"/>
                <w:sz w:val="20"/>
                <w:szCs w:val="20"/>
                <w:lang w:val="en-US" w:eastAsia="es-MX"/>
              </w:rPr>
              <w:t>UAG-AOR-244-2019 YUC-PROAGUA-JAPAY</w:t>
            </w:r>
          </w:p>
        </w:tc>
        <w:tc>
          <w:tcPr>
            <w:tcW w:w="950" w:type="pct"/>
            <w:vAlign w:val="center"/>
          </w:tcPr>
          <w:p w14:paraId="379EA440"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 xml:space="preserve">Programa de Agua Potable, Drenaje y Tratamiento </w:t>
            </w:r>
          </w:p>
        </w:tc>
        <w:tc>
          <w:tcPr>
            <w:tcW w:w="1022" w:type="pct"/>
            <w:vAlign w:val="center"/>
          </w:tcPr>
          <w:p w14:paraId="5C0FF907"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Junta de Agua Potable y Alcantarillado de Yucatán</w:t>
            </w:r>
          </w:p>
        </w:tc>
        <w:tc>
          <w:tcPr>
            <w:tcW w:w="1032" w:type="pct"/>
          </w:tcPr>
          <w:p w14:paraId="6BD1577C" w14:textId="77777777" w:rsidR="00741106" w:rsidRPr="00963990" w:rsidRDefault="00741106" w:rsidP="00741106">
            <w:pPr>
              <w:spacing w:after="0" w:line="276" w:lineRule="auto"/>
              <w:jc w:val="center"/>
              <w:rPr>
                <w:rFonts w:ascii="Barlow" w:eastAsia="Times New Roman" w:hAnsi="Barlow" w:cs="Helvetica"/>
                <w:bCs/>
                <w:sz w:val="20"/>
                <w:szCs w:val="20"/>
                <w:lang w:eastAsia="es-MX"/>
              </w:rPr>
            </w:pPr>
            <w:r w:rsidRPr="00963990">
              <w:rPr>
                <w:rFonts w:ascii="Barlow" w:eastAsia="Times New Roman" w:hAnsi="Barlow" w:cs="Helvetica"/>
                <w:bCs/>
                <w:sz w:val="20"/>
                <w:szCs w:val="20"/>
                <w:lang w:eastAsia="es-MX"/>
              </w:rPr>
              <w:t xml:space="preserve">Sentencia emitida por la Autoridad Resolutora </w:t>
            </w:r>
          </w:p>
        </w:tc>
        <w:tc>
          <w:tcPr>
            <w:tcW w:w="1069" w:type="pct"/>
            <w:vAlign w:val="center"/>
          </w:tcPr>
          <w:p w14:paraId="591616FF"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4</w:t>
            </w:r>
          </w:p>
        </w:tc>
      </w:tr>
      <w:tr w:rsidR="00741106" w:rsidRPr="00963990" w14:paraId="37CFB466" w14:textId="77777777" w:rsidTr="002275C1">
        <w:trPr>
          <w:cantSplit/>
          <w:trHeight w:val="625"/>
          <w:jc w:val="center"/>
        </w:trPr>
        <w:tc>
          <w:tcPr>
            <w:tcW w:w="152" w:type="pct"/>
            <w:vAlign w:val="center"/>
          </w:tcPr>
          <w:p w14:paraId="3EF409B6"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2</w:t>
            </w:r>
          </w:p>
        </w:tc>
        <w:tc>
          <w:tcPr>
            <w:tcW w:w="775" w:type="pct"/>
            <w:vAlign w:val="center"/>
          </w:tcPr>
          <w:p w14:paraId="33256C4D" w14:textId="77777777" w:rsidR="00741106" w:rsidRPr="00963990" w:rsidRDefault="00741106" w:rsidP="00741106">
            <w:pPr>
              <w:spacing w:after="0" w:line="240" w:lineRule="auto"/>
              <w:jc w:val="center"/>
              <w:rPr>
                <w:rFonts w:ascii="Barlow" w:eastAsia="Times New Roman" w:hAnsi="Barlow" w:cs="Helvetica"/>
                <w:sz w:val="20"/>
                <w:szCs w:val="20"/>
                <w:lang w:val="en-US" w:eastAsia="es-MX"/>
              </w:rPr>
            </w:pPr>
            <w:r w:rsidRPr="00963990">
              <w:rPr>
                <w:rFonts w:ascii="Barlow" w:eastAsia="Times New Roman" w:hAnsi="Barlow" w:cs="Helvetica"/>
                <w:sz w:val="20"/>
                <w:szCs w:val="20"/>
                <w:lang w:val="en-US" w:eastAsia="es-MX"/>
              </w:rPr>
              <w:t>UAG-AOR-244-2019 YUC-PROAGUA-JAPAY</w:t>
            </w:r>
          </w:p>
        </w:tc>
        <w:tc>
          <w:tcPr>
            <w:tcW w:w="950" w:type="pct"/>
            <w:vAlign w:val="center"/>
          </w:tcPr>
          <w:p w14:paraId="3DB89001"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 xml:space="preserve">Programa de Agua Potable, Drenaje y Tratamiento </w:t>
            </w:r>
          </w:p>
        </w:tc>
        <w:tc>
          <w:tcPr>
            <w:tcW w:w="1022" w:type="pct"/>
            <w:vAlign w:val="center"/>
          </w:tcPr>
          <w:p w14:paraId="6C793B85"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Junta de Agua Potable y Alcantarillado de Yucatán</w:t>
            </w:r>
          </w:p>
        </w:tc>
        <w:tc>
          <w:tcPr>
            <w:tcW w:w="1032" w:type="pct"/>
          </w:tcPr>
          <w:p w14:paraId="01ED5043" w14:textId="77777777" w:rsidR="00741106" w:rsidRPr="00963990" w:rsidRDefault="00741106" w:rsidP="00741106">
            <w:pPr>
              <w:spacing w:after="0" w:line="276" w:lineRule="auto"/>
              <w:jc w:val="center"/>
              <w:rPr>
                <w:rFonts w:ascii="Barlow" w:eastAsia="Times New Roman" w:hAnsi="Barlow" w:cs="Helvetica"/>
                <w:bCs/>
                <w:sz w:val="20"/>
                <w:szCs w:val="20"/>
                <w:lang w:eastAsia="es-MX"/>
              </w:rPr>
            </w:pPr>
            <w:r w:rsidRPr="00963990">
              <w:rPr>
                <w:rFonts w:ascii="Barlow" w:eastAsia="Times New Roman" w:hAnsi="Barlow" w:cs="Helvetica"/>
                <w:bCs/>
                <w:sz w:val="20"/>
                <w:szCs w:val="20"/>
                <w:lang w:eastAsia="es-MX"/>
              </w:rPr>
              <w:t>Sentencia emitida por la Autoridad Resolutora</w:t>
            </w:r>
          </w:p>
        </w:tc>
        <w:tc>
          <w:tcPr>
            <w:tcW w:w="1069" w:type="pct"/>
            <w:vAlign w:val="center"/>
          </w:tcPr>
          <w:p w14:paraId="082CC008"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6</w:t>
            </w:r>
          </w:p>
        </w:tc>
      </w:tr>
      <w:tr w:rsidR="00741106" w:rsidRPr="00963990" w14:paraId="5D81FD2D" w14:textId="77777777" w:rsidTr="002275C1">
        <w:trPr>
          <w:cantSplit/>
          <w:trHeight w:val="532"/>
          <w:jc w:val="center"/>
        </w:trPr>
        <w:tc>
          <w:tcPr>
            <w:tcW w:w="152" w:type="pct"/>
            <w:shd w:val="clear" w:color="auto" w:fill="D9D9D9" w:themeFill="background1" w:themeFillShade="D9"/>
            <w:vAlign w:val="center"/>
          </w:tcPr>
          <w:p w14:paraId="36486E16"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p>
        </w:tc>
        <w:tc>
          <w:tcPr>
            <w:tcW w:w="775" w:type="pct"/>
            <w:shd w:val="clear" w:color="auto" w:fill="D9D9D9" w:themeFill="background1" w:themeFillShade="D9"/>
            <w:vAlign w:val="center"/>
          </w:tcPr>
          <w:p w14:paraId="13B3FFA9" w14:textId="77777777" w:rsidR="00741106" w:rsidRDefault="00741106" w:rsidP="00741106">
            <w:pPr>
              <w:spacing w:after="0" w:line="276" w:lineRule="auto"/>
              <w:jc w:val="center"/>
              <w:rPr>
                <w:rFonts w:ascii="Barlow" w:eastAsia="Times New Roman" w:hAnsi="Barlow" w:cs="Helvetica"/>
                <w:sz w:val="20"/>
                <w:szCs w:val="20"/>
                <w:lang w:val="en-US" w:eastAsia="es-MX"/>
              </w:rPr>
            </w:pPr>
          </w:p>
          <w:p w14:paraId="7B63BCAD" w14:textId="77777777" w:rsidR="002275C1" w:rsidRPr="00963990" w:rsidRDefault="002275C1" w:rsidP="00741106">
            <w:pPr>
              <w:spacing w:after="0" w:line="276" w:lineRule="auto"/>
              <w:jc w:val="center"/>
              <w:rPr>
                <w:rFonts w:ascii="Barlow" w:eastAsia="Times New Roman" w:hAnsi="Barlow" w:cs="Helvetica"/>
                <w:sz w:val="20"/>
                <w:szCs w:val="20"/>
                <w:lang w:val="en-US" w:eastAsia="es-MX"/>
              </w:rPr>
            </w:pPr>
          </w:p>
        </w:tc>
        <w:tc>
          <w:tcPr>
            <w:tcW w:w="950" w:type="pct"/>
            <w:shd w:val="clear" w:color="auto" w:fill="D9D9D9" w:themeFill="background1" w:themeFillShade="D9"/>
            <w:vAlign w:val="center"/>
          </w:tcPr>
          <w:p w14:paraId="3C4A2139"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p>
        </w:tc>
        <w:tc>
          <w:tcPr>
            <w:tcW w:w="1022" w:type="pct"/>
            <w:shd w:val="clear" w:color="auto" w:fill="D9D9D9" w:themeFill="background1" w:themeFillShade="D9"/>
            <w:vAlign w:val="center"/>
          </w:tcPr>
          <w:p w14:paraId="02E96299" w14:textId="77777777" w:rsidR="00741106" w:rsidRPr="00963990" w:rsidRDefault="00741106" w:rsidP="00741106">
            <w:pPr>
              <w:spacing w:after="0" w:line="240" w:lineRule="auto"/>
              <w:jc w:val="center"/>
              <w:rPr>
                <w:rFonts w:ascii="Barlow" w:eastAsia="Times New Roman" w:hAnsi="Barlow" w:cs="Helvetica"/>
                <w:sz w:val="20"/>
                <w:szCs w:val="20"/>
                <w:lang w:eastAsia="es-MX"/>
              </w:rPr>
            </w:pPr>
            <w:r w:rsidRPr="00963990">
              <w:rPr>
                <w:rFonts w:ascii="Barlow" w:eastAsia="Times New Roman" w:hAnsi="Barlow" w:cs="Helvetica"/>
                <w:b/>
                <w:bCs/>
                <w:sz w:val="20"/>
                <w:szCs w:val="20"/>
                <w:lang w:eastAsia="es-MX"/>
              </w:rPr>
              <w:t xml:space="preserve">Total de observaciones </w:t>
            </w:r>
          </w:p>
        </w:tc>
        <w:tc>
          <w:tcPr>
            <w:tcW w:w="1032" w:type="pct"/>
            <w:shd w:val="clear" w:color="auto" w:fill="D9D9D9" w:themeFill="background1" w:themeFillShade="D9"/>
          </w:tcPr>
          <w:p w14:paraId="4E7847B8" w14:textId="77777777" w:rsidR="00741106" w:rsidRPr="00963990" w:rsidRDefault="00741106" w:rsidP="00741106">
            <w:pPr>
              <w:spacing w:after="0" w:line="276" w:lineRule="auto"/>
              <w:jc w:val="center"/>
              <w:rPr>
                <w:rFonts w:ascii="Barlow" w:eastAsia="Times New Roman" w:hAnsi="Barlow" w:cs="Helvetica"/>
                <w:b/>
                <w:bCs/>
                <w:sz w:val="20"/>
                <w:szCs w:val="20"/>
                <w:lang w:eastAsia="es-MX"/>
              </w:rPr>
            </w:pPr>
          </w:p>
        </w:tc>
        <w:tc>
          <w:tcPr>
            <w:tcW w:w="1069" w:type="pct"/>
            <w:shd w:val="clear" w:color="auto" w:fill="D9D9D9" w:themeFill="background1" w:themeFillShade="D9"/>
            <w:vAlign w:val="center"/>
          </w:tcPr>
          <w:p w14:paraId="77644A44" w14:textId="77777777" w:rsidR="00741106" w:rsidRPr="00963990" w:rsidRDefault="00741106" w:rsidP="00741106">
            <w:pPr>
              <w:spacing w:after="0" w:line="276" w:lineRule="auto"/>
              <w:jc w:val="center"/>
              <w:rPr>
                <w:rFonts w:ascii="Barlow" w:eastAsia="Times New Roman" w:hAnsi="Barlow" w:cs="Helvetica"/>
                <w:b/>
                <w:sz w:val="20"/>
                <w:szCs w:val="20"/>
                <w:lang w:eastAsia="es-MX"/>
              </w:rPr>
            </w:pPr>
            <w:r w:rsidRPr="00963990">
              <w:rPr>
                <w:rFonts w:ascii="Barlow" w:eastAsia="Times New Roman" w:hAnsi="Barlow" w:cs="Helvetica"/>
                <w:b/>
                <w:sz w:val="20"/>
                <w:szCs w:val="20"/>
                <w:lang w:eastAsia="es-MX"/>
              </w:rPr>
              <w:t>4</w:t>
            </w:r>
          </w:p>
        </w:tc>
      </w:tr>
    </w:tbl>
    <w:p w14:paraId="5EDA8588" w14:textId="77777777" w:rsidR="002275C1" w:rsidRDefault="002275C1" w:rsidP="002275C1">
      <w:pPr>
        <w:pStyle w:val="Prrafodelista"/>
        <w:spacing w:before="120" w:after="120"/>
        <w:contextualSpacing w:val="0"/>
        <w:jc w:val="both"/>
        <w:rPr>
          <w:rFonts w:ascii="Barlow" w:eastAsiaTheme="minorEastAsia" w:hAnsi="Barlow" w:cs="Helvetica"/>
          <w:color w:val="auto"/>
          <w:sz w:val="22"/>
          <w:szCs w:val="22"/>
          <w:lang w:eastAsia="en-US"/>
        </w:rPr>
      </w:pPr>
    </w:p>
    <w:p w14:paraId="0041989D" w14:textId="77777777" w:rsidR="00741106" w:rsidRPr="00963990" w:rsidRDefault="00741106" w:rsidP="00741106">
      <w:pPr>
        <w:pStyle w:val="Prrafodelista"/>
        <w:numPr>
          <w:ilvl w:val="0"/>
          <w:numId w:val="34"/>
        </w:numPr>
        <w:spacing w:before="120" w:after="120"/>
        <w:contextualSpacing w:val="0"/>
        <w:jc w:val="both"/>
        <w:rPr>
          <w:rFonts w:ascii="Barlow" w:eastAsiaTheme="minorEastAsia" w:hAnsi="Barlow" w:cs="Helvetica"/>
          <w:color w:val="auto"/>
          <w:sz w:val="22"/>
          <w:szCs w:val="22"/>
          <w:lang w:eastAsia="en-US"/>
        </w:rPr>
      </w:pPr>
      <w:r w:rsidRPr="00963990">
        <w:rPr>
          <w:rFonts w:ascii="Barlow" w:eastAsiaTheme="minorEastAsia" w:hAnsi="Barlow" w:cs="Helvetica"/>
          <w:color w:val="auto"/>
          <w:sz w:val="22"/>
          <w:szCs w:val="22"/>
          <w:lang w:eastAsia="en-US"/>
        </w:rPr>
        <w:t xml:space="preserve">Se informó a la entidad fiscalizada la solventación por parte de la Secretaría de la Función Pública de la siguiente observación emitida: </w:t>
      </w:r>
    </w:p>
    <w:p w14:paraId="6F886938" w14:textId="77777777" w:rsidR="00741106" w:rsidRPr="00963990" w:rsidRDefault="00741106" w:rsidP="00741106">
      <w:pPr>
        <w:pStyle w:val="Prrafodelista"/>
        <w:jc w:val="both"/>
        <w:rPr>
          <w:rFonts w:ascii="Barlow" w:eastAsiaTheme="minorEastAsia" w:hAnsi="Barlow" w:cs="Helvetica"/>
          <w:color w:val="auto"/>
          <w:sz w:val="22"/>
          <w:szCs w:val="22"/>
          <w:lang w:eastAsia="en-US"/>
        </w:rPr>
      </w:pPr>
    </w:p>
    <w:tbl>
      <w:tblPr>
        <w:tblW w:w="5000" w:type="pct"/>
        <w:jc w:val="center"/>
        <w:tblCellMar>
          <w:left w:w="70" w:type="dxa"/>
          <w:right w:w="70" w:type="dxa"/>
        </w:tblCellMar>
        <w:tblLook w:val="04A0" w:firstRow="1" w:lastRow="0" w:firstColumn="1" w:lastColumn="0" w:noHBand="0" w:noVBand="1"/>
      </w:tblPr>
      <w:tblGrid>
        <w:gridCol w:w="209"/>
        <w:gridCol w:w="965"/>
        <w:gridCol w:w="1903"/>
        <w:gridCol w:w="1456"/>
        <w:gridCol w:w="1574"/>
        <w:gridCol w:w="1574"/>
        <w:gridCol w:w="1147"/>
      </w:tblGrid>
      <w:tr w:rsidR="00741106" w:rsidRPr="00963990" w14:paraId="3F21F351" w14:textId="77777777" w:rsidTr="002275C1">
        <w:trPr>
          <w:trHeight w:val="517"/>
          <w:jc w:val="center"/>
        </w:trPr>
        <w:tc>
          <w:tcPr>
            <w:tcW w:w="2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396D4C" w14:textId="77777777" w:rsidR="00741106" w:rsidRPr="00963990" w:rsidRDefault="00741106" w:rsidP="00741106">
            <w:pPr>
              <w:spacing w:after="0" w:line="240" w:lineRule="auto"/>
              <w:jc w:val="center"/>
              <w:rPr>
                <w:rFonts w:ascii="Barlow" w:eastAsia="Times New Roman" w:hAnsi="Barlow" w:cs="Helvetica"/>
                <w:b/>
                <w:bCs/>
                <w:color w:val="000000"/>
                <w:sz w:val="20"/>
                <w:szCs w:val="20"/>
                <w:lang w:eastAsia="es-MX"/>
              </w:rPr>
            </w:pPr>
            <w:r w:rsidRPr="00963990">
              <w:rPr>
                <w:rFonts w:ascii="Barlow" w:eastAsia="Times New Roman" w:hAnsi="Barlow" w:cs="Helvetica"/>
                <w:b/>
                <w:bCs/>
                <w:color w:val="000000"/>
                <w:sz w:val="20"/>
                <w:szCs w:val="20"/>
                <w:lang w:eastAsia="es-MX"/>
              </w:rPr>
              <w:t xml:space="preserve"> </w:t>
            </w:r>
          </w:p>
        </w:tc>
        <w:tc>
          <w:tcPr>
            <w:tcW w:w="7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22F0AD" w14:textId="77777777" w:rsidR="00741106" w:rsidRPr="00963990" w:rsidRDefault="00741106" w:rsidP="00741106">
            <w:pPr>
              <w:spacing w:after="0" w:line="240" w:lineRule="auto"/>
              <w:jc w:val="center"/>
              <w:rPr>
                <w:rFonts w:ascii="Barlow" w:eastAsia="Times New Roman" w:hAnsi="Barlow" w:cs="Helvetica"/>
                <w:b/>
                <w:bCs/>
                <w:color w:val="000000"/>
                <w:sz w:val="20"/>
                <w:szCs w:val="20"/>
                <w:lang w:eastAsia="es-MX"/>
              </w:rPr>
            </w:pPr>
            <w:r w:rsidRPr="00963990">
              <w:rPr>
                <w:rFonts w:ascii="Barlow" w:eastAsia="Times New Roman" w:hAnsi="Barlow" w:cs="Helvetica"/>
                <w:b/>
                <w:bCs/>
                <w:color w:val="000000"/>
                <w:sz w:val="20"/>
                <w:szCs w:val="20"/>
                <w:lang w:eastAsia="es-MX"/>
              </w:rPr>
              <w:t>Número de Auditoría</w:t>
            </w:r>
          </w:p>
        </w:tc>
        <w:tc>
          <w:tcPr>
            <w:tcW w:w="12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77DE30" w14:textId="77777777" w:rsidR="00741106" w:rsidRPr="00963990" w:rsidRDefault="00741106" w:rsidP="00741106">
            <w:pPr>
              <w:spacing w:after="0" w:line="240" w:lineRule="auto"/>
              <w:jc w:val="center"/>
              <w:rPr>
                <w:rFonts w:ascii="Barlow" w:eastAsia="Times New Roman" w:hAnsi="Barlow" w:cs="Helvetica"/>
                <w:b/>
                <w:bCs/>
                <w:color w:val="000000"/>
                <w:sz w:val="20"/>
                <w:szCs w:val="20"/>
                <w:lang w:eastAsia="es-MX"/>
              </w:rPr>
            </w:pPr>
            <w:r w:rsidRPr="00963990">
              <w:rPr>
                <w:rFonts w:ascii="Barlow" w:eastAsia="Times New Roman" w:hAnsi="Barlow" w:cs="Helvetica"/>
                <w:b/>
                <w:bCs/>
                <w:color w:val="000000"/>
                <w:sz w:val="20"/>
                <w:szCs w:val="20"/>
                <w:lang w:eastAsia="es-MX"/>
              </w:rPr>
              <w:t>Fondo / Programa</w:t>
            </w:r>
          </w:p>
        </w:tc>
        <w:tc>
          <w:tcPr>
            <w:tcW w:w="6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9399E5" w14:textId="77777777" w:rsidR="00741106" w:rsidRPr="00963990" w:rsidRDefault="00741106" w:rsidP="00741106">
            <w:pPr>
              <w:spacing w:after="0" w:line="240" w:lineRule="auto"/>
              <w:jc w:val="center"/>
              <w:rPr>
                <w:rFonts w:ascii="Barlow" w:eastAsia="Times New Roman" w:hAnsi="Barlow" w:cs="Helvetica"/>
                <w:b/>
                <w:bCs/>
                <w:color w:val="000000"/>
                <w:sz w:val="20"/>
                <w:szCs w:val="20"/>
                <w:lang w:eastAsia="es-MX"/>
              </w:rPr>
            </w:pPr>
            <w:r w:rsidRPr="00963990">
              <w:rPr>
                <w:rFonts w:ascii="Barlow" w:eastAsia="Times New Roman" w:hAnsi="Barlow" w:cs="Helvetica"/>
                <w:b/>
                <w:bCs/>
                <w:color w:val="000000"/>
                <w:sz w:val="20"/>
                <w:szCs w:val="20"/>
                <w:lang w:eastAsia="es-MX"/>
              </w:rPr>
              <w:t>Dependencia o Entidad</w:t>
            </w:r>
          </w:p>
        </w:tc>
        <w:tc>
          <w:tcPr>
            <w:tcW w:w="73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83EAD0" w14:textId="77777777" w:rsidR="00741106" w:rsidRPr="00963990" w:rsidRDefault="00741106" w:rsidP="00741106">
            <w:pPr>
              <w:spacing w:after="0" w:line="240" w:lineRule="auto"/>
              <w:jc w:val="center"/>
              <w:rPr>
                <w:rFonts w:ascii="Barlow" w:eastAsia="Times New Roman" w:hAnsi="Barlow" w:cs="Helvetica"/>
                <w:b/>
                <w:bCs/>
                <w:color w:val="000000"/>
                <w:sz w:val="20"/>
                <w:szCs w:val="20"/>
                <w:lang w:eastAsia="es-MX"/>
              </w:rPr>
            </w:pPr>
            <w:r w:rsidRPr="00963990">
              <w:rPr>
                <w:rFonts w:ascii="Barlow" w:eastAsia="Times New Roman" w:hAnsi="Barlow" w:cs="Helvetica"/>
                <w:b/>
                <w:bCs/>
                <w:color w:val="000000"/>
                <w:sz w:val="20"/>
                <w:szCs w:val="20"/>
                <w:lang w:eastAsia="es-MX"/>
              </w:rPr>
              <w:t>Recomendación Correctiva</w:t>
            </w:r>
          </w:p>
        </w:tc>
        <w:tc>
          <w:tcPr>
            <w:tcW w:w="73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D41AE2" w14:textId="77777777" w:rsidR="00741106" w:rsidRPr="00963990" w:rsidRDefault="00741106" w:rsidP="00741106">
            <w:pPr>
              <w:spacing w:after="0" w:line="240" w:lineRule="auto"/>
              <w:jc w:val="center"/>
              <w:rPr>
                <w:rFonts w:ascii="Barlow" w:eastAsia="Times New Roman" w:hAnsi="Barlow" w:cs="Helvetica"/>
                <w:b/>
                <w:bCs/>
                <w:color w:val="000000"/>
                <w:sz w:val="20"/>
                <w:szCs w:val="20"/>
                <w:lang w:eastAsia="es-MX"/>
              </w:rPr>
            </w:pPr>
            <w:r w:rsidRPr="00963990">
              <w:rPr>
                <w:rFonts w:ascii="Barlow" w:eastAsia="Times New Roman" w:hAnsi="Barlow" w:cs="Helvetica"/>
                <w:b/>
                <w:bCs/>
                <w:color w:val="000000"/>
                <w:sz w:val="20"/>
                <w:szCs w:val="20"/>
                <w:lang w:eastAsia="es-MX"/>
              </w:rPr>
              <w:t>Recomendación Preventiva</w:t>
            </w:r>
          </w:p>
        </w:tc>
        <w:tc>
          <w:tcPr>
            <w:tcW w:w="5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9182A77" w14:textId="77777777" w:rsidR="00741106" w:rsidRPr="00963990" w:rsidRDefault="00741106" w:rsidP="00741106">
            <w:pPr>
              <w:spacing w:after="0" w:line="240" w:lineRule="auto"/>
              <w:jc w:val="center"/>
              <w:rPr>
                <w:rFonts w:ascii="Barlow" w:eastAsia="Times New Roman" w:hAnsi="Barlow" w:cs="Helvetica"/>
                <w:b/>
                <w:bCs/>
                <w:color w:val="000000"/>
                <w:sz w:val="20"/>
                <w:szCs w:val="20"/>
                <w:lang w:eastAsia="es-MX"/>
              </w:rPr>
            </w:pPr>
            <w:r w:rsidRPr="00963990">
              <w:rPr>
                <w:rFonts w:ascii="Barlow" w:eastAsia="Times New Roman" w:hAnsi="Barlow" w:cs="Helvetica"/>
                <w:b/>
                <w:bCs/>
                <w:color w:val="000000"/>
                <w:sz w:val="20"/>
                <w:szCs w:val="20"/>
                <w:lang w:eastAsia="es-MX"/>
              </w:rPr>
              <w:t>Importe Solventado</w:t>
            </w:r>
          </w:p>
        </w:tc>
      </w:tr>
      <w:tr w:rsidR="00741106" w:rsidRPr="00963990" w14:paraId="4AA6E527" w14:textId="77777777" w:rsidTr="002275C1">
        <w:trPr>
          <w:trHeight w:val="973"/>
          <w:jc w:val="center"/>
        </w:trPr>
        <w:tc>
          <w:tcPr>
            <w:tcW w:w="242" w:type="pct"/>
            <w:tcBorders>
              <w:top w:val="single" w:sz="4" w:space="0" w:color="auto"/>
              <w:left w:val="single" w:sz="4" w:space="0" w:color="auto"/>
              <w:bottom w:val="single" w:sz="4" w:space="0" w:color="auto"/>
              <w:right w:val="single" w:sz="4" w:space="0" w:color="auto"/>
            </w:tcBorders>
            <w:vAlign w:val="center"/>
          </w:tcPr>
          <w:p w14:paraId="14804D56" w14:textId="77777777" w:rsidR="00741106" w:rsidRPr="00963990" w:rsidRDefault="00741106" w:rsidP="00741106">
            <w:pPr>
              <w:spacing w:after="0" w:line="240" w:lineRule="auto"/>
              <w:jc w:val="center"/>
              <w:rPr>
                <w:rFonts w:ascii="Barlow" w:hAnsi="Barlow" w:cs="Helvetica"/>
                <w:color w:val="000000"/>
                <w:sz w:val="20"/>
                <w:szCs w:val="20"/>
                <w:lang w:val="en-US"/>
              </w:rPr>
            </w:pPr>
            <w:r w:rsidRPr="00963990">
              <w:rPr>
                <w:rFonts w:ascii="Barlow" w:hAnsi="Barlow" w:cs="Helvetica"/>
                <w:color w:val="000000"/>
                <w:sz w:val="20"/>
                <w:szCs w:val="20"/>
                <w:lang w:val="en-US"/>
              </w:rPr>
              <w:t>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14:paraId="192386BB" w14:textId="77777777" w:rsidR="00741106" w:rsidRPr="00963990" w:rsidRDefault="00741106" w:rsidP="00741106">
            <w:pPr>
              <w:spacing w:after="0" w:line="240" w:lineRule="auto"/>
              <w:jc w:val="center"/>
              <w:rPr>
                <w:rFonts w:ascii="Barlow" w:eastAsia="Times New Roman" w:hAnsi="Barlow" w:cs="Helvetica"/>
                <w:color w:val="000000"/>
                <w:sz w:val="20"/>
                <w:szCs w:val="20"/>
                <w:lang w:val="en-US"/>
              </w:rPr>
            </w:pPr>
            <w:r w:rsidRPr="00963990">
              <w:rPr>
                <w:rFonts w:ascii="Barlow" w:hAnsi="Barlow" w:cs="Helvetica"/>
                <w:color w:val="000000"/>
                <w:sz w:val="20"/>
                <w:szCs w:val="20"/>
                <w:lang w:val="en-US"/>
              </w:rPr>
              <w:t>UAG-AOR-245-2019-YUC-ODES-SAF</w:t>
            </w:r>
          </w:p>
        </w:tc>
        <w:tc>
          <w:tcPr>
            <w:tcW w:w="1281" w:type="pct"/>
            <w:tcBorders>
              <w:top w:val="single" w:sz="4" w:space="0" w:color="auto"/>
              <w:left w:val="nil"/>
              <w:bottom w:val="single" w:sz="4" w:space="0" w:color="auto"/>
              <w:right w:val="single" w:sz="4" w:space="0" w:color="auto"/>
            </w:tcBorders>
            <w:shd w:val="clear" w:color="auto" w:fill="auto"/>
            <w:vAlign w:val="center"/>
          </w:tcPr>
          <w:p w14:paraId="02F4670A" w14:textId="77777777" w:rsidR="00741106" w:rsidRPr="00963990" w:rsidRDefault="00741106" w:rsidP="00741106">
            <w:pPr>
              <w:spacing w:after="0" w:line="276" w:lineRule="auto"/>
              <w:jc w:val="both"/>
              <w:rPr>
                <w:rFonts w:ascii="Barlow" w:eastAsia="Times New Roman" w:hAnsi="Barlow" w:cs="Helvetica"/>
                <w:sz w:val="20"/>
                <w:szCs w:val="20"/>
                <w:lang w:eastAsia="es-MX"/>
              </w:rPr>
            </w:pPr>
            <w:r w:rsidRPr="00963990">
              <w:rPr>
                <w:rFonts w:ascii="Barlow" w:hAnsi="Barlow" w:cs="Helvetica"/>
                <w:bCs/>
                <w:sz w:val="20"/>
                <w:szCs w:val="20"/>
              </w:rPr>
              <w:t>Programa de Subsidios para Organismos Descentralizados Estatales, Instituciones de Educación Media Superior</w:t>
            </w:r>
          </w:p>
        </w:tc>
        <w:tc>
          <w:tcPr>
            <w:tcW w:w="671" w:type="pct"/>
            <w:tcBorders>
              <w:top w:val="single" w:sz="4" w:space="0" w:color="auto"/>
              <w:left w:val="nil"/>
              <w:bottom w:val="single" w:sz="4" w:space="0" w:color="auto"/>
              <w:right w:val="single" w:sz="4" w:space="0" w:color="auto"/>
            </w:tcBorders>
            <w:shd w:val="clear" w:color="auto" w:fill="auto"/>
            <w:vAlign w:val="center"/>
          </w:tcPr>
          <w:p w14:paraId="75219976" w14:textId="77777777" w:rsidR="00741106" w:rsidRPr="00963990" w:rsidRDefault="00741106" w:rsidP="00741106">
            <w:pPr>
              <w:spacing w:after="0" w:line="276" w:lineRule="auto"/>
              <w:jc w:val="center"/>
              <w:rPr>
                <w:rFonts w:ascii="Barlow" w:eastAsia="Times New Roman" w:hAnsi="Barlow" w:cs="Helvetica"/>
                <w:sz w:val="20"/>
                <w:szCs w:val="20"/>
                <w:lang w:eastAsia="es-MX"/>
              </w:rPr>
            </w:pPr>
            <w:r w:rsidRPr="00963990">
              <w:rPr>
                <w:rFonts w:ascii="Barlow" w:eastAsia="Times New Roman" w:hAnsi="Barlow" w:cs="Helvetica"/>
                <w:sz w:val="20"/>
                <w:szCs w:val="20"/>
                <w:lang w:eastAsia="es-MX"/>
              </w:rPr>
              <w:t>Secretaría de Administración y Finanzas</w:t>
            </w:r>
          </w:p>
        </w:tc>
        <w:tc>
          <w:tcPr>
            <w:tcW w:w="732" w:type="pct"/>
            <w:tcBorders>
              <w:top w:val="single" w:sz="4" w:space="0" w:color="auto"/>
              <w:left w:val="nil"/>
              <w:bottom w:val="single" w:sz="4" w:space="0" w:color="auto"/>
              <w:right w:val="single" w:sz="4" w:space="0" w:color="auto"/>
            </w:tcBorders>
            <w:shd w:val="clear" w:color="auto" w:fill="auto"/>
            <w:vAlign w:val="center"/>
          </w:tcPr>
          <w:p w14:paraId="250931DE" w14:textId="77777777" w:rsidR="00741106" w:rsidRPr="00963990" w:rsidRDefault="00741106" w:rsidP="00741106">
            <w:pPr>
              <w:spacing w:after="0" w:line="240" w:lineRule="auto"/>
              <w:jc w:val="center"/>
              <w:rPr>
                <w:rFonts w:ascii="Barlow" w:hAnsi="Barlow" w:cs="Helvetica"/>
                <w:color w:val="000000"/>
                <w:sz w:val="20"/>
                <w:szCs w:val="20"/>
              </w:rPr>
            </w:pPr>
            <w:r w:rsidRPr="00963990">
              <w:rPr>
                <w:rFonts w:ascii="Barlow" w:hAnsi="Barlow" w:cs="Helvetica"/>
                <w:color w:val="000000"/>
                <w:sz w:val="20"/>
                <w:szCs w:val="20"/>
              </w:rPr>
              <w:t>Solventada</w:t>
            </w:r>
          </w:p>
        </w:tc>
        <w:tc>
          <w:tcPr>
            <w:tcW w:w="732" w:type="pct"/>
            <w:tcBorders>
              <w:top w:val="single" w:sz="4" w:space="0" w:color="auto"/>
              <w:left w:val="nil"/>
              <w:bottom w:val="single" w:sz="4" w:space="0" w:color="auto"/>
              <w:right w:val="single" w:sz="4" w:space="0" w:color="auto"/>
            </w:tcBorders>
            <w:shd w:val="clear" w:color="auto" w:fill="auto"/>
            <w:vAlign w:val="center"/>
          </w:tcPr>
          <w:p w14:paraId="6CCACEB6" w14:textId="77777777" w:rsidR="00741106" w:rsidRPr="00963990" w:rsidRDefault="00741106" w:rsidP="00741106">
            <w:pPr>
              <w:spacing w:after="0" w:line="240" w:lineRule="auto"/>
              <w:jc w:val="center"/>
              <w:rPr>
                <w:rFonts w:ascii="Barlow" w:hAnsi="Barlow" w:cs="Helvetica"/>
                <w:color w:val="000000"/>
                <w:sz w:val="20"/>
                <w:szCs w:val="20"/>
              </w:rPr>
            </w:pPr>
            <w:r w:rsidRPr="00963990">
              <w:rPr>
                <w:rFonts w:ascii="Barlow" w:hAnsi="Barlow" w:cs="Helvetica"/>
                <w:color w:val="000000"/>
                <w:sz w:val="20"/>
                <w:szCs w:val="20"/>
              </w:rPr>
              <w:t>Solventada</w:t>
            </w:r>
          </w:p>
        </w:tc>
        <w:tc>
          <w:tcPr>
            <w:tcW w:w="549" w:type="pct"/>
            <w:tcBorders>
              <w:top w:val="single" w:sz="4" w:space="0" w:color="auto"/>
              <w:left w:val="nil"/>
              <w:bottom w:val="single" w:sz="4" w:space="0" w:color="auto"/>
              <w:right w:val="single" w:sz="4" w:space="0" w:color="auto"/>
            </w:tcBorders>
            <w:vAlign w:val="center"/>
          </w:tcPr>
          <w:p w14:paraId="3B691DBE" w14:textId="77777777" w:rsidR="00741106" w:rsidRPr="00963990" w:rsidRDefault="00741106" w:rsidP="00741106">
            <w:pPr>
              <w:spacing w:after="0" w:line="240" w:lineRule="auto"/>
              <w:jc w:val="center"/>
              <w:rPr>
                <w:rFonts w:ascii="Barlow" w:hAnsi="Barlow" w:cs="Helvetica"/>
                <w:color w:val="000000"/>
                <w:sz w:val="20"/>
                <w:szCs w:val="20"/>
              </w:rPr>
            </w:pPr>
            <w:r w:rsidRPr="00963990">
              <w:rPr>
                <w:rFonts w:ascii="Barlow" w:hAnsi="Barlow" w:cs="Helvetica"/>
                <w:color w:val="000000"/>
                <w:sz w:val="20"/>
                <w:szCs w:val="20"/>
              </w:rPr>
              <w:t>Sin monto</w:t>
            </w:r>
          </w:p>
        </w:tc>
      </w:tr>
    </w:tbl>
    <w:p w14:paraId="7FB1EEEB" w14:textId="77777777" w:rsidR="00741106" w:rsidRPr="00963990" w:rsidRDefault="00741106" w:rsidP="00741106">
      <w:pPr>
        <w:pStyle w:val="Ttulo2"/>
      </w:pPr>
      <w:bookmarkStart w:id="240" w:name="_Toc100836406"/>
      <w:bookmarkStart w:id="241" w:name="_Toc101863172"/>
      <w:r w:rsidRPr="00963990">
        <w:t>3.2.4 Departamento de Contraloría Social</w:t>
      </w:r>
      <w:bookmarkEnd w:id="240"/>
      <w:bookmarkEnd w:id="241"/>
    </w:p>
    <w:p w14:paraId="6827A0D5" w14:textId="77777777" w:rsidR="00741106" w:rsidRPr="00865F52" w:rsidRDefault="00741106" w:rsidP="002275C1">
      <w:pPr>
        <w:keepNext/>
        <w:keepLines/>
        <w:spacing w:before="160" w:after="240" w:line="240" w:lineRule="auto"/>
        <w:ind w:left="1311" w:hanging="1311"/>
        <w:outlineLvl w:val="2"/>
        <w:rPr>
          <w:rFonts w:ascii="Barlow" w:eastAsia="Times New Roman" w:hAnsi="Barlow" w:cs="Times New Roman"/>
          <w:b/>
          <w:sz w:val="22"/>
          <w:szCs w:val="22"/>
        </w:rPr>
      </w:pPr>
      <w:bookmarkStart w:id="242" w:name="_Toc100836407"/>
      <w:bookmarkStart w:id="243" w:name="_Toc101863173"/>
      <w:r w:rsidRPr="00865F52">
        <w:rPr>
          <w:rFonts w:ascii="Barlow" w:eastAsia="Times New Roman" w:hAnsi="Barlow" w:cs="Times New Roman"/>
          <w:b/>
          <w:sz w:val="22"/>
          <w:szCs w:val="22"/>
        </w:rPr>
        <w:t>3.2.4.1 Actividades de Contraloría Social.</w:t>
      </w:r>
      <w:bookmarkEnd w:id="242"/>
      <w:bookmarkEnd w:id="243"/>
    </w:p>
    <w:p w14:paraId="53520822" w14:textId="77777777" w:rsidR="00741106" w:rsidRPr="00865F52" w:rsidRDefault="00741106" w:rsidP="00741106">
      <w:pPr>
        <w:spacing w:before="160" w:line="276" w:lineRule="auto"/>
        <w:ind w:firstLine="709"/>
        <w:jc w:val="both"/>
        <w:rPr>
          <w:rFonts w:ascii="Barlow" w:hAnsi="Barlow" w:cs="Arial"/>
          <w:sz w:val="22"/>
          <w:szCs w:val="22"/>
        </w:rPr>
      </w:pPr>
      <w:r w:rsidRPr="00865F52">
        <w:rPr>
          <w:rFonts w:ascii="Barlow" w:hAnsi="Barlow" w:cs="Arial"/>
          <w:sz w:val="22"/>
          <w:szCs w:val="22"/>
        </w:rPr>
        <w:t>Durante el periodo que se informa, se elaboró y envió a la Secretaría de la Función Pública, el Informe Anual de Actividades efectuadas por esta Secretaría, mismas que fueron pactadas en el Programa Anual de Trabajo en materia de Contraloría Social y Vigilancia Ciudadana 2021.</w:t>
      </w:r>
    </w:p>
    <w:p w14:paraId="0D0EEAC1" w14:textId="77777777" w:rsidR="00741106" w:rsidRPr="00BC62FB" w:rsidRDefault="00741106" w:rsidP="00741106">
      <w:pPr>
        <w:spacing w:before="160" w:line="276" w:lineRule="auto"/>
        <w:ind w:firstLine="709"/>
        <w:jc w:val="both"/>
        <w:rPr>
          <w:rFonts w:ascii="Barlow" w:hAnsi="Barlow" w:cs="Arial"/>
          <w:sz w:val="22"/>
          <w:szCs w:val="22"/>
          <w:highlight w:val="yellow"/>
        </w:rPr>
      </w:pPr>
      <w:r w:rsidRPr="00865F52">
        <w:rPr>
          <w:rFonts w:ascii="Barlow" w:hAnsi="Barlow" w:cs="Arial"/>
          <w:sz w:val="22"/>
          <w:szCs w:val="22"/>
        </w:rPr>
        <w:t>Adicionalmente, se efectuó la ficha de registro y el proyecto de Reglas de Operación de la Unidad Básica de Presupuesto (UBP) 21760 denominado Programa “Premiación de la Participación Ciudadana”, dichos documentos fueron enviados para su revisión ante la Secretaría de Administración y Finanzas para la correspondiente aprobación o en su caso los comentarios correspondientes.</w:t>
      </w:r>
    </w:p>
    <w:p w14:paraId="10509EE5" w14:textId="77777777" w:rsidR="00741106" w:rsidRPr="00865F52" w:rsidRDefault="00741106" w:rsidP="002275C1">
      <w:pPr>
        <w:keepNext/>
        <w:keepLines/>
        <w:spacing w:before="160" w:after="240" w:line="240" w:lineRule="auto"/>
        <w:jc w:val="both"/>
        <w:outlineLvl w:val="2"/>
        <w:rPr>
          <w:rFonts w:ascii="Barlow" w:eastAsia="Times New Roman" w:hAnsi="Barlow" w:cs="Times New Roman"/>
          <w:b/>
          <w:sz w:val="22"/>
          <w:szCs w:val="22"/>
        </w:rPr>
      </w:pPr>
      <w:bookmarkStart w:id="244" w:name="_Toc100836408"/>
      <w:bookmarkStart w:id="245" w:name="_Toc101863174"/>
      <w:r w:rsidRPr="00865F52">
        <w:rPr>
          <w:rFonts w:ascii="Barlow" w:eastAsia="Times New Roman" w:hAnsi="Barlow" w:cs="Times New Roman"/>
          <w:b/>
          <w:sz w:val="22"/>
          <w:szCs w:val="22"/>
        </w:rPr>
        <w:lastRenderedPageBreak/>
        <w:t>3.2.4.2 Actividades de Capacitación y Difusión de la Contraloría Social correspondientes a Programas Estatales.</w:t>
      </w:r>
      <w:bookmarkEnd w:id="244"/>
      <w:bookmarkEnd w:id="245"/>
    </w:p>
    <w:p w14:paraId="7FEC742E" w14:textId="77777777" w:rsidR="00741106" w:rsidRDefault="00741106" w:rsidP="00741106">
      <w:pPr>
        <w:spacing w:before="160" w:line="276" w:lineRule="auto"/>
        <w:ind w:firstLine="709"/>
        <w:jc w:val="both"/>
        <w:rPr>
          <w:rFonts w:ascii="Barlow" w:hAnsi="Barlow" w:cs="Arial"/>
          <w:sz w:val="22"/>
          <w:szCs w:val="22"/>
        </w:rPr>
      </w:pPr>
      <w:r w:rsidRPr="00865F52">
        <w:rPr>
          <w:rFonts w:ascii="Barlow" w:hAnsi="Barlow" w:cs="Arial"/>
          <w:sz w:val="22"/>
          <w:szCs w:val="22"/>
        </w:rPr>
        <w:t>En cuanto a las Actividades de Contraloría Social efectuadas con Programas Estatales, se realizaron 3 Capacitaciones y 3 Difusiones a Comités de Contraloría Social y Beneficiarios de acuerdo a lo siguiente</w:t>
      </w:r>
      <w:r>
        <w:rPr>
          <w:rFonts w:ascii="Barlow" w:hAnsi="Barlow" w:cs="Arial"/>
          <w:sz w:val="22"/>
          <w:szCs w:val="22"/>
        </w:rPr>
        <w:t>.</w:t>
      </w:r>
    </w:p>
    <w:tbl>
      <w:tblPr>
        <w:tblStyle w:val="Tablaconcuadrcula4"/>
        <w:tblpPr w:leftFromText="141" w:rightFromText="141" w:vertAnchor="text" w:tblpX="113" w:tblpY="1"/>
        <w:tblOverlap w:val="never"/>
        <w:tblW w:w="5000" w:type="pct"/>
        <w:tblLook w:val="04A0" w:firstRow="1" w:lastRow="0" w:firstColumn="1" w:lastColumn="0" w:noHBand="0" w:noVBand="1"/>
      </w:tblPr>
      <w:tblGrid>
        <w:gridCol w:w="1284"/>
        <w:gridCol w:w="1560"/>
        <w:gridCol w:w="1767"/>
        <w:gridCol w:w="1237"/>
        <w:gridCol w:w="1686"/>
        <w:gridCol w:w="1294"/>
      </w:tblGrid>
      <w:tr w:rsidR="00741106" w:rsidRPr="00865F52" w14:paraId="0AECBE94" w14:textId="77777777" w:rsidTr="002275C1">
        <w:trPr>
          <w:cantSplit/>
          <w:tblHeader/>
        </w:trPr>
        <w:tc>
          <w:tcPr>
            <w:tcW w:w="730" w:type="pct"/>
            <w:shd w:val="clear" w:color="auto" w:fill="D9D9D9" w:themeFill="background1" w:themeFillShade="D9"/>
            <w:vAlign w:val="center"/>
          </w:tcPr>
          <w:p w14:paraId="2D32035F" w14:textId="77777777" w:rsidR="00741106" w:rsidRPr="00865F52" w:rsidRDefault="00741106" w:rsidP="00741106">
            <w:pPr>
              <w:spacing w:line="276" w:lineRule="auto"/>
              <w:jc w:val="center"/>
              <w:rPr>
                <w:rFonts w:ascii="Barlow" w:hAnsi="Barlow" w:cs="Helvetica"/>
                <w:b/>
                <w:sz w:val="20"/>
                <w:szCs w:val="20"/>
              </w:rPr>
            </w:pPr>
            <w:r w:rsidRPr="00865F52">
              <w:rPr>
                <w:rFonts w:ascii="Barlow" w:hAnsi="Barlow" w:cs="Helvetica"/>
                <w:b/>
                <w:sz w:val="20"/>
                <w:szCs w:val="20"/>
              </w:rPr>
              <w:t>Programa</w:t>
            </w:r>
          </w:p>
        </w:tc>
        <w:tc>
          <w:tcPr>
            <w:tcW w:w="886" w:type="pct"/>
            <w:shd w:val="clear" w:color="auto" w:fill="D9D9D9" w:themeFill="background1" w:themeFillShade="D9"/>
            <w:vAlign w:val="center"/>
          </w:tcPr>
          <w:p w14:paraId="72B81452" w14:textId="77777777" w:rsidR="00741106" w:rsidRPr="00865F52" w:rsidRDefault="00741106" w:rsidP="00741106">
            <w:pPr>
              <w:spacing w:line="276" w:lineRule="auto"/>
              <w:jc w:val="center"/>
              <w:rPr>
                <w:rFonts w:ascii="Barlow" w:hAnsi="Barlow" w:cs="Helvetica"/>
                <w:b/>
                <w:sz w:val="20"/>
                <w:szCs w:val="20"/>
              </w:rPr>
            </w:pPr>
            <w:r w:rsidRPr="00865F52">
              <w:rPr>
                <w:rFonts w:ascii="Barlow" w:hAnsi="Barlow" w:cs="Helvetica"/>
                <w:b/>
                <w:sz w:val="20"/>
                <w:szCs w:val="20"/>
              </w:rPr>
              <w:t xml:space="preserve">Municipio </w:t>
            </w:r>
          </w:p>
        </w:tc>
        <w:tc>
          <w:tcPr>
            <w:tcW w:w="1003" w:type="pct"/>
            <w:shd w:val="clear" w:color="auto" w:fill="D9D9D9" w:themeFill="background1" w:themeFillShade="D9"/>
            <w:vAlign w:val="center"/>
          </w:tcPr>
          <w:p w14:paraId="1AF09291" w14:textId="77777777" w:rsidR="00741106" w:rsidRPr="00865F52" w:rsidRDefault="00741106" w:rsidP="00741106">
            <w:pPr>
              <w:spacing w:line="276" w:lineRule="auto"/>
              <w:jc w:val="center"/>
              <w:rPr>
                <w:rFonts w:ascii="Barlow" w:hAnsi="Barlow" w:cs="Helvetica"/>
                <w:b/>
                <w:sz w:val="20"/>
                <w:szCs w:val="20"/>
              </w:rPr>
            </w:pPr>
            <w:r w:rsidRPr="00865F52">
              <w:rPr>
                <w:rFonts w:ascii="Barlow" w:hAnsi="Barlow" w:cs="Helvetica"/>
                <w:b/>
                <w:sz w:val="20"/>
                <w:szCs w:val="20"/>
              </w:rPr>
              <w:t>Localidad</w:t>
            </w:r>
          </w:p>
        </w:tc>
        <w:tc>
          <w:tcPr>
            <w:tcW w:w="689" w:type="pct"/>
            <w:shd w:val="clear" w:color="auto" w:fill="D9D9D9" w:themeFill="background1" w:themeFillShade="D9"/>
            <w:vAlign w:val="center"/>
          </w:tcPr>
          <w:p w14:paraId="1A33730F" w14:textId="77777777" w:rsidR="00741106" w:rsidRPr="00865F52" w:rsidRDefault="00741106" w:rsidP="00741106">
            <w:pPr>
              <w:spacing w:line="276" w:lineRule="auto"/>
              <w:jc w:val="center"/>
              <w:rPr>
                <w:rFonts w:ascii="Barlow" w:hAnsi="Barlow" w:cs="Helvetica"/>
                <w:b/>
                <w:sz w:val="20"/>
                <w:szCs w:val="20"/>
              </w:rPr>
            </w:pPr>
            <w:r w:rsidRPr="00865F52">
              <w:rPr>
                <w:rFonts w:ascii="Barlow" w:hAnsi="Barlow" w:cs="Helvetica"/>
                <w:b/>
                <w:sz w:val="20"/>
                <w:szCs w:val="20"/>
              </w:rPr>
              <w:t>Fecha</w:t>
            </w:r>
          </w:p>
        </w:tc>
        <w:tc>
          <w:tcPr>
            <w:tcW w:w="957" w:type="pct"/>
            <w:shd w:val="clear" w:color="auto" w:fill="D9D9D9" w:themeFill="background1" w:themeFillShade="D9"/>
            <w:vAlign w:val="center"/>
          </w:tcPr>
          <w:p w14:paraId="42D1CAA2" w14:textId="77777777" w:rsidR="00741106" w:rsidRPr="00865F52" w:rsidRDefault="00741106" w:rsidP="00741106">
            <w:pPr>
              <w:spacing w:line="276" w:lineRule="auto"/>
              <w:jc w:val="center"/>
              <w:rPr>
                <w:rFonts w:ascii="Barlow" w:hAnsi="Barlow" w:cs="Helvetica"/>
                <w:b/>
                <w:sz w:val="20"/>
                <w:szCs w:val="20"/>
              </w:rPr>
            </w:pPr>
            <w:r w:rsidRPr="00865F52">
              <w:rPr>
                <w:rFonts w:ascii="Barlow" w:hAnsi="Barlow" w:cs="Helvetica"/>
                <w:b/>
                <w:sz w:val="20"/>
                <w:szCs w:val="20"/>
              </w:rPr>
              <w:t>Actividad</w:t>
            </w:r>
          </w:p>
        </w:tc>
        <w:tc>
          <w:tcPr>
            <w:tcW w:w="735" w:type="pct"/>
            <w:shd w:val="clear" w:color="auto" w:fill="D9D9D9" w:themeFill="background1" w:themeFillShade="D9"/>
            <w:vAlign w:val="center"/>
          </w:tcPr>
          <w:p w14:paraId="05578DEF" w14:textId="77777777" w:rsidR="00741106" w:rsidRPr="00865F52" w:rsidRDefault="00741106" w:rsidP="00741106">
            <w:pPr>
              <w:spacing w:line="276" w:lineRule="auto"/>
              <w:jc w:val="center"/>
              <w:rPr>
                <w:rFonts w:ascii="Barlow" w:hAnsi="Barlow" w:cs="Helvetica"/>
                <w:b/>
                <w:sz w:val="20"/>
                <w:szCs w:val="20"/>
              </w:rPr>
            </w:pPr>
            <w:r w:rsidRPr="00865F52">
              <w:rPr>
                <w:rFonts w:ascii="Barlow" w:hAnsi="Barlow" w:cs="Helvetica"/>
                <w:b/>
                <w:sz w:val="20"/>
                <w:szCs w:val="20"/>
              </w:rPr>
              <w:t>Número de Asistentes</w:t>
            </w:r>
          </w:p>
        </w:tc>
      </w:tr>
      <w:tr w:rsidR="00741106" w:rsidRPr="00865F52" w14:paraId="4550F36A" w14:textId="77777777" w:rsidTr="002275C1">
        <w:trPr>
          <w:cantSplit/>
        </w:trPr>
        <w:tc>
          <w:tcPr>
            <w:tcW w:w="730" w:type="pct"/>
            <w:vMerge w:val="restart"/>
            <w:vAlign w:val="center"/>
          </w:tcPr>
          <w:p w14:paraId="3757E272"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RESPETO VEDA DEL MERO</w:t>
            </w:r>
          </w:p>
        </w:tc>
        <w:tc>
          <w:tcPr>
            <w:tcW w:w="886" w:type="pct"/>
            <w:vMerge w:val="restart"/>
            <w:vAlign w:val="center"/>
          </w:tcPr>
          <w:p w14:paraId="41970F79"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Telchac Puerto</w:t>
            </w:r>
          </w:p>
        </w:tc>
        <w:tc>
          <w:tcPr>
            <w:tcW w:w="1003" w:type="pct"/>
            <w:vMerge w:val="restart"/>
            <w:vAlign w:val="center"/>
          </w:tcPr>
          <w:p w14:paraId="5B39698D"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Telchac Puerto</w:t>
            </w:r>
          </w:p>
        </w:tc>
        <w:tc>
          <w:tcPr>
            <w:tcW w:w="689" w:type="pct"/>
            <w:vMerge w:val="restart"/>
            <w:vAlign w:val="center"/>
          </w:tcPr>
          <w:p w14:paraId="449322D6"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04/02/2022</w:t>
            </w:r>
          </w:p>
        </w:tc>
        <w:tc>
          <w:tcPr>
            <w:tcW w:w="957" w:type="pct"/>
            <w:vAlign w:val="center"/>
          </w:tcPr>
          <w:p w14:paraId="5BAC32B3"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Capacitación</w:t>
            </w:r>
          </w:p>
        </w:tc>
        <w:tc>
          <w:tcPr>
            <w:tcW w:w="735" w:type="pct"/>
            <w:vAlign w:val="center"/>
          </w:tcPr>
          <w:p w14:paraId="7821D763"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5</w:t>
            </w:r>
          </w:p>
        </w:tc>
      </w:tr>
      <w:tr w:rsidR="00741106" w:rsidRPr="00865F52" w14:paraId="436B3EC8" w14:textId="77777777" w:rsidTr="002275C1">
        <w:trPr>
          <w:cantSplit/>
        </w:trPr>
        <w:tc>
          <w:tcPr>
            <w:tcW w:w="730" w:type="pct"/>
            <w:vMerge/>
            <w:vAlign w:val="center"/>
          </w:tcPr>
          <w:p w14:paraId="4D970C7D" w14:textId="77777777" w:rsidR="00741106" w:rsidRPr="00865F52" w:rsidRDefault="00741106" w:rsidP="00741106">
            <w:pPr>
              <w:spacing w:line="276" w:lineRule="auto"/>
              <w:jc w:val="center"/>
              <w:rPr>
                <w:rFonts w:ascii="Barlow" w:hAnsi="Barlow" w:cs="Helvetica"/>
                <w:sz w:val="20"/>
                <w:szCs w:val="20"/>
              </w:rPr>
            </w:pPr>
          </w:p>
        </w:tc>
        <w:tc>
          <w:tcPr>
            <w:tcW w:w="886" w:type="pct"/>
            <w:vMerge/>
            <w:vAlign w:val="center"/>
          </w:tcPr>
          <w:p w14:paraId="36C6EF3A" w14:textId="77777777" w:rsidR="00741106" w:rsidRPr="00865F52" w:rsidRDefault="00741106" w:rsidP="00741106">
            <w:pPr>
              <w:spacing w:line="276" w:lineRule="auto"/>
              <w:jc w:val="center"/>
              <w:rPr>
                <w:rFonts w:ascii="Barlow" w:hAnsi="Barlow" w:cs="Helvetica"/>
                <w:sz w:val="20"/>
                <w:szCs w:val="20"/>
              </w:rPr>
            </w:pPr>
          </w:p>
        </w:tc>
        <w:tc>
          <w:tcPr>
            <w:tcW w:w="1003" w:type="pct"/>
            <w:vMerge/>
            <w:vAlign w:val="center"/>
          </w:tcPr>
          <w:p w14:paraId="08D4596B" w14:textId="77777777" w:rsidR="00741106" w:rsidRPr="00865F52" w:rsidRDefault="00741106" w:rsidP="00741106">
            <w:pPr>
              <w:spacing w:line="276" w:lineRule="auto"/>
              <w:jc w:val="center"/>
              <w:rPr>
                <w:rFonts w:ascii="Barlow" w:hAnsi="Barlow" w:cs="Helvetica"/>
                <w:sz w:val="20"/>
                <w:szCs w:val="20"/>
              </w:rPr>
            </w:pPr>
          </w:p>
        </w:tc>
        <w:tc>
          <w:tcPr>
            <w:tcW w:w="689" w:type="pct"/>
            <w:vMerge/>
            <w:vAlign w:val="center"/>
          </w:tcPr>
          <w:p w14:paraId="55770D13" w14:textId="77777777" w:rsidR="00741106" w:rsidRPr="00865F52" w:rsidRDefault="00741106" w:rsidP="00741106">
            <w:pPr>
              <w:spacing w:line="276" w:lineRule="auto"/>
              <w:jc w:val="center"/>
              <w:rPr>
                <w:rFonts w:ascii="Barlow" w:hAnsi="Barlow" w:cs="Helvetica"/>
                <w:sz w:val="20"/>
                <w:szCs w:val="20"/>
              </w:rPr>
            </w:pPr>
          </w:p>
        </w:tc>
        <w:tc>
          <w:tcPr>
            <w:tcW w:w="957" w:type="pct"/>
            <w:vAlign w:val="center"/>
          </w:tcPr>
          <w:p w14:paraId="533D7C60"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Difusión</w:t>
            </w:r>
          </w:p>
        </w:tc>
        <w:tc>
          <w:tcPr>
            <w:tcW w:w="735" w:type="pct"/>
            <w:vAlign w:val="center"/>
          </w:tcPr>
          <w:p w14:paraId="78D94CFB"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8</w:t>
            </w:r>
          </w:p>
        </w:tc>
      </w:tr>
      <w:tr w:rsidR="00741106" w:rsidRPr="00865F52" w14:paraId="1C6ED226" w14:textId="77777777" w:rsidTr="002275C1">
        <w:trPr>
          <w:cantSplit/>
        </w:trPr>
        <w:tc>
          <w:tcPr>
            <w:tcW w:w="730" w:type="pct"/>
            <w:vMerge/>
            <w:vAlign w:val="center"/>
          </w:tcPr>
          <w:p w14:paraId="04545367" w14:textId="77777777" w:rsidR="00741106" w:rsidRPr="00865F52" w:rsidRDefault="00741106" w:rsidP="00741106">
            <w:pPr>
              <w:spacing w:line="276" w:lineRule="auto"/>
              <w:jc w:val="center"/>
              <w:rPr>
                <w:rFonts w:ascii="Barlow" w:hAnsi="Barlow" w:cs="Helvetica"/>
                <w:sz w:val="20"/>
                <w:szCs w:val="20"/>
              </w:rPr>
            </w:pPr>
          </w:p>
        </w:tc>
        <w:tc>
          <w:tcPr>
            <w:tcW w:w="886" w:type="pct"/>
            <w:vMerge w:val="restart"/>
            <w:vAlign w:val="center"/>
          </w:tcPr>
          <w:p w14:paraId="32105A9B"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Hunucmá</w:t>
            </w:r>
          </w:p>
        </w:tc>
        <w:tc>
          <w:tcPr>
            <w:tcW w:w="1003" w:type="pct"/>
            <w:vMerge w:val="restart"/>
            <w:vAlign w:val="center"/>
          </w:tcPr>
          <w:p w14:paraId="3870AB06"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Sisal</w:t>
            </w:r>
          </w:p>
        </w:tc>
        <w:tc>
          <w:tcPr>
            <w:tcW w:w="689" w:type="pct"/>
            <w:vMerge w:val="restart"/>
            <w:vAlign w:val="center"/>
          </w:tcPr>
          <w:p w14:paraId="555DE04B"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18/02/2022</w:t>
            </w:r>
          </w:p>
        </w:tc>
        <w:tc>
          <w:tcPr>
            <w:tcW w:w="957" w:type="pct"/>
            <w:vAlign w:val="center"/>
          </w:tcPr>
          <w:p w14:paraId="0D72724B"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Capacitación</w:t>
            </w:r>
          </w:p>
        </w:tc>
        <w:tc>
          <w:tcPr>
            <w:tcW w:w="735" w:type="pct"/>
            <w:vAlign w:val="center"/>
          </w:tcPr>
          <w:p w14:paraId="7A9760F0"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5</w:t>
            </w:r>
          </w:p>
        </w:tc>
      </w:tr>
      <w:tr w:rsidR="00741106" w:rsidRPr="00865F52" w14:paraId="11977C5A" w14:textId="77777777" w:rsidTr="002275C1">
        <w:trPr>
          <w:cantSplit/>
        </w:trPr>
        <w:tc>
          <w:tcPr>
            <w:tcW w:w="730" w:type="pct"/>
            <w:vMerge/>
            <w:vAlign w:val="center"/>
          </w:tcPr>
          <w:p w14:paraId="6280B220" w14:textId="77777777" w:rsidR="00741106" w:rsidRPr="00865F52" w:rsidRDefault="00741106" w:rsidP="00741106">
            <w:pPr>
              <w:spacing w:line="276" w:lineRule="auto"/>
              <w:jc w:val="center"/>
              <w:rPr>
                <w:rFonts w:ascii="Barlow" w:hAnsi="Barlow" w:cs="Helvetica"/>
                <w:sz w:val="20"/>
                <w:szCs w:val="20"/>
              </w:rPr>
            </w:pPr>
          </w:p>
        </w:tc>
        <w:tc>
          <w:tcPr>
            <w:tcW w:w="886" w:type="pct"/>
            <w:vMerge/>
            <w:vAlign w:val="center"/>
          </w:tcPr>
          <w:p w14:paraId="7E3E69E9" w14:textId="77777777" w:rsidR="00741106" w:rsidRPr="00865F52" w:rsidRDefault="00741106" w:rsidP="00741106">
            <w:pPr>
              <w:spacing w:line="276" w:lineRule="auto"/>
              <w:jc w:val="center"/>
              <w:rPr>
                <w:rFonts w:ascii="Barlow" w:hAnsi="Barlow" w:cs="Helvetica"/>
                <w:sz w:val="20"/>
                <w:szCs w:val="20"/>
              </w:rPr>
            </w:pPr>
          </w:p>
        </w:tc>
        <w:tc>
          <w:tcPr>
            <w:tcW w:w="1003" w:type="pct"/>
            <w:vMerge/>
            <w:vAlign w:val="center"/>
          </w:tcPr>
          <w:p w14:paraId="3B720C40" w14:textId="77777777" w:rsidR="00741106" w:rsidRPr="00865F52" w:rsidRDefault="00741106" w:rsidP="00741106">
            <w:pPr>
              <w:spacing w:line="276" w:lineRule="auto"/>
              <w:jc w:val="center"/>
              <w:rPr>
                <w:rFonts w:ascii="Barlow" w:hAnsi="Barlow" w:cs="Helvetica"/>
                <w:sz w:val="20"/>
                <w:szCs w:val="20"/>
              </w:rPr>
            </w:pPr>
          </w:p>
        </w:tc>
        <w:tc>
          <w:tcPr>
            <w:tcW w:w="689" w:type="pct"/>
            <w:vMerge/>
            <w:vAlign w:val="center"/>
          </w:tcPr>
          <w:p w14:paraId="214CCFCA" w14:textId="77777777" w:rsidR="00741106" w:rsidRPr="00865F52" w:rsidRDefault="00741106" w:rsidP="00741106">
            <w:pPr>
              <w:spacing w:line="276" w:lineRule="auto"/>
              <w:jc w:val="center"/>
              <w:rPr>
                <w:rFonts w:ascii="Barlow" w:hAnsi="Barlow" w:cs="Helvetica"/>
                <w:sz w:val="20"/>
                <w:szCs w:val="20"/>
              </w:rPr>
            </w:pPr>
          </w:p>
        </w:tc>
        <w:tc>
          <w:tcPr>
            <w:tcW w:w="957" w:type="pct"/>
            <w:vAlign w:val="center"/>
          </w:tcPr>
          <w:p w14:paraId="1ACC3860"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Difusión</w:t>
            </w:r>
          </w:p>
        </w:tc>
        <w:tc>
          <w:tcPr>
            <w:tcW w:w="735" w:type="pct"/>
            <w:vAlign w:val="center"/>
          </w:tcPr>
          <w:p w14:paraId="279B7300"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5</w:t>
            </w:r>
          </w:p>
        </w:tc>
      </w:tr>
      <w:tr w:rsidR="00741106" w:rsidRPr="00865F52" w14:paraId="6A7F3509" w14:textId="77777777" w:rsidTr="002275C1">
        <w:trPr>
          <w:cantSplit/>
        </w:trPr>
        <w:tc>
          <w:tcPr>
            <w:tcW w:w="730" w:type="pct"/>
            <w:vMerge/>
            <w:vAlign w:val="center"/>
          </w:tcPr>
          <w:p w14:paraId="7B8A48C1" w14:textId="77777777" w:rsidR="00741106" w:rsidRPr="00865F52" w:rsidRDefault="00741106" w:rsidP="00741106">
            <w:pPr>
              <w:spacing w:line="276" w:lineRule="auto"/>
              <w:jc w:val="center"/>
              <w:rPr>
                <w:rFonts w:ascii="Barlow" w:hAnsi="Barlow" w:cs="Helvetica"/>
                <w:sz w:val="20"/>
                <w:szCs w:val="20"/>
              </w:rPr>
            </w:pPr>
          </w:p>
        </w:tc>
        <w:tc>
          <w:tcPr>
            <w:tcW w:w="886" w:type="pct"/>
            <w:vMerge w:val="restart"/>
            <w:vAlign w:val="center"/>
          </w:tcPr>
          <w:p w14:paraId="03161FEF"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Dzilam González</w:t>
            </w:r>
          </w:p>
        </w:tc>
        <w:tc>
          <w:tcPr>
            <w:tcW w:w="1003" w:type="pct"/>
            <w:vMerge w:val="restart"/>
            <w:vAlign w:val="center"/>
          </w:tcPr>
          <w:p w14:paraId="02D3C535"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Dzilam González</w:t>
            </w:r>
          </w:p>
        </w:tc>
        <w:tc>
          <w:tcPr>
            <w:tcW w:w="689" w:type="pct"/>
            <w:vMerge w:val="restart"/>
            <w:vAlign w:val="center"/>
          </w:tcPr>
          <w:p w14:paraId="11412A45"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21/02/2022</w:t>
            </w:r>
          </w:p>
        </w:tc>
        <w:tc>
          <w:tcPr>
            <w:tcW w:w="957" w:type="pct"/>
            <w:vAlign w:val="center"/>
          </w:tcPr>
          <w:p w14:paraId="0BFF6365"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Capacitación</w:t>
            </w:r>
          </w:p>
        </w:tc>
        <w:tc>
          <w:tcPr>
            <w:tcW w:w="735" w:type="pct"/>
            <w:vAlign w:val="center"/>
          </w:tcPr>
          <w:p w14:paraId="5F94CCBC"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3</w:t>
            </w:r>
          </w:p>
        </w:tc>
      </w:tr>
      <w:tr w:rsidR="00741106" w:rsidRPr="00865F52" w14:paraId="35D69AF6" w14:textId="77777777" w:rsidTr="002275C1">
        <w:trPr>
          <w:cantSplit/>
        </w:trPr>
        <w:tc>
          <w:tcPr>
            <w:tcW w:w="730" w:type="pct"/>
            <w:vMerge/>
            <w:vAlign w:val="center"/>
          </w:tcPr>
          <w:p w14:paraId="2D2281BF" w14:textId="77777777" w:rsidR="00741106" w:rsidRPr="00865F52" w:rsidRDefault="00741106" w:rsidP="00741106">
            <w:pPr>
              <w:spacing w:line="276" w:lineRule="auto"/>
              <w:jc w:val="center"/>
              <w:rPr>
                <w:rFonts w:ascii="Barlow" w:hAnsi="Barlow" w:cs="Helvetica"/>
                <w:sz w:val="20"/>
                <w:szCs w:val="20"/>
              </w:rPr>
            </w:pPr>
          </w:p>
        </w:tc>
        <w:tc>
          <w:tcPr>
            <w:tcW w:w="886" w:type="pct"/>
            <w:vMerge/>
            <w:vAlign w:val="center"/>
          </w:tcPr>
          <w:p w14:paraId="1FD8504F" w14:textId="77777777" w:rsidR="00741106" w:rsidRPr="00865F52" w:rsidRDefault="00741106" w:rsidP="00741106">
            <w:pPr>
              <w:spacing w:line="276" w:lineRule="auto"/>
              <w:jc w:val="center"/>
              <w:rPr>
                <w:rFonts w:ascii="Barlow" w:hAnsi="Barlow" w:cs="Helvetica"/>
                <w:sz w:val="20"/>
                <w:szCs w:val="20"/>
              </w:rPr>
            </w:pPr>
          </w:p>
        </w:tc>
        <w:tc>
          <w:tcPr>
            <w:tcW w:w="1003" w:type="pct"/>
            <w:vMerge/>
            <w:vAlign w:val="center"/>
          </w:tcPr>
          <w:p w14:paraId="488DAAF5" w14:textId="77777777" w:rsidR="00741106" w:rsidRPr="00865F52" w:rsidRDefault="00741106" w:rsidP="00741106">
            <w:pPr>
              <w:spacing w:line="276" w:lineRule="auto"/>
              <w:jc w:val="center"/>
              <w:rPr>
                <w:rFonts w:ascii="Barlow" w:hAnsi="Barlow" w:cs="Helvetica"/>
                <w:sz w:val="20"/>
                <w:szCs w:val="20"/>
              </w:rPr>
            </w:pPr>
          </w:p>
        </w:tc>
        <w:tc>
          <w:tcPr>
            <w:tcW w:w="689" w:type="pct"/>
            <w:vMerge/>
            <w:vAlign w:val="center"/>
          </w:tcPr>
          <w:p w14:paraId="7DE4650C" w14:textId="77777777" w:rsidR="00741106" w:rsidRPr="00865F52" w:rsidRDefault="00741106" w:rsidP="00741106">
            <w:pPr>
              <w:spacing w:line="276" w:lineRule="auto"/>
              <w:jc w:val="center"/>
              <w:rPr>
                <w:rFonts w:ascii="Barlow" w:hAnsi="Barlow" w:cs="Helvetica"/>
                <w:sz w:val="20"/>
                <w:szCs w:val="20"/>
              </w:rPr>
            </w:pPr>
          </w:p>
        </w:tc>
        <w:tc>
          <w:tcPr>
            <w:tcW w:w="957" w:type="pct"/>
            <w:vAlign w:val="center"/>
          </w:tcPr>
          <w:p w14:paraId="3E057AB7"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Difusión</w:t>
            </w:r>
          </w:p>
        </w:tc>
        <w:tc>
          <w:tcPr>
            <w:tcW w:w="735" w:type="pct"/>
            <w:vAlign w:val="center"/>
          </w:tcPr>
          <w:p w14:paraId="734193F9" w14:textId="77777777" w:rsidR="00741106" w:rsidRPr="00865F52" w:rsidRDefault="00741106" w:rsidP="00741106">
            <w:pPr>
              <w:spacing w:line="276" w:lineRule="auto"/>
              <w:jc w:val="center"/>
              <w:rPr>
                <w:rFonts w:ascii="Barlow" w:hAnsi="Barlow" w:cs="Helvetica"/>
                <w:sz w:val="20"/>
                <w:szCs w:val="20"/>
              </w:rPr>
            </w:pPr>
            <w:r w:rsidRPr="00865F52">
              <w:rPr>
                <w:rFonts w:ascii="Barlow" w:hAnsi="Barlow" w:cs="Helvetica"/>
                <w:sz w:val="20"/>
                <w:szCs w:val="20"/>
              </w:rPr>
              <w:t>3</w:t>
            </w:r>
          </w:p>
        </w:tc>
      </w:tr>
      <w:tr w:rsidR="00741106" w:rsidRPr="00865F52" w14:paraId="7FF9DC3D" w14:textId="77777777" w:rsidTr="002275C1">
        <w:trPr>
          <w:cantSplit/>
        </w:trPr>
        <w:tc>
          <w:tcPr>
            <w:tcW w:w="4265" w:type="pct"/>
            <w:gridSpan w:val="5"/>
            <w:shd w:val="clear" w:color="auto" w:fill="D9D9D9" w:themeFill="background1" w:themeFillShade="D9"/>
          </w:tcPr>
          <w:p w14:paraId="0503B19A" w14:textId="77777777" w:rsidR="00741106" w:rsidRPr="00865F52" w:rsidRDefault="00741106" w:rsidP="00741106">
            <w:pPr>
              <w:tabs>
                <w:tab w:val="left" w:pos="945"/>
                <w:tab w:val="right" w:pos="8657"/>
              </w:tabs>
              <w:spacing w:line="276" w:lineRule="auto"/>
              <w:jc w:val="right"/>
              <w:rPr>
                <w:rFonts w:ascii="Barlow" w:hAnsi="Barlow" w:cs="Helvetica"/>
                <w:b/>
                <w:sz w:val="20"/>
                <w:szCs w:val="20"/>
              </w:rPr>
            </w:pPr>
            <w:r w:rsidRPr="00865F52">
              <w:rPr>
                <w:rFonts w:ascii="Barlow" w:hAnsi="Barlow" w:cs="Helvetica"/>
                <w:b/>
                <w:sz w:val="20"/>
                <w:szCs w:val="20"/>
              </w:rPr>
              <w:tab/>
              <w:t>TOTAL</w:t>
            </w:r>
          </w:p>
        </w:tc>
        <w:tc>
          <w:tcPr>
            <w:tcW w:w="735" w:type="pct"/>
            <w:shd w:val="clear" w:color="auto" w:fill="D9D9D9" w:themeFill="background1" w:themeFillShade="D9"/>
            <w:vAlign w:val="center"/>
          </w:tcPr>
          <w:p w14:paraId="79C11970" w14:textId="77777777" w:rsidR="00741106" w:rsidRPr="00865F52" w:rsidRDefault="00741106" w:rsidP="00741106">
            <w:pPr>
              <w:spacing w:line="276" w:lineRule="auto"/>
              <w:jc w:val="center"/>
              <w:rPr>
                <w:rFonts w:ascii="Barlow" w:hAnsi="Barlow" w:cs="Helvetica"/>
                <w:b/>
                <w:sz w:val="20"/>
                <w:szCs w:val="20"/>
              </w:rPr>
            </w:pPr>
            <w:r w:rsidRPr="00865F52">
              <w:rPr>
                <w:rFonts w:ascii="Barlow" w:hAnsi="Barlow" w:cs="Helvetica"/>
                <w:b/>
                <w:sz w:val="20"/>
                <w:szCs w:val="20"/>
              </w:rPr>
              <w:t>29</w:t>
            </w:r>
          </w:p>
        </w:tc>
      </w:tr>
    </w:tbl>
    <w:p w14:paraId="2F83086C" w14:textId="77777777" w:rsidR="00741106" w:rsidRPr="00865F52" w:rsidRDefault="00741106" w:rsidP="002275C1">
      <w:pPr>
        <w:keepNext/>
        <w:keepLines/>
        <w:spacing w:before="160" w:after="240" w:line="240" w:lineRule="auto"/>
        <w:ind w:left="1311" w:hanging="1311"/>
        <w:outlineLvl w:val="2"/>
        <w:rPr>
          <w:rFonts w:ascii="Barlow" w:eastAsia="Times New Roman" w:hAnsi="Barlow" w:cs="Times New Roman"/>
          <w:b/>
          <w:sz w:val="22"/>
          <w:szCs w:val="22"/>
        </w:rPr>
      </w:pPr>
      <w:bookmarkStart w:id="246" w:name="_Toc100836409"/>
      <w:bookmarkStart w:id="247" w:name="_Toc101863175"/>
      <w:r w:rsidRPr="00865F52">
        <w:rPr>
          <w:rFonts w:ascii="Barlow" w:eastAsia="Times New Roman" w:hAnsi="Barlow" w:cs="Times New Roman"/>
          <w:b/>
          <w:sz w:val="22"/>
          <w:szCs w:val="22"/>
        </w:rPr>
        <w:t>3.2.4.3 Concurso Estatal de Transparencia en Corto.</w:t>
      </w:r>
      <w:bookmarkEnd w:id="246"/>
      <w:bookmarkEnd w:id="247"/>
    </w:p>
    <w:p w14:paraId="50E6DF3D" w14:textId="77777777" w:rsidR="00741106" w:rsidRPr="00865F52" w:rsidRDefault="00741106" w:rsidP="00741106">
      <w:pPr>
        <w:spacing w:before="160" w:line="276" w:lineRule="auto"/>
        <w:ind w:firstLine="709"/>
        <w:jc w:val="both"/>
        <w:rPr>
          <w:rFonts w:ascii="Barlow" w:hAnsi="Barlow" w:cs="Arial"/>
          <w:sz w:val="22"/>
          <w:szCs w:val="22"/>
        </w:rPr>
      </w:pPr>
      <w:r w:rsidRPr="00865F52">
        <w:rPr>
          <w:rFonts w:ascii="Barlow" w:hAnsi="Barlow" w:cs="Arial"/>
          <w:sz w:val="22"/>
          <w:szCs w:val="22"/>
        </w:rPr>
        <w:t>En relación al tercer Concurso Estatal de Transparencia en Corto, se realizaron actividades de diseño para la adecuación de convocatoria correspondiente.</w:t>
      </w:r>
    </w:p>
    <w:p w14:paraId="440F165B" w14:textId="77777777" w:rsidR="00741106" w:rsidRPr="00865F52" w:rsidRDefault="00741106" w:rsidP="00741106">
      <w:pPr>
        <w:spacing w:before="160" w:line="276" w:lineRule="auto"/>
        <w:ind w:firstLine="709"/>
        <w:jc w:val="both"/>
        <w:rPr>
          <w:rFonts w:ascii="Barlow" w:hAnsi="Barlow" w:cs="Arial"/>
          <w:sz w:val="22"/>
          <w:szCs w:val="22"/>
        </w:rPr>
      </w:pPr>
      <w:r w:rsidRPr="00865F52">
        <w:rPr>
          <w:rFonts w:ascii="Barlow" w:hAnsi="Barlow" w:cs="Arial"/>
          <w:sz w:val="22"/>
          <w:szCs w:val="22"/>
        </w:rPr>
        <w:t>De igual manera, se iniciaron las actividades de coordinación con los enlaces de escuelas de nivel media superior y superior, con la finalidad de proponer un calendario de difusión presencial en los planteles académicos.</w:t>
      </w:r>
    </w:p>
    <w:p w14:paraId="11D969D1" w14:textId="77777777" w:rsidR="00741106" w:rsidRPr="00865F52" w:rsidRDefault="00741106" w:rsidP="002275C1">
      <w:pPr>
        <w:keepNext/>
        <w:keepLines/>
        <w:spacing w:before="160" w:after="240" w:line="240" w:lineRule="auto"/>
        <w:ind w:left="1311" w:hanging="1311"/>
        <w:outlineLvl w:val="2"/>
        <w:rPr>
          <w:rFonts w:ascii="Barlow" w:eastAsia="Times New Roman" w:hAnsi="Barlow" w:cs="Times New Roman"/>
          <w:b/>
          <w:sz w:val="22"/>
          <w:szCs w:val="22"/>
        </w:rPr>
      </w:pPr>
      <w:bookmarkStart w:id="248" w:name="_Toc100836410"/>
      <w:bookmarkStart w:id="249" w:name="_Toc101863176"/>
      <w:r w:rsidRPr="00865F52">
        <w:rPr>
          <w:rFonts w:ascii="Barlow" w:eastAsia="Times New Roman" w:hAnsi="Barlow" w:cs="Times New Roman"/>
          <w:b/>
          <w:sz w:val="22"/>
          <w:szCs w:val="22"/>
        </w:rPr>
        <w:t>3.2.4.4 Atención de Expresiones Ciudadanas.</w:t>
      </w:r>
      <w:bookmarkEnd w:id="248"/>
      <w:bookmarkEnd w:id="249"/>
    </w:p>
    <w:p w14:paraId="5CBD38B6" w14:textId="77777777" w:rsidR="00741106" w:rsidRPr="00BC62FB" w:rsidRDefault="00741106" w:rsidP="00741106">
      <w:pPr>
        <w:spacing w:before="160" w:line="276" w:lineRule="auto"/>
        <w:ind w:firstLine="709"/>
        <w:jc w:val="both"/>
        <w:rPr>
          <w:rFonts w:ascii="Barlow" w:hAnsi="Barlow" w:cs="Arial"/>
          <w:sz w:val="22"/>
          <w:szCs w:val="22"/>
          <w:highlight w:val="yellow"/>
        </w:rPr>
      </w:pPr>
      <w:r w:rsidRPr="00865F52">
        <w:rPr>
          <w:rFonts w:ascii="Barlow" w:hAnsi="Barlow" w:cs="Arial"/>
          <w:sz w:val="22"/>
          <w:szCs w:val="22"/>
        </w:rPr>
        <w:t>En lo referente a la Atención Ciudadana brindada por el Departamento de Contraloría Social, se recibieron 8 expresiones ciudadanas, de las cuales 3 son competencia de esta Secretaría y se encuentran concluidas. Las 5 expresiones ciudadanas restantes fueron turnadas a las Instancias competentes para su atención.</w:t>
      </w:r>
      <w:r w:rsidRPr="00BC62FB">
        <w:rPr>
          <w:rFonts w:ascii="Barlow" w:hAnsi="Barlow" w:cs="Arial"/>
          <w:sz w:val="22"/>
          <w:szCs w:val="22"/>
          <w:highlight w:val="yellow"/>
        </w:rPr>
        <w:t xml:space="preserve"> </w:t>
      </w:r>
    </w:p>
    <w:p w14:paraId="62358A63" w14:textId="77777777" w:rsidR="00741106" w:rsidRPr="00865F52" w:rsidRDefault="00741106" w:rsidP="00741106">
      <w:pPr>
        <w:pStyle w:val="Ttulo2"/>
      </w:pPr>
      <w:bookmarkStart w:id="250" w:name="_Toc100836411"/>
      <w:bookmarkStart w:id="251" w:name="_Toc101863177"/>
      <w:r w:rsidRPr="00865F52">
        <w:t>3.3. Dirección de Inspección de Obra Pública.</w:t>
      </w:r>
      <w:bookmarkEnd w:id="200"/>
      <w:bookmarkEnd w:id="201"/>
      <w:bookmarkEnd w:id="250"/>
      <w:bookmarkEnd w:id="251"/>
    </w:p>
    <w:p w14:paraId="3B0AE3DD" w14:textId="77777777" w:rsidR="00741106" w:rsidRPr="00865F52" w:rsidRDefault="00741106" w:rsidP="00741106">
      <w:pPr>
        <w:spacing w:before="160" w:line="276" w:lineRule="auto"/>
        <w:ind w:firstLine="709"/>
        <w:jc w:val="both"/>
        <w:rPr>
          <w:rFonts w:ascii="Barlow" w:hAnsi="Barlow" w:cs="Arial"/>
          <w:sz w:val="22"/>
          <w:szCs w:val="22"/>
        </w:rPr>
      </w:pPr>
      <w:r w:rsidRPr="00865F52">
        <w:rPr>
          <w:rFonts w:ascii="Barlow" w:hAnsi="Barlow" w:cs="Arial"/>
          <w:sz w:val="22"/>
          <w:szCs w:val="22"/>
        </w:rPr>
        <w:t>Con fundamento en los artículos 530, 531 y 532, del Reglamento del Código de la Administración Pública de Yucatán, se atendieron los siguientes asuntos:</w:t>
      </w:r>
    </w:p>
    <w:p w14:paraId="2BD45E58" w14:textId="77777777" w:rsidR="00741106" w:rsidRPr="00865F52" w:rsidRDefault="00741106" w:rsidP="00741106">
      <w:pPr>
        <w:pStyle w:val="Ttulo2"/>
      </w:pPr>
      <w:bookmarkStart w:id="252" w:name="_Toc100836412"/>
      <w:bookmarkStart w:id="253" w:name="_Toc101863178"/>
      <w:r w:rsidRPr="00865F52">
        <w:t>3.3.1 Departamento de Supervisión de Obra Pública, Zona Estatal.</w:t>
      </w:r>
      <w:bookmarkEnd w:id="252"/>
      <w:bookmarkEnd w:id="253"/>
    </w:p>
    <w:p w14:paraId="0D340D45" w14:textId="77777777" w:rsidR="00741106" w:rsidRPr="00865F52" w:rsidRDefault="00741106" w:rsidP="002275C1">
      <w:pPr>
        <w:keepNext/>
        <w:keepLines/>
        <w:spacing w:before="160" w:after="240" w:line="240" w:lineRule="auto"/>
        <w:ind w:left="1311" w:hanging="1311"/>
        <w:outlineLvl w:val="2"/>
        <w:rPr>
          <w:rFonts w:ascii="Barlow" w:eastAsia="Times New Roman" w:hAnsi="Barlow" w:cs="Times New Roman"/>
          <w:b/>
          <w:sz w:val="22"/>
          <w:szCs w:val="22"/>
        </w:rPr>
      </w:pPr>
      <w:bookmarkStart w:id="254" w:name="_Toc100836413"/>
      <w:bookmarkStart w:id="255" w:name="_Toc101863179"/>
      <w:bookmarkStart w:id="256" w:name="_Toc21329361"/>
      <w:r w:rsidRPr="00865F52">
        <w:rPr>
          <w:rFonts w:ascii="Barlow" w:eastAsia="Times New Roman" w:hAnsi="Barlow" w:cs="Times New Roman"/>
          <w:b/>
          <w:sz w:val="22"/>
          <w:szCs w:val="22"/>
        </w:rPr>
        <w:t>3.3.1.1 Asistencia a Actos de Verificación de Obra Terminada.</w:t>
      </w:r>
      <w:bookmarkEnd w:id="254"/>
      <w:bookmarkEnd w:id="255"/>
    </w:p>
    <w:p w14:paraId="20EDC57E" w14:textId="77777777" w:rsidR="00741106" w:rsidRDefault="00741106" w:rsidP="00741106">
      <w:pPr>
        <w:spacing w:before="160" w:line="276" w:lineRule="auto"/>
        <w:ind w:firstLine="709"/>
        <w:jc w:val="both"/>
        <w:rPr>
          <w:rFonts w:ascii="Barlow" w:hAnsi="Barlow" w:cs="Arial"/>
          <w:sz w:val="22"/>
          <w:szCs w:val="22"/>
        </w:rPr>
      </w:pPr>
      <w:r w:rsidRPr="00865F52">
        <w:rPr>
          <w:rFonts w:ascii="Barlow" w:hAnsi="Barlow" w:cs="Arial"/>
          <w:sz w:val="22"/>
          <w:szCs w:val="22"/>
        </w:rPr>
        <w:t xml:space="preserve">Durante el período que se informa, se recibieron invitaciones para asistir a actos de verificación de obra terminada de 115 contratos de obra pública y servicios vinculados, correspondientes a 2,550 acciones; participando en la verificación de 96 contratos de obra pública y servicios vinculados correspondientes a 2526 acciones de obra pública; de estos, en 76 contratos correspondientes a 2,418 acciones no se detectaron incidencias y en 20 contratos correspondientes a 108 acciones se detectaron 132 incidencias, las cuales fueron </w:t>
      </w:r>
      <w:r w:rsidRPr="00865F52">
        <w:rPr>
          <w:rFonts w:ascii="Barlow" w:hAnsi="Barlow" w:cs="Arial"/>
          <w:sz w:val="22"/>
          <w:szCs w:val="22"/>
        </w:rPr>
        <w:lastRenderedPageBreak/>
        <w:t>solventadas durante en el mismo período. Dichos contratos y acciones verificados equivalen a un importe total de $222,519,565.26.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1"/>
        <w:gridCol w:w="678"/>
        <w:gridCol w:w="805"/>
        <w:gridCol w:w="721"/>
        <w:gridCol w:w="848"/>
        <w:gridCol w:w="839"/>
        <w:gridCol w:w="721"/>
        <w:gridCol w:w="7"/>
        <w:gridCol w:w="832"/>
        <w:gridCol w:w="872"/>
        <w:gridCol w:w="6"/>
        <w:gridCol w:w="693"/>
        <w:gridCol w:w="6"/>
        <w:gridCol w:w="789"/>
      </w:tblGrid>
      <w:tr w:rsidR="00741106" w:rsidRPr="009526E4" w14:paraId="08BC752C" w14:textId="77777777" w:rsidTr="002275C1">
        <w:trPr>
          <w:trHeight w:val="246"/>
          <w:tblHeader/>
          <w:jc w:val="center"/>
        </w:trPr>
        <w:tc>
          <w:tcPr>
            <w:tcW w:w="5000" w:type="pct"/>
            <w:gridSpan w:val="14"/>
            <w:shd w:val="clear" w:color="000000" w:fill="BFBFBF"/>
            <w:vAlign w:val="center"/>
            <w:hideMark/>
          </w:tcPr>
          <w:p w14:paraId="5CBE39CE"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Arial"/>
                <w:b/>
                <w:bCs/>
                <w:sz w:val="18"/>
                <w:szCs w:val="18"/>
                <w:lang w:eastAsia="es-MX"/>
              </w:rPr>
              <w:t>Verificación de Obra Terminada</w:t>
            </w:r>
          </w:p>
        </w:tc>
      </w:tr>
      <w:tr w:rsidR="00741106" w:rsidRPr="009526E4" w14:paraId="14E0ACD0" w14:textId="77777777" w:rsidTr="002275C1">
        <w:trPr>
          <w:cantSplit/>
          <w:trHeight w:val="225"/>
          <w:tblHeader/>
          <w:jc w:val="center"/>
        </w:trPr>
        <w:tc>
          <w:tcPr>
            <w:tcW w:w="545" w:type="pct"/>
            <w:vMerge w:val="restart"/>
            <w:shd w:val="clear" w:color="000000" w:fill="D9D9D9"/>
            <w:vAlign w:val="center"/>
            <w:hideMark/>
          </w:tcPr>
          <w:p w14:paraId="40E7CA96"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Entidad</w:t>
            </w:r>
          </w:p>
        </w:tc>
        <w:tc>
          <w:tcPr>
            <w:tcW w:w="841" w:type="pct"/>
            <w:gridSpan w:val="2"/>
            <w:vMerge w:val="restart"/>
            <w:shd w:val="clear" w:color="000000" w:fill="D9D9D9"/>
            <w:vAlign w:val="center"/>
            <w:hideMark/>
          </w:tcPr>
          <w:p w14:paraId="1753BFC6"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 xml:space="preserve">Acciones de obra pública con invitación a actos </w:t>
            </w:r>
            <w:r>
              <w:rPr>
                <w:rFonts w:ascii="Barlow" w:eastAsia="Times New Roman" w:hAnsi="Barlow" w:cs="Arial"/>
                <w:b/>
                <w:bCs/>
                <w:sz w:val="18"/>
                <w:szCs w:val="18"/>
                <w:lang w:eastAsia="es-MX"/>
              </w:rPr>
              <w:t>Verificación de Obra Terminada</w:t>
            </w:r>
          </w:p>
        </w:tc>
        <w:tc>
          <w:tcPr>
            <w:tcW w:w="894" w:type="pct"/>
            <w:gridSpan w:val="2"/>
            <w:vMerge w:val="restart"/>
            <w:shd w:val="clear" w:color="000000" w:fill="D9D9D9"/>
            <w:vAlign w:val="center"/>
            <w:hideMark/>
          </w:tcPr>
          <w:p w14:paraId="02F0DC42"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 xml:space="preserve">Acciones de obra pública a las que se asistió actos </w:t>
            </w:r>
            <w:r>
              <w:rPr>
                <w:rFonts w:ascii="Barlow" w:eastAsia="Times New Roman" w:hAnsi="Barlow" w:cs="Arial"/>
                <w:b/>
                <w:bCs/>
                <w:sz w:val="18"/>
                <w:szCs w:val="18"/>
                <w:lang w:eastAsia="es-MX"/>
              </w:rPr>
              <w:t>Verificación de Obra Terminada</w:t>
            </w:r>
          </w:p>
        </w:tc>
        <w:tc>
          <w:tcPr>
            <w:tcW w:w="2720" w:type="pct"/>
            <w:gridSpan w:val="9"/>
            <w:shd w:val="clear" w:color="000000" w:fill="D9D9D9"/>
            <w:vAlign w:val="center"/>
            <w:hideMark/>
          </w:tcPr>
          <w:p w14:paraId="6D3E94D5"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Calibri"/>
                <w:b/>
                <w:bCs/>
                <w:sz w:val="18"/>
                <w:szCs w:val="18"/>
                <w:lang w:eastAsia="es-MX"/>
              </w:rPr>
              <w:t xml:space="preserve">Acciones </w:t>
            </w:r>
            <w:r>
              <w:rPr>
                <w:rFonts w:ascii="Barlow" w:eastAsia="Times New Roman" w:hAnsi="Barlow" w:cs="Calibri"/>
                <w:b/>
                <w:bCs/>
                <w:sz w:val="18"/>
                <w:szCs w:val="18"/>
                <w:lang w:eastAsia="es-MX"/>
              </w:rPr>
              <w:t>de obra pública de las que se participó en su verificación de terminación</w:t>
            </w:r>
          </w:p>
        </w:tc>
      </w:tr>
      <w:tr w:rsidR="00741106" w:rsidRPr="009526E4" w14:paraId="49C0C10C" w14:textId="77777777" w:rsidTr="002275C1">
        <w:trPr>
          <w:trHeight w:val="145"/>
          <w:tblHeader/>
          <w:jc w:val="center"/>
        </w:trPr>
        <w:tc>
          <w:tcPr>
            <w:tcW w:w="545" w:type="pct"/>
            <w:vMerge/>
            <w:vAlign w:val="center"/>
            <w:hideMark/>
          </w:tcPr>
          <w:p w14:paraId="0A5274AB"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841" w:type="pct"/>
            <w:gridSpan w:val="2"/>
            <w:vMerge/>
            <w:vAlign w:val="center"/>
            <w:hideMark/>
          </w:tcPr>
          <w:p w14:paraId="18527414"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894" w:type="pct"/>
            <w:gridSpan w:val="2"/>
            <w:vMerge/>
            <w:vAlign w:val="center"/>
            <w:hideMark/>
          </w:tcPr>
          <w:p w14:paraId="2E3BE055"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894" w:type="pct"/>
            <w:gridSpan w:val="3"/>
            <w:shd w:val="clear" w:color="000000" w:fill="D9D9D9"/>
            <w:vAlign w:val="center"/>
            <w:hideMark/>
          </w:tcPr>
          <w:p w14:paraId="4A19F824"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S</w:t>
            </w:r>
            <w:r w:rsidRPr="009526E4">
              <w:rPr>
                <w:rFonts w:ascii="Barlow" w:eastAsia="Times New Roman" w:hAnsi="Barlow" w:cs="Calibri"/>
                <w:b/>
                <w:bCs/>
                <w:sz w:val="18"/>
                <w:szCs w:val="18"/>
                <w:lang w:eastAsia="es-MX"/>
              </w:rPr>
              <w:t>in incidencias</w:t>
            </w:r>
          </w:p>
        </w:tc>
        <w:tc>
          <w:tcPr>
            <w:tcW w:w="974" w:type="pct"/>
            <w:gridSpan w:val="3"/>
            <w:shd w:val="clear" w:color="000000" w:fill="D9D9D9"/>
            <w:vAlign w:val="center"/>
            <w:hideMark/>
          </w:tcPr>
          <w:p w14:paraId="6151600F"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C</w:t>
            </w:r>
            <w:r w:rsidRPr="009526E4">
              <w:rPr>
                <w:rFonts w:ascii="Barlow" w:eastAsia="Times New Roman" w:hAnsi="Barlow" w:cs="Calibri"/>
                <w:b/>
                <w:bCs/>
                <w:sz w:val="18"/>
                <w:szCs w:val="18"/>
                <w:lang w:eastAsia="es-MX"/>
              </w:rPr>
              <w:t>on incidencias que fueron solventadas</w:t>
            </w:r>
            <w:r>
              <w:rPr>
                <w:rFonts w:ascii="Barlow" w:eastAsia="Times New Roman" w:hAnsi="Barlow" w:cs="Calibri"/>
                <w:b/>
                <w:bCs/>
                <w:sz w:val="18"/>
                <w:szCs w:val="18"/>
                <w:lang w:eastAsia="es-MX"/>
              </w:rPr>
              <w:t xml:space="preserve"> en el mismo período</w:t>
            </w:r>
          </w:p>
        </w:tc>
        <w:tc>
          <w:tcPr>
            <w:tcW w:w="853" w:type="pct"/>
            <w:gridSpan w:val="3"/>
            <w:shd w:val="clear" w:color="000000" w:fill="D9D9D9"/>
            <w:vAlign w:val="center"/>
            <w:hideMark/>
          </w:tcPr>
          <w:p w14:paraId="09DEF745"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P</w:t>
            </w:r>
            <w:r w:rsidRPr="009526E4">
              <w:rPr>
                <w:rFonts w:ascii="Barlow" w:eastAsia="Times New Roman" w:hAnsi="Barlow" w:cs="Calibri"/>
                <w:b/>
                <w:bCs/>
                <w:sz w:val="18"/>
                <w:szCs w:val="18"/>
                <w:lang w:eastAsia="es-MX"/>
              </w:rPr>
              <w:t>or solventación de incidencias de periodos anteriores</w:t>
            </w:r>
          </w:p>
        </w:tc>
      </w:tr>
      <w:tr w:rsidR="00741106" w:rsidRPr="009526E4" w14:paraId="406A356B" w14:textId="77777777" w:rsidTr="002275C1">
        <w:trPr>
          <w:trHeight w:val="741"/>
          <w:tblHeader/>
          <w:jc w:val="center"/>
        </w:trPr>
        <w:tc>
          <w:tcPr>
            <w:tcW w:w="545" w:type="pct"/>
            <w:vMerge/>
            <w:vAlign w:val="center"/>
            <w:hideMark/>
          </w:tcPr>
          <w:p w14:paraId="02BABEEE"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382" w:type="pct"/>
            <w:shd w:val="clear" w:color="000000" w:fill="D9D9D9"/>
            <w:textDirection w:val="btLr"/>
            <w:vAlign w:val="center"/>
            <w:hideMark/>
          </w:tcPr>
          <w:p w14:paraId="513B7492"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Mérida</w:t>
            </w:r>
          </w:p>
        </w:tc>
        <w:tc>
          <w:tcPr>
            <w:tcW w:w="459" w:type="pct"/>
            <w:shd w:val="clear" w:color="000000" w:fill="D9D9D9"/>
            <w:textDirection w:val="btLr"/>
            <w:vAlign w:val="center"/>
            <w:hideMark/>
          </w:tcPr>
          <w:p w14:paraId="70F3E326"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Interior del Estado</w:t>
            </w:r>
          </w:p>
        </w:tc>
        <w:tc>
          <w:tcPr>
            <w:tcW w:w="411" w:type="pct"/>
            <w:shd w:val="clear" w:color="000000" w:fill="D9D9D9"/>
            <w:textDirection w:val="btLr"/>
            <w:vAlign w:val="center"/>
            <w:hideMark/>
          </w:tcPr>
          <w:p w14:paraId="575E1F0A"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Mérida</w:t>
            </w:r>
          </w:p>
        </w:tc>
        <w:tc>
          <w:tcPr>
            <w:tcW w:w="483" w:type="pct"/>
            <w:shd w:val="clear" w:color="000000" w:fill="D9D9D9"/>
            <w:textDirection w:val="btLr"/>
            <w:vAlign w:val="center"/>
            <w:hideMark/>
          </w:tcPr>
          <w:p w14:paraId="50D9B4BF"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Interior del Estado</w:t>
            </w:r>
          </w:p>
        </w:tc>
        <w:tc>
          <w:tcPr>
            <w:tcW w:w="478" w:type="pct"/>
            <w:shd w:val="clear" w:color="000000" w:fill="D9D9D9"/>
            <w:textDirection w:val="btLr"/>
            <w:vAlign w:val="center"/>
            <w:hideMark/>
          </w:tcPr>
          <w:p w14:paraId="4AF7F5BA"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Mérida</w:t>
            </w:r>
          </w:p>
        </w:tc>
        <w:tc>
          <w:tcPr>
            <w:tcW w:w="416" w:type="pct"/>
            <w:gridSpan w:val="2"/>
            <w:shd w:val="clear" w:color="000000" w:fill="D9D9D9"/>
            <w:textDirection w:val="btLr"/>
            <w:vAlign w:val="center"/>
            <w:hideMark/>
          </w:tcPr>
          <w:p w14:paraId="259AC174"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Interior del Estado</w:t>
            </w:r>
          </w:p>
        </w:tc>
        <w:tc>
          <w:tcPr>
            <w:tcW w:w="475" w:type="pct"/>
            <w:shd w:val="clear" w:color="000000" w:fill="D9D9D9"/>
            <w:textDirection w:val="btLr"/>
            <w:vAlign w:val="center"/>
            <w:hideMark/>
          </w:tcPr>
          <w:p w14:paraId="3CFC53A9"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Mérida</w:t>
            </w:r>
          </w:p>
        </w:tc>
        <w:tc>
          <w:tcPr>
            <w:tcW w:w="499" w:type="pct"/>
            <w:gridSpan w:val="2"/>
            <w:shd w:val="clear" w:color="000000" w:fill="D9D9D9"/>
            <w:textDirection w:val="btLr"/>
            <w:vAlign w:val="center"/>
            <w:hideMark/>
          </w:tcPr>
          <w:p w14:paraId="3722500A"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Interior del Estado</w:t>
            </w:r>
          </w:p>
        </w:tc>
        <w:tc>
          <w:tcPr>
            <w:tcW w:w="398" w:type="pct"/>
            <w:gridSpan w:val="2"/>
            <w:shd w:val="clear" w:color="000000" w:fill="D9D9D9"/>
            <w:textDirection w:val="btLr"/>
            <w:vAlign w:val="center"/>
            <w:hideMark/>
          </w:tcPr>
          <w:p w14:paraId="3A655AB6"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Mérida</w:t>
            </w:r>
          </w:p>
        </w:tc>
        <w:tc>
          <w:tcPr>
            <w:tcW w:w="455" w:type="pct"/>
            <w:shd w:val="clear" w:color="000000" w:fill="D9D9D9"/>
            <w:textDirection w:val="btLr"/>
            <w:vAlign w:val="center"/>
            <w:hideMark/>
          </w:tcPr>
          <w:p w14:paraId="5D55D21B"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Interior del Estado</w:t>
            </w:r>
          </w:p>
        </w:tc>
      </w:tr>
      <w:tr w:rsidR="00741106" w:rsidRPr="009526E4" w14:paraId="01E145DB" w14:textId="77777777" w:rsidTr="002275C1">
        <w:trPr>
          <w:trHeight w:val="283"/>
          <w:jc w:val="center"/>
        </w:trPr>
        <w:tc>
          <w:tcPr>
            <w:tcW w:w="545" w:type="pct"/>
            <w:shd w:val="clear" w:color="auto" w:fill="auto"/>
            <w:vAlign w:val="center"/>
            <w:hideMark/>
          </w:tcPr>
          <w:p w14:paraId="45901B05"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Arial"/>
                <w:sz w:val="20"/>
                <w:szCs w:val="18"/>
                <w:lang w:eastAsia="es-MX"/>
              </w:rPr>
              <w:t>IDEFEEY</w:t>
            </w:r>
          </w:p>
        </w:tc>
        <w:tc>
          <w:tcPr>
            <w:tcW w:w="382" w:type="pct"/>
            <w:shd w:val="clear" w:color="auto" w:fill="auto"/>
            <w:vAlign w:val="center"/>
          </w:tcPr>
          <w:p w14:paraId="44695DCA"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14</w:t>
            </w:r>
          </w:p>
        </w:tc>
        <w:tc>
          <w:tcPr>
            <w:tcW w:w="459" w:type="pct"/>
            <w:shd w:val="clear" w:color="auto" w:fill="auto"/>
            <w:vAlign w:val="center"/>
          </w:tcPr>
          <w:p w14:paraId="193FF975"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27</w:t>
            </w:r>
          </w:p>
        </w:tc>
        <w:tc>
          <w:tcPr>
            <w:tcW w:w="411" w:type="pct"/>
            <w:shd w:val="clear" w:color="auto" w:fill="auto"/>
            <w:vAlign w:val="center"/>
          </w:tcPr>
          <w:p w14:paraId="4651C6A2"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13</w:t>
            </w:r>
          </w:p>
        </w:tc>
        <w:tc>
          <w:tcPr>
            <w:tcW w:w="483" w:type="pct"/>
            <w:shd w:val="clear" w:color="auto" w:fill="auto"/>
            <w:vAlign w:val="center"/>
          </w:tcPr>
          <w:p w14:paraId="4A3E197B"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25</w:t>
            </w:r>
          </w:p>
        </w:tc>
        <w:tc>
          <w:tcPr>
            <w:tcW w:w="478" w:type="pct"/>
            <w:shd w:val="clear" w:color="auto" w:fill="auto"/>
            <w:vAlign w:val="center"/>
          </w:tcPr>
          <w:p w14:paraId="4B645B59"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9</w:t>
            </w:r>
          </w:p>
        </w:tc>
        <w:tc>
          <w:tcPr>
            <w:tcW w:w="416" w:type="pct"/>
            <w:gridSpan w:val="2"/>
            <w:shd w:val="clear" w:color="auto" w:fill="auto"/>
            <w:vAlign w:val="center"/>
          </w:tcPr>
          <w:p w14:paraId="6411531A"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14</w:t>
            </w:r>
          </w:p>
        </w:tc>
        <w:tc>
          <w:tcPr>
            <w:tcW w:w="475" w:type="pct"/>
            <w:shd w:val="clear" w:color="auto" w:fill="auto"/>
            <w:vAlign w:val="center"/>
          </w:tcPr>
          <w:p w14:paraId="07ADEA42"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4</w:t>
            </w:r>
          </w:p>
        </w:tc>
        <w:tc>
          <w:tcPr>
            <w:tcW w:w="499" w:type="pct"/>
            <w:gridSpan w:val="2"/>
            <w:shd w:val="clear" w:color="auto" w:fill="auto"/>
            <w:vAlign w:val="center"/>
          </w:tcPr>
          <w:p w14:paraId="3600A957"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11</w:t>
            </w:r>
          </w:p>
        </w:tc>
        <w:tc>
          <w:tcPr>
            <w:tcW w:w="398" w:type="pct"/>
            <w:gridSpan w:val="2"/>
            <w:shd w:val="clear" w:color="auto" w:fill="auto"/>
            <w:vAlign w:val="center"/>
          </w:tcPr>
          <w:p w14:paraId="526D2D65"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55" w:type="pct"/>
            <w:shd w:val="clear" w:color="auto" w:fill="auto"/>
            <w:vAlign w:val="center"/>
          </w:tcPr>
          <w:p w14:paraId="41735DC6"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r>
      <w:tr w:rsidR="00741106" w:rsidRPr="009526E4" w14:paraId="1C112966" w14:textId="77777777" w:rsidTr="002275C1">
        <w:trPr>
          <w:trHeight w:val="283"/>
          <w:jc w:val="center"/>
        </w:trPr>
        <w:tc>
          <w:tcPr>
            <w:tcW w:w="545" w:type="pct"/>
            <w:shd w:val="clear" w:color="auto" w:fill="auto"/>
            <w:vAlign w:val="center"/>
            <w:hideMark/>
          </w:tcPr>
          <w:p w14:paraId="3A419CA1"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Arial"/>
                <w:sz w:val="20"/>
                <w:szCs w:val="18"/>
                <w:lang w:eastAsia="es-MX"/>
              </w:rPr>
              <w:t>INCAY</w:t>
            </w:r>
          </w:p>
        </w:tc>
        <w:tc>
          <w:tcPr>
            <w:tcW w:w="382" w:type="pct"/>
            <w:shd w:val="clear" w:color="auto" w:fill="auto"/>
            <w:vAlign w:val="center"/>
          </w:tcPr>
          <w:p w14:paraId="02229D91"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14</w:t>
            </w:r>
          </w:p>
        </w:tc>
        <w:tc>
          <w:tcPr>
            <w:tcW w:w="459" w:type="pct"/>
            <w:shd w:val="clear" w:color="auto" w:fill="auto"/>
            <w:vAlign w:val="center"/>
          </w:tcPr>
          <w:p w14:paraId="05037C53"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1</w:t>
            </w:r>
          </w:p>
        </w:tc>
        <w:tc>
          <w:tcPr>
            <w:tcW w:w="411" w:type="pct"/>
            <w:shd w:val="clear" w:color="auto" w:fill="auto"/>
            <w:vAlign w:val="center"/>
          </w:tcPr>
          <w:p w14:paraId="71C53BEA"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83" w:type="pct"/>
            <w:shd w:val="clear" w:color="auto" w:fill="auto"/>
            <w:vAlign w:val="center"/>
          </w:tcPr>
          <w:p w14:paraId="369886F2"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78" w:type="pct"/>
            <w:shd w:val="clear" w:color="auto" w:fill="auto"/>
            <w:vAlign w:val="center"/>
          </w:tcPr>
          <w:p w14:paraId="147DC1B7"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16" w:type="pct"/>
            <w:gridSpan w:val="2"/>
            <w:shd w:val="clear" w:color="auto" w:fill="auto"/>
            <w:vAlign w:val="center"/>
          </w:tcPr>
          <w:p w14:paraId="377D4E1E"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75" w:type="pct"/>
            <w:shd w:val="clear" w:color="auto" w:fill="auto"/>
            <w:vAlign w:val="center"/>
          </w:tcPr>
          <w:p w14:paraId="5D2A970F"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99" w:type="pct"/>
            <w:gridSpan w:val="2"/>
            <w:shd w:val="clear" w:color="auto" w:fill="auto"/>
            <w:vAlign w:val="center"/>
          </w:tcPr>
          <w:p w14:paraId="45F20333"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398" w:type="pct"/>
            <w:gridSpan w:val="2"/>
            <w:shd w:val="clear" w:color="auto" w:fill="auto"/>
            <w:vAlign w:val="center"/>
          </w:tcPr>
          <w:p w14:paraId="707192D1"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55" w:type="pct"/>
            <w:shd w:val="clear" w:color="auto" w:fill="auto"/>
            <w:vAlign w:val="center"/>
          </w:tcPr>
          <w:p w14:paraId="501A4D37"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r>
      <w:tr w:rsidR="00741106" w:rsidRPr="009526E4" w14:paraId="68F6FE1E" w14:textId="77777777" w:rsidTr="002275C1">
        <w:trPr>
          <w:trHeight w:val="283"/>
          <w:jc w:val="center"/>
        </w:trPr>
        <w:tc>
          <w:tcPr>
            <w:tcW w:w="545" w:type="pct"/>
            <w:shd w:val="clear" w:color="auto" w:fill="auto"/>
            <w:vAlign w:val="center"/>
            <w:hideMark/>
          </w:tcPr>
          <w:p w14:paraId="596DEF8A"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Arial"/>
                <w:sz w:val="20"/>
                <w:szCs w:val="18"/>
                <w:lang w:eastAsia="es-MX"/>
              </w:rPr>
              <w:t>INCCOPY</w:t>
            </w:r>
          </w:p>
        </w:tc>
        <w:tc>
          <w:tcPr>
            <w:tcW w:w="382" w:type="pct"/>
            <w:shd w:val="clear" w:color="auto" w:fill="auto"/>
            <w:vAlign w:val="center"/>
          </w:tcPr>
          <w:p w14:paraId="698B77E4"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3</w:t>
            </w:r>
          </w:p>
        </w:tc>
        <w:tc>
          <w:tcPr>
            <w:tcW w:w="459" w:type="pct"/>
            <w:shd w:val="clear" w:color="auto" w:fill="auto"/>
            <w:vAlign w:val="center"/>
          </w:tcPr>
          <w:p w14:paraId="26836236"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11" w:type="pct"/>
            <w:shd w:val="clear" w:color="auto" w:fill="auto"/>
            <w:vAlign w:val="center"/>
          </w:tcPr>
          <w:p w14:paraId="195B792D"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3</w:t>
            </w:r>
          </w:p>
        </w:tc>
        <w:tc>
          <w:tcPr>
            <w:tcW w:w="483" w:type="pct"/>
            <w:shd w:val="clear" w:color="auto" w:fill="auto"/>
            <w:vAlign w:val="center"/>
          </w:tcPr>
          <w:p w14:paraId="654478BB"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78" w:type="pct"/>
            <w:shd w:val="clear" w:color="auto" w:fill="auto"/>
            <w:vAlign w:val="center"/>
          </w:tcPr>
          <w:p w14:paraId="0ED87F6B"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3</w:t>
            </w:r>
          </w:p>
        </w:tc>
        <w:tc>
          <w:tcPr>
            <w:tcW w:w="416" w:type="pct"/>
            <w:gridSpan w:val="2"/>
            <w:shd w:val="clear" w:color="auto" w:fill="auto"/>
            <w:vAlign w:val="center"/>
          </w:tcPr>
          <w:p w14:paraId="229CEB6A"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75" w:type="pct"/>
            <w:shd w:val="clear" w:color="auto" w:fill="auto"/>
            <w:vAlign w:val="center"/>
          </w:tcPr>
          <w:p w14:paraId="78FFF62E"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99" w:type="pct"/>
            <w:gridSpan w:val="2"/>
            <w:shd w:val="clear" w:color="auto" w:fill="auto"/>
            <w:vAlign w:val="center"/>
          </w:tcPr>
          <w:p w14:paraId="0E943727"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398" w:type="pct"/>
            <w:gridSpan w:val="2"/>
            <w:shd w:val="clear" w:color="auto" w:fill="auto"/>
            <w:vAlign w:val="center"/>
          </w:tcPr>
          <w:p w14:paraId="67149122"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55" w:type="pct"/>
            <w:shd w:val="clear" w:color="auto" w:fill="auto"/>
            <w:vAlign w:val="center"/>
          </w:tcPr>
          <w:p w14:paraId="1B10A783"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r>
      <w:tr w:rsidR="00741106" w:rsidRPr="009526E4" w14:paraId="2B6F63F0" w14:textId="77777777" w:rsidTr="002275C1">
        <w:trPr>
          <w:trHeight w:val="283"/>
          <w:jc w:val="center"/>
        </w:trPr>
        <w:tc>
          <w:tcPr>
            <w:tcW w:w="545" w:type="pct"/>
            <w:shd w:val="clear" w:color="auto" w:fill="auto"/>
            <w:vAlign w:val="center"/>
            <w:hideMark/>
          </w:tcPr>
          <w:p w14:paraId="667FA135"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Arial"/>
                <w:sz w:val="20"/>
                <w:szCs w:val="18"/>
                <w:lang w:eastAsia="es-MX"/>
              </w:rPr>
              <w:t>JAPAY</w:t>
            </w:r>
          </w:p>
        </w:tc>
        <w:tc>
          <w:tcPr>
            <w:tcW w:w="382" w:type="pct"/>
            <w:shd w:val="clear" w:color="auto" w:fill="auto"/>
            <w:vAlign w:val="center"/>
          </w:tcPr>
          <w:p w14:paraId="49586610"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1</w:t>
            </w:r>
          </w:p>
        </w:tc>
        <w:tc>
          <w:tcPr>
            <w:tcW w:w="459" w:type="pct"/>
            <w:shd w:val="clear" w:color="auto" w:fill="auto"/>
            <w:vAlign w:val="center"/>
          </w:tcPr>
          <w:p w14:paraId="5F505EA9"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349</w:t>
            </w:r>
          </w:p>
        </w:tc>
        <w:tc>
          <w:tcPr>
            <w:tcW w:w="411" w:type="pct"/>
            <w:shd w:val="clear" w:color="auto" w:fill="auto"/>
            <w:vAlign w:val="center"/>
          </w:tcPr>
          <w:p w14:paraId="294C53FC"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1</w:t>
            </w:r>
          </w:p>
        </w:tc>
        <w:tc>
          <w:tcPr>
            <w:tcW w:w="483" w:type="pct"/>
            <w:shd w:val="clear" w:color="auto" w:fill="auto"/>
            <w:vAlign w:val="center"/>
          </w:tcPr>
          <w:p w14:paraId="703EB52C"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349</w:t>
            </w:r>
          </w:p>
        </w:tc>
        <w:tc>
          <w:tcPr>
            <w:tcW w:w="478" w:type="pct"/>
            <w:shd w:val="clear" w:color="auto" w:fill="auto"/>
            <w:vAlign w:val="center"/>
          </w:tcPr>
          <w:p w14:paraId="30B955E4"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1</w:t>
            </w:r>
          </w:p>
        </w:tc>
        <w:tc>
          <w:tcPr>
            <w:tcW w:w="416" w:type="pct"/>
            <w:gridSpan w:val="2"/>
            <w:shd w:val="clear" w:color="auto" w:fill="auto"/>
            <w:vAlign w:val="center"/>
          </w:tcPr>
          <w:p w14:paraId="5120DDE0"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347</w:t>
            </w:r>
          </w:p>
        </w:tc>
        <w:tc>
          <w:tcPr>
            <w:tcW w:w="475" w:type="pct"/>
            <w:shd w:val="clear" w:color="auto" w:fill="auto"/>
            <w:vAlign w:val="center"/>
          </w:tcPr>
          <w:p w14:paraId="74ECB03D"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99" w:type="pct"/>
            <w:gridSpan w:val="2"/>
            <w:shd w:val="clear" w:color="auto" w:fill="auto"/>
            <w:vAlign w:val="center"/>
          </w:tcPr>
          <w:p w14:paraId="37321A82"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2</w:t>
            </w:r>
          </w:p>
        </w:tc>
        <w:tc>
          <w:tcPr>
            <w:tcW w:w="398" w:type="pct"/>
            <w:gridSpan w:val="2"/>
            <w:shd w:val="clear" w:color="auto" w:fill="auto"/>
            <w:vAlign w:val="center"/>
          </w:tcPr>
          <w:p w14:paraId="182FBAEE"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55" w:type="pct"/>
            <w:shd w:val="clear" w:color="auto" w:fill="auto"/>
            <w:vAlign w:val="center"/>
          </w:tcPr>
          <w:p w14:paraId="7A22FDCC"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r>
      <w:tr w:rsidR="00741106" w:rsidRPr="009526E4" w14:paraId="17CF6AD9" w14:textId="77777777" w:rsidTr="002275C1">
        <w:trPr>
          <w:trHeight w:val="283"/>
          <w:jc w:val="center"/>
        </w:trPr>
        <w:tc>
          <w:tcPr>
            <w:tcW w:w="545" w:type="pct"/>
            <w:shd w:val="clear" w:color="auto" w:fill="auto"/>
            <w:vAlign w:val="center"/>
            <w:hideMark/>
          </w:tcPr>
          <w:p w14:paraId="6B59A628"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Arial"/>
                <w:sz w:val="20"/>
                <w:szCs w:val="18"/>
                <w:lang w:eastAsia="es-MX"/>
              </w:rPr>
              <w:t>IVEY</w:t>
            </w:r>
          </w:p>
        </w:tc>
        <w:tc>
          <w:tcPr>
            <w:tcW w:w="382" w:type="pct"/>
            <w:shd w:val="clear" w:color="auto" w:fill="auto"/>
            <w:vAlign w:val="center"/>
          </w:tcPr>
          <w:p w14:paraId="694840AB"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59" w:type="pct"/>
            <w:shd w:val="clear" w:color="auto" w:fill="auto"/>
            <w:vAlign w:val="center"/>
          </w:tcPr>
          <w:p w14:paraId="13E5CEF1"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2141</w:t>
            </w:r>
          </w:p>
        </w:tc>
        <w:tc>
          <w:tcPr>
            <w:tcW w:w="411" w:type="pct"/>
            <w:shd w:val="clear" w:color="auto" w:fill="auto"/>
            <w:vAlign w:val="center"/>
          </w:tcPr>
          <w:p w14:paraId="7240BFD3"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83" w:type="pct"/>
            <w:shd w:val="clear" w:color="auto" w:fill="auto"/>
            <w:vAlign w:val="center"/>
          </w:tcPr>
          <w:p w14:paraId="390BFE69"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2135</w:t>
            </w:r>
          </w:p>
        </w:tc>
        <w:tc>
          <w:tcPr>
            <w:tcW w:w="478" w:type="pct"/>
            <w:shd w:val="clear" w:color="auto" w:fill="auto"/>
            <w:vAlign w:val="center"/>
          </w:tcPr>
          <w:p w14:paraId="1C2BC642"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16" w:type="pct"/>
            <w:gridSpan w:val="2"/>
            <w:shd w:val="clear" w:color="auto" w:fill="auto"/>
            <w:vAlign w:val="center"/>
          </w:tcPr>
          <w:p w14:paraId="566189B9"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2044</w:t>
            </w:r>
          </w:p>
        </w:tc>
        <w:tc>
          <w:tcPr>
            <w:tcW w:w="475" w:type="pct"/>
            <w:shd w:val="clear" w:color="auto" w:fill="auto"/>
            <w:vAlign w:val="center"/>
          </w:tcPr>
          <w:p w14:paraId="76ED5D70"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99" w:type="pct"/>
            <w:gridSpan w:val="2"/>
            <w:shd w:val="clear" w:color="auto" w:fill="auto"/>
            <w:vAlign w:val="center"/>
          </w:tcPr>
          <w:p w14:paraId="0B268CB9"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91</w:t>
            </w:r>
          </w:p>
        </w:tc>
        <w:tc>
          <w:tcPr>
            <w:tcW w:w="398" w:type="pct"/>
            <w:gridSpan w:val="2"/>
            <w:shd w:val="clear" w:color="auto" w:fill="auto"/>
            <w:vAlign w:val="center"/>
          </w:tcPr>
          <w:p w14:paraId="60F15292"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c>
          <w:tcPr>
            <w:tcW w:w="455" w:type="pct"/>
            <w:shd w:val="clear" w:color="auto" w:fill="auto"/>
            <w:vAlign w:val="center"/>
          </w:tcPr>
          <w:p w14:paraId="24F9A22D" w14:textId="77777777" w:rsidR="00741106" w:rsidRPr="002275C1" w:rsidRDefault="00741106" w:rsidP="00741106">
            <w:pPr>
              <w:spacing w:after="0" w:line="240" w:lineRule="auto"/>
              <w:jc w:val="center"/>
              <w:rPr>
                <w:rFonts w:ascii="Barlow" w:eastAsia="Times New Roman" w:hAnsi="Barlow" w:cs="Calibri"/>
                <w:sz w:val="20"/>
                <w:szCs w:val="18"/>
                <w:lang w:eastAsia="es-MX"/>
              </w:rPr>
            </w:pPr>
            <w:r w:rsidRPr="002275C1">
              <w:rPr>
                <w:rFonts w:ascii="Barlow" w:eastAsia="Times New Roman" w:hAnsi="Barlow" w:cs="Calibri"/>
                <w:sz w:val="20"/>
                <w:szCs w:val="18"/>
                <w:lang w:eastAsia="es-MX"/>
              </w:rPr>
              <w:t>0</w:t>
            </w:r>
          </w:p>
        </w:tc>
      </w:tr>
      <w:tr w:rsidR="00741106" w:rsidRPr="009526E4" w14:paraId="26D96793" w14:textId="77777777" w:rsidTr="002275C1">
        <w:trPr>
          <w:trHeight w:val="283"/>
          <w:jc w:val="center"/>
        </w:trPr>
        <w:tc>
          <w:tcPr>
            <w:tcW w:w="539" w:type="pct"/>
            <w:vMerge w:val="restart"/>
            <w:shd w:val="clear" w:color="000000" w:fill="D9D9D9"/>
            <w:vAlign w:val="center"/>
            <w:hideMark/>
          </w:tcPr>
          <w:p w14:paraId="0B42B9C9"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Subtotales</w:t>
            </w:r>
          </w:p>
        </w:tc>
        <w:tc>
          <w:tcPr>
            <w:tcW w:w="387" w:type="pct"/>
            <w:vMerge w:val="restart"/>
            <w:shd w:val="clear" w:color="000000" w:fill="D9D9D9"/>
            <w:vAlign w:val="center"/>
          </w:tcPr>
          <w:p w14:paraId="19DE1B47"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32</w:t>
            </w:r>
          </w:p>
        </w:tc>
        <w:tc>
          <w:tcPr>
            <w:tcW w:w="459" w:type="pct"/>
            <w:vMerge w:val="restart"/>
            <w:shd w:val="clear" w:color="000000" w:fill="D9D9D9"/>
            <w:vAlign w:val="center"/>
          </w:tcPr>
          <w:p w14:paraId="78C942AA"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2518</w:t>
            </w:r>
          </w:p>
        </w:tc>
        <w:tc>
          <w:tcPr>
            <w:tcW w:w="411" w:type="pct"/>
            <w:vMerge w:val="restart"/>
            <w:shd w:val="clear" w:color="000000" w:fill="D9D9D9"/>
            <w:vAlign w:val="center"/>
          </w:tcPr>
          <w:p w14:paraId="5C0F65B9"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17</w:t>
            </w:r>
          </w:p>
        </w:tc>
        <w:tc>
          <w:tcPr>
            <w:tcW w:w="483" w:type="pct"/>
            <w:vMerge w:val="restart"/>
            <w:shd w:val="clear" w:color="000000" w:fill="D9D9D9"/>
            <w:vAlign w:val="center"/>
          </w:tcPr>
          <w:p w14:paraId="55BE4EAF"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2509</w:t>
            </w:r>
          </w:p>
        </w:tc>
        <w:tc>
          <w:tcPr>
            <w:tcW w:w="478" w:type="pct"/>
            <w:shd w:val="clear" w:color="000000" w:fill="D9D9D9"/>
            <w:vAlign w:val="center"/>
          </w:tcPr>
          <w:p w14:paraId="00DD7FAC"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13</w:t>
            </w:r>
          </w:p>
        </w:tc>
        <w:tc>
          <w:tcPr>
            <w:tcW w:w="411" w:type="pct"/>
            <w:shd w:val="clear" w:color="000000" w:fill="D9D9D9"/>
            <w:vAlign w:val="center"/>
          </w:tcPr>
          <w:p w14:paraId="4C7792C5"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2405</w:t>
            </w:r>
          </w:p>
        </w:tc>
        <w:tc>
          <w:tcPr>
            <w:tcW w:w="480" w:type="pct"/>
            <w:gridSpan w:val="2"/>
            <w:shd w:val="clear" w:color="000000" w:fill="D9D9D9"/>
            <w:vAlign w:val="center"/>
          </w:tcPr>
          <w:p w14:paraId="22466CA1"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4</w:t>
            </w:r>
          </w:p>
        </w:tc>
        <w:tc>
          <w:tcPr>
            <w:tcW w:w="496" w:type="pct"/>
            <w:shd w:val="clear" w:color="000000" w:fill="D9D9D9"/>
            <w:vAlign w:val="center"/>
          </w:tcPr>
          <w:p w14:paraId="02C2325C"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104</w:t>
            </w:r>
          </w:p>
        </w:tc>
        <w:tc>
          <w:tcPr>
            <w:tcW w:w="398" w:type="pct"/>
            <w:gridSpan w:val="2"/>
            <w:vMerge w:val="restart"/>
            <w:shd w:val="clear" w:color="000000" w:fill="D9D9D9"/>
            <w:vAlign w:val="center"/>
          </w:tcPr>
          <w:p w14:paraId="6F12AD0A"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0</w:t>
            </w:r>
          </w:p>
        </w:tc>
        <w:tc>
          <w:tcPr>
            <w:tcW w:w="458" w:type="pct"/>
            <w:gridSpan w:val="2"/>
            <w:vMerge w:val="restart"/>
            <w:shd w:val="clear" w:color="000000" w:fill="D9D9D9"/>
            <w:vAlign w:val="center"/>
          </w:tcPr>
          <w:p w14:paraId="3A854CA0"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0</w:t>
            </w:r>
          </w:p>
        </w:tc>
      </w:tr>
      <w:tr w:rsidR="00741106" w:rsidRPr="009526E4" w14:paraId="5C6F2889" w14:textId="77777777" w:rsidTr="002275C1">
        <w:trPr>
          <w:trHeight w:val="283"/>
          <w:jc w:val="center"/>
        </w:trPr>
        <w:tc>
          <w:tcPr>
            <w:tcW w:w="539" w:type="pct"/>
            <w:vMerge/>
            <w:vAlign w:val="center"/>
            <w:hideMark/>
          </w:tcPr>
          <w:p w14:paraId="7D6736E2"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387" w:type="pct"/>
            <w:vMerge/>
            <w:vAlign w:val="center"/>
          </w:tcPr>
          <w:p w14:paraId="7BB17D0D"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459" w:type="pct"/>
            <w:vMerge/>
            <w:vAlign w:val="center"/>
          </w:tcPr>
          <w:p w14:paraId="63174CCA"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411" w:type="pct"/>
            <w:vMerge/>
            <w:vAlign w:val="center"/>
          </w:tcPr>
          <w:p w14:paraId="0FE9BEF9"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483" w:type="pct"/>
            <w:vMerge/>
            <w:vAlign w:val="center"/>
          </w:tcPr>
          <w:p w14:paraId="155004EA"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889" w:type="pct"/>
            <w:gridSpan w:val="2"/>
            <w:shd w:val="clear" w:color="000000" w:fill="D9D9D9"/>
            <w:vAlign w:val="center"/>
          </w:tcPr>
          <w:p w14:paraId="39D95029"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2418</w:t>
            </w:r>
          </w:p>
        </w:tc>
        <w:tc>
          <w:tcPr>
            <w:tcW w:w="976" w:type="pct"/>
            <w:gridSpan w:val="3"/>
            <w:shd w:val="clear" w:color="000000" w:fill="D9D9D9"/>
            <w:vAlign w:val="center"/>
          </w:tcPr>
          <w:p w14:paraId="60E515DA"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108</w:t>
            </w:r>
          </w:p>
        </w:tc>
        <w:tc>
          <w:tcPr>
            <w:tcW w:w="398" w:type="pct"/>
            <w:gridSpan w:val="2"/>
            <w:vMerge/>
            <w:vAlign w:val="center"/>
          </w:tcPr>
          <w:p w14:paraId="4F8427AF"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458" w:type="pct"/>
            <w:gridSpan w:val="2"/>
            <w:vMerge/>
            <w:vAlign w:val="center"/>
          </w:tcPr>
          <w:p w14:paraId="1BF33619" w14:textId="77777777" w:rsidR="00741106" w:rsidRPr="009526E4" w:rsidRDefault="00741106" w:rsidP="00741106">
            <w:pPr>
              <w:spacing w:after="0" w:line="240" w:lineRule="auto"/>
              <w:rPr>
                <w:rFonts w:ascii="Barlow" w:eastAsia="Times New Roman" w:hAnsi="Barlow" w:cs="Calibri"/>
                <w:b/>
                <w:bCs/>
                <w:sz w:val="18"/>
                <w:szCs w:val="18"/>
                <w:lang w:eastAsia="es-MX"/>
              </w:rPr>
            </w:pPr>
          </w:p>
        </w:tc>
      </w:tr>
      <w:tr w:rsidR="00741106" w:rsidRPr="009526E4" w14:paraId="4CB315AA" w14:textId="77777777" w:rsidTr="002275C1">
        <w:trPr>
          <w:trHeight w:val="283"/>
          <w:jc w:val="center"/>
        </w:trPr>
        <w:tc>
          <w:tcPr>
            <w:tcW w:w="539" w:type="pct"/>
            <w:vMerge/>
            <w:vAlign w:val="center"/>
            <w:hideMark/>
          </w:tcPr>
          <w:p w14:paraId="2F72E63D"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387" w:type="pct"/>
            <w:vMerge/>
            <w:vAlign w:val="center"/>
          </w:tcPr>
          <w:p w14:paraId="65F77D29"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459" w:type="pct"/>
            <w:vMerge/>
            <w:vAlign w:val="center"/>
          </w:tcPr>
          <w:p w14:paraId="62898747"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411" w:type="pct"/>
            <w:vMerge/>
            <w:vAlign w:val="center"/>
          </w:tcPr>
          <w:p w14:paraId="51179286"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483" w:type="pct"/>
            <w:vMerge/>
            <w:vAlign w:val="center"/>
          </w:tcPr>
          <w:p w14:paraId="105CEF75" w14:textId="77777777" w:rsidR="00741106" w:rsidRPr="009526E4" w:rsidRDefault="00741106" w:rsidP="00741106">
            <w:pPr>
              <w:spacing w:after="0" w:line="240" w:lineRule="auto"/>
              <w:rPr>
                <w:rFonts w:ascii="Barlow" w:eastAsia="Times New Roman" w:hAnsi="Barlow" w:cs="Calibri"/>
                <w:b/>
                <w:bCs/>
                <w:sz w:val="18"/>
                <w:szCs w:val="18"/>
                <w:lang w:eastAsia="es-MX"/>
              </w:rPr>
            </w:pPr>
          </w:p>
        </w:tc>
        <w:tc>
          <w:tcPr>
            <w:tcW w:w="1864" w:type="pct"/>
            <w:gridSpan w:val="5"/>
            <w:shd w:val="clear" w:color="000000" w:fill="D9D9D9"/>
            <w:vAlign w:val="center"/>
          </w:tcPr>
          <w:p w14:paraId="585B07A3"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2526</w:t>
            </w:r>
          </w:p>
        </w:tc>
        <w:tc>
          <w:tcPr>
            <w:tcW w:w="856" w:type="pct"/>
            <w:gridSpan w:val="4"/>
            <w:shd w:val="clear" w:color="000000" w:fill="D9D9D9"/>
            <w:vAlign w:val="center"/>
          </w:tcPr>
          <w:p w14:paraId="3740D188"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0</w:t>
            </w:r>
          </w:p>
        </w:tc>
      </w:tr>
      <w:tr w:rsidR="00741106" w:rsidRPr="009526E4" w14:paraId="2787AA89" w14:textId="77777777" w:rsidTr="002275C1">
        <w:trPr>
          <w:trHeight w:val="283"/>
          <w:jc w:val="center"/>
        </w:trPr>
        <w:tc>
          <w:tcPr>
            <w:tcW w:w="539" w:type="pct"/>
            <w:shd w:val="clear" w:color="000000" w:fill="BFBFBF"/>
            <w:vAlign w:val="center"/>
            <w:hideMark/>
          </w:tcPr>
          <w:p w14:paraId="0D52EAA3"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sidRPr="009526E4">
              <w:rPr>
                <w:rFonts w:ascii="Barlow" w:eastAsia="Times New Roman" w:hAnsi="Barlow" w:cs="Arial"/>
                <w:b/>
                <w:bCs/>
                <w:sz w:val="18"/>
                <w:szCs w:val="18"/>
                <w:lang w:eastAsia="es-MX"/>
              </w:rPr>
              <w:t>Totales</w:t>
            </w:r>
          </w:p>
        </w:tc>
        <w:tc>
          <w:tcPr>
            <w:tcW w:w="846" w:type="pct"/>
            <w:gridSpan w:val="2"/>
            <w:shd w:val="clear" w:color="000000" w:fill="BFBFBF"/>
            <w:vAlign w:val="center"/>
          </w:tcPr>
          <w:p w14:paraId="41001474"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2550</w:t>
            </w:r>
          </w:p>
        </w:tc>
        <w:tc>
          <w:tcPr>
            <w:tcW w:w="894" w:type="pct"/>
            <w:gridSpan w:val="2"/>
            <w:shd w:val="clear" w:color="000000" w:fill="BFBFBF"/>
            <w:vAlign w:val="center"/>
          </w:tcPr>
          <w:p w14:paraId="3B1D8A8C"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2526</w:t>
            </w:r>
          </w:p>
        </w:tc>
        <w:tc>
          <w:tcPr>
            <w:tcW w:w="2720" w:type="pct"/>
            <w:gridSpan w:val="9"/>
            <w:shd w:val="clear" w:color="000000" w:fill="BFBFBF"/>
            <w:noWrap/>
            <w:vAlign w:val="center"/>
          </w:tcPr>
          <w:p w14:paraId="7758DF9E" w14:textId="77777777" w:rsidR="00741106" w:rsidRPr="009526E4" w:rsidRDefault="00741106" w:rsidP="00741106">
            <w:pPr>
              <w:spacing w:after="0" w:line="240" w:lineRule="auto"/>
              <w:jc w:val="center"/>
              <w:rPr>
                <w:rFonts w:ascii="Barlow" w:eastAsia="Times New Roman" w:hAnsi="Barlow" w:cs="Calibri"/>
                <w:b/>
                <w:bCs/>
                <w:sz w:val="18"/>
                <w:szCs w:val="18"/>
                <w:lang w:eastAsia="es-MX"/>
              </w:rPr>
            </w:pPr>
            <w:r>
              <w:rPr>
                <w:rFonts w:ascii="Barlow" w:eastAsia="Times New Roman" w:hAnsi="Barlow" w:cs="Calibri"/>
                <w:b/>
                <w:bCs/>
                <w:sz w:val="18"/>
                <w:szCs w:val="18"/>
                <w:lang w:eastAsia="es-MX"/>
              </w:rPr>
              <w:t>2526</w:t>
            </w:r>
          </w:p>
        </w:tc>
      </w:tr>
    </w:tbl>
    <w:p w14:paraId="1AA6003F" w14:textId="77777777" w:rsidR="00741106" w:rsidRPr="00865F52" w:rsidRDefault="00741106" w:rsidP="002522DE">
      <w:pPr>
        <w:keepNext/>
        <w:keepLines/>
        <w:spacing w:before="160" w:after="240" w:line="240" w:lineRule="auto"/>
        <w:ind w:left="1311" w:hanging="1311"/>
        <w:outlineLvl w:val="2"/>
        <w:rPr>
          <w:rFonts w:ascii="Barlow" w:eastAsia="Times New Roman" w:hAnsi="Barlow" w:cs="Times New Roman"/>
          <w:b/>
          <w:sz w:val="22"/>
          <w:szCs w:val="22"/>
        </w:rPr>
      </w:pPr>
      <w:bookmarkStart w:id="257" w:name="_Toc100836414"/>
      <w:bookmarkStart w:id="258" w:name="_Toc101863180"/>
      <w:r w:rsidRPr="00865F52">
        <w:rPr>
          <w:rFonts w:ascii="Barlow" w:eastAsia="Times New Roman" w:hAnsi="Barlow" w:cs="Times New Roman"/>
          <w:b/>
          <w:sz w:val="22"/>
          <w:szCs w:val="22"/>
        </w:rPr>
        <w:t>3.3.1.2 Incidencias derivadas de Verificación de Obra Terminada.</w:t>
      </w:r>
      <w:bookmarkEnd w:id="257"/>
      <w:bookmarkEnd w:id="258"/>
    </w:p>
    <w:p w14:paraId="6D642662" w14:textId="77777777" w:rsidR="00741106" w:rsidRDefault="00741106" w:rsidP="00741106">
      <w:pPr>
        <w:spacing w:before="160" w:line="276" w:lineRule="auto"/>
        <w:ind w:firstLine="709"/>
        <w:jc w:val="both"/>
        <w:rPr>
          <w:rFonts w:ascii="Barlow" w:hAnsi="Barlow" w:cs="Arial"/>
          <w:sz w:val="22"/>
          <w:szCs w:val="22"/>
        </w:rPr>
      </w:pPr>
      <w:r w:rsidRPr="00865F52">
        <w:rPr>
          <w:rFonts w:ascii="Barlow" w:hAnsi="Barlow" w:cs="Arial"/>
          <w:sz w:val="22"/>
          <w:szCs w:val="22"/>
        </w:rPr>
        <w:t>Al inicio del período no se contaba con incidencias de acciones de obra pendientes de solventar. En el periodo que se informa se determinaron 132 incidencias de acciones de obra: 50 incidencias a 15 Contratos de IDEFEEY, 80 incidencias a 3 Contratos de IVEY y 2 incidencias a 2 Contratos de JAPAY.</w:t>
      </w:r>
    </w:p>
    <w:tbl>
      <w:tblPr>
        <w:tblW w:w="5000" w:type="pct"/>
        <w:jc w:val="center"/>
        <w:tblCellMar>
          <w:left w:w="70" w:type="dxa"/>
          <w:right w:w="70" w:type="dxa"/>
        </w:tblCellMar>
        <w:tblLook w:val="04A0" w:firstRow="1" w:lastRow="0" w:firstColumn="1" w:lastColumn="0" w:noHBand="0" w:noVBand="1"/>
      </w:tblPr>
      <w:tblGrid>
        <w:gridCol w:w="1376"/>
        <w:gridCol w:w="1272"/>
        <w:gridCol w:w="1081"/>
        <w:gridCol w:w="1273"/>
        <w:gridCol w:w="1272"/>
        <w:gridCol w:w="1272"/>
        <w:gridCol w:w="1272"/>
      </w:tblGrid>
      <w:tr w:rsidR="00741106" w:rsidRPr="002D5DD8" w14:paraId="3C1DEE04" w14:textId="77777777" w:rsidTr="002522DE">
        <w:trPr>
          <w:trHeight w:val="315"/>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14:paraId="362171F7"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Incidencias en Verificación de Obra Terminada reportadas en el período</w:t>
            </w:r>
          </w:p>
        </w:tc>
      </w:tr>
      <w:tr w:rsidR="00741106" w:rsidRPr="002D5DD8" w14:paraId="281149C8" w14:textId="77777777" w:rsidTr="002522DE">
        <w:trPr>
          <w:trHeight w:val="315"/>
          <w:jc w:val="center"/>
        </w:trPr>
        <w:tc>
          <w:tcPr>
            <w:tcW w:w="781"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6340EEC3"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Dependencia o entidad</w:t>
            </w:r>
          </w:p>
        </w:tc>
        <w:tc>
          <w:tcPr>
            <w:tcW w:w="4219" w:type="pct"/>
            <w:gridSpan w:val="6"/>
            <w:tcBorders>
              <w:top w:val="single" w:sz="8" w:space="0" w:color="auto"/>
              <w:left w:val="nil"/>
              <w:bottom w:val="single" w:sz="8" w:space="0" w:color="auto"/>
              <w:right w:val="single" w:sz="8" w:space="0" w:color="000000"/>
            </w:tcBorders>
            <w:shd w:val="clear" w:color="000000" w:fill="D9D9D9"/>
            <w:vAlign w:val="center"/>
            <w:hideMark/>
          </w:tcPr>
          <w:p w14:paraId="4D148A7A"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 </w:t>
            </w:r>
            <w:r>
              <w:rPr>
                <w:rFonts w:ascii="Barlow" w:eastAsia="Times New Roman" w:hAnsi="Barlow" w:cs="Calibri"/>
                <w:b/>
                <w:bCs/>
                <w:color w:val="000000"/>
                <w:sz w:val="20"/>
                <w:szCs w:val="20"/>
                <w:lang w:eastAsia="es-MX"/>
              </w:rPr>
              <w:t>Tipo de Incidencia</w:t>
            </w:r>
          </w:p>
        </w:tc>
      </w:tr>
      <w:tr w:rsidR="00741106" w:rsidRPr="002D5DD8" w14:paraId="2B988BD9" w14:textId="77777777" w:rsidTr="002522DE">
        <w:trPr>
          <w:trHeight w:val="315"/>
          <w:jc w:val="center"/>
        </w:trPr>
        <w:tc>
          <w:tcPr>
            <w:tcW w:w="781" w:type="pct"/>
            <w:vMerge/>
            <w:tcBorders>
              <w:top w:val="nil"/>
              <w:left w:val="single" w:sz="8" w:space="0" w:color="auto"/>
              <w:bottom w:val="single" w:sz="8" w:space="0" w:color="000000"/>
              <w:right w:val="single" w:sz="8" w:space="0" w:color="auto"/>
            </w:tcBorders>
            <w:vAlign w:val="center"/>
            <w:hideMark/>
          </w:tcPr>
          <w:p w14:paraId="3A4840DE" w14:textId="77777777" w:rsidR="00741106" w:rsidRPr="002D5DD8" w:rsidRDefault="00741106" w:rsidP="00741106">
            <w:pPr>
              <w:spacing w:after="0" w:line="240" w:lineRule="auto"/>
              <w:rPr>
                <w:rFonts w:ascii="Barlow" w:eastAsia="Times New Roman" w:hAnsi="Barlow" w:cs="Calibri"/>
                <w:b/>
                <w:bCs/>
                <w:color w:val="000000"/>
                <w:sz w:val="20"/>
                <w:szCs w:val="20"/>
                <w:lang w:eastAsia="es-MX"/>
              </w:rPr>
            </w:pPr>
          </w:p>
        </w:tc>
        <w:tc>
          <w:tcPr>
            <w:tcW w:w="2056" w:type="pct"/>
            <w:gridSpan w:val="3"/>
            <w:tcBorders>
              <w:top w:val="single" w:sz="8" w:space="0" w:color="auto"/>
              <w:left w:val="nil"/>
              <w:bottom w:val="single" w:sz="8" w:space="0" w:color="auto"/>
              <w:right w:val="single" w:sz="8" w:space="0" w:color="000000"/>
            </w:tcBorders>
            <w:shd w:val="clear" w:color="000000" w:fill="D9D9D9"/>
            <w:vAlign w:val="center"/>
            <w:hideMark/>
          </w:tcPr>
          <w:p w14:paraId="00ED5BDF"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 </w:t>
            </w:r>
            <w:r>
              <w:rPr>
                <w:rFonts w:ascii="Barlow" w:eastAsia="Times New Roman" w:hAnsi="Barlow" w:cs="Calibri"/>
                <w:b/>
                <w:bCs/>
                <w:color w:val="000000"/>
                <w:sz w:val="20"/>
                <w:szCs w:val="20"/>
                <w:lang w:eastAsia="es-MX"/>
              </w:rPr>
              <w:t>Mérida</w:t>
            </w:r>
          </w:p>
        </w:tc>
        <w:tc>
          <w:tcPr>
            <w:tcW w:w="2164" w:type="pct"/>
            <w:gridSpan w:val="3"/>
            <w:tcBorders>
              <w:top w:val="single" w:sz="8" w:space="0" w:color="auto"/>
              <w:left w:val="nil"/>
              <w:bottom w:val="single" w:sz="8" w:space="0" w:color="auto"/>
              <w:right w:val="single" w:sz="8" w:space="0" w:color="000000"/>
            </w:tcBorders>
            <w:shd w:val="clear" w:color="000000" w:fill="D9D9D9"/>
            <w:vAlign w:val="center"/>
            <w:hideMark/>
          </w:tcPr>
          <w:p w14:paraId="2CEA179C"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Interior del Estado</w:t>
            </w:r>
            <w:r w:rsidRPr="002D5DD8">
              <w:rPr>
                <w:rFonts w:ascii="Barlow" w:eastAsia="Times New Roman" w:hAnsi="Barlow" w:cs="Calibri"/>
                <w:b/>
                <w:bCs/>
                <w:color w:val="000000"/>
                <w:sz w:val="20"/>
                <w:szCs w:val="20"/>
                <w:lang w:eastAsia="es-MX"/>
              </w:rPr>
              <w:t> </w:t>
            </w:r>
          </w:p>
        </w:tc>
      </w:tr>
      <w:tr w:rsidR="00741106" w:rsidRPr="002D5DD8" w14:paraId="6D192345" w14:textId="77777777" w:rsidTr="002522DE">
        <w:trPr>
          <w:trHeight w:val="1107"/>
          <w:jc w:val="center"/>
        </w:trPr>
        <w:tc>
          <w:tcPr>
            <w:tcW w:w="781" w:type="pct"/>
            <w:vMerge/>
            <w:tcBorders>
              <w:top w:val="nil"/>
              <w:left w:val="single" w:sz="8" w:space="0" w:color="auto"/>
              <w:bottom w:val="single" w:sz="8" w:space="0" w:color="000000"/>
              <w:right w:val="single" w:sz="8" w:space="0" w:color="auto"/>
            </w:tcBorders>
            <w:vAlign w:val="center"/>
            <w:hideMark/>
          </w:tcPr>
          <w:p w14:paraId="1639D073" w14:textId="77777777" w:rsidR="00741106" w:rsidRPr="002D5DD8" w:rsidRDefault="00741106" w:rsidP="00741106">
            <w:pPr>
              <w:spacing w:after="0" w:line="240" w:lineRule="auto"/>
              <w:rPr>
                <w:rFonts w:ascii="Barlow" w:eastAsia="Times New Roman" w:hAnsi="Barlow" w:cs="Calibri"/>
                <w:b/>
                <w:bCs/>
                <w:color w:val="000000"/>
                <w:sz w:val="20"/>
                <w:szCs w:val="20"/>
                <w:lang w:eastAsia="es-MX"/>
              </w:rPr>
            </w:pPr>
          </w:p>
        </w:tc>
        <w:tc>
          <w:tcPr>
            <w:tcW w:w="721" w:type="pct"/>
            <w:tcBorders>
              <w:top w:val="nil"/>
              <w:left w:val="nil"/>
              <w:bottom w:val="single" w:sz="8" w:space="0" w:color="auto"/>
              <w:right w:val="single" w:sz="8" w:space="0" w:color="auto"/>
            </w:tcBorders>
            <w:shd w:val="clear" w:color="000000" w:fill="D9D9D9"/>
            <w:textDirection w:val="btLr"/>
            <w:vAlign w:val="center"/>
            <w:hideMark/>
          </w:tcPr>
          <w:p w14:paraId="42FE87FB"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Deficiencias técnicas</w:t>
            </w:r>
          </w:p>
        </w:tc>
        <w:tc>
          <w:tcPr>
            <w:tcW w:w="613" w:type="pct"/>
            <w:tcBorders>
              <w:top w:val="nil"/>
              <w:left w:val="nil"/>
              <w:bottom w:val="single" w:sz="8" w:space="0" w:color="auto"/>
              <w:right w:val="single" w:sz="8" w:space="0" w:color="auto"/>
            </w:tcBorders>
            <w:shd w:val="clear" w:color="000000" w:fill="D9D9D9"/>
            <w:textDirection w:val="btLr"/>
            <w:vAlign w:val="center"/>
            <w:hideMark/>
          </w:tcPr>
          <w:p w14:paraId="39B39338"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Laboratorio</w:t>
            </w:r>
          </w:p>
        </w:tc>
        <w:tc>
          <w:tcPr>
            <w:tcW w:w="721" w:type="pct"/>
            <w:tcBorders>
              <w:top w:val="nil"/>
              <w:left w:val="nil"/>
              <w:bottom w:val="single" w:sz="8" w:space="0" w:color="auto"/>
              <w:right w:val="single" w:sz="8" w:space="0" w:color="auto"/>
            </w:tcBorders>
            <w:shd w:val="clear" w:color="000000" w:fill="D9D9D9"/>
            <w:textDirection w:val="btLr"/>
            <w:vAlign w:val="center"/>
            <w:hideMark/>
          </w:tcPr>
          <w:p w14:paraId="3923A436" w14:textId="77777777" w:rsidR="00741106" w:rsidRPr="004A5A17" w:rsidRDefault="00741106" w:rsidP="00741106">
            <w:pPr>
              <w:spacing w:after="0" w:line="240" w:lineRule="auto"/>
              <w:jc w:val="center"/>
              <w:rPr>
                <w:rFonts w:ascii="Barlow" w:eastAsia="Times New Roman" w:hAnsi="Barlow" w:cs="Calibri"/>
                <w:b/>
                <w:bCs/>
                <w:color w:val="000000"/>
                <w:sz w:val="20"/>
                <w:szCs w:val="20"/>
                <w:vertAlign w:val="superscript"/>
                <w:lang w:eastAsia="es-MX"/>
              </w:rPr>
            </w:pPr>
            <w:r w:rsidRPr="002D5DD8">
              <w:rPr>
                <w:rFonts w:ascii="Barlow" w:eastAsia="Times New Roman" w:hAnsi="Barlow" w:cs="Calibri"/>
                <w:b/>
                <w:bCs/>
                <w:color w:val="000000"/>
                <w:sz w:val="20"/>
                <w:szCs w:val="20"/>
                <w:lang w:eastAsia="es-MX"/>
              </w:rPr>
              <w:t>Otros</w:t>
            </w:r>
            <w:r>
              <w:rPr>
                <w:rFonts w:ascii="Barlow" w:eastAsia="Times New Roman" w:hAnsi="Barlow" w:cs="Calibri"/>
                <w:b/>
                <w:bCs/>
                <w:color w:val="000000"/>
                <w:sz w:val="20"/>
                <w:szCs w:val="20"/>
                <w:lang w:eastAsia="es-MX"/>
              </w:rPr>
              <w:t xml:space="preserve"> *</w:t>
            </w:r>
          </w:p>
        </w:tc>
        <w:tc>
          <w:tcPr>
            <w:tcW w:w="721" w:type="pct"/>
            <w:tcBorders>
              <w:top w:val="nil"/>
              <w:left w:val="nil"/>
              <w:bottom w:val="single" w:sz="8" w:space="0" w:color="auto"/>
              <w:right w:val="single" w:sz="8" w:space="0" w:color="auto"/>
            </w:tcBorders>
            <w:shd w:val="clear" w:color="000000" w:fill="D9D9D9"/>
            <w:textDirection w:val="btLr"/>
            <w:vAlign w:val="center"/>
            <w:hideMark/>
          </w:tcPr>
          <w:p w14:paraId="275F6F6E"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Deficiencias técnicas</w:t>
            </w:r>
          </w:p>
        </w:tc>
        <w:tc>
          <w:tcPr>
            <w:tcW w:w="721" w:type="pct"/>
            <w:tcBorders>
              <w:top w:val="nil"/>
              <w:left w:val="nil"/>
              <w:bottom w:val="single" w:sz="8" w:space="0" w:color="auto"/>
              <w:right w:val="single" w:sz="8" w:space="0" w:color="auto"/>
            </w:tcBorders>
            <w:shd w:val="clear" w:color="000000" w:fill="D9D9D9"/>
            <w:textDirection w:val="btLr"/>
            <w:vAlign w:val="center"/>
            <w:hideMark/>
          </w:tcPr>
          <w:p w14:paraId="13429133"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Laboratorio</w:t>
            </w:r>
          </w:p>
        </w:tc>
        <w:tc>
          <w:tcPr>
            <w:tcW w:w="721" w:type="pct"/>
            <w:tcBorders>
              <w:top w:val="nil"/>
              <w:left w:val="nil"/>
              <w:bottom w:val="single" w:sz="8" w:space="0" w:color="auto"/>
              <w:right w:val="single" w:sz="8" w:space="0" w:color="auto"/>
            </w:tcBorders>
            <w:shd w:val="clear" w:color="000000" w:fill="D9D9D9"/>
            <w:textDirection w:val="btLr"/>
            <w:vAlign w:val="center"/>
            <w:hideMark/>
          </w:tcPr>
          <w:p w14:paraId="7BC91AE1"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Otros</w:t>
            </w:r>
          </w:p>
        </w:tc>
      </w:tr>
      <w:tr w:rsidR="00741106" w:rsidRPr="002D5DD8" w14:paraId="6B58F5F7" w14:textId="77777777" w:rsidTr="002522DE">
        <w:trPr>
          <w:trHeight w:val="283"/>
          <w:jc w:val="center"/>
        </w:trPr>
        <w:tc>
          <w:tcPr>
            <w:tcW w:w="781" w:type="pct"/>
            <w:tcBorders>
              <w:top w:val="nil"/>
              <w:left w:val="single" w:sz="8" w:space="0" w:color="auto"/>
              <w:bottom w:val="single" w:sz="8" w:space="0" w:color="auto"/>
              <w:right w:val="single" w:sz="8" w:space="0" w:color="auto"/>
            </w:tcBorders>
            <w:shd w:val="clear" w:color="auto" w:fill="auto"/>
            <w:vAlign w:val="center"/>
            <w:hideMark/>
          </w:tcPr>
          <w:p w14:paraId="786AFFE1"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IDEFEEY</w:t>
            </w:r>
          </w:p>
        </w:tc>
        <w:tc>
          <w:tcPr>
            <w:tcW w:w="721" w:type="pct"/>
            <w:tcBorders>
              <w:top w:val="nil"/>
              <w:left w:val="nil"/>
              <w:bottom w:val="single" w:sz="8" w:space="0" w:color="auto"/>
              <w:right w:val="single" w:sz="8" w:space="0" w:color="auto"/>
            </w:tcBorders>
            <w:shd w:val="clear" w:color="auto" w:fill="auto"/>
            <w:vAlign w:val="center"/>
            <w:hideMark/>
          </w:tcPr>
          <w:p w14:paraId="3BE757A5"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3</w:t>
            </w:r>
          </w:p>
        </w:tc>
        <w:tc>
          <w:tcPr>
            <w:tcW w:w="613" w:type="pct"/>
            <w:tcBorders>
              <w:top w:val="nil"/>
              <w:left w:val="nil"/>
              <w:bottom w:val="single" w:sz="8" w:space="0" w:color="auto"/>
              <w:right w:val="single" w:sz="8" w:space="0" w:color="auto"/>
            </w:tcBorders>
            <w:shd w:val="clear" w:color="auto" w:fill="auto"/>
            <w:vAlign w:val="center"/>
            <w:hideMark/>
          </w:tcPr>
          <w:p w14:paraId="351A26FD"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47568DC7"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15</w:t>
            </w:r>
          </w:p>
        </w:tc>
        <w:tc>
          <w:tcPr>
            <w:tcW w:w="721" w:type="pct"/>
            <w:tcBorders>
              <w:top w:val="nil"/>
              <w:left w:val="nil"/>
              <w:bottom w:val="single" w:sz="8" w:space="0" w:color="auto"/>
              <w:right w:val="single" w:sz="8" w:space="0" w:color="auto"/>
            </w:tcBorders>
            <w:shd w:val="clear" w:color="auto" w:fill="auto"/>
            <w:vAlign w:val="center"/>
            <w:hideMark/>
          </w:tcPr>
          <w:p w14:paraId="5E89EB46" w14:textId="77777777" w:rsidR="00741106" w:rsidRPr="002D5DD8" w:rsidRDefault="00741106" w:rsidP="00741106">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w:t>
            </w:r>
          </w:p>
        </w:tc>
        <w:tc>
          <w:tcPr>
            <w:tcW w:w="721" w:type="pct"/>
            <w:tcBorders>
              <w:top w:val="nil"/>
              <w:left w:val="nil"/>
              <w:bottom w:val="single" w:sz="8" w:space="0" w:color="auto"/>
              <w:right w:val="single" w:sz="8" w:space="0" w:color="auto"/>
            </w:tcBorders>
            <w:shd w:val="clear" w:color="auto" w:fill="auto"/>
            <w:vAlign w:val="center"/>
            <w:hideMark/>
          </w:tcPr>
          <w:p w14:paraId="6C13D06B"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4F2F799A"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30</w:t>
            </w:r>
          </w:p>
        </w:tc>
      </w:tr>
      <w:tr w:rsidR="00741106" w:rsidRPr="002D5DD8" w14:paraId="723B4963" w14:textId="77777777" w:rsidTr="002522DE">
        <w:trPr>
          <w:trHeight w:val="283"/>
          <w:jc w:val="center"/>
        </w:trPr>
        <w:tc>
          <w:tcPr>
            <w:tcW w:w="781" w:type="pct"/>
            <w:tcBorders>
              <w:top w:val="nil"/>
              <w:left w:val="single" w:sz="8" w:space="0" w:color="auto"/>
              <w:bottom w:val="single" w:sz="8" w:space="0" w:color="auto"/>
              <w:right w:val="single" w:sz="8" w:space="0" w:color="auto"/>
            </w:tcBorders>
            <w:shd w:val="clear" w:color="auto" w:fill="auto"/>
            <w:vAlign w:val="center"/>
            <w:hideMark/>
          </w:tcPr>
          <w:p w14:paraId="4EE0E995"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INCAY</w:t>
            </w:r>
          </w:p>
        </w:tc>
        <w:tc>
          <w:tcPr>
            <w:tcW w:w="721" w:type="pct"/>
            <w:tcBorders>
              <w:top w:val="nil"/>
              <w:left w:val="nil"/>
              <w:bottom w:val="single" w:sz="8" w:space="0" w:color="auto"/>
              <w:right w:val="single" w:sz="8" w:space="0" w:color="auto"/>
            </w:tcBorders>
            <w:shd w:val="clear" w:color="auto" w:fill="auto"/>
            <w:vAlign w:val="center"/>
            <w:hideMark/>
          </w:tcPr>
          <w:p w14:paraId="256DE5DA"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613" w:type="pct"/>
            <w:tcBorders>
              <w:top w:val="nil"/>
              <w:left w:val="nil"/>
              <w:bottom w:val="single" w:sz="8" w:space="0" w:color="auto"/>
              <w:right w:val="single" w:sz="8" w:space="0" w:color="auto"/>
            </w:tcBorders>
            <w:shd w:val="clear" w:color="auto" w:fill="auto"/>
            <w:vAlign w:val="center"/>
            <w:hideMark/>
          </w:tcPr>
          <w:p w14:paraId="0417A52E"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1A28860B"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1FAB0D8B"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00335428"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4C304105"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r>
      <w:tr w:rsidR="00741106" w:rsidRPr="002D5DD8" w14:paraId="3789AD83" w14:textId="77777777" w:rsidTr="002522DE">
        <w:trPr>
          <w:trHeight w:val="283"/>
          <w:jc w:val="center"/>
        </w:trPr>
        <w:tc>
          <w:tcPr>
            <w:tcW w:w="781" w:type="pct"/>
            <w:tcBorders>
              <w:top w:val="nil"/>
              <w:left w:val="single" w:sz="8" w:space="0" w:color="auto"/>
              <w:bottom w:val="single" w:sz="8" w:space="0" w:color="auto"/>
              <w:right w:val="single" w:sz="8" w:space="0" w:color="auto"/>
            </w:tcBorders>
            <w:shd w:val="clear" w:color="auto" w:fill="auto"/>
            <w:vAlign w:val="center"/>
            <w:hideMark/>
          </w:tcPr>
          <w:p w14:paraId="677B4AC1"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INCCOPY</w:t>
            </w:r>
          </w:p>
        </w:tc>
        <w:tc>
          <w:tcPr>
            <w:tcW w:w="721" w:type="pct"/>
            <w:tcBorders>
              <w:top w:val="nil"/>
              <w:left w:val="nil"/>
              <w:bottom w:val="single" w:sz="8" w:space="0" w:color="auto"/>
              <w:right w:val="single" w:sz="8" w:space="0" w:color="auto"/>
            </w:tcBorders>
            <w:shd w:val="clear" w:color="auto" w:fill="auto"/>
            <w:vAlign w:val="center"/>
            <w:hideMark/>
          </w:tcPr>
          <w:p w14:paraId="7FEFCE9D"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613" w:type="pct"/>
            <w:tcBorders>
              <w:top w:val="nil"/>
              <w:left w:val="nil"/>
              <w:bottom w:val="single" w:sz="8" w:space="0" w:color="auto"/>
              <w:right w:val="single" w:sz="8" w:space="0" w:color="auto"/>
            </w:tcBorders>
            <w:shd w:val="clear" w:color="auto" w:fill="auto"/>
            <w:vAlign w:val="center"/>
            <w:hideMark/>
          </w:tcPr>
          <w:p w14:paraId="2DD64A95"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10F7FF30"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15058BBD"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10CE8716"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5E211E06"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r>
      <w:tr w:rsidR="00741106" w:rsidRPr="002D5DD8" w14:paraId="56B7295A" w14:textId="77777777" w:rsidTr="002522DE">
        <w:trPr>
          <w:trHeight w:val="283"/>
          <w:jc w:val="center"/>
        </w:trPr>
        <w:tc>
          <w:tcPr>
            <w:tcW w:w="781" w:type="pct"/>
            <w:tcBorders>
              <w:top w:val="nil"/>
              <w:left w:val="single" w:sz="8" w:space="0" w:color="auto"/>
              <w:bottom w:val="single" w:sz="8" w:space="0" w:color="auto"/>
              <w:right w:val="single" w:sz="8" w:space="0" w:color="auto"/>
            </w:tcBorders>
            <w:shd w:val="clear" w:color="auto" w:fill="auto"/>
            <w:vAlign w:val="center"/>
            <w:hideMark/>
          </w:tcPr>
          <w:p w14:paraId="37D2528E"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JAPAY</w:t>
            </w:r>
          </w:p>
        </w:tc>
        <w:tc>
          <w:tcPr>
            <w:tcW w:w="721" w:type="pct"/>
            <w:tcBorders>
              <w:top w:val="nil"/>
              <w:left w:val="nil"/>
              <w:bottom w:val="single" w:sz="8" w:space="0" w:color="auto"/>
              <w:right w:val="single" w:sz="8" w:space="0" w:color="auto"/>
            </w:tcBorders>
            <w:shd w:val="clear" w:color="auto" w:fill="auto"/>
            <w:vAlign w:val="center"/>
            <w:hideMark/>
          </w:tcPr>
          <w:p w14:paraId="1AB5F4DE"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613" w:type="pct"/>
            <w:tcBorders>
              <w:top w:val="nil"/>
              <w:left w:val="nil"/>
              <w:bottom w:val="single" w:sz="8" w:space="0" w:color="auto"/>
              <w:right w:val="single" w:sz="8" w:space="0" w:color="auto"/>
            </w:tcBorders>
            <w:shd w:val="clear" w:color="auto" w:fill="auto"/>
            <w:vAlign w:val="center"/>
            <w:hideMark/>
          </w:tcPr>
          <w:p w14:paraId="517FB5F9"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2B74FCAE"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420E7647"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3FDC5E2E"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0415E321"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2</w:t>
            </w:r>
          </w:p>
        </w:tc>
      </w:tr>
      <w:tr w:rsidR="00741106" w:rsidRPr="002D5DD8" w14:paraId="008E4C47" w14:textId="77777777" w:rsidTr="002522DE">
        <w:trPr>
          <w:trHeight w:val="283"/>
          <w:jc w:val="center"/>
        </w:trPr>
        <w:tc>
          <w:tcPr>
            <w:tcW w:w="781" w:type="pct"/>
            <w:tcBorders>
              <w:top w:val="nil"/>
              <w:left w:val="single" w:sz="8" w:space="0" w:color="auto"/>
              <w:bottom w:val="single" w:sz="8" w:space="0" w:color="auto"/>
              <w:right w:val="single" w:sz="8" w:space="0" w:color="auto"/>
            </w:tcBorders>
            <w:shd w:val="clear" w:color="auto" w:fill="auto"/>
            <w:vAlign w:val="center"/>
            <w:hideMark/>
          </w:tcPr>
          <w:p w14:paraId="4BBA3CA8"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IVEY</w:t>
            </w:r>
          </w:p>
        </w:tc>
        <w:tc>
          <w:tcPr>
            <w:tcW w:w="721" w:type="pct"/>
            <w:tcBorders>
              <w:top w:val="nil"/>
              <w:left w:val="nil"/>
              <w:bottom w:val="single" w:sz="8" w:space="0" w:color="auto"/>
              <w:right w:val="single" w:sz="8" w:space="0" w:color="auto"/>
            </w:tcBorders>
            <w:shd w:val="clear" w:color="auto" w:fill="auto"/>
            <w:vAlign w:val="center"/>
            <w:hideMark/>
          </w:tcPr>
          <w:p w14:paraId="42B5E680"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613" w:type="pct"/>
            <w:tcBorders>
              <w:top w:val="nil"/>
              <w:left w:val="nil"/>
              <w:bottom w:val="single" w:sz="8" w:space="0" w:color="auto"/>
              <w:right w:val="single" w:sz="8" w:space="0" w:color="auto"/>
            </w:tcBorders>
            <w:shd w:val="clear" w:color="auto" w:fill="auto"/>
            <w:vAlign w:val="center"/>
            <w:hideMark/>
          </w:tcPr>
          <w:p w14:paraId="5758A4CD"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7EB72050"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525FA714"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80</w:t>
            </w:r>
          </w:p>
        </w:tc>
        <w:tc>
          <w:tcPr>
            <w:tcW w:w="721" w:type="pct"/>
            <w:tcBorders>
              <w:top w:val="nil"/>
              <w:left w:val="nil"/>
              <w:bottom w:val="single" w:sz="8" w:space="0" w:color="auto"/>
              <w:right w:val="single" w:sz="8" w:space="0" w:color="auto"/>
            </w:tcBorders>
            <w:shd w:val="clear" w:color="auto" w:fill="auto"/>
            <w:vAlign w:val="center"/>
            <w:hideMark/>
          </w:tcPr>
          <w:p w14:paraId="3A999A95"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c>
          <w:tcPr>
            <w:tcW w:w="721" w:type="pct"/>
            <w:tcBorders>
              <w:top w:val="nil"/>
              <w:left w:val="nil"/>
              <w:bottom w:val="single" w:sz="8" w:space="0" w:color="auto"/>
              <w:right w:val="single" w:sz="8" w:space="0" w:color="auto"/>
            </w:tcBorders>
            <w:shd w:val="clear" w:color="auto" w:fill="auto"/>
            <w:vAlign w:val="center"/>
            <w:hideMark/>
          </w:tcPr>
          <w:p w14:paraId="31CC2AAF" w14:textId="77777777" w:rsidR="00741106" w:rsidRPr="002D5DD8" w:rsidRDefault="00741106" w:rsidP="00741106">
            <w:pPr>
              <w:spacing w:after="0" w:line="240" w:lineRule="auto"/>
              <w:jc w:val="center"/>
              <w:rPr>
                <w:rFonts w:ascii="Barlow" w:eastAsia="Times New Roman" w:hAnsi="Barlow" w:cs="Calibri"/>
                <w:color w:val="000000"/>
                <w:sz w:val="20"/>
                <w:szCs w:val="20"/>
                <w:lang w:eastAsia="es-MX"/>
              </w:rPr>
            </w:pPr>
            <w:r w:rsidRPr="002D5DD8">
              <w:rPr>
                <w:rFonts w:ascii="Barlow" w:eastAsia="Times New Roman" w:hAnsi="Barlow" w:cs="Calibri"/>
                <w:color w:val="000000"/>
                <w:sz w:val="20"/>
                <w:szCs w:val="20"/>
                <w:lang w:eastAsia="es-MX"/>
              </w:rPr>
              <w:t>0</w:t>
            </w:r>
          </w:p>
        </w:tc>
      </w:tr>
      <w:tr w:rsidR="00741106" w:rsidRPr="002D5DD8" w14:paraId="211EEB41" w14:textId="77777777" w:rsidTr="002522DE">
        <w:trPr>
          <w:trHeight w:val="283"/>
          <w:jc w:val="center"/>
        </w:trPr>
        <w:tc>
          <w:tcPr>
            <w:tcW w:w="781" w:type="pct"/>
            <w:tcBorders>
              <w:top w:val="nil"/>
              <w:left w:val="single" w:sz="8" w:space="0" w:color="auto"/>
              <w:bottom w:val="single" w:sz="8" w:space="0" w:color="auto"/>
              <w:right w:val="single" w:sz="8" w:space="0" w:color="auto"/>
            </w:tcBorders>
            <w:shd w:val="clear" w:color="000000" w:fill="D9D9D9"/>
            <w:vAlign w:val="center"/>
            <w:hideMark/>
          </w:tcPr>
          <w:p w14:paraId="6E10E4F4"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Subtotales</w:t>
            </w:r>
          </w:p>
        </w:tc>
        <w:tc>
          <w:tcPr>
            <w:tcW w:w="721" w:type="pct"/>
            <w:tcBorders>
              <w:top w:val="nil"/>
              <w:left w:val="nil"/>
              <w:bottom w:val="single" w:sz="8" w:space="0" w:color="auto"/>
              <w:right w:val="single" w:sz="8" w:space="0" w:color="auto"/>
            </w:tcBorders>
            <w:shd w:val="clear" w:color="000000" w:fill="D9D9D9"/>
            <w:vAlign w:val="center"/>
            <w:hideMark/>
          </w:tcPr>
          <w:p w14:paraId="192C6872"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3</w:t>
            </w:r>
          </w:p>
        </w:tc>
        <w:tc>
          <w:tcPr>
            <w:tcW w:w="613" w:type="pct"/>
            <w:tcBorders>
              <w:top w:val="nil"/>
              <w:left w:val="nil"/>
              <w:bottom w:val="single" w:sz="8" w:space="0" w:color="auto"/>
              <w:right w:val="single" w:sz="8" w:space="0" w:color="auto"/>
            </w:tcBorders>
            <w:shd w:val="clear" w:color="000000" w:fill="D9D9D9"/>
            <w:vAlign w:val="center"/>
            <w:hideMark/>
          </w:tcPr>
          <w:p w14:paraId="57AF898C"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0</w:t>
            </w:r>
          </w:p>
        </w:tc>
        <w:tc>
          <w:tcPr>
            <w:tcW w:w="721" w:type="pct"/>
            <w:tcBorders>
              <w:top w:val="nil"/>
              <w:left w:val="nil"/>
              <w:bottom w:val="single" w:sz="8" w:space="0" w:color="auto"/>
              <w:right w:val="single" w:sz="8" w:space="0" w:color="auto"/>
            </w:tcBorders>
            <w:shd w:val="clear" w:color="000000" w:fill="D9D9D9"/>
            <w:vAlign w:val="center"/>
            <w:hideMark/>
          </w:tcPr>
          <w:p w14:paraId="043C992E"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15</w:t>
            </w:r>
          </w:p>
        </w:tc>
        <w:tc>
          <w:tcPr>
            <w:tcW w:w="721" w:type="pct"/>
            <w:tcBorders>
              <w:top w:val="nil"/>
              <w:left w:val="nil"/>
              <w:bottom w:val="single" w:sz="8" w:space="0" w:color="auto"/>
              <w:right w:val="single" w:sz="8" w:space="0" w:color="auto"/>
            </w:tcBorders>
            <w:shd w:val="clear" w:color="000000" w:fill="D9D9D9"/>
            <w:vAlign w:val="center"/>
            <w:hideMark/>
          </w:tcPr>
          <w:p w14:paraId="23CD1A9B"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82</w:t>
            </w:r>
          </w:p>
        </w:tc>
        <w:tc>
          <w:tcPr>
            <w:tcW w:w="721" w:type="pct"/>
            <w:tcBorders>
              <w:top w:val="nil"/>
              <w:left w:val="nil"/>
              <w:bottom w:val="single" w:sz="8" w:space="0" w:color="auto"/>
              <w:right w:val="single" w:sz="8" w:space="0" w:color="auto"/>
            </w:tcBorders>
            <w:shd w:val="clear" w:color="000000" w:fill="D9D9D9"/>
            <w:vAlign w:val="center"/>
            <w:hideMark/>
          </w:tcPr>
          <w:p w14:paraId="0E827C2F"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0</w:t>
            </w:r>
          </w:p>
        </w:tc>
        <w:tc>
          <w:tcPr>
            <w:tcW w:w="721" w:type="pct"/>
            <w:tcBorders>
              <w:top w:val="nil"/>
              <w:left w:val="nil"/>
              <w:bottom w:val="single" w:sz="8" w:space="0" w:color="auto"/>
              <w:right w:val="single" w:sz="8" w:space="0" w:color="auto"/>
            </w:tcBorders>
            <w:shd w:val="clear" w:color="000000" w:fill="D9D9D9"/>
            <w:vAlign w:val="center"/>
            <w:hideMark/>
          </w:tcPr>
          <w:p w14:paraId="3EE2E2AD"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32</w:t>
            </w:r>
          </w:p>
        </w:tc>
      </w:tr>
      <w:tr w:rsidR="00741106" w:rsidRPr="002D5DD8" w14:paraId="2B872D7D" w14:textId="77777777" w:rsidTr="002522DE">
        <w:trPr>
          <w:trHeight w:val="315"/>
          <w:jc w:val="center"/>
        </w:trPr>
        <w:tc>
          <w:tcPr>
            <w:tcW w:w="781" w:type="pct"/>
            <w:tcBorders>
              <w:top w:val="nil"/>
              <w:left w:val="single" w:sz="8" w:space="0" w:color="auto"/>
              <w:bottom w:val="single" w:sz="8" w:space="0" w:color="auto"/>
              <w:right w:val="single" w:sz="8" w:space="0" w:color="auto"/>
            </w:tcBorders>
            <w:shd w:val="clear" w:color="000000" w:fill="BFBFBF"/>
            <w:vAlign w:val="center"/>
            <w:hideMark/>
          </w:tcPr>
          <w:p w14:paraId="3A33DF60"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Totales</w:t>
            </w:r>
          </w:p>
        </w:tc>
        <w:tc>
          <w:tcPr>
            <w:tcW w:w="2056" w:type="pct"/>
            <w:gridSpan w:val="3"/>
            <w:tcBorders>
              <w:top w:val="single" w:sz="8" w:space="0" w:color="auto"/>
              <w:left w:val="nil"/>
              <w:bottom w:val="single" w:sz="8" w:space="0" w:color="auto"/>
              <w:right w:val="single" w:sz="8" w:space="0" w:color="000000"/>
            </w:tcBorders>
            <w:shd w:val="clear" w:color="000000" w:fill="BFBFBF"/>
            <w:noWrap/>
            <w:vAlign w:val="center"/>
            <w:hideMark/>
          </w:tcPr>
          <w:p w14:paraId="730D39A4"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18</w:t>
            </w:r>
          </w:p>
        </w:tc>
        <w:tc>
          <w:tcPr>
            <w:tcW w:w="2164" w:type="pct"/>
            <w:gridSpan w:val="3"/>
            <w:tcBorders>
              <w:top w:val="single" w:sz="8" w:space="0" w:color="auto"/>
              <w:left w:val="nil"/>
              <w:bottom w:val="single" w:sz="8" w:space="0" w:color="auto"/>
              <w:right w:val="single" w:sz="8" w:space="0" w:color="000000"/>
            </w:tcBorders>
            <w:shd w:val="clear" w:color="000000" w:fill="BFBFBF"/>
            <w:noWrap/>
            <w:vAlign w:val="center"/>
            <w:hideMark/>
          </w:tcPr>
          <w:p w14:paraId="5D694BA0"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114</w:t>
            </w:r>
          </w:p>
        </w:tc>
      </w:tr>
      <w:tr w:rsidR="00741106" w:rsidRPr="002D5DD8" w14:paraId="7BBD7A46" w14:textId="77777777" w:rsidTr="002522DE">
        <w:trPr>
          <w:trHeight w:val="315"/>
          <w:jc w:val="center"/>
        </w:trPr>
        <w:tc>
          <w:tcPr>
            <w:tcW w:w="781" w:type="pct"/>
            <w:tcBorders>
              <w:top w:val="nil"/>
              <w:left w:val="single" w:sz="8" w:space="0" w:color="auto"/>
              <w:bottom w:val="single" w:sz="2" w:space="0" w:color="auto"/>
              <w:right w:val="single" w:sz="8" w:space="0" w:color="auto"/>
            </w:tcBorders>
            <w:shd w:val="clear" w:color="000000" w:fill="A6A6A6"/>
            <w:vAlign w:val="center"/>
            <w:hideMark/>
          </w:tcPr>
          <w:p w14:paraId="7BE8F19E" w14:textId="77777777" w:rsidR="00741106" w:rsidRPr="002D5DD8" w:rsidRDefault="00741106" w:rsidP="00741106">
            <w:pPr>
              <w:spacing w:after="0" w:line="240" w:lineRule="auto"/>
              <w:jc w:val="center"/>
              <w:rPr>
                <w:rFonts w:ascii="Barlow" w:eastAsia="Times New Roman" w:hAnsi="Barlow" w:cs="Calibri"/>
                <w:b/>
                <w:bCs/>
                <w:color w:val="000000"/>
                <w:sz w:val="20"/>
                <w:szCs w:val="20"/>
                <w:lang w:eastAsia="es-MX"/>
              </w:rPr>
            </w:pPr>
            <w:r w:rsidRPr="002D5DD8">
              <w:rPr>
                <w:rFonts w:ascii="Barlow" w:eastAsia="Times New Roman" w:hAnsi="Barlow" w:cs="Calibri"/>
                <w:b/>
                <w:bCs/>
                <w:color w:val="000000"/>
                <w:sz w:val="20"/>
                <w:szCs w:val="20"/>
                <w:lang w:eastAsia="es-MX"/>
              </w:rPr>
              <w:t>Total</w:t>
            </w:r>
          </w:p>
        </w:tc>
        <w:tc>
          <w:tcPr>
            <w:tcW w:w="4219" w:type="pct"/>
            <w:gridSpan w:val="6"/>
            <w:tcBorders>
              <w:top w:val="single" w:sz="8" w:space="0" w:color="auto"/>
              <w:left w:val="nil"/>
              <w:bottom w:val="single" w:sz="2" w:space="0" w:color="auto"/>
              <w:right w:val="single" w:sz="8" w:space="0" w:color="000000"/>
            </w:tcBorders>
            <w:shd w:val="clear" w:color="000000" w:fill="A6A6A6"/>
            <w:noWrap/>
            <w:vAlign w:val="center"/>
            <w:hideMark/>
          </w:tcPr>
          <w:p w14:paraId="328A391A" w14:textId="77777777" w:rsidR="00741106" w:rsidRPr="002D5DD8" w:rsidRDefault="00741106" w:rsidP="00741106">
            <w:pPr>
              <w:spacing w:after="0" w:line="240" w:lineRule="auto"/>
              <w:jc w:val="center"/>
              <w:rPr>
                <w:rFonts w:ascii="Barlow" w:eastAsia="Times New Roman" w:hAnsi="Barlow" w:cs="Calibri"/>
                <w:b/>
                <w:bCs/>
                <w:sz w:val="20"/>
                <w:szCs w:val="20"/>
                <w:lang w:eastAsia="es-MX"/>
              </w:rPr>
            </w:pPr>
            <w:r>
              <w:rPr>
                <w:rFonts w:ascii="Barlow" w:eastAsia="Times New Roman" w:hAnsi="Barlow" w:cs="Calibri"/>
                <w:b/>
                <w:bCs/>
                <w:sz w:val="20"/>
                <w:szCs w:val="20"/>
                <w:lang w:eastAsia="es-MX"/>
              </w:rPr>
              <w:t>132</w:t>
            </w:r>
          </w:p>
        </w:tc>
      </w:tr>
      <w:tr w:rsidR="00741106" w:rsidRPr="000D2A84" w14:paraId="01E6D699" w14:textId="77777777" w:rsidTr="002522DE">
        <w:trPr>
          <w:trHeight w:val="315"/>
          <w:jc w:val="center"/>
        </w:trPr>
        <w:tc>
          <w:tcPr>
            <w:tcW w:w="5000" w:type="pct"/>
            <w:gridSpan w:val="7"/>
            <w:tcBorders>
              <w:top w:val="single" w:sz="2" w:space="0" w:color="auto"/>
            </w:tcBorders>
            <w:shd w:val="clear" w:color="auto" w:fill="auto"/>
            <w:vAlign w:val="center"/>
          </w:tcPr>
          <w:p w14:paraId="2F08DBD9" w14:textId="77777777" w:rsidR="00741106" w:rsidRPr="000D2A84" w:rsidRDefault="00741106" w:rsidP="00741106">
            <w:pPr>
              <w:pStyle w:val="Prrafodelista"/>
              <w:numPr>
                <w:ilvl w:val="0"/>
                <w:numId w:val="35"/>
              </w:numPr>
              <w:ind w:left="209" w:hanging="151"/>
              <w:rPr>
                <w:rFonts w:ascii="Barlow" w:eastAsia="Times New Roman" w:hAnsi="Barlow" w:cs="Calibri"/>
                <w:b/>
                <w:bCs/>
                <w:color w:val="auto"/>
                <w:sz w:val="18"/>
                <w:szCs w:val="18"/>
              </w:rPr>
            </w:pPr>
            <w:r w:rsidRPr="000D2A84">
              <w:rPr>
                <w:rFonts w:ascii="Barlow" w:eastAsia="Times New Roman" w:hAnsi="Barlow" w:cs="Calibri"/>
                <w:b/>
                <w:bCs/>
                <w:color w:val="auto"/>
                <w:sz w:val="18"/>
                <w:szCs w:val="18"/>
              </w:rPr>
              <w:t>Se refieren a incidencias documentales.</w:t>
            </w:r>
          </w:p>
        </w:tc>
      </w:tr>
    </w:tbl>
    <w:p w14:paraId="0FC358FE" w14:textId="77777777" w:rsidR="00741106" w:rsidRPr="00BC62FB" w:rsidRDefault="00741106" w:rsidP="00741106">
      <w:pPr>
        <w:spacing w:before="160" w:line="276" w:lineRule="auto"/>
        <w:ind w:firstLine="709"/>
        <w:jc w:val="both"/>
        <w:rPr>
          <w:rFonts w:ascii="Barlow" w:hAnsi="Barlow" w:cs="Arial"/>
          <w:sz w:val="22"/>
          <w:szCs w:val="22"/>
          <w:highlight w:val="yellow"/>
        </w:rPr>
      </w:pPr>
    </w:p>
    <w:p w14:paraId="5439BE99" w14:textId="77777777" w:rsidR="00741106" w:rsidRDefault="00741106" w:rsidP="00741106">
      <w:pPr>
        <w:spacing w:before="160" w:line="276" w:lineRule="auto"/>
        <w:ind w:firstLine="709"/>
        <w:jc w:val="both"/>
        <w:rPr>
          <w:rFonts w:ascii="Barlow" w:hAnsi="Barlow" w:cs="Arial"/>
          <w:sz w:val="22"/>
          <w:szCs w:val="22"/>
        </w:rPr>
      </w:pPr>
      <w:r>
        <w:rPr>
          <w:rFonts w:ascii="Barlow" w:hAnsi="Barlow" w:cs="Arial"/>
          <w:sz w:val="22"/>
          <w:szCs w:val="22"/>
        </w:rPr>
        <w:t>Todas las incidencias fueron solventadas dentro del mismo período, por lo que al cierre no quedan incidencias pendientes de solventar.</w:t>
      </w:r>
    </w:p>
    <w:tbl>
      <w:tblPr>
        <w:tblStyle w:val="Tablaconcuadrcula"/>
        <w:tblW w:w="5000" w:type="pct"/>
        <w:jc w:val="center"/>
        <w:tblLook w:val="04A0" w:firstRow="1" w:lastRow="0" w:firstColumn="1" w:lastColumn="0" w:noHBand="0" w:noVBand="1"/>
      </w:tblPr>
      <w:tblGrid>
        <w:gridCol w:w="2056"/>
        <w:gridCol w:w="1617"/>
        <w:gridCol w:w="1324"/>
        <w:gridCol w:w="1324"/>
        <w:gridCol w:w="1471"/>
        <w:gridCol w:w="1036"/>
      </w:tblGrid>
      <w:tr w:rsidR="00741106" w:rsidRPr="009526E4" w14:paraId="4CEBE6C4" w14:textId="77777777" w:rsidTr="002522DE">
        <w:trPr>
          <w:trHeight w:val="279"/>
          <w:jc w:val="center"/>
        </w:trPr>
        <w:tc>
          <w:tcPr>
            <w:tcW w:w="5000" w:type="pct"/>
            <w:gridSpan w:val="6"/>
            <w:shd w:val="clear" w:color="auto" w:fill="D9D9D9" w:themeFill="background1" w:themeFillShade="D9"/>
            <w:vAlign w:val="center"/>
          </w:tcPr>
          <w:p w14:paraId="4651D883"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Pr>
                <w:rFonts w:ascii="Barlow" w:hAnsi="Barlow" w:cs="Arial"/>
                <w:b/>
                <w:color w:val="auto"/>
                <w:sz w:val="20"/>
                <w:szCs w:val="20"/>
              </w:rPr>
              <w:t>Resumen de incidencias en verificación de obra terminada</w:t>
            </w:r>
          </w:p>
        </w:tc>
      </w:tr>
      <w:tr w:rsidR="00741106" w:rsidRPr="009526E4" w14:paraId="71D2EEA6" w14:textId="77777777" w:rsidTr="002522DE">
        <w:trPr>
          <w:trHeight w:val="1010"/>
          <w:jc w:val="center"/>
        </w:trPr>
        <w:tc>
          <w:tcPr>
            <w:tcW w:w="1164" w:type="pct"/>
            <w:shd w:val="clear" w:color="auto" w:fill="D9D9D9" w:themeFill="background1" w:themeFillShade="D9"/>
            <w:vAlign w:val="center"/>
          </w:tcPr>
          <w:p w14:paraId="1100CA7E"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por solventar de periodos anteriores</w:t>
            </w:r>
          </w:p>
        </w:tc>
        <w:tc>
          <w:tcPr>
            <w:tcW w:w="916" w:type="pct"/>
            <w:shd w:val="clear" w:color="auto" w:fill="D9D9D9" w:themeFill="background1" w:themeFillShade="D9"/>
            <w:vAlign w:val="center"/>
          </w:tcPr>
          <w:p w14:paraId="6664FCB8"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determinadas en el período</w:t>
            </w:r>
          </w:p>
        </w:tc>
        <w:tc>
          <w:tcPr>
            <w:tcW w:w="1500" w:type="pct"/>
            <w:gridSpan w:val="2"/>
            <w:shd w:val="clear" w:color="auto" w:fill="D9D9D9" w:themeFill="background1" w:themeFillShade="D9"/>
            <w:vAlign w:val="center"/>
          </w:tcPr>
          <w:p w14:paraId="4B3FFA7B"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solventadas en el período</w:t>
            </w:r>
          </w:p>
        </w:tc>
        <w:tc>
          <w:tcPr>
            <w:tcW w:w="1420" w:type="pct"/>
            <w:gridSpan w:val="2"/>
            <w:shd w:val="clear" w:color="auto" w:fill="D9D9D9" w:themeFill="background1" w:themeFillShade="D9"/>
            <w:vAlign w:val="center"/>
          </w:tcPr>
          <w:p w14:paraId="70792024"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pendientes de solventar</w:t>
            </w:r>
          </w:p>
        </w:tc>
      </w:tr>
      <w:tr w:rsidR="00741106" w:rsidRPr="009526E4" w14:paraId="31DDD899" w14:textId="77777777" w:rsidTr="002522DE">
        <w:trPr>
          <w:trHeight w:val="298"/>
          <w:jc w:val="center"/>
        </w:trPr>
        <w:tc>
          <w:tcPr>
            <w:tcW w:w="1164" w:type="pct"/>
            <w:shd w:val="clear" w:color="auto" w:fill="D9D9D9" w:themeFill="background1" w:themeFillShade="D9"/>
            <w:vAlign w:val="center"/>
          </w:tcPr>
          <w:p w14:paraId="441A53F6"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(A1)</w:t>
            </w:r>
          </w:p>
        </w:tc>
        <w:tc>
          <w:tcPr>
            <w:tcW w:w="916" w:type="pct"/>
            <w:shd w:val="clear" w:color="auto" w:fill="D9D9D9" w:themeFill="background1" w:themeFillShade="D9"/>
            <w:vAlign w:val="center"/>
          </w:tcPr>
          <w:p w14:paraId="4113CF5F"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(B1)</w:t>
            </w:r>
          </w:p>
        </w:tc>
        <w:tc>
          <w:tcPr>
            <w:tcW w:w="750" w:type="pct"/>
            <w:shd w:val="clear" w:color="auto" w:fill="D9D9D9" w:themeFill="background1" w:themeFillShade="D9"/>
            <w:vAlign w:val="center"/>
          </w:tcPr>
          <w:p w14:paraId="30074289"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(A2)</w:t>
            </w:r>
          </w:p>
        </w:tc>
        <w:tc>
          <w:tcPr>
            <w:tcW w:w="750" w:type="pct"/>
            <w:shd w:val="clear" w:color="auto" w:fill="D9D9D9" w:themeFill="background1" w:themeFillShade="D9"/>
            <w:vAlign w:val="center"/>
          </w:tcPr>
          <w:p w14:paraId="21903F23"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(B2)</w:t>
            </w:r>
          </w:p>
        </w:tc>
        <w:tc>
          <w:tcPr>
            <w:tcW w:w="833" w:type="pct"/>
            <w:shd w:val="clear" w:color="auto" w:fill="D9D9D9" w:themeFill="background1" w:themeFillShade="D9"/>
            <w:vAlign w:val="center"/>
          </w:tcPr>
          <w:p w14:paraId="35D2F27D"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(A1-A2)</w:t>
            </w:r>
          </w:p>
        </w:tc>
        <w:tc>
          <w:tcPr>
            <w:tcW w:w="587" w:type="pct"/>
            <w:shd w:val="clear" w:color="auto" w:fill="D9D9D9" w:themeFill="background1" w:themeFillShade="D9"/>
            <w:vAlign w:val="center"/>
          </w:tcPr>
          <w:p w14:paraId="78AD77E7"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sidRPr="009526E4">
              <w:rPr>
                <w:rFonts w:ascii="Barlow" w:hAnsi="Barlow" w:cs="Arial"/>
                <w:b/>
                <w:color w:val="auto"/>
                <w:sz w:val="20"/>
                <w:szCs w:val="20"/>
              </w:rPr>
              <w:t>(B1-B2)</w:t>
            </w:r>
          </w:p>
        </w:tc>
      </w:tr>
      <w:tr w:rsidR="00741106" w:rsidRPr="009526E4" w14:paraId="6035D37C" w14:textId="77777777" w:rsidTr="002522DE">
        <w:trPr>
          <w:trHeight w:val="298"/>
          <w:jc w:val="center"/>
        </w:trPr>
        <w:tc>
          <w:tcPr>
            <w:tcW w:w="1164" w:type="pct"/>
            <w:vAlign w:val="center"/>
          </w:tcPr>
          <w:p w14:paraId="26CB2CD7" w14:textId="77777777" w:rsidR="00741106" w:rsidRPr="009526E4" w:rsidRDefault="00741106" w:rsidP="00741106">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0</w:t>
            </w:r>
          </w:p>
        </w:tc>
        <w:tc>
          <w:tcPr>
            <w:tcW w:w="916" w:type="pct"/>
            <w:shd w:val="clear" w:color="auto" w:fill="auto"/>
            <w:vAlign w:val="center"/>
          </w:tcPr>
          <w:p w14:paraId="5B8403FA" w14:textId="77777777" w:rsidR="00741106" w:rsidRPr="009526E4" w:rsidRDefault="00741106" w:rsidP="00741106">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132</w:t>
            </w:r>
          </w:p>
        </w:tc>
        <w:tc>
          <w:tcPr>
            <w:tcW w:w="750" w:type="pct"/>
            <w:vAlign w:val="center"/>
          </w:tcPr>
          <w:p w14:paraId="72997FC9" w14:textId="77777777" w:rsidR="00741106" w:rsidRPr="00BC54FC" w:rsidRDefault="00741106" w:rsidP="00741106">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0</w:t>
            </w:r>
          </w:p>
        </w:tc>
        <w:tc>
          <w:tcPr>
            <w:tcW w:w="750" w:type="pct"/>
            <w:vAlign w:val="center"/>
          </w:tcPr>
          <w:p w14:paraId="05C8266D" w14:textId="77777777" w:rsidR="00741106" w:rsidRPr="00BC54FC" w:rsidRDefault="00741106" w:rsidP="00741106">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132</w:t>
            </w:r>
          </w:p>
        </w:tc>
        <w:tc>
          <w:tcPr>
            <w:tcW w:w="833" w:type="pct"/>
            <w:vAlign w:val="center"/>
          </w:tcPr>
          <w:p w14:paraId="6A76E65B" w14:textId="77777777" w:rsidR="00741106" w:rsidRPr="009526E4" w:rsidRDefault="00741106" w:rsidP="00741106">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0</w:t>
            </w:r>
          </w:p>
        </w:tc>
        <w:tc>
          <w:tcPr>
            <w:tcW w:w="587" w:type="pct"/>
            <w:vAlign w:val="center"/>
          </w:tcPr>
          <w:p w14:paraId="6E702B30" w14:textId="77777777" w:rsidR="00741106" w:rsidRPr="009526E4" w:rsidRDefault="00741106" w:rsidP="00741106">
            <w:pPr>
              <w:pStyle w:val="Prrafodelista"/>
              <w:spacing w:line="276" w:lineRule="auto"/>
              <w:ind w:left="0"/>
              <w:jc w:val="center"/>
              <w:rPr>
                <w:rFonts w:ascii="Barlow" w:hAnsi="Barlow" w:cs="Arial"/>
                <w:color w:val="auto"/>
                <w:sz w:val="20"/>
                <w:szCs w:val="20"/>
              </w:rPr>
            </w:pPr>
            <w:r>
              <w:rPr>
                <w:rFonts w:ascii="Barlow" w:hAnsi="Barlow" w:cs="Arial"/>
                <w:color w:val="auto"/>
                <w:sz w:val="20"/>
                <w:szCs w:val="20"/>
              </w:rPr>
              <w:t>0</w:t>
            </w:r>
          </w:p>
        </w:tc>
      </w:tr>
      <w:tr w:rsidR="00741106" w:rsidRPr="009526E4" w14:paraId="18E1E8D1" w14:textId="77777777" w:rsidTr="002522DE">
        <w:trPr>
          <w:trHeight w:val="282"/>
          <w:jc w:val="center"/>
        </w:trPr>
        <w:tc>
          <w:tcPr>
            <w:tcW w:w="2080" w:type="pct"/>
            <w:gridSpan w:val="2"/>
            <w:shd w:val="clear" w:color="auto" w:fill="D9D9D9" w:themeFill="background1" w:themeFillShade="D9"/>
            <w:vAlign w:val="center"/>
          </w:tcPr>
          <w:p w14:paraId="0BFF306A"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Pr>
                <w:rFonts w:ascii="Barlow" w:hAnsi="Barlow" w:cs="Arial"/>
                <w:b/>
                <w:color w:val="auto"/>
                <w:sz w:val="20"/>
                <w:szCs w:val="20"/>
              </w:rPr>
              <w:t>132</w:t>
            </w:r>
          </w:p>
        </w:tc>
        <w:tc>
          <w:tcPr>
            <w:tcW w:w="1500" w:type="pct"/>
            <w:gridSpan w:val="2"/>
            <w:shd w:val="clear" w:color="auto" w:fill="D9D9D9" w:themeFill="background1" w:themeFillShade="D9"/>
            <w:vAlign w:val="center"/>
          </w:tcPr>
          <w:p w14:paraId="57F1095B"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Pr>
                <w:rFonts w:ascii="Barlow" w:hAnsi="Barlow" w:cs="Arial"/>
                <w:b/>
                <w:color w:val="auto"/>
                <w:sz w:val="20"/>
                <w:szCs w:val="20"/>
              </w:rPr>
              <w:t>132</w:t>
            </w:r>
          </w:p>
        </w:tc>
        <w:tc>
          <w:tcPr>
            <w:tcW w:w="1420" w:type="pct"/>
            <w:gridSpan w:val="2"/>
            <w:shd w:val="clear" w:color="auto" w:fill="D9D9D9" w:themeFill="background1" w:themeFillShade="D9"/>
            <w:vAlign w:val="center"/>
          </w:tcPr>
          <w:p w14:paraId="5500C066" w14:textId="77777777" w:rsidR="00741106" w:rsidRPr="009526E4" w:rsidRDefault="00741106" w:rsidP="00741106">
            <w:pPr>
              <w:pStyle w:val="Prrafodelista"/>
              <w:spacing w:line="276" w:lineRule="auto"/>
              <w:ind w:left="0"/>
              <w:jc w:val="center"/>
              <w:rPr>
                <w:rFonts w:ascii="Barlow" w:hAnsi="Barlow" w:cs="Arial"/>
                <w:b/>
                <w:color w:val="auto"/>
                <w:sz w:val="20"/>
                <w:szCs w:val="20"/>
              </w:rPr>
            </w:pPr>
            <w:r>
              <w:rPr>
                <w:rFonts w:ascii="Barlow" w:hAnsi="Barlow" w:cs="Arial"/>
                <w:b/>
                <w:color w:val="auto"/>
                <w:sz w:val="20"/>
                <w:szCs w:val="20"/>
              </w:rPr>
              <w:t>0</w:t>
            </w:r>
          </w:p>
        </w:tc>
      </w:tr>
    </w:tbl>
    <w:p w14:paraId="2DAD52A6" w14:textId="77777777" w:rsidR="00741106" w:rsidRPr="00CA1B69" w:rsidRDefault="00741106" w:rsidP="00741106">
      <w:pPr>
        <w:keepNext/>
        <w:keepLines/>
        <w:spacing w:before="160" w:after="240" w:line="240" w:lineRule="auto"/>
        <w:ind w:left="1311" w:hanging="744"/>
        <w:outlineLvl w:val="2"/>
        <w:rPr>
          <w:rFonts w:ascii="Barlow" w:eastAsia="Times New Roman" w:hAnsi="Barlow" w:cs="Times New Roman"/>
          <w:b/>
          <w:sz w:val="22"/>
          <w:szCs w:val="22"/>
        </w:rPr>
      </w:pPr>
      <w:bookmarkStart w:id="259" w:name="_Toc100836415"/>
      <w:bookmarkStart w:id="260" w:name="_Toc101863181"/>
      <w:r w:rsidRPr="00CA1B69">
        <w:rPr>
          <w:rFonts w:ascii="Barlow" w:eastAsia="Times New Roman" w:hAnsi="Barlow" w:cs="Times New Roman"/>
          <w:b/>
          <w:sz w:val="22"/>
          <w:szCs w:val="22"/>
        </w:rPr>
        <w:t>3.3.1.3 Pruebas de Laboratorio a Obra Pública.</w:t>
      </w:r>
      <w:bookmarkEnd w:id="259"/>
      <w:bookmarkEnd w:id="260"/>
    </w:p>
    <w:p w14:paraId="6D487109" w14:textId="77777777" w:rsidR="00741106" w:rsidRPr="00CA1B69" w:rsidRDefault="00741106" w:rsidP="00741106">
      <w:pPr>
        <w:spacing w:before="160" w:line="276" w:lineRule="auto"/>
        <w:ind w:firstLine="709"/>
        <w:jc w:val="both"/>
        <w:rPr>
          <w:rFonts w:ascii="Barlow" w:hAnsi="Barlow" w:cs="Arial"/>
          <w:sz w:val="22"/>
          <w:szCs w:val="22"/>
        </w:rPr>
      </w:pPr>
      <w:r w:rsidRPr="00CA1B69">
        <w:rPr>
          <w:rFonts w:ascii="Barlow" w:hAnsi="Barlow" w:cs="Arial"/>
          <w:sz w:val="22"/>
          <w:szCs w:val="22"/>
        </w:rPr>
        <w:t>Durante el período que se informa, en apoyo a las actividades del proceso de entrega-recepción de obra, se realizaron 208 pruebas de laboratorio a 52 acciones de obra pública, correspondientes 5 contratos de obra, todas en el interior del Estado.</w:t>
      </w:r>
    </w:p>
    <w:p w14:paraId="0F255218" w14:textId="77777777" w:rsidR="00741106" w:rsidRPr="00CA1B69" w:rsidRDefault="00741106" w:rsidP="00741106">
      <w:pPr>
        <w:keepNext/>
        <w:keepLines/>
        <w:spacing w:before="160" w:after="240" w:line="240" w:lineRule="auto"/>
        <w:ind w:left="1311" w:hanging="744"/>
        <w:outlineLvl w:val="2"/>
        <w:rPr>
          <w:rFonts w:ascii="Barlow" w:eastAsia="Times New Roman" w:hAnsi="Barlow" w:cs="Times New Roman"/>
          <w:b/>
          <w:sz w:val="22"/>
          <w:szCs w:val="22"/>
        </w:rPr>
      </w:pPr>
      <w:bookmarkStart w:id="261" w:name="_Toc100836416"/>
      <w:bookmarkStart w:id="262" w:name="_Toc101863182"/>
      <w:r w:rsidRPr="00CA1B69">
        <w:rPr>
          <w:rFonts w:ascii="Barlow" w:eastAsia="Times New Roman" w:hAnsi="Barlow" w:cs="Times New Roman"/>
          <w:b/>
          <w:sz w:val="22"/>
          <w:szCs w:val="22"/>
        </w:rPr>
        <w:t>3.3.1.4 Visitas de Supervisión de Obra Pública en Proceso.</w:t>
      </w:r>
      <w:bookmarkEnd w:id="261"/>
      <w:bookmarkEnd w:id="262"/>
    </w:p>
    <w:p w14:paraId="25CB24E2" w14:textId="77777777" w:rsidR="00741106" w:rsidRDefault="00741106" w:rsidP="00741106">
      <w:pPr>
        <w:spacing w:before="160" w:line="276" w:lineRule="auto"/>
        <w:ind w:firstLine="709"/>
        <w:jc w:val="both"/>
        <w:rPr>
          <w:rFonts w:ascii="Barlow" w:hAnsi="Barlow" w:cs="Arial"/>
          <w:sz w:val="22"/>
          <w:szCs w:val="22"/>
        </w:rPr>
      </w:pPr>
      <w:r w:rsidRPr="00CA1B69">
        <w:rPr>
          <w:rFonts w:ascii="Barlow" w:hAnsi="Barlow" w:cs="Arial"/>
          <w:sz w:val="22"/>
          <w:szCs w:val="22"/>
        </w:rPr>
        <w:t>Durante el período que se informa, se realizaron 34 visitas de supervisión a 28 contratos de obra pública (11 en Mérida y 17 en el Interior del Estado), correspondientes a 142 acciones de obra, equivalentes a un monto supervisado de $37,213,352.55.</w:t>
      </w:r>
    </w:p>
    <w:tbl>
      <w:tblPr>
        <w:tblStyle w:val="Tablaconcuadrcula"/>
        <w:tblW w:w="8504" w:type="dxa"/>
        <w:jc w:val="center"/>
        <w:tblLook w:val="04A0" w:firstRow="1" w:lastRow="0" w:firstColumn="1" w:lastColumn="0" w:noHBand="0" w:noVBand="1"/>
      </w:tblPr>
      <w:tblGrid>
        <w:gridCol w:w="1184"/>
        <w:gridCol w:w="873"/>
        <w:gridCol w:w="941"/>
        <w:gridCol w:w="898"/>
        <w:gridCol w:w="947"/>
        <w:gridCol w:w="886"/>
        <w:gridCol w:w="947"/>
        <w:gridCol w:w="872"/>
        <w:gridCol w:w="956"/>
      </w:tblGrid>
      <w:tr w:rsidR="00741106" w:rsidRPr="00146A03" w14:paraId="661F2264" w14:textId="77777777" w:rsidTr="00741106">
        <w:trPr>
          <w:trHeight w:val="229"/>
          <w:tblHeader/>
          <w:jc w:val="center"/>
        </w:trPr>
        <w:tc>
          <w:tcPr>
            <w:tcW w:w="1089" w:type="dxa"/>
            <w:shd w:val="clear" w:color="auto" w:fill="D9D9D9" w:themeFill="background1" w:themeFillShade="D9"/>
            <w:vAlign w:val="center"/>
          </w:tcPr>
          <w:p w14:paraId="7D52B47C" w14:textId="77777777" w:rsidR="00741106" w:rsidRPr="00146A03" w:rsidRDefault="00741106" w:rsidP="00741106">
            <w:pPr>
              <w:spacing w:line="276" w:lineRule="auto"/>
              <w:jc w:val="both"/>
              <w:rPr>
                <w:rFonts w:ascii="Barlow" w:hAnsi="Barlow" w:cs="Arial"/>
                <w:sz w:val="18"/>
                <w:szCs w:val="18"/>
              </w:rPr>
            </w:pPr>
          </w:p>
        </w:tc>
        <w:tc>
          <w:tcPr>
            <w:tcW w:w="7415" w:type="dxa"/>
            <w:gridSpan w:val="8"/>
            <w:shd w:val="clear" w:color="auto" w:fill="D9D9D9" w:themeFill="background1" w:themeFillShade="D9"/>
            <w:vAlign w:val="center"/>
          </w:tcPr>
          <w:p w14:paraId="68E2F6B3"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Supervisión de obra pública en proceso</w:t>
            </w:r>
          </w:p>
        </w:tc>
      </w:tr>
      <w:tr w:rsidR="00741106" w:rsidRPr="00146A03" w14:paraId="627C084B" w14:textId="77777777" w:rsidTr="00741106">
        <w:trPr>
          <w:trHeight w:val="688"/>
          <w:tblHeader/>
          <w:jc w:val="center"/>
        </w:trPr>
        <w:tc>
          <w:tcPr>
            <w:tcW w:w="1089" w:type="dxa"/>
            <w:vMerge w:val="restart"/>
            <w:shd w:val="clear" w:color="auto" w:fill="D9D9D9" w:themeFill="background1" w:themeFillShade="D9"/>
            <w:vAlign w:val="center"/>
          </w:tcPr>
          <w:p w14:paraId="53774FB6"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Entidad</w:t>
            </w:r>
          </w:p>
        </w:tc>
        <w:tc>
          <w:tcPr>
            <w:tcW w:w="1836" w:type="dxa"/>
            <w:gridSpan w:val="2"/>
            <w:shd w:val="clear" w:color="auto" w:fill="D9D9D9" w:themeFill="background1" w:themeFillShade="D9"/>
            <w:vAlign w:val="center"/>
          </w:tcPr>
          <w:p w14:paraId="2339DCD9"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Acciones de obra ejecutadas</w:t>
            </w:r>
          </w:p>
        </w:tc>
        <w:tc>
          <w:tcPr>
            <w:tcW w:w="1870" w:type="dxa"/>
            <w:gridSpan w:val="2"/>
            <w:shd w:val="clear" w:color="auto" w:fill="D9D9D9" w:themeFill="background1" w:themeFillShade="D9"/>
            <w:vAlign w:val="center"/>
          </w:tcPr>
          <w:p w14:paraId="7DDA419A"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Acciones de obra supervisadas</w:t>
            </w:r>
          </w:p>
        </w:tc>
        <w:tc>
          <w:tcPr>
            <w:tcW w:w="1857" w:type="dxa"/>
            <w:gridSpan w:val="2"/>
            <w:shd w:val="clear" w:color="auto" w:fill="D9D9D9" w:themeFill="background1" w:themeFillShade="D9"/>
            <w:vAlign w:val="center"/>
          </w:tcPr>
          <w:p w14:paraId="3913A9CE"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Incidencias detectadas y reportadas</w:t>
            </w:r>
          </w:p>
        </w:tc>
        <w:tc>
          <w:tcPr>
            <w:tcW w:w="1852" w:type="dxa"/>
            <w:gridSpan w:val="2"/>
            <w:shd w:val="clear" w:color="auto" w:fill="D9D9D9" w:themeFill="background1" w:themeFillShade="D9"/>
            <w:vAlign w:val="center"/>
          </w:tcPr>
          <w:p w14:paraId="42661D3A"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Incidencias solventadas</w:t>
            </w:r>
            <w:r>
              <w:rPr>
                <w:rFonts w:ascii="Barlow" w:hAnsi="Barlow" w:cs="Arial"/>
                <w:b/>
                <w:sz w:val="18"/>
                <w:szCs w:val="18"/>
              </w:rPr>
              <w:t xml:space="preserve"> en el mismo período</w:t>
            </w:r>
          </w:p>
        </w:tc>
      </w:tr>
      <w:tr w:rsidR="00741106" w:rsidRPr="00146A03" w14:paraId="2DAEBC87" w14:textId="77777777" w:rsidTr="00741106">
        <w:trPr>
          <w:trHeight w:val="724"/>
          <w:tblHeader/>
          <w:jc w:val="center"/>
        </w:trPr>
        <w:tc>
          <w:tcPr>
            <w:tcW w:w="1089" w:type="dxa"/>
            <w:vMerge/>
            <w:shd w:val="clear" w:color="auto" w:fill="D9D9D9" w:themeFill="background1" w:themeFillShade="D9"/>
            <w:vAlign w:val="center"/>
          </w:tcPr>
          <w:p w14:paraId="4B57175D" w14:textId="77777777" w:rsidR="00741106" w:rsidRPr="00146A03" w:rsidRDefault="00741106" w:rsidP="00741106">
            <w:pPr>
              <w:spacing w:line="276" w:lineRule="auto"/>
              <w:jc w:val="center"/>
              <w:rPr>
                <w:rFonts w:ascii="Barlow" w:hAnsi="Barlow" w:cs="Arial"/>
                <w:sz w:val="18"/>
                <w:szCs w:val="18"/>
              </w:rPr>
            </w:pPr>
          </w:p>
        </w:tc>
        <w:tc>
          <w:tcPr>
            <w:tcW w:w="884" w:type="dxa"/>
            <w:shd w:val="clear" w:color="auto" w:fill="D9D9D9" w:themeFill="background1" w:themeFillShade="D9"/>
            <w:vAlign w:val="center"/>
          </w:tcPr>
          <w:p w14:paraId="672816C3"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Mérida</w:t>
            </w:r>
          </w:p>
        </w:tc>
        <w:tc>
          <w:tcPr>
            <w:tcW w:w="952" w:type="dxa"/>
            <w:shd w:val="clear" w:color="auto" w:fill="D9D9D9" w:themeFill="background1" w:themeFillShade="D9"/>
            <w:vAlign w:val="center"/>
          </w:tcPr>
          <w:p w14:paraId="07FE17BA"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Interior del Estado</w:t>
            </w:r>
          </w:p>
        </w:tc>
        <w:tc>
          <w:tcPr>
            <w:tcW w:w="911" w:type="dxa"/>
            <w:shd w:val="clear" w:color="auto" w:fill="D9D9D9" w:themeFill="background1" w:themeFillShade="D9"/>
            <w:vAlign w:val="center"/>
          </w:tcPr>
          <w:p w14:paraId="39E0E8BA"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Mérida</w:t>
            </w:r>
          </w:p>
        </w:tc>
        <w:tc>
          <w:tcPr>
            <w:tcW w:w="959" w:type="dxa"/>
            <w:shd w:val="clear" w:color="auto" w:fill="D9D9D9" w:themeFill="background1" w:themeFillShade="D9"/>
            <w:vAlign w:val="center"/>
          </w:tcPr>
          <w:p w14:paraId="044CFD38"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Interior del Estado</w:t>
            </w:r>
          </w:p>
        </w:tc>
        <w:tc>
          <w:tcPr>
            <w:tcW w:w="898" w:type="dxa"/>
            <w:shd w:val="clear" w:color="auto" w:fill="D9D9D9" w:themeFill="background1" w:themeFillShade="D9"/>
            <w:vAlign w:val="center"/>
          </w:tcPr>
          <w:p w14:paraId="189AF210"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Mérida</w:t>
            </w:r>
          </w:p>
        </w:tc>
        <w:tc>
          <w:tcPr>
            <w:tcW w:w="959" w:type="dxa"/>
            <w:shd w:val="clear" w:color="auto" w:fill="D9D9D9" w:themeFill="background1" w:themeFillShade="D9"/>
            <w:vAlign w:val="center"/>
          </w:tcPr>
          <w:p w14:paraId="0B450371"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Interior del Estado</w:t>
            </w:r>
          </w:p>
        </w:tc>
        <w:tc>
          <w:tcPr>
            <w:tcW w:w="883" w:type="dxa"/>
            <w:shd w:val="clear" w:color="auto" w:fill="D9D9D9" w:themeFill="background1" w:themeFillShade="D9"/>
            <w:vAlign w:val="center"/>
          </w:tcPr>
          <w:p w14:paraId="71A1BF4B"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Mérida</w:t>
            </w:r>
          </w:p>
        </w:tc>
        <w:tc>
          <w:tcPr>
            <w:tcW w:w="969" w:type="dxa"/>
            <w:shd w:val="clear" w:color="auto" w:fill="D9D9D9" w:themeFill="background1" w:themeFillShade="D9"/>
            <w:vAlign w:val="center"/>
          </w:tcPr>
          <w:p w14:paraId="653497C1" w14:textId="77777777" w:rsidR="00741106" w:rsidRPr="00146A03" w:rsidRDefault="00741106" w:rsidP="00741106">
            <w:pPr>
              <w:spacing w:line="276" w:lineRule="auto"/>
              <w:jc w:val="center"/>
              <w:rPr>
                <w:rFonts w:ascii="Barlow" w:hAnsi="Barlow" w:cs="Arial"/>
                <w:b/>
                <w:sz w:val="18"/>
                <w:szCs w:val="18"/>
              </w:rPr>
            </w:pPr>
            <w:r w:rsidRPr="00146A03">
              <w:rPr>
                <w:rFonts w:ascii="Barlow" w:hAnsi="Barlow" w:cs="Arial"/>
                <w:b/>
                <w:sz w:val="18"/>
                <w:szCs w:val="18"/>
              </w:rPr>
              <w:t>Interior del Estado</w:t>
            </w:r>
          </w:p>
        </w:tc>
      </w:tr>
      <w:tr w:rsidR="00741106" w:rsidRPr="00146A03" w14:paraId="77472959" w14:textId="77777777" w:rsidTr="00741106">
        <w:trPr>
          <w:trHeight w:val="211"/>
          <w:jc w:val="center"/>
        </w:trPr>
        <w:tc>
          <w:tcPr>
            <w:tcW w:w="1089" w:type="dxa"/>
            <w:vAlign w:val="center"/>
          </w:tcPr>
          <w:p w14:paraId="238352B9"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IDEFEEY</w:t>
            </w:r>
          </w:p>
        </w:tc>
        <w:tc>
          <w:tcPr>
            <w:tcW w:w="884" w:type="dxa"/>
            <w:vAlign w:val="center"/>
          </w:tcPr>
          <w:p w14:paraId="00094838"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4</w:t>
            </w:r>
          </w:p>
        </w:tc>
        <w:tc>
          <w:tcPr>
            <w:tcW w:w="952" w:type="dxa"/>
            <w:vAlign w:val="center"/>
          </w:tcPr>
          <w:p w14:paraId="7F244AFB"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11</w:t>
            </w:r>
          </w:p>
        </w:tc>
        <w:tc>
          <w:tcPr>
            <w:tcW w:w="911" w:type="dxa"/>
            <w:vAlign w:val="center"/>
          </w:tcPr>
          <w:p w14:paraId="2E5D79B2"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4</w:t>
            </w:r>
          </w:p>
        </w:tc>
        <w:tc>
          <w:tcPr>
            <w:tcW w:w="959" w:type="dxa"/>
            <w:vAlign w:val="center"/>
          </w:tcPr>
          <w:p w14:paraId="5312622D"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11</w:t>
            </w:r>
          </w:p>
        </w:tc>
        <w:tc>
          <w:tcPr>
            <w:tcW w:w="898" w:type="dxa"/>
            <w:vAlign w:val="center"/>
          </w:tcPr>
          <w:p w14:paraId="034D4140"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3</w:t>
            </w:r>
          </w:p>
        </w:tc>
        <w:tc>
          <w:tcPr>
            <w:tcW w:w="959" w:type="dxa"/>
            <w:vAlign w:val="center"/>
          </w:tcPr>
          <w:p w14:paraId="45CCF31D"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7</w:t>
            </w:r>
          </w:p>
        </w:tc>
        <w:tc>
          <w:tcPr>
            <w:tcW w:w="883" w:type="dxa"/>
            <w:shd w:val="clear" w:color="auto" w:fill="auto"/>
            <w:vAlign w:val="center"/>
          </w:tcPr>
          <w:p w14:paraId="62978896"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3</w:t>
            </w:r>
          </w:p>
        </w:tc>
        <w:tc>
          <w:tcPr>
            <w:tcW w:w="969" w:type="dxa"/>
            <w:vAlign w:val="center"/>
          </w:tcPr>
          <w:p w14:paraId="6A5FC64B"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2</w:t>
            </w:r>
          </w:p>
        </w:tc>
      </w:tr>
      <w:tr w:rsidR="00741106" w:rsidRPr="00146A03" w14:paraId="4039D169" w14:textId="77777777" w:rsidTr="00741106">
        <w:trPr>
          <w:trHeight w:val="229"/>
          <w:jc w:val="center"/>
        </w:trPr>
        <w:tc>
          <w:tcPr>
            <w:tcW w:w="1089" w:type="dxa"/>
            <w:vAlign w:val="center"/>
          </w:tcPr>
          <w:p w14:paraId="000A3013"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INCAY</w:t>
            </w:r>
          </w:p>
        </w:tc>
        <w:tc>
          <w:tcPr>
            <w:tcW w:w="884" w:type="dxa"/>
            <w:vAlign w:val="center"/>
          </w:tcPr>
          <w:p w14:paraId="21E2FC61"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4</w:t>
            </w:r>
          </w:p>
        </w:tc>
        <w:tc>
          <w:tcPr>
            <w:tcW w:w="952" w:type="dxa"/>
            <w:vAlign w:val="center"/>
          </w:tcPr>
          <w:p w14:paraId="1BF8E6EA"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11" w:type="dxa"/>
            <w:vAlign w:val="center"/>
          </w:tcPr>
          <w:p w14:paraId="36BF5FAC"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4</w:t>
            </w:r>
          </w:p>
        </w:tc>
        <w:tc>
          <w:tcPr>
            <w:tcW w:w="959" w:type="dxa"/>
            <w:vAlign w:val="center"/>
          </w:tcPr>
          <w:p w14:paraId="66C619F5"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898" w:type="dxa"/>
            <w:vAlign w:val="center"/>
          </w:tcPr>
          <w:p w14:paraId="58DEA8FD"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59" w:type="dxa"/>
            <w:vAlign w:val="center"/>
          </w:tcPr>
          <w:p w14:paraId="7105DBB5"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883" w:type="dxa"/>
            <w:vAlign w:val="center"/>
          </w:tcPr>
          <w:p w14:paraId="08CA9AE1"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69" w:type="dxa"/>
            <w:vAlign w:val="center"/>
          </w:tcPr>
          <w:p w14:paraId="5FA46169"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r>
      <w:tr w:rsidR="00741106" w:rsidRPr="00146A03" w14:paraId="4A09BB24" w14:textId="77777777" w:rsidTr="00741106">
        <w:trPr>
          <w:trHeight w:val="229"/>
          <w:jc w:val="center"/>
        </w:trPr>
        <w:tc>
          <w:tcPr>
            <w:tcW w:w="1089" w:type="dxa"/>
            <w:vAlign w:val="center"/>
          </w:tcPr>
          <w:p w14:paraId="052381F0"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INCCOPY</w:t>
            </w:r>
          </w:p>
        </w:tc>
        <w:tc>
          <w:tcPr>
            <w:tcW w:w="884" w:type="dxa"/>
            <w:vAlign w:val="center"/>
          </w:tcPr>
          <w:p w14:paraId="3E3C9108"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3</w:t>
            </w:r>
          </w:p>
        </w:tc>
        <w:tc>
          <w:tcPr>
            <w:tcW w:w="952" w:type="dxa"/>
            <w:vAlign w:val="center"/>
          </w:tcPr>
          <w:p w14:paraId="3494A644"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3</w:t>
            </w:r>
          </w:p>
        </w:tc>
        <w:tc>
          <w:tcPr>
            <w:tcW w:w="911" w:type="dxa"/>
            <w:vAlign w:val="center"/>
          </w:tcPr>
          <w:p w14:paraId="45BB47AF" w14:textId="77777777" w:rsidR="00741106" w:rsidRPr="002522DE" w:rsidRDefault="00741106" w:rsidP="00741106">
            <w:pPr>
              <w:spacing w:line="276" w:lineRule="auto"/>
              <w:rPr>
                <w:rFonts w:ascii="Barlow" w:hAnsi="Barlow" w:cs="Arial"/>
                <w:sz w:val="20"/>
                <w:szCs w:val="18"/>
              </w:rPr>
            </w:pPr>
            <w:r w:rsidRPr="002522DE">
              <w:rPr>
                <w:rFonts w:ascii="Barlow" w:hAnsi="Barlow" w:cs="Arial"/>
                <w:sz w:val="20"/>
                <w:szCs w:val="18"/>
              </w:rPr>
              <w:t xml:space="preserve">        3</w:t>
            </w:r>
          </w:p>
        </w:tc>
        <w:tc>
          <w:tcPr>
            <w:tcW w:w="959" w:type="dxa"/>
            <w:vAlign w:val="center"/>
          </w:tcPr>
          <w:p w14:paraId="3CB9DB44"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3</w:t>
            </w:r>
          </w:p>
        </w:tc>
        <w:tc>
          <w:tcPr>
            <w:tcW w:w="898" w:type="dxa"/>
            <w:vAlign w:val="center"/>
          </w:tcPr>
          <w:p w14:paraId="411D9F9D"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4</w:t>
            </w:r>
          </w:p>
        </w:tc>
        <w:tc>
          <w:tcPr>
            <w:tcW w:w="959" w:type="dxa"/>
            <w:vAlign w:val="center"/>
          </w:tcPr>
          <w:p w14:paraId="288110B2"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1</w:t>
            </w:r>
          </w:p>
        </w:tc>
        <w:tc>
          <w:tcPr>
            <w:tcW w:w="883" w:type="dxa"/>
            <w:vAlign w:val="center"/>
          </w:tcPr>
          <w:p w14:paraId="7A6A3B27"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4</w:t>
            </w:r>
          </w:p>
        </w:tc>
        <w:tc>
          <w:tcPr>
            <w:tcW w:w="969" w:type="dxa"/>
            <w:vAlign w:val="center"/>
          </w:tcPr>
          <w:p w14:paraId="586C33BD"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1</w:t>
            </w:r>
          </w:p>
        </w:tc>
      </w:tr>
      <w:tr w:rsidR="00741106" w:rsidRPr="00146A03" w14:paraId="689A4E0A" w14:textId="77777777" w:rsidTr="00741106">
        <w:trPr>
          <w:trHeight w:val="211"/>
          <w:jc w:val="center"/>
        </w:trPr>
        <w:tc>
          <w:tcPr>
            <w:tcW w:w="1089" w:type="dxa"/>
            <w:vAlign w:val="center"/>
          </w:tcPr>
          <w:p w14:paraId="725D39FA"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JAPAY</w:t>
            </w:r>
          </w:p>
        </w:tc>
        <w:tc>
          <w:tcPr>
            <w:tcW w:w="884" w:type="dxa"/>
            <w:vAlign w:val="center"/>
          </w:tcPr>
          <w:p w14:paraId="7D862D38"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52" w:type="dxa"/>
            <w:vAlign w:val="center"/>
          </w:tcPr>
          <w:p w14:paraId="1F81B1DC"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11" w:type="dxa"/>
            <w:vAlign w:val="center"/>
          </w:tcPr>
          <w:p w14:paraId="4D9109C8"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59" w:type="dxa"/>
            <w:vAlign w:val="center"/>
          </w:tcPr>
          <w:p w14:paraId="503114B9"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898" w:type="dxa"/>
            <w:vAlign w:val="center"/>
          </w:tcPr>
          <w:p w14:paraId="05F4D999"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59" w:type="dxa"/>
            <w:vAlign w:val="center"/>
          </w:tcPr>
          <w:p w14:paraId="1D4C74A3"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883" w:type="dxa"/>
            <w:vAlign w:val="center"/>
          </w:tcPr>
          <w:p w14:paraId="19235195"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69" w:type="dxa"/>
            <w:vAlign w:val="center"/>
          </w:tcPr>
          <w:p w14:paraId="7AFD75BA"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r>
      <w:tr w:rsidR="00741106" w:rsidRPr="00146A03" w14:paraId="46468E9C" w14:textId="77777777" w:rsidTr="00741106">
        <w:trPr>
          <w:trHeight w:val="229"/>
          <w:jc w:val="center"/>
        </w:trPr>
        <w:tc>
          <w:tcPr>
            <w:tcW w:w="1089" w:type="dxa"/>
            <w:vAlign w:val="center"/>
          </w:tcPr>
          <w:p w14:paraId="02B0BE03"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IVEY</w:t>
            </w:r>
          </w:p>
        </w:tc>
        <w:tc>
          <w:tcPr>
            <w:tcW w:w="884" w:type="dxa"/>
            <w:vAlign w:val="center"/>
          </w:tcPr>
          <w:p w14:paraId="51762D8A"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52" w:type="dxa"/>
            <w:vAlign w:val="center"/>
          </w:tcPr>
          <w:p w14:paraId="3DBDE6AB"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119</w:t>
            </w:r>
          </w:p>
        </w:tc>
        <w:tc>
          <w:tcPr>
            <w:tcW w:w="911" w:type="dxa"/>
            <w:vAlign w:val="center"/>
          </w:tcPr>
          <w:p w14:paraId="39470F4E"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59" w:type="dxa"/>
            <w:vAlign w:val="center"/>
          </w:tcPr>
          <w:p w14:paraId="7622ED5D"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117</w:t>
            </w:r>
          </w:p>
        </w:tc>
        <w:tc>
          <w:tcPr>
            <w:tcW w:w="898" w:type="dxa"/>
            <w:vAlign w:val="center"/>
          </w:tcPr>
          <w:p w14:paraId="34F8F44F"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59" w:type="dxa"/>
            <w:vAlign w:val="center"/>
          </w:tcPr>
          <w:p w14:paraId="4DC1475A"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1</w:t>
            </w:r>
          </w:p>
        </w:tc>
        <w:tc>
          <w:tcPr>
            <w:tcW w:w="883" w:type="dxa"/>
            <w:vAlign w:val="center"/>
          </w:tcPr>
          <w:p w14:paraId="0ADB1A92"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0</w:t>
            </w:r>
          </w:p>
        </w:tc>
        <w:tc>
          <w:tcPr>
            <w:tcW w:w="969" w:type="dxa"/>
            <w:vAlign w:val="center"/>
          </w:tcPr>
          <w:p w14:paraId="12970279" w14:textId="77777777" w:rsidR="00741106" w:rsidRPr="002522DE" w:rsidRDefault="00741106" w:rsidP="00741106">
            <w:pPr>
              <w:spacing w:line="276" w:lineRule="auto"/>
              <w:jc w:val="center"/>
              <w:rPr>
                <w:rFonts w:ascii="Barlow" w:hAnsi="Barlow" w:cs="Arial"/>
                <w:sz w:val="20"/>
                <w:szCs w:val="18"/>
              </w:rPr>
            </w:pPr>
            <w:r w:rsidRPr="002522DE">
              <w:rPr>
                <w:rFonts w:ascii="Barlow" w:hAnsi="Barlow" w:cs="Arial"/>
                <w:sz w:val="20"/>
                <w:szCs w:val="18"/>
              </w:rPr>
              <w:t>1</w:t>
            </w:r>
          </w:p>
        </w:tc>
      </w:tr>
      <w:tr w:rsidR="00741106" w:rsidRPr="00146A03" w14:paraId="7D6DA95E" w14:textId="77777777" w:rsidTr="00741106">
        <w:trPr>
          <w:trHeight w:val="211"/>
          <w:jc w:val="center"/>
        </w:trPr>
        <w:tc>
          <w:tcPr>
            <w:tcW w:w="1089" w:type="dxa"/>
            <w:shd w:val="clear" w:color="auto" w:fill="D9D9D9" w:themeFill="background1" w:themeFillShade="D9"/>
            <w:vAlign w:val="center"/>
          </w:tcPr>
          <w:p w14:paraId="1BD9C86C"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Subtotales</w:t>
            </w:r>
          </w:p>
        </w:tc>
        <w:tc>
          <w:tcPr>
            <w:tcW w:w="884" w:type="dxa"/>
            <w:shd w:val="clear" w:color="auto" w:fill="D9D9D9" w:themeFill="background1" w:themeFillShade="D9"/>
            <w:vAlign w:val="center"/>
          </w:tcPr>
          <w:p w14:paraId="0CEA913B"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11</w:t>
            </w:r>
          </w:p>
        </w:tc>
        <w:tc>
          <w:tcPr>
            <w:tcW w:w="952" w:type="dxa"/>
            <w:shd w:val="clear" w:color="auto" w:fill="D9D9D9" w:themeFill="background1" w:themeFillShade="D9"/>
            <w:vAlign w:val="center"/>
          </w:tcPr>
          <w:p w14:paraId="1DD24E8A"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133</w:t>
            </w:r>
          </w:p>
        </w:tc>
        <w:tc>
          <w:tcPr>
            <w:tcW w:w="911" w:type="dxa"/>
            <w:shd w:val="clear" w:color="auto" w:fill="D9D9D9" w:themeFill="background1" w:themeFillShade="D9"/>
            <w:vAlign w:val="center"/>
          </w:tcPr>
          <w:p w14:paraId="281BD043"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11</w:t>
            </w:r>
          </w:p>
        </w:tc>
        <w:tc>
          <w:tcPr>
            <w:tcW w:w="959" w:type="dxa"/>
            <w:shd w:val="clear" w:color="auto" w:fill="D9D9D9" w:themeFill="background1" w:themeFillShade="D9"/>
            <w:vAlign w:val="center"/>
          </w:tcPr>
          <w:p w14:paraId="4E1162CC"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131</w:t>
            </w:r>
          </w:p>
        </w:tc>
        <w:tc>
          <w:tcPr>
            <w:tcW w:w="898" w:type="dxa"/>
            <w:shd w:val="clear" w:color="auto" w:fill="D9D9D9" w:themeFill="background1" w:themeFillShade="D9"/>
            <w:vAlign w:val="center"/>
          </w:tcPr>
          <w:p w14:paraId="0C07F864"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7</w:t>
            </w:r>
          </w:p>
        </w:tc>
        <w:tc>
          <w:tcPr>
            <w:tcW w:w="959" w:type="dxa"/>
            <w:shd w:val="clear" w:color="auto" w:fill="D9D9D9" w:themeFill="background1" w:themeFillShade="D9"/>
            <w:vAlign w:val="center"/>
          </w:tcPr>
          <w:p w14:paraId="28D0C45C"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9</w:t>
            </w:r>
          </w:p>
        </w:tc>
        <w:tc>
          <w:tcPr>
            <w:tcW w:w="883" w:type="dxa"/>
            <w:shd w:val="clear" w:color="auto" w:fill="D9D9D9" w:themeFill="background1" w:themeFillShade="D9"/>
            <w:vAlign w:val="center"/>
          </w:tcPr>
          <w:p w14:paraId="6C09C174"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7</w:t>
            </w:r>
          </w:p>
        </w:tc>
        <w:tc>
          <w:tcPr>
            <w:tcW w:w="969" w:type="dxa"/>
            <w:shd w:val="clear" w:color="auto" w:fill="D9D9D9" w:themeFill="background1" w:themeFillShade="D9"/>
            <w:vAlign w:val="center"/>
          </w:tcPr>
          <w:p w14:paraId="4D4F7CA5"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4</w:t>
            </w:r>
          </w:p>
        </w:tc>
      </w:tr>
      <w:tr w:rsidR="00741106" w:rsidRPr="00146A03" w14:paraId="7CE971BF" w14:textId="77777777" w:rsidTr="00741106">
        <w:trPr>
          <w:trHeight w:val="211"/>
          <w:jc w:val="center"/>
        </w:trPr>
        <w:tc>
          <w:tcPr>
            <w:tcW w:w="1089" w:type="dxa"/>
            <w:shd w:val="clear" w:color="auto" w:fill="D9D9D9" w:themeFill="background1" w:themeFillShade="D9"/>
            <w:vAlign w:val="center"/>
          </w:tcPr>
          <w:p w14:paraId="73077CC6"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Totales</w:t>
            </w:r>
          </w:p>
        </w:tc>
        <w:tc>
          <w:tcPr>
            <w:tcW w:w="1836" w:type="dxa"/>
            <w:gridSpan w:val="2"/>
            <w:shd w:val="clear" w:color="auto" w:fill="D9D9D9" w:themeFill="background1" w:themeFillShade="D9"/>
            <w:vAlign w:val="center"/>
          </w:tcPr>
          <w:p w14:paraId="014A9B10"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144</w:t>
            </w:r>
          </w:p>
        </w:tc>
        <w:tc>
          <w:tcPr>
            <w:tcW w:w="1870" w:type="dxa"/>
            <w:gridSpan w:val="2"/>
            <w:shd w:val="clear" w:color="auto" w:fill="D9D9D9" w:themeFill="background1" w:themeFillShade="D9"/>
            <w:vAlign w:val="center"/>
          </w:tcPr>
          <w:p w14:paraId="262B7447"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142</w:t>
            </w:r>
          </w:p>
        </w:tc>
        <w:tc>
          <w:tcPr>
            <w:tcW w:w="1857" w:type="dxa"/>
            <w:gridSpan w:val="2"/>
            <w:shd w:val="clear" w:color="auto" w:fill="D9D9D9" w:themeFill="background1" w:themeFillShade="D9"/>
            <w:vAlign w:val="center"/>
          </w:tcPr>
          <w:p w14:paraId="6C189BDC"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16</w:t>
            </w:r>
          </w:p>
        </w:tc>
        <w:tc>
          <w:tcPr>
            <w:tcW w:w="1852" w:type="dxa"/>
            <w:gridSpan w:val="2"/>
            <w:shd w:val="clear" w:color="auto" w:fill="D9D9D9" w:themeFill="background1" w:themeFillShade="D9"/>
            <w:vAlign w:val="center"/>
          </w:tcPr>
          <w:p w14:paraId="07204AFD" w14:textId="77777777" w:rsidR="00741106" w:rsidRPr="002522DE" w:rsidRDefault="00741106" w:rsidP="00741106">
            <w:pPr>
              <w:spacing w:line="276" w:lineRule="auto"/>
              <w:jc w:val="center"/>
              <w:rPr>
                <w:rFonts w:ascii="Barlow" w:hAnsi="Barlow" w:cs="Arial"/>
                <w:b/>
                <w:sz w:val="20"/>
                <w:szCs w:val="18"/>
              </w:rPr>
            </w:pPr>
            <w:r w:rsidRPr="002522DE">
              <w:rPr>
                <w:rFonts w:ascii="Barlow" w:hAnsi="Barlow" w:cs="Arial"/>
                <w:b/>
                <w:sz w:val="20"/>
                <w:szCs w:val="18"/>
              </w:rPr>
              <w:t>11</w:t>
            </w:r>
          </w:p>
        </w:tc>
      </w:tr>
    </w:tbl>
    <w:p w14:paraId="22BDA22D" w14:textId="77777777" w:rsidR="00741106" w:rsidRPr="00CA1B69" w:rsidRDefault="00741106" w:rsidP="002522DE">
      <w:pPr>
        <w:keepNext/>
        <w:keepLines/>
        <w:spacing w:before="160" w:after="240" w:line="240" w:lineRule="auto"/>
        <w:ind w:left="1311" w:hanging="1311"/>
        <w:outlineLvl w:val="2"/>
        <w:rPr>
          <w:rFonts w:ascii="Barlow" w:eastAsia="Times New Roman" w:hAnsi="Barlow" w:cs="Times New Roman"/>
          <w:b/>
          <w:sz w:val="22"/>
          <w:szCs w:val="22"/>
        </w:rPr>
      </w:pPr>
      <w:bookmarkStart w:id="263" w:name="_Toc100836417"/>
      <w:bookmarkStart w:id="264" w:name="_Toc101863183"/>
      <w:r w:rsidRPr="00CA1B69">
        <w:rPr>
          <w:rFonts w:ascii="Barlow" w:eastAsia="Times New Roman" w:hAnsi="Barlow" w:cs="Times New Roman"/>
          <w:b/>
          <w:sz w:val="22"/>
          <w:szCs w:val="22"/>
        </w:rPr>
        <w:t>3.3.1.5 Incidencias derivadas de Supervisión de Obra Pública en Proceso.</w:t>
      </w:r>
      <w:bookmarkEnd w:id="263"/>
      <w:bookmarkEnd w:id="264"/>
    </w:p>
    <w:p w14:paraId="60036081" w14:textId="77777777" w:rsidR="00741106" w:rsidRPr="00BC62FB" w:rsidRDefault="00741106" w:rsidP="00741106">
      <w:pPr>
        <w:spacing w:before="160" w:line="276" w:lineRule="auto"/>
        <w:ind w:firstLine="709"/>
        <w:jc w:val="both"/>
        <w:rPr>
          <w:rFonts w:ascii="Barlow" w:hAnsi="Barlow" w:cs="Arial"/>
          <w:sz w:val="22"/>
          <w:szCs w:val="22"/>
          <w:highlight w:val="yellow"/>
        </w:rPr>
      </w:pPr>
      <w:r>
        <w:rPr>
          <w:rFonts w:ascii="Barlow" w:hAnsi="Barlow" w:cs="Arial"/>
          <w:sz w:val="22"/>
          <w:szCs w:val="22"/>
        </w:rPr>
        <w:t>En e</w:t>
      </w:r>
      <w:r w:rsidRPr="00CA1B69">
        <w:rPr>
          <w:rFonts w:ascii="Barlow" w:hAnsi="Barlow" w:cs="Arial"/>
          <w:sz w:val="22"/>
          <w:szCs w:val="22"/>
        </w:rPr>
        <w:t>ste período se documentaron 16 incidencias correspondientes a 16 contratos de obra pública durante las visitas de supervisión. Todas fueron reportadas solicitando la solventación respectiva. Al cierre del período, teníamos 11 incidencias que ya fueron solventadas, quedando pendientes 5, las cuales se encuentran en tiempo para su solventación.</w:t>
      </w:r>
    </w:p>
    <w:tbl>
      <w:tblPr>
        <w:tblW w:w="5000" w:type="pct"/>
        <w:jc w:val="center"/>
        <w:tblCellMar>
          <w:left w:w="70" w:type="dxa"/>
          <w:right w:w="70" w:type="dxa"/>
        </w:tblCellMar>
        <w:tblLook w:val="04A0" w:firstRow="1" w:lastRow="0" w:firstColumn="1" w:lastColumn="0" w:noHBand="0" w:noVBand="1"/>
      </w:tblPr>
      <w:tblGrid>
        <w:gridCol w:w="2000"/>
        <w:gridCol w:w="1167"/>
        <w:gridCol w:w="1165"/>
        <w:gridCol w:w="999"/>
        <w:gridCol w:w="1167"/>
        <w:gridCol w:w="1165"/>
        <w:gridCol w:w="1165"/>
      </w:tblGrid>
      <w:tr w:rsidR="00741106" w:rsidRPr="00146A03" w14:paraId="3CBD065E" w14:textId="77777777" w:rsidTr="002522DE">
        <w:trPr>
          <w:trHeight w:val="181"/>
          <w:tblHeader/>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vAlign w:val="center"/>
            <w:hideMark/>
          </w:tcPr>
          <w:p w14:paraId="7C9A0BA0"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Arial"/>
                <w:b/>
                <w:bCs/>
                <w:color w:val="000000"/>
                <w:sz w:val="20"/>
                <w:szCs w:val="20"/>
                <w:lang w:eastAsia="es-MX"/>
              </w:rPr>
              <w:lastRenderedPageBreak/>
              <w:t>Incidencias de supervisión de obra pública en proceso</w:t>
            </w:r>
          </w:p>
        </w:tc>
      </w:tr>
      <w:tr w:rsidR="00741106" w:rsidRPr="00146A03" w14:paraId="4508A76A" w14:textId="77777777" w:rsidTr="002522DE">
        <w:trPr>
          <w:trHeight w:val="230"/>
          <w:tblHeader/>
          <w:jc w:val="center"/>
        </w:trPr>
        <w:tc>
          <w:tcPr>
            <w:tcW w:w="1132" w:type="pct"/>
            <w:vMerge w:val="restart"/>
            <w:tcBorders>
              <w:top w:val="nil"/>
              <w:left w:val="single" w:sz="4" w:space="0" w:color="auto"/>
              <w:bottom w:val="single" w:sz="4" w:space="0" w:color="auto"/>
              <w:right w:val="single" w:sz="4" w:space="0" w:color="auto"/>
            </w:tcBorders>
            <w:shd w:val="clear" w:color="000000" w:fill="D9D9D9"/>
            <w:vAlign w:val="center"/>
            <w:hideMark/>
          </w:tcPr>
          <w:p w14:paraId="3AAA06C3"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Arial"/>
                <w:b/>
                <w:bCs/>
                <w:color w:val="000000"/>
                <w:sz w:val="20"/>
                <w:szCs w:val="20"/>
                <w:lang w:eastAsia="es-MX"/>
              </w:rPr>
              <w:t>Dependencia o entidad</w:t>
            </w:r>
          </w:p>
        </w:tc>
        <w:tc>
          <w:tcPr>
            <w:tcW w:w="3868" w:type="pct"/>
            <w:gridSpan w:val="6"/>
            <w:tcBorders>
              <w:top w:val="single" w:sz="4" w:space="0" w:color="auto"/>
              <w:left w:val="nil"/>
              <w:bottom w:val="single" w:sz="4" w:space="0" w:color="auto"/>
              <w:right w:val="single" w:sz="4" w:space="0" w:color="auto"/>
            </w:tcBorders>
            <w:shd w:val="clear" w:color="000000" w:fill="D9D9D9"/>
            <w:vAlign w:val="center"/>
            <w:hideMark/>
          </w:tcPr>
          <w:p w14:paraId="27D22CAD"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Arial"/>
                <w:b/>
                <w:bCs/>
                <w:color w:val="000000"/>
                <w:sz w:val="20"/>
                <w:szCs w:val="20"/>
                <w:lang w:eastAsia="es-MX"/>
              </w:rPr>
              <w:t xml:space="preserve">Tipo de incidencia </w:t>
            </w:r>
          </w:p>
        </w:tc>
      </w:tr>
      <w:tr w:rsidR="00741106" w:rsidRPr="00146A03" w14:paraId="4420B5F1" w14:textId="77777777" w:rsidTr="002522DE">
        <w:trPr>
          <w:trHeight w:val="193"/>
          <w:tblHeader/>
          <w:jc w:val="center"/>
        </w:trPr>
        <w:tc>
          <w:tcPr>
            <w:tcW w:w="1132" w:type="pct"/>
            <w:vMerge/>
            <w:tcBorders>
              <w:top w:val="nil"/>
              <w:left w:val="single" w:sz="4" w:space="0" w:color="auto"/>
              <w:bottom w:val="single" w:sz="4" w:space="0" w:color="auto"/>
              <w:right w:val="single" w:sz="4" w:space="0" w:color="auto"/>
            </w:tcBorders>
            <w:shd w:val="clear" w:color="000000" w:fill="D9D9D9"/>
            <w:vAlign w:val="center"/>
          </w:tcPr>
          <w:p w14:paraId="780B5AAE" w14:textId="77777777" w:rsidR="00741106" w:rsidRPr="00146A03" w:rsidRDefault="00741106" w:rsidP="00741106">
            <w:pPr>
              <w:spacing w:after="0" w:line="240" w:lineRule="auto"/>
              <w:jc w:val="center"/>
              <w:rPr>
                <w:rFonts w:ascii="Barlow" w:eastAsia="Times New Roman" w:hAnsi="Barlow" w:cs="Arial"/>
                <w:b/>
                <w:bCs/>
                <w:color w:val="000000"/>
                <w:sz w:val="20"/>
                <w:szCs w:val="20"/>
                <w:lang w:eastAsia="es-MX"/>
              </w:rPr>
            </w:pPr>
          </w:p>
        </w:tc>
        <w:tc>
          <w:tcPr>
            <w:tcW w:w="1887" w:type="pct"/>
            <w:gridSpan w:val="3"/>
            <w:tcBorders>
              <w:top w:val="single" w:sz="4" w:space="0" w:color="auto"/>
              <w:left w:val="nil"/>
              <w:bottom w:val="single" w:sz="4" w:space="0" w:color="auto"/>
              <w:right w:val="single" w:sz="4" w:space="0" w:color="auto"/>
            </w:tcBorders>
            <w:shd w:val="clear" w:color="000000" w:fill="D9D9D9"/>
            <w:vAlign w:val="center"/>
          </w:tcPr>
          <w:p w14:paraId="66A2C8DC" w14:textId="77777777" w:rsidR="00741106" w:rsidRPr="00146A03" w:rsidRDefault="00741106" w:rsidP="00741106">
            <w:pPr>
              <w:spacing w:after="0" w:line="240" w:lineRule="auto"/>
              <w:jc w:val="center"/>
              <w:rPr>
                <w:rFonts w:ascii="Barlow" w:eastAsia="Times New Roman" w:hAnsi="Barlow" w:cs="Arial"/>
                <w:b/>
                <w:bCs/>
                <w:color w:val="000000"/>
                <w:sz w:val="20"/>
                <w:szCs w:val="20"/>
                <w:lang w:eastAsia="es-MX"/>
              </w:rPr>
            </w:pPr>
            <w:r w:rsidRPr="00146A03">
              <w:rPr>
                <w:rFonts w:ascii="Barlow" w:eastAsia="Times New Roman" w:hAnsi="Barlow" w:cs="Arial"/>
                <w:b/>
                <w:bCs/>
                <w:color w:val="000000"/>
                <w:sz w:val="20"/>
                <w:szCs w:val="20"/>
                <w:lang w:eastAsia="es-MX"/>
              </w:rPr>
              <w:t>Mérida</w:t>
            </w:r>
          </w:p>
        </w:tc>
        <w:tc>
          <w:tcPr>
            <w:tcW w:w="1981" w:type="pct"/>
            <w:gridSpan w:val="3"/>
            <w:tcBorders>
              <w:top w:val="single" w:sz="4" w:space="0" w:color="auto"/>
              <w:left w:val="nil"/>
              <w:bottom w:val="single" w:sz="4" w:space="0" w:color="auto"/>
              <w:right w:val="single" w:sz="4" w:space="0" w:color="auto"/>
            </w:tcBorders>
            <w:shd w:val="clear" w:color="000000" w:fill="D9D9D9"/>
            <w:vAlign w:val="center"/>
          </w:tcPr>
          <w:p w14:paraId="0E007F4F" w14:textId="77777777" w:rsidR="00741106" w:rsidRPr="00146A03" w:rsidRDefault="00741106" w:rsidP="00741106">
            <w:pPr>
              <w:spacing w:after="0" w:line="240" w:lineRule="auto"/>
              <w:jc w:val="center"/>
              <w:rPr>
                <w:rFonts w:ascii="Barlow" w:eastAsia="Times New Roman" w:hAnsi="Barlow" w:cs="Arial"/>
                <w:b/>
                <w:bCs/>
                <w:color w:val="000000"/>
                <w:sz w:val="20"/>
                <w:szCs w:val="20"/>
                <w:lang w:eastAsia="es-MX"/>
              </w:rPr>
            </w:pPr>
            <w:r w:rsidRPr="00146A03">
              <w:rPr>
                <w:rFonts w:ascii="Barlow" w:eastAsia="Times New Roman" w:hAnsi="Barlow" w:cs="Arial"/>
                <w:b/>
                <w:bCs/>
                <w:color w:val="000000"/>
                <w:sz w:val="20"/>
                <w:szCs w:val="20"/>
                <w:lang w:eastAsia="es-MX"/>
              </w:rPr>
              <w:t>Interior del estado</w:t>
            </w:r>
          </w:p>
        </w:tc>
      </w:tr>
      <w:tr w:rsidR="00741106" w:rsidRPr="00146A03" w14:paraId="29708371" w14:textId="77777777" w:rsidTr="002522DE">
        <w:trPr>
          <w:trHeight w:val="1309"/>
          <w:tblHeader/>
          <w:jc w:val="center"/>
        </w:trPr>
        <w:tc>
          <w:tcPr>
            <w:tcW w:w="1132" w:type="pct"/>
            <w:vMerge/>
            <w:tcBorders>
              <w:top w:val="nil"/>
              <w:left w:val="single" w:sz="4" w:space="0" w:color="auto"/>
              <w:bottom w:val="single" w:sz="4" w:space="0" w:color="auto"/>
              <w:right w:val="single" w:sz="4" w:space="0" w:color="auto"/>
            </w:tcBorders>
            <w:vAlign w:val="center"/>
            <w:hideMark/>
          </w:tcPr>
          <w:p w14:paraId="35F0B9E4" w14:textId="77777777" w:rsidR="00741106" w:rsidRPr="00146A03" w:rsidRDefault="00741106" w:rsidP="00741106">
            <w:pPr>
              <w:spacing w:after="0" w:line="240" w:lineRule="auto"/>
              <w:rPr>
                <w:rFonts w:ascii="Barlow" w:eastAsia="Times New Roman" w:hAnsi="Barlow" w:cs="Calibri"/>
                <w:b/>
                <w:bCs/>
                <w:color w:val="000000"/>
                <w:sz w:val="20"/>
                <w:szCs w:val="20"/>
                <w:lang w:eastAsia="es-MX"/>
              </w:rPr>
            </w:pPr>
          </w:p>
        </w:tc>
        <w:tc>
          <w:tcPr>
            <w:tcW w:w="661" w:type="pct"/>
            <w:tcBorders>
              <w:top w:val="nil"/>
              <w:left w:val="nil"/>
              <w:bottom w:val="single" w:sz="4" w:space="0" w:color="auto"/>
              <w:right w:val="single" w:sz="4" w:space="0" w:color="auto"/>
            </w:tcBorders>
            <w:shd w:val="clear" w:color="000000" w:fill="D9D9D9"/>
            <w:textDirection w:val="btLr"/>
            <w:vAlign w:val="center"/>
            <w:hideMark/>
          </w:tcPr>
          <w:p w14:paraId="6F182369"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hAnsi="Barlow" w:cs="Arial"/>
                <w:b/>
                <w:sz w:val="20"/>
                <w:szCs w:val="20"/>
              </w:rPr>
              <w:t>Obras fuera de plazo contractual</w:t>
            </w:r>
          </w:p>
        </w:tc>
        <w:tc>
          <w:tcPr>
            <w:tcW w:w="660" w:type="pct"/>
            <w:tcBorders>
              <w:top w:val="nil"/>
              <w:left w:val="nil"/>
              <w:bottom w:val="single" w:sz="4" w:space="0" w:color="auto"/>
              <w:right w:val="single" w:sz="4" w:space="0" w:color="auto"/>
            </w:tcBorders>
            <w:shd w:val="clear" w:color="000000" w:fill="D9D9D9"/>
            <w:textDirection w:val="btLr"/>
            <w:vAlign w:val="center"/>
            <w:hideMark/>
          </w:tcPr>
          <w:p w14:paraId="0C136D35"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Arial"/>
                <w:b/>
                <w:bCs/>
                <w:color w:val="000000"/>
                <w:sz w:val="20"/>
                <w:szCs w:val="20"/>
                <w:lang w:eastAsia="es-MX"/>
              </w:rPr>
              <w:t>Deficiencias técnicas</w:t>
            </w:r>
          </w:p>
        </w:tc>
        <w:tc>
          <w:tcPr>
            <w:tcW w:w="566" w:type="pct"/>
            <w:tcBorders>
              <w:top w:val="nil"/>
              <w:left w:val="nil"/>
              <w:bottom w:val="single" w:sz="4" w:space="0" w:color="auto"/>
              <w:right w:val="single" w:sz="4" w:space="0" w:color="auto"/>
            </w:tcBorders>
            <w:shd w:val="clear" w:color="000000" w:fill="D9D9D9"/>
            <w:textDirection w:val="btLr"/>
            <w:vAlign w:val="center"/>
            <w:hideMark/>
          </w:tcPr>
          <w:p w14:paraId="605139AF"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Arial"/>
                <w:b/>
                <w:bCs/>
                <w:color w:val="000000"/>
                <w:sz w:val="20"/>
                <w:szCs w:val="20"/>
                <w:lang w:eastAsia="es-MX"/>
              </w:rPr>
              <w:t>Laboratorio</w:t>
            </w:r>
          </w:p>
        </w:tc>
        <w:tc>
          <w:tcPr>
            <w:tcW w:w="661" w:type="pct"/>
            <w:tcBorders>
              <w:top w:val="nil"/>
              <w:left w:val="nil"/>
              <w:bottom w:val="single" w:sz="4" w:space="0" w:color="auto"/>
              <w:right w:val="single" w:sz="4" w:space="0" w:color="auto"/>
            </w:tcBorders>
            <w:shd w:val="clear" w:color="000000" w:fill="D9D9D9"/>
            <w:textDirection w:val="btLr"/>
            <w:vAlign w:val="center"/>
            <w:hideMark/>
          </w:tcPr>
          <w:p w14:paraId="271EC797"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hAnsi="Barlow" w:cs="Arial"/>
                <w:b/>
                <w:sz w:val="20"/>
                <w:szCs w:val="20"/>
              </w:rPr>
              <w:t>Obras fuera de plazo contractual</w:t>
            </w:r>
          </w:p>
        </w:tc>
        <w:tc>
          <w:tcPr>
            <w:tcW w:w="660" w:type="pct"/>
            <w:tcBorders>
              <w:top w:val="nil"/>
              <w:left w:val="nil"/>
              <w:bottom w:val="single" w:sz="4" w:space="0" w:color="auto"/>
              <w:right w:val="single" w:sz="4" w:space="0" w:color="auto"/>
            </w:tcBorders>
            <w:shd w:val="clear" w:color="000000" w:fill="D9D9D9"/>
            <w:textDirection w:val="btLr"/>
            <w:vAlign w:val="center"/>
            <w:hideMark/>
          </w:tcPr>
          <w:p w14:paraId="62DBBD9A"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Arial"/>
                <w:b/>
                <w:bCs/>
                <w:color w:val="000000"/>
                <w:sz w:val="20"/>
                <w:szCs w:val="20"/>
                <w:lang w:eastAsia="es-MX"/>
              </w:rPr>
              <w:t>Deficiencias técnicas</w:t>
            </w:r>
          </w:p>
        </w:tc>
        <w:tc>
          <w:tcPr>
            <w:tcW w:w="660" w:type="pct"/>
            <w:tcBorders>
              <w:top w:val="nil"/>
              <w:left w:val="nil"/>
              <w:bottom w:val="single" w:sz="4" w:space="0" w:color="auto"/>
              <w:right w:val="single" w:sz="4" w:space="0" w:color="auto"/>
            </w:tcBorders>
            <w:shd w:val="clear" w:color="000000" w:fill="D9D9D9"/>
            <w:textDirection w:val="btLr"/>
            <w:vAlign w:val="center"/>
            <w:hideMark/>
          </w:tcPr>
          <w:p w14:paraId="23059D4E"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Arial"/>
                <w:b/>
                <w:bCs/>
                <w:color w:val="000000"/>
                <w:sz w:val="20"/>
                <w:szCs w:val="20"/>
                <w:lang w:eastAsia="es-MX"/>
              </w:rPr>
              <w:t>Laboratorio</w:t>
            </w:r>
          </w:p>
        </w:tc>
      </w:tr>
      <w:tr w:rsidR="00741106" w:rsidRPr="00146A03" w14:paraId="1B78AA0E" w14:textId="77777777" w:rsidTr="002522DE">
        <w:trPr>
          <w:trHeight w:val="283"/>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14:paraId="5C6F522D"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Arial"/>
                <w:color w:val="000000"/>
                <w:sz w:val="20"/>
                <w:szCs w:val="20"/>
                <w:lang w:eastAsia="es-MX"/>
              </w:rPr>
              <w:t>IDEFEEY</w:t>
            </w:r>
          </w:p>
        </w:tc>
        <w:tc>
          <w:tcPr>
            <w:tcW w:w="661" w:type="pct"/>
            <w:tcBorders>
              <w:top w:val="nil"/>
              <w:left w:val="nil"/>
              <w:bottom w:val="single" w:sz="4" w:space="0" w:color="auto"/>
              <w:right w:val="single" w:sz="4" w:space="0" w:color="auto"/>
            </w:tcBorders>
            <w:shd w:val="clear" w:color="auto" w:fill="auto"/>
            <w:vAlign w:val="center"/>
          </w:tcPr>
          <w:p w14:paraId="35B0772B"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3</w:t>
            </w:r>
          </w:p>
        </w:tc>
        <w:tc>
          <w:tcPr>
            <w:tcW w:w="660" w:type="pct"/>
            <w:tcBorders>
              <w:top w:val="nil"/>
              <w:left w:val="nil"/>
              <w:bottom w:val="single" w:sz="4" w:space="0" w:color="auto"/>
              <w:right w:val="single" w:sz="4" w:space="0" w:color="auto"/>
            </w:tcBorders>
            <w:shd w:val="clear" w:color="auto" w:fill="auto"/>
            <w:vAlign w:val="center"/>
          </w:tcPr>
          <w:p w14:paraId="4DD878E6"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566" w:type="pct"/>
            <w:tcBorders>
              <w:top w:val="nil"/>
              <w:left w:val="nil"/>
              <w:bottom w:val="single" w:sz="4" w:space="0" w:color="auto"/>
              <w:right w:val="single" w:sz="4" w:space="0" w:color="auto"/>
            </w:tcBorders>
            <w:shd w:val="clear" w:color="auto" w:fill="auto"/>
            <w:vAlign w:val="center"/>
          </w:tcPr>
          <w:p w14:paraId="04A2E5F3"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661" w:type="pct"/>
            <w:tcBorders>
              <w:top w:val="nil"/>
              <w:left w:val="nil"/>
              <w:bottom w:val="single" w:sz="4" w:space="0" w:color="auto"/>
              <w:right w:val="single" w:sz="4" w:space="0" w:color="auto"/>
            </w:tcBorders>
            <w:shd w:val="clear" w:color="auto" w:fill="auto"/>
            <w:vAlign w:val="center"/>
          </w:tcPr>
          <w:p w14:paraId="785C5F4F"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7</w:t>
            </w:r>
          </w:p>
        </w:tc>
        <w:tc>
          <w:tcPr>
            <w:tcW w:w="660" w:type="pct"/>
            <w:tcBorders>
              <w:top w:val="nil"/>
              <w:left w:val="nil"/>
              <w:bottom w:val="single" w:sz="4" w:space="0" w:color="auto"/>
              <w:right w:val="single" w:sz="4" w:space="0" w:color="auto"/>
            </w:tcBorders>
            <w:shd w:val="clear" w:color="auto" w:fill="auto"/>
            <w:vAlign w:val="center"/>
          </w:tcPr>
          <w:p w14:paraId="0AC15735"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14:paraId="363B4952"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r>
      <w:tr w:rsidR="00741106" w:rsidRPr="00146A03" w14:paraId="7112B7E9" w14:textId="77777777" w:rsidTr="002522DE">
        <w:trPr>
          <w:trHeight w:val="283"/>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14:paraId="7F2097B3"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Arial"/>
                <w:color w:val="000000"/>
                <w:sz w:val="20"/>
                <w:szCs w:val="20"/>
                <w:lang w:eastAsia="es-MX"/>
              </w:rPr>
              <w:t>INCAY</w:t>
            </w:r>
          </w:p>
        </w:tc>
        <w:tc>
          <w:tcPr>
            <w:tcW w:w="661" w:type="pct"/>
            <w:tcBorders>
              <w:top w:val="nil"/>
              <w:left w:val="nil"/>
              <w:bottom w:val="single" w:sz="4" w:space="0" w:color="auto"/>
              <w:right w:val="single" w:sz="4" w:space="0" w:color="auto"/>
            </w:tcBorders>
            <w:shd w:val="clear" w:color="auto" w:fill="auto"/>
            <w:vAlign w:val="center"/>
          </w:tcPr>
          <w:p w14:paraId="2068AC35"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14:paraId="6AA34298"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566" w:type="pct"/>
            <w:tcBorders>
              <w:top w:val="nil"/>
              <w:left w:val="nil"/>
              <w:bottom w:val="single" w:sz="4" w:space="0" w:color="auto"/>
              <w:right w:val="single" w:sz="4" w:space="0" w:color="auto"/>
            </w:tcBorders>
            <w:shd w:val="clear" w:color="auto" w:fill="auto"/>
            <w:vAlign w:val="center"/>
          </w:tcPr>
          <w:p w14:paraId="143EBD27"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661" w:type="pct"/>
            <w:tcBorders>
              <w:top w:val="nil"/>
              <w:left w:val="nil"/>
              <w:bottom w:val="single" w:sz="4" w:space="0" w:color="auto"/>
              <w:right w:val="single" w:sz="4" w:space="0" w:color="auto"/>
            </w:tcBorders>
            <w:shd w:val="clear" w:color="auto" w:fill="auto"/>
            <w:vAlign w:val="center"/>
          </w:tcPr>
          <w:p w14:paraId="45EB4547"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14:paraId="6DCD92E7"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14:paraId="02898728"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r>
      <w:tr w:rsidR="00741106" w:rsidRPr="00146A03" w14:paraId="32B57AA7" w14:textId="77777777" w:rsidTr="002522DE">
        <w:trPr>
          <w:trHeight w:val="283"/>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14:paraId="76265031"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Arial"/>
                <w:color w:val="000000"/>
                <w:sz w:val="20"/>
                <w:szCs w:val="20"/>
                <w:lang w:eastAsia="es-MX"/>
              </w:rPr>
              <w:t>INCCOPY</w:t>
            </w:r>
          </w:p>
        </w:tc>
        <w:tc>
          <w:tcPr>
            <w:tcW w:w="661" w:type="pct"/>
            <w:tcBorders>
              <w:top w:val="nil"/>
              <w:left w:val="nil"/>
              <w:bottom w:val="single" w:sz="4" w:space="0" w:color="auto"/>
              <w:right w:val="single" w:sz="4" w:space="0" w:color="auto"/>
            </w:tcBorders>
            <w:shd w:val="clear" w:color="auto" w:fill="auto"/>
            <w:vAlign w:val="center"/>
          </w:tcPr>
          <w:p w14:paraId="36DF63F5"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4</w:t>
            </w:r>
          </w:p>
        </w:tc>
        <w:tc>
          <w:tcPr>
            <w:tcW w:w="660" w:type="pct"/>
            <w:tcBorders>
              <w:top w:val="nil"/>
              <w:left w:val="nil"/>
              <w:bottom w:val="single" w:sz="4" w:space="0" w:color="auto"/>
              <w:right w:val="single" w:sz="4" w:space="0" w:color="auto"/>
            </w:tcBorders>
            <w:shd w:val="clear" w:color="auto" w:fill="auto"/>
            <w:vAlign w:val="center"/>
          </w:tcPr>
          <w:p w14:paraId="330A8718"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sz w:val="20"/>
                <w:szCs w:val="20"/>
                <w:lang w:eastAsia="es-MX"/>
              </w:rPr>
              <w:t>0</w:t>
            </w:r>
          </w:p>
        </w:tc>
        <w:tc>
          <w:tcPr>
            <w:tcW w:w="566" w:type="pct"/>
            <w:tcBorders>
              <w:top w:val="nil"/>
              <w:left w:val="nil"/>
              <w:bottom w:val="single" w:sz="4" w:space="0" w:color="auto"/>
              <w:right w:val="single" w:sz="4" w:space="0" w:color="auto"/>
            </w:tcBorders>
            <w:shd w:val="clear" w:color="auto" w:fill="auto"/>
            <w:vAlign w:val="center"/>
          </w:tcPr>
          <w:p w14:paraId="35ED7C6F"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661" w:type="pct"/>
            <w:tcBorders>
              <w:top w:val="nil"/>
              <w:left w:val="nil"/>
              <w:bottom w:val="single" w:sz="4" w:space="0" w:color="auto"/>
              <w:right w:val="single" w:sz="4" w:space="0" w:color="auto"/>
            </w:tcBorders>
            <w:shd w:val="clear" w:color="auto" w:fill="auto"/>
            <w:vAlign w:val="center"/>
          </w:tcPr>
          <w:p w14:paraId="72CB8A8F"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w:t>
            </w:r>
          </w:p>
        </w:tc>
        <w:tc>
          <w:tcPr>
            <w:tcW w:w="660" w:type="pct"/>
            <w:tcBorders>
              <w:top w:val="nil"/>
              <w:left w:val="nil"/>
              <w:bottom w:val="single" w:sz="4" w:space="0" w:color="auto"/>
              <w:right w:val="single" w:sz="4" w:space="0" w:color="auto"/>
            </w:tcBorders>
            <w:shd w:val="clear" w:color="auto" w:fill="auto"/>
            <w:vAlign w:val="center"/>
          </w:tcPr>
          <w:p w14:paraId="058F80CC"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14:paraId="6D4CB480"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r>
      <w:tr w:rsidR="00741106" w:rsidRPr="00146A03" w14:paraId="6D07A22E" w14:textId="77777777" w:rsidTr="002522DE">
        <w:trPr>
          <w:trHeight w:val="283"/>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14:paraId="772F1EB9"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Arial"/>
                <w:color w:val="000000"/>
                <w:sz w:val="20"/>
                <w:szCs w:val="20"/>
                <w:lang w:eastAsia="es-MX"/>
              </w:rPr>
              <w:t>JAPAY</w:t>
            </w:r>
          </w:p>
        </w:tc>
        <w:tc>
          <w:tcPr>
            <w:tcW w:w="661" w:type="pct"/>
            <w:tcBorders>
              <w:top w:val="nil"/>
              <w:left w:val="nil"/>
              <w:bottom w:val="single" w:sz="4" w:space="0" w:color="auto"/>
              <w:right w:val="single" w:sz="4" w:space="0" w:color="auto"/>
            </w:tcBorders>
            <w:shd w:val="clear" w:color="auto" w:fill="auto"/>
            <w:vAlign w:val="center"/>
          </w:tcPr>
          <w:p w14:paraId="65BA990A"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14:paraId="428DFBF6"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566" w:type="pct"/>
            <w:tcBorders>
              <w:top w:val="nil"/>
              <w:left w:val="nil"/>
              <w:bottom w:val="single" w:sz="4" w:space="0" w:color="auto"/>
              <w:right w:val="single" w:sz="4" w:space="0" w:color="auto"/>
            </w:tcBorders>
            <w:shd w:val="clear" w:color="auto" w:fill="auto"/>
            <w:vAlign w:val="center"/>
          </w:tcPr>
          <w:p w14:paraId="5C07D259"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661" w:type="pct"/>
            <w:tcBorders>
              <w:top w:val="nil"/>
              <w:left w:val="nil"/>
              <w:bottom w:val="single" w:sz="4" w:space="0" w:color="auto"/>
              <w:right w:val="single" w:sz="4" w:space="0" w:color="auto"/>
            </w:tcBorders>
            <w:shd w:val="clear" w:color="auto" w:fill="auto"/>
            <w:vAlign w:val="center"/>
          </w:tcPr>
          <w:p w14:paraId="331D9333"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14:paraId="10A4D077"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14:paraId="1DDE1CE8"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r>
      <w:tr w:rsidR="00741106" w:rsidRPr="00146A03" w14:paraId="528846DB" w14:textId="77777777" w:rsidTr="002522DE">
        <w:trPr>
          <w:trHeight w:val="283"/>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14:paraId="58E5BDDD"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Arial"/>
                <w:color w:val="000000"/>
                <w:sz w:val="20"/>
                <w:szCs w:val="20"/>
                <w:lang w:eastAsia="es-MX"/>
              </w:rPr>
              <w:t>IVEY</w:t>
            </w:r>
          </w:p>
        </w:tc>
        <w:tc>
          <w:tcPr>
            <w:tcW w:w="661" w:type="pct"/>
            <w:tcBorders>
              <w:top w:val="nil"/>
              <w:left w:val="nil"/>
              <w:bottom w:val="single" w:sz="4" w:space="0" w:color="auto"/>
              <w:right w:val="single" w:sz="4" w:space="0" w:color="auto"/>
            </w:tcBorders>
            <w:shd w:val="clear" w:color="auto" w:fill="auto"/>
            <w:vAlign w:val="center"/>
          </w:tcPr>
          <w:p w14:paraId="00B1AA92"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14:paraId="3AE94A01"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566" w:type="pct"/>
            <w:tcBorders>
              <w:top w:val="nil"/>
              <w:left w:val="nil"/>
              <w:bottom w:val="single" w:sz="4" w:space="0" w:color="auto"/>
              <w:right w:val="single" w:sz="4" w:space="0" w:color="auto"/>
            </w:tcBorders>
            <w:shd w:val="clear" w:color="auto" w:fill="auto"/>
            <w:vAlign w:val="center"/>
          </w:tcPr>
          <w:p w14:paraId="22C8CD3A"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661" w:type="pct"/>
            <w:tcBorders>
              <w:top w:val="nil"/>
              <w:left w:val="nil"/>
              <w:bottom w:val="single" w:sz="4" w:space="0" w:color="auto"/>
              <w:right w:val="single" w:sz="4" w:space="0" w:color="auto"/>
            </w:tcBorders>
            <w:shd w:val="clear" w:color="auto" w:fill="auto"/>
            <w:vAlign w:val="center"/>
          </w:tcPr>
          <w:p w14:paraId="0C75E63E"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w:t>
            </w:r>
          </w:p>
        </w:tc>
        <w:tc>
          <w:tcPr>
            <w:tcW w:w="660" w:type="pct"/>
            <w:tcBorders>
              <w:top w:val="nil"/>
              <w:left w:val="nil"/>
              <w:bottom w:val="single" w:sz="4" w:space="0" w:color="auto"/>
              <w:right w:val="single" w:sz="4" w:space="0" w:color="auto"/>
            </w:tcBorders>
            <w:shd w:val="clear" w:color="auto" w:fill="auto"/>
            <w:vAlign w:val="center"/>
          </w:tcPr>
          <w:p w14:paraId="220E8688"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14:paraId="224BD71D" w14:textId="77777777" w:rsidR="00741106" w:rsidRPr="00146A03" w:rsidRDefault="00741106" w:rsidP="00741106">
            <w:pPr>
              <w:spacing w:after="0" w:line="240" w:lineRule="auto"/>
              <w:jc w:val="center"/>
              <w:rPr>
                <w:rFonts w:ascii="Barlow" w:eastAsia="Times New Roman" w:hAnsi="Barlow" w:cs="Calibri"/>
                <w:color w:val="000000"/>
                <w:sz w:val="20"/>
                <w:szCs w:val="20"/>
                <w:lang w:eastAsia="es-MX"/>
              </w:rPr>
            </w:pPr>
            <w:r w:rsidRPr="00146A03">
              <w:rPr>
                <w:rFonts w:ascii="Barlow" w:eastAsia="Times New Roman" w:hAnsi="Barlow" w:cs="Calibri"/>
                <w:color w:val="000000"/>
                <w:sz w:val="20"/>
                <w:szCs w:val="20"/>
                <w:lang w:eastAsia="es-MX"/>
              </w:rPr>
              <w:t>0</w:t>
            </w:r>
          </w:p>
        </w:tc>
      </w:tr>
      <w:tr w:rsidR="00741106" w:rsidRPr="00146A03" w14:paraId="0420BF48" w14:textId="77777777" w:rsidTr="002522DE">
        <w:trPr>
          <w:trHeight w:val="283"/>
          <w:jc w:val="center"/>
        </w:trPr>
        <w:tc>
          <w:tcPr>
            <w:tcW w:w="1132" w:type="pct"/>
            <w:tcBorders>
              <w:top w:val="nil"/>
              <w:left w:val="single" w:sz="4" w:space="0" w:color="auto"/>
              <w:bottom w:val="single" w:sz="4" w:space="0" w:color="auto"/>
              <w:right w:val="single" w:sz="4" w:space="0" w:color="auto"/>
            </w:tcBorders>
            <w:shd w:val="clear" w:color="000000" w:fill="D9D9D9"/>
            <w:vAlign w:val="center"/>
            <w:hideMark/>
          </w:tcPr>
          <w:p w14:paraId="511318CC"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Calibri"/>
                <w:b/>
                <w:bCs/>
                <w:color w:val="000000"/>
                <w:sz w:val="20"/>
                <w:szCs w:val="20"/>
                <w:lang w:eastAsia="es-MX"/>
              </w:rPr>
              <w:t>Subtotales</w:t>
            </w:r>
          </w:p>
        </w:tc>
        <w:tc>
          <w:tcPr>
            <w:tcW w:w="661" w:type="pct"/>
            <w:tcBorders>
              <w:top w:val="nil"/>
              <w:left w:val="nil"/>
              <w:bottom w:val="single" w:sz="4" w:space="0" w:color="auto"/>
              <w:right w:val="single" w:sz="4" w:space="0" w:color="auto"/>
            </w:tcBorders>
            <w:shd w:val="clear" w:color="000000" w:fill="D9D9D9"/>
            <w:vAlign w:val="center"/>
          </w:tcPr>
          <w:p w14:paraId="64AB30C2"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7</w:t>
            </w:r>
          </w:p>
        </w:tc>
        <w:tc>
          <w:tcPr>
            <w:tcW w:w="660" w:type="pct"/>
            <w:tcBorders>
              <w:top w:val="nil"/>
              <w:left w:val="nil"/>
              <w:bottom w:val="single" w:sz="4" w:space="0" w:color="auto"/>
              <w:right w:val="single" w:sz="4" w:space="0" w:color="auto"/>
            </w:tcBorders>
            <w:shd w:val="clear" w:color="000000" w:fill="D9D9D9"/>
            <w:vAlign w:val="center"/>
          </w:tcPr>
          <w:p w14:paraId="167A7CD6"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Calibri"/>
                <w:b/>
                <w:bCs/>
                <w:color w:val="000000"/>
                <w:sz w:val="20"/>
                <w:szCs w:val="20"/>
                <w:lang w:eastAsia="es-MX"/>
              </w:rPr>
              <w:t>0</w:t>
            </w:r>
          </w:p>
        </w:tc>
        <w:tc>
          <w:tcPr>
            <w:tcW w:w="566" w:type="pct"/>
            <w:tcBorders>
              <w:top w:val="nil"/>
              <w:left w:val="nil"/>
              <w:bottom w:val="single" w:sz="4" w:space="0" w:color="auto"/>
              <w:right w:val="single" w:sz="4" w:space="0" w:color="auto"/>
            </w:tcBorders>
            <w:shd w:val="clear" w:color="000000" w:fill="D9D9D9"/>
            <w:vAlign w:val="center"/>
          </w:tcPr>
          <w:p w14:paraId="7413E8F8"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Calibri"/>
                <w:b/>
                <w:bCs/>
                <w:color w:val="000000"/>
                <w:sz w:val="20"/>
                <w:szCs w:val="20"/>
                <w:lang w:eastAsia="es-MX"/>
              </w:rPr>
              <w:t>0</w:t>
            </w:r>
          </w:p>
        </w:tc>
        <w:tc>
          <w:tcPr>
            <w:tcW w:w="661" w:type="pct"/>
            <w:tcBorders>
              <w:top w:val="nil"/>
              <w:left w:val="nil"/>
              <w:bottom w:val="single" w:sz="4" w:space="0" w:color="auto"/>
              <w:right w:val="single" w:sz="4" w:space="0" w:color="auto"/>
            </w:tcBorders>
            <w:shd w:val="clear" w:color="000000" w:fill="D9D9D9"/>
            <w:vAlign w:val="center"/>
          </w:tcPr>
          <w:p w14:paraId="3ADD5A05"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0D2A84">
              <w:rPr>
                <w:rFonts w:ascii="Barlow" w:eastAsia="Times New Roman" w:hAnsi="Barlow" w:cs="Calibri"/>
                <w:b/>
                <w:bCs/>
                <w:sz w:val="20"/>
                <w:szCs w:val="20"/>
                <w:lang w:eastAsia="es-MX"/>
              </w:rPr>
              <w:t>9</w:t>
            </w:r>
          </w:p>
        </w:tc>
        <w:tc>
          <w:tcPr>
            <w:tcW w:w="660" w:type="pct"/>
            <w:tcBorders>
              <w:top w:val="nil"/>
              <w:left w:val="nil"/>
              <w:bottom w:val="single" w:sz="4" w:space="0" w:color="auto"/>
              <w:right w:val="single" w:sz="4" w:space="0" w:color="auto"/>
            </w:tcBorders>
            <w:shd w:val="clear" w:color="000000" w:fill="D9D9D9"/>
            <w:vAlign w:val="center"/>
          </w:tcPr>
          <w:p w14:paraId="58D34942"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0</w:t>
            </w:r>
          </w:p>
        </w:tc>
        <w:tc>
          <w:tcPr>
            <w:tcW w:w="660" w:type="pct"/>
            <w:tcBorders>
              <w:top w:val="nil"/>
              <w:left w:val="nil"/>
              <w:bottom w:val="single" w:sz="4" w:space="0" w:color="auto"/>
              <w:right w:val="single" w:sz="4" w:space="0" w:color="auto"/>
            </w:tcBorders>
            <w:shd w:val="clear" w:color="000000" w:fill="D9D9D9"/>
            <w:vAlign w:val="center"/>
          </w:tcPr>
          <w:p w14:paraId="3CAE41D8"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Calibri"/>
                <w:b/>
                <w:bCs/>
                <w:color w:val="000000"/>
                <w:sz w:val="20"/>
                <w:szCs w:val="20"/>
                <w:lang w:eastAsia="es-MX"/>
              </w:rPr>
              <w:t>0</w:t>
            </w:r>
          </w:p>
        </w:tc>
      </w:tr>
      <w:tr w:rsidR="00741106" w:rsidRPr="00003B83" w14:paraId="51A0C694" w14:textId="77777777" w:rsidTr="002522DE">
        <w:trPr>
          <w:trHeight w:val="283"/>
          <w:jc w:val="center"/>
        </w:trPr>
        <w:tc>
          <w:tcPr>
            <w:tcW w:w="113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756EF64"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sidRPr="00146A03">
              <w:rPr>
                <w:rFonts w:ascii="Barlow" w:eastAsia="Times New Roman" w:hAnsi="Barlow" w:cs="Calibri"/>
                <w:b/>
                <w:bCs/>
                <w:color w:val="000000"/>
                <w:sz w:val="20"/>
                <w:szCs w:val="20"/>
                <w:lang w:eastAsia="es-MX"/>
              </w:rPr>
              <w:t>Totales</w:t>
            </w:r>
          </w:p>
        </w:tc>
        <w:tc>
          <w:tcPr>
            <w:tcW w:w="1887" w:type="pct"/>
            <w:gridSpan w:val="3"/>
            <w:tcBorders>
              <w:top w:val="single" w:sz="4" w:space="0" w:color="auto"/>
              <w:left w:val="nil"/>
              <w:bottom w:val="single" w:sz="4" w:space="0" w:color="auto"/>
              <w:right w:val="single" w:sz="4" w:space="0" w:color="auto"/>
            </w:tcBorders>
            <w:shd w:val="clear" w:color="000000" w:fill="BFBFBF"/>
            <w:noWrap/>
            <w:vAlign w:val="bottom"/>
          </w:tcPr>
          <w:p w14:paraId="5D2ABF0B"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7</w:t>
            </w:r>
          </w:p>
        </w:tc>
        <w:tc>
          <w:tcPr>
            <w:tcW w:w="1981" w:type="pct"/>
            <w:gridSpan w:val="3"/>
            <w:tcBorders>
              <w:top w:val="single" w:sz="4" w:space="0" w:color="auto"/>
              <w:left w:val="nil"/>
              <w:bottom w:val="single" w:sz="4" w:space="0" w:color="auto"/>
              <w:right w:val="single" w:sz="4" w:space="0" w:color="auto"/>
            </w:tcBorders>
            <w:shd w:val="clear" w:color="000000" w:fill="BFBFBF"/>
            <w:noWrap/>
            <w:vAlign w:val="bottom"/>
          </w:tcPr>
          <w:p w14:paraId="4BF0029B" w14:textId="77777777" w:rsidR="00741106" w:rsidRPr="00146A03"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9</w:t>
            </w:r>
          </w:p>
        </w:tc>
      </w:tr>
      <w:tr w:rsidR="00741106" w:rsidRPr="00D82E27" w14:paraId="73954DDC" w14:textId="77777777" w:rsidTr="002522DE">
        <w:trPr>
          <w:trHeight w:val="283"/>
          <w:jc w:val="center"/>
        </w:trPr>
        <w:tc>
          <w:tcPr>
            <w:tcW w:w="113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EF068A" w14:textId="77777777" w:rsidR="00741106" w:rsidRPr="00003B83" w:rsidRDefault="00741106" w:rsidP="00741106">
            <w:pPr>
              <w:spacing w:after="0" w:line="240" w:lineRule="auto"/>
              <w:jc w:val="center"/>
              <w:rPr>
                <w:rFonts w:ascii="Barlow" w:eastAsia="Times New Roman" w:hAnsi="Barlow" w:cs="Calibri"/>
                <w:b/>
                <w:bCs/>
                <w:color w:val="000000"/>
                <w:sz w:val="20"/>
                <w:szCs w:val="20"/>
                <w:highlight w:val="yellow"/>
                <w:lang w:eastAsia="es-MX"/>
              </w:rPr>
            </w:pPr>
            <w:r w:rsidRPr="00146A03">
              <w:rPr>
                <w:rFonts w:ascii="Barlow" w:eastAsia="Times New Roman" w:hAnsi="Barlow" w:cs="Calibri"/>
                <w:b/>
                <w:bCs/>
                <w:color w:val="000000"/>
                <w:sz w:val="20"/>
                <w:szCs w:val="20"/>
                <w:lang w:eastAsia="es-MX"/>
              </w:rPr>
              <w:t>Total</w:t>
            </w:r>
          </w:p>
        </w:tc>
        <w:tc>
          <w:tcPr>
            <w:tcW w:w="3868" w:type="pct"/>
            <w:gridSpan w:val="6"/>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2FDAAFC1" w14:textId="77777777" w:rsidR="00741106" w:rsidRPr="00D82E27" w:rsidRDefault="00741106" w:rsidP="0074110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16</w:t>
            </w:r>
          </w:p>
        </w:tc>
      </w:tr>
    </w:tbl>
    <w:p w14:paraId="41D8ED74" w14:textId="77777777" w:rsidR="00741106" w:rsidRDefault="00741106" w:rsidP="00741106">
      <w:pPr>
        <w:spacing w:before="160" w:line="276" w:lineRule="auto"/>
        <w:ind w:firstLine="709"/>
        <w:jc w:val="both"/>
        <w:rPr>
          <w:rFonts w:ascii="Barlow" w:hAnsi="Barlow" w:cs="Arial"/>
          <w:sz w:val="22"/>
          <w:szCs w:val="22"/>
          <w:highlight w:val="yellow"/>
        </w:rPr>
      </w:pPr>
    </w:p>
    <w:tbl>
      <w:tblPr>
        <w:tblW w:w="5000" w:type="pct"/>
        <w:jc w:val="center"/>
        <w:tblCellMar>
          <w:left w:w="0" w:type="dxa"/>
          <w:right w:w="0" w:type="dxa"/>
        </w:tblCellMar>
        <w:tblLook w:val="04A0" w:firstRow="1" w:lastRow="0" w:firstColumn="1" w:lastColumn="0" w:noHBand="0" w:noVBand="1"/>
      </w:tblPr>
      <w:tblGrid>
        <w:gridCol w:w="2029"/>
        <w:gridCol w:w="1868"/>
        <w:gridCol w:w="1358"/>
        <w:gridCol w:w="1187"/>
        <w:gridCol w:w="1187"/>
        <w:gridCol w:w="1189"/>
      </w:tblGrid>
      <w:tr w:rsidR="00741106" w14:paraId="1E99FA1A" w14:textId="77777777" w:rsidTr="002522DE">
        <w:trPr>
          <w:trHeight w:val="279"/>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A1A50C9"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Resumen de incidencias de Supervisión del período</w:t>
            </w:r>
          </w:p>
        </w:tc>
      </w:tr>
      <w:tr w:rsidR="00741106" w14:paraId="7B4E3C1B" w14:textId="77777777" w:rsidTr="002522DE">
        <w:trPr>
          <w:trHeight w:val="1010"/>
          <w:jc w:val="center"/>
        </w:trPr>
        <w:tc>
          <w:tcPr>
            <w:tcW w:w="1151"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1C6B13"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Incidencias por solventar de periodos anteriores</w:t>
            </w:r>
          </w:p>
        </w:tc>
        <w:tc>
          <w:tcPr>
            <w:tcW w:w="105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1447126"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Incidencias determinadas en el período</w:t>
            </w:r>
          </w:p>
        </w:tc>
        <w:tc>
          <w:tcPr>
            <w:tcW w:w="144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9B58FF3"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Incidencias solventadas en el período</w:t>
            </w:r>
          </w:p>
        </w:tc>
        <w:tc>
          <w:tcPr>
            <w:tcW w:w="1347"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560529E"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Incidencias pendientes de solventar</w:t>
            </w:r>
          </w:p>
        </w:tc>
      </w:tr>
      <w:tr w:rsidR="00741106" w14:paraId="56AA2E2B" w14:textId="77777777" w:rsidTr="002522DE">
        <w:trPr>
          <w:trHeight w:val="298"/>
          <w:jc w:val="center"/>
        </w:trPr>
        <w:tc>
          <w:tcPr>
            <w:tcW w:w="1151"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64C74E"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(A1)</w:t>
            </w:r>
          </w:p>
        </w:tc>
        <w:tc>
          <w:tcPr>
            <w:tcW w:w="105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C3EB99A"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(B1)</w:t>
            </w:r>
          </w:p>
        </w:tc>
        <w:tc>
          <w:tcPr>
            <w:tcW w:w="77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D63209D"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(A2)</w:t>
            </w:r>
          </w:p>
        </w:tc>
        <w:tc>
          <w:tcPr>
            <w:tcW w:w="6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EE6EE70"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(B2)</w:t>
            </w:r>
          </w:p>
        </w:tc>
        <w:tc>
          <w:tcPr>
            <w:tcW w:w="6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5642DC"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(A1-A2)</w:t>
            </w:r>
          </w:p>
        </w:tc>
        <w:tc>
          <w:tcPr>
            <w:tcW w:w="6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4FDBA6"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(B1-B2)</w:t>
            </w:r>
          </w:p>
        </w:tc>
      </w:tr>
      <w:tr w:rsidR="00741106" w14:paraId="6235D62A" w14:textId="77777777" w:rsidTr="002522DE">
        <w:trPr>
          <w:trHeight w:val="298"/>
          <w:jc w:val="center"/>
        </w:trPr>
        <w:tc>
          <w:tcPr>
            <w:tcW w:w="11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BA10AB" w14:textId="77777777" w:rsidR="00741106" w:rsidRPr="000D2A84" w:rsidRDefault="00741106" w:rsidP="00741106">
            <w:pPr>
              <w:pStyle w:val="Prrafodelista"/>
              <w:spacing w:line="276" w:lineRule="auto"/>
              <w:ind w:left="0"/>
              <w:jc w:val="center"/>
              <w:rPr>
                <w:rFonts w:ascii="Barlow" w:hAnsi="Barlow"/>
                <w:color w:val="auto"/>
                <w:sz w:val="20"/>
                <w:szCs w:val="20"/>
                <w:lang w:eastAsia="en-US"/>
              </w:rPr>
            </w:pPr>
            <w:r w:rsidRPr="000D2A84">
              <w:rPr>
                <w:rFonts w:ascii="Barlow" w:hAnsi="Barlow"/>
                <w:color w:val="auto"/>
                <w:sz w:val="20"/>
                <w:szCs w:val="20"/>
                <w:lang w:eastAsia="en-US"/>
              </w:rPr>
              <w:t>0</w:t>
            </w:r>
          </w:p>
        </w:tc>
        <w:tc>
          <w:tcPr>
            <w:tcW w:w="10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1E6349" w14:textId="77777777" w:rsidR="00741106" w:rsidRPr="000D2A84" w:rsidRDefault="00741106" w:rsidP="00741106">
            <w:pPr>
              <w:pStyle w:val="Prrafodelista"/>
              <w:spacing w:line="276" w:lineRule="auto"/>
              <w:ind w:left="0"/>
              <w:jc w:val="center"/>
              <w:rPr>
                <w:rFonts w:ascii="Barlow" w:hAnsi="Barlow"/>
                <w:color w:val="auto"/>
                <w:sz w:val="20"/>
                <w:szCs w:val="20"/>
                <w:lang w:eastAsia="en-US"/>
              </w:rPr>
            </w:pPr>
            <w:r w:rsidRPr="000D2A84">
              <w:rPr>
                <w:rFonts w:ascii="Barlow" w:hAnsi="Barlow"/>
                <w:color w:val="auto"/>
                <w:sz w:val="20"/>
                <w:szCs w:val="20"/>
                <w:lang w:eastAsia="en-US"/>
              </w:rPr>
              <w:t>16</w:t>
            </w:r>
          </w:p>
        </w:tc>
        <w:tc>
          <w:tcPr>
            <w:tcW w:w="7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3C853" w14:textId="77777777" w:rsidR="00741106" w:rsidRPr="000D2A84" w:rsidRDefault="00741106" w:rsidP="00741106">
            <w:pPr>
              <w:pStyle w:val="Prrafodelista"/>
              <w:spacing w:line="276" w:lineRule="auto"/>
              <w:ind w:left="0"/>
              <w:jc w:val="center"/>
              <w:rPr>
                <w:rFonts w:ascii="Barlow" w:hAnsi="Barlow"/>
                <w:color w:val="auto"/>
                <w:sz w:val="20"/>
                <w:szCs w:val="20"/>
                <w:lang w:eastAsia="en-US"/>
              </w:rPr>
            </w:pPr>
            <w:r w:rsidRPr="000D2A84">
              <w:rPr>
                <w:rFonts w:ascii="Barlow" w:hAnsi="Barlow"/>
                <w:color w:val="auto"/>
                <w:sz w:val="20"/>
                <w:szCs w:val="20"/>
                <w:lang w:eastAsia="en-US"/>
              </w:rPr>
              <w:t>0</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90C11" w14:textId="77777777" w:rsidR="00741106" w:rsidRPr="000D2A84" w:rsidRDefault="00741106" w:rsidP="00741106">
            <w:pPr>
              <w:pStyle w:val="Prrafodelista"/>
              <w:spacing w:line="276" w:lineRule="auto"/>
              <w:ind w:left="0"/>
              <w:jc w:val="center"/>
              <w:rPr>
                <w:rFonts w:ascii="Barlow" w:hAnsi="Barlow"/>
                <w:color w:val="auto"/>
                <w:sz w:val="20"/>
                <w:szCs w:val="20"/>
                <w:lang w:eastAsia="en-US"/>
              </w:rPr>
            </w:pPr>
            <w:r w:rsidRPr="000D2A84">
              <w:rPr>
                <w:rFonts w:ascii="Barlow" w:hAnsi="Barlow"/>
                <w:color w:val="auto"/>
                <w:sz w:val="20"/>
                <w:szCs w:val="20"/>
                <w:lang w:eastAsia="en-US"/>
              </w:rPr>
              <w:t>11</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10C203" w14:textId="77777777" w:rsidR="00741106" w:rsidRPr="000D2A84" w:rsidRDefault="00741106" w:rsidP="00741106">
            <w:pPr>
              <w:pStyle w:val="Prrafodelista"/>
              <w:spacing w:line="276" w:lineRule="auto"/>
              <w:ind w:left="0"/>
              <w:jc w:val="center"/>
              <w:rPr>
                <w:rFonts w:ascii="Barlow" w:hAnsi="Barlow"/>
                <w:color w:val="auto"/>
                <w:sz w:val="20"/>
                <w:szCs w:val="20"/>
                <w:lang w:eastAsia="en-US"/>
              </w:rPr>
            </w:pPr>
            <w:r w:rsidRPr="000D2A84">
              <w:rPr>
                <w:rFonts w:ascii="Barlow" w:hAnsi="Barlow"/>
                <w:color w:val="auto"/>
                <w:sz w:val="20"/>
                <w:szCs w:val="20"/>
                <w:lang w:eastAsia="en-US"/>
              </w:rPr>
              <w:t>0</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FE520" w14:textId="77777777" w:rsidR="00741106" w:rsidRPr="000D2A84" w:rsidRDefault="00741106" w:rsidP="00741106">
            <w:pPr>
              <w:pStyle w:val="Prrafodelista"/>
              <w:spacing w:line="276" w:lineRule="auto"/>
              <w:ind w:left="0"/>
              <w:jc w:val="center"/>
              <w:rPr>
                <w:rFonts w:ascii="Barlow" w:hAnsi="Barlow"/>
                <w:color w:val="auto"/>
                <w:sz w:val="20"/>
                <w:szCs w:val="20"/>
                <w:lang w:eastAsia="en-US"/>
              </w:rPr>
            </w:pPr>
            <w:r w:rsidRPr="000D2A84">
              <w:rPr>
                <w:rFonts w:ascii="Barlow" w:hAnsi="Barlow"/>
                <w:color w:val="auto"/>
                <w:sz w:val="20"/>
                <w:szCs w:val="20"/>
                <w:lang w:eastAsia="en-US"/>
              </w:rPr>
              <w:t>5</w:t>
            </w:r>
          </w:p>
        </w:tc>
      </w:tr>
      <w:tr w:rsidR="00741106" w14:paraId="0F6EE961" w14:textId="77777777" w:rsidTr="002522DE">
        <w:trPr>
          <w:trHeight w:val="282"/>
          <w:jc w:val="center"/>
        </w:trPr>
        <w:tc>
          <w:tcPr>
            <w:tcW w:w="2210" w:type="pct"/>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665E56B"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16</w:t>
            </w:r>
          </w:p>
        </w:tc>
        <w:tc>
          <w:tcPr>
            <w:tcW w:w="144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E1F23BF"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11</w:t>
            </w:r>
          </w:p>
        </w:tc>
        <w:tc>
          <w:tcPr>
            <w:tcW w:w="1347"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BAB231E" w14:textId="77777777" w:rsidR="00741106" w:rsidRPr="000D2A84" w:rsidRDefault="00741106" w:rsidP="00741106">
            <w:pPr>
              <w:pStyle w:val="Prrafodelista"/>
              <w:spacing w:line="276" w:lineRule="auto"/>
              <w:ind w:left="0"/>
              <w:jc w:val="center"/>
              <w:rPr>
                <w:rFonts w:ascii="Barlow" w:hAnsi="Barlow"/>
                <w:b/>
                <w:bCs/>
                <w:color w:val="auto"/>
                <w:sz w:val="20"/>
                <w:szCs w:val="20"/>
                <w:lang w:eastAsia="en-US"/>
              </w:rPr>
            </w:pPr>
            <w:r w:rsidRPr="000D2A84">
              <w:rPr>
                <w:rFonts w:ascii="Barlow" w:hAnsi="Barlow"/>
                <w:b/>
                <w:bCs/>
                <w:color w:val="auto"/>
                <w:sz w:val="20"/>
                <w:szCs w:val="20"/>
                <w:lang w:eastAsia="en-US"/>
              </w:rPr>
              <w:t>5</w:t>
            </w:r>
          </w:p>
        </w:tc>
      </w:tr>
    </w:tbl>
    <w:p w14:paraId="2CFBD98C" w14:textId="77777777" w:rsidR="00741106" w:rsidRPr="00CA1B69" w:rsidRDefault="00741106" w:rsidP="00741106">
      <w:pPr>
        <w:pStyle w:val="Ttulo2"/>
      </w:pPr>
      <w:bookmarkStart w:id="265" w:name="_Toc100836418"/>
      <w:bookmarkStart w:id="266" w:name="_Toc101863184"/>
      <w:r w:rsidRPr="00CA1B69">
        <w:t>3.3.2 Departamento de Supervisión de Obra Pública, Zona Federal.</w:t>
      </w:r>
      <w:bookmarkEnd w:id="265"/>
      <w:bookmarkEnd w:id="266"/>
    </w:p>
    <w:p w14:paraId="54D5A93F" w14:textId="77777777" w:rsidR="00741106" w:rsidRPr="00CA1B69" w:rsidRDefault="00741106" w:rsidP="002522DE">
      <w:pPr>
        <w:keepNext/>
        <w:keepLines/>
        <w:spacing w:before="160" w:after="240" w:line="240" w:lineRule="auto"/>
        <w:ind w:left="1311" w:hanging="1311"/>
        <w:jc w:val="both"/>
        <w:outlineLvl w:val="2"/>
        <w:rPr>
          <w:rFonts w:ascii="Barlow" w:eastAsia="Times New Roman" w:hAnsi="Barlow" w:cs="Times New Roman"/>
          <w:b/>
          <w:sz w:val="22"/>
          <w:szCs w:val="22"/>
        </w:rPr>
      </w:pPr>
      <w:bookmarkStart w:id="267" w:name="_Toc100836419"/>
      <w:bookmarkStart w:id="268" w:name="_Toc101863185"/>
      <w:r w:rsidRPr="00CA1B69">
        <w:rPr>
          <w:rFonts w:ascii="Barlow" w:eastAsia="Times New Roman" w:hAnsi="Barlow" w:cs="Times New Roman"/>
          <w:b/>
          <w:sz w:val="22"/>
          <w:szCs w:val="22"/>
        </w:rPr>
        <w:t>3.3.2.1 Asistencia a Juntas de Aclaraciones en Actos de Contratación de Obra Pública.</w:t>
      </w:r>
      <w:bookmarkEnd w:id="267"/>
      <w:bookmarkEnd w:id="268"/>
    </w:p>
    <w:p w14:paraId="23CACA7A" w14:textId="77777777" w:rsidR="00741106" w:rsidRPr="00BC62FB" w:rsidRDefault="00741106" w:rsidP="00741106">
      <w:pPr>
        <w:spacing w:before="160" w:line="276" w:lineRule="auto"/>
        <w:ind w:firstLine="709"/>
        <w:jc w:val="both"/>
        <w:rPr>
          <w:rFonts w:ascii="Barlow" w:hAnsi="Barlow" w:cs="Arial"/>
          <w:sz w:val="22"/>
          <w:szCs w:val="22"/>
          <w:highlight w:val="yellow"/>
        </w:rPr>
      </w:pPr>
      <w:r w:rsidRPr="00CA1B69">
        <w:rPr>
          <w:rFonts w:ascii="Barlow" w:hAnsi="Barlow" w:cs="Arial"/>
          <w:sz w:val="22"/>
          <w:szCs w:val="22"/>
        </w:rPr>
        <w:t>En apoyo al Departamento de Normatividad en Obra Pública y Adquisiciones de la Dirección de Normatividad Quejas y Responsabilidades, durante el período informado, se asistió a 66 actos de juntas de aclaraciones a en 3 entidades de la administración estatal, las cuales se llevaron a cabo sin incidencias.</w:t>
      </w:r>
    </w:p>
    <w:p w14:paraId="35C67613" w14:textId="77777777" w:rsidR="00741106" w:rsidRDefault="00741106" w:rsidP="00741106">
      <w:pPr>
        <w:spacing w:before="160" w:line="276" w:lineRule="auto"/>
        <w:ind w:firstLine="709"/>
        <w:jc w:val="both"/>
        <w:rPr>
          <w:rFonts w:ascii="Barlow" w:hAnsi="Barlow" w:cs="Arial"/>
          <w:sz w:val="22"/>
          <w:szCs w:val="22"/>
        </w:rPr>
      </w:pPr>
      <w:r w:rsidRPr="00CA1B69">
        <w:rPr>
          <w:rFonts w:ascii="Barlow" w:hAnsi="Barlow" w:cs="Arial"/>
          <w:sz w:val="22"/>
          <w:szCs w:val="22"/>
        </w:rPr>
        <w:t>Las juntas asistidas son las siguientes:</w:t>
      </w:r>
    </w:p>
    <w:tbl>
      <w:tblPr>
        <w:tblW w:w="6569" w:type="dxa"/>
        <w:jc w:val="center"/>
        <w:tblCellMar>
          <w:left w:w="70" w:type="dxa"/>
          <w:right w:w="70" w:type="dxa"/>
        </w:tblCellMar>
        <w:tblLook w:val="04A0" w:firstRow="1" w:lastRow="0" w:firstColumn="1" w:lastColumn="0" w:noHBand="0" w:noVBand="1"/>
      </w:tblPr>
      <w:tblGrid>
        <w:gridCol w:w="3499"/>
        <w:gridCol w:w="3070"/>
      </w:tblGrid>
      <w:tr w:rsidR="00741106" w:rsidRPr="00D21630" w14:paraId="0A25D2A0" w14:textId="77777777" w:rsidTr="00741106">
        <w:trPr>
          <w:trHeight w:val="528"/>
          <w:tblHeader/>
          <w:jc w:val="center"/>
        </w:trPr>
        <w:tc>
          <w:tcPr>
            <w:tcW w:w="656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9AC82E2" w14:textId="77777777" w:rsidR="00741106" w:rsidRPr="00D21630" w:rsidRDefault="00741106" w:rsidP="00741106">
            <w:pPr>
              <w:spacing w:after="0" w:line="240" w:lineRule="auto"/>
              <w:jc w:val="center"/>
              <w:rPr>
                <w:rFonts w:ascii="Barlow" w:eastAsia="Times New Roman" w:hAnsi="Barlow" w:cs="Calibri"/>
                <w:b/>
                <w:bCs/>
                <w:sz w:val="20"/>
                <w:szCs w:val="20"/>
                <w:lang w:eastAsia="es-MX"/>
              </w:rPr>
            </w:pPr>
            <w:r w:rsidRPr="00D21630">
              <w:rPr>
                <w:rFonts w:ascii="Barlow" w:eastAsia="Times New Roman" w:hAnsi="Barlow" w:cs="Calibri"/>
                <w:b/>
                <w:bCs/>
                <w:sz w:val="20"/>
                <w:szCs w:val="20"/>
                <w:lang w:eastAsia="es-MX"/>
              </w:rPr>
              <w:t>Juntas de aclaraciones de procedimientos de contratación de obra pública</w:t>
            </w:r>
          </w:p>
        </w:tc>
      </w:tr>
      <w:tr w:rsidR="00741106" w:rsidRPr="00D21630" w14:paraId="00F7488E" w14:textId="77777777" w:rsidTr="00741106">
        <w:trPr>
          <w:trHeight w:val="305"/>
          <w:tblHeader/>
          <w:jc w:val="center"/>
        </w:trPr>
        <w:tc>
          <w:tcPr>
            <w:tcW w:w="3499" w:type="dxa"/>
            <w:tcBorders>
              <w:top w:val="nil"/>
              <w:left w:val="single" w:sz="4" w:space="0" w:color="auto"/>
              <w:bottom w:val="single" w:sz="4" w:space="0" w:color="auto"/>
              <w:right w:val="single" w:sz="4" w:space="0" w:color="auto"/>
            </w:tcBorders>
            <w:shd w:val="clear" w:color="000000" w:fill="D9D9D9"/>
            <w:vAlign w:val="center"/>
            <w:hideMark/>
          </w:tcPr>
          <w:p w14:paraId="680DF247" w14:textId="77777777" w:rsidR="00741106" w:rsidRPr="00D21630" w:rsidRDefault="00741106" w:rsidP="00741106">
            <w:pPr>
              <w:spacing w:after="0" w:line="240" w:lineRule="auto"/>
              <w:jc w:val="center"/>
              <w:rPr>
                <w:rFonts w:ascii="Barlow" w:eastAsia="Times New Roman" w:hAnsi="Barlow" w:cs="Calibri"/>
                <w:b/>
                <w:bCs/>
                <w:sz w:val="20"/>
                <w:szCs w:val="20"/>
                <w:lang w:eastAsia="es-MX"/>
              </w:rPr>
            </w:pPr>
            <w:r w:rsidRPr="000D2A84">
              <w:rPr>
                <w:rFonts w:ascii="Barlow" w:eastAsia="Times New Roman" w:hAnsi="Barlow" w:cs="Calibri"/>
                <w:b/>
                <w:bCs/>
                <w:sz w:val="20"/>
                <w:szCs w:val="20"/>
                <w:lang w:eastAsia="es-MX"/>
              </w:rPr>
              <w:t>Dependencia o</w:t>
            </w:r>
            <w:r>
              <w:rPr>
                <w:rFonts w:ascii="Barlow" w:eastAsia="Times New Roman" w:hAnsi="Barlow" w:cs="Calibri"/>
                <w:b/>
                <w:bCs/>
                <w:sz w:val="20"/>
                <w:szCs w:val="20"/>
                <w:lang w:eastAsia="es-MX"/>
              </w:rPr>
              <w:t xml:space="preserve"> e</w:t>
            </w:r>
            <w:r w:rsidRPr="00D21630">
              <w:rPr>
                <w:rFonts w:ascii="Barlow" w:eastAsia="Times New Roman" w:hAnsi="Barlow" w:cs="Calibri"/>
                <w:b/>
                <w:bCs/>
                <w:sz w:val="20"/>
                <w:szCs w:val="20"/>
                <w:lang w:eastAsia="es-MX"/>
              </w:rPr>
              <w:t>ntidad</w:t>
            </w:r>
          </w:p>
        </w:tc>
        <w:tc>
          <w:tcPr>
            <w:tcW w:w="3070" w:type="dxa"/>
            <w:tcBorders>
              <w:top w:val="nil"/>
              <w:left w:val="nil"/>
              <w:bottom w:val="single" w:sz="4" w:space="0" w:color="auto"/>
              <w:right w:val="single" w:sz="4" w:space="0" w:color="auto"/>
            </w:tcBorders>
            <w:shd w:val="clear" w:color="000000" w:fill="D9D9D9"/>
            <w:vAlign w:val="center"/>
            <w:hideMark/>
          </w:tcPr>
          <w:p w14:paraId="7A1489CC" w14:textId="77777777" w:rsidR="00741106" w:rsidRPr="00D21630" w:rsidRDefault="00741106" w:rsidP="00741106">
            <w:pPr>
              <w:spacing w:after="0" w:line="240" w:lineRule="auto"/>
              <w:jc w:val="center"/>
              <w:rPr>
                <w:rFonts w:ascii="Barlow" w:eastAsia="Times New Roman" w:hAnsi="Barlow" w:cs="Calibri"/>
                <w:b/>
                <w:bCs/>
                <w:sz w:val="20"/>
                <w:szCs w:val="20"/>
                <w:lang w:eastAsia="es-MX"/>
              </w:rPr>
            </w:pPr>
            <w:r w:rsidRPr="00D21630">
              <w:rPr>
                <w:rFonts w:ascii="Barlow" w:eastAsia="Times New Roman" w:hAnsi="Barlow" w:cs="Calibri"/>
                <w:b/>
                <w:bCs/>
                <w:sz w:val="20"/>
                <w:szCs w:val="20"/>
                <w:lang w:eastAsia="es-MX"/>
              </w:rPr>
              <w:t>Asistencias</w:t>
            </w:r>
          </w:p>
        </w:tc>
      </w:tr>
      <w:tr w:rsidR="00741106" w:rsidRPr="00D21630" w14:paraId="20FB9781" w14:textId="77777777" w:rsidTr="002522DE">
        <w:trPr>
          <w:trHeight w:val="283"/>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14:paraId="29A7235D" w14:textId="77777777" w:rsidR="00741106" w:rsidRPr="00D21630" w:rsidRDefault="00741106" w:rsidP="002522DE">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INCCOPY</w:t>
            </w:r>
          </w:p>
        </w:tc>
        <w:tc>
          <w:tcPr>
            <w:tcW w:w="3070" w:type="dxa"/>
            <w:tcBorders>
              <w:top w:val="nil"/>
              <w:left w:val="nil"/>
              <w:bottom w:val="single" w:sz="4" w:space="0" w:color="auto"/>
              <w:right w:val="single" w:sz="4" w:space="0" w:color="auto"/>
            </w:tcBorders>
            <w:shd w:val="clear" w:color="auto" w:fill="auto"/>
            <w:vAlign w:val="center"/>
          </w:tcPr>
          <w:p w14:paraId="0C046DF9" w14:textId="77777777" w:rsidR="00741106" w:rsidRPr="00D21630" w:rsidRDefault="00741106" w:rsidP="002522DE">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3</w:t>
            </w:r>
          </w:p>
        </w:tc>
      </w:tr>
      <w:tr w:rsidR="00741106" w:rsidRPr="00D21630" w14:paraId="6B924DAD" w14:textId="77777777" w:rsidTr="002522DE">
        <w:trPr>
          <w:trHeight w:val="283"/>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14:paraId="6EEFE7DF" w14:textId="77777777" w:rsidR="00741106" w:rsidRPr="00D21630" w:rsidRDefault="00741106" w:rsidP="002522DE">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IDEFEEY</w:t>
            </w:r>
          </w:p>
        </w:tc>
        <w:tc>
          <w:tcPr>
            <w:tcW w:w="3070" w:type="dxa"/>
            <w:tcBorders>
              <w:top w:val="nil"/>
              <w:left w:val="nil"/>
              <w:bottom w:val="single" w:sz="4" w:space="0" w:color="auto"/>
              <w:right w:val="single" w:sz="4" w:space="0" w:color="auto"/>
            </w:tcBorders>
            <w:shd w:val="clear" w:color="auto" w:fill="auto"/>
            <w:vAlign w:val="center"/>
          </w:tcPr>
          <w:p w14:paraId="049F3A75" w14:textId="77777777" w:rsidR="00741106" w:rsidRPr="00D21630" w:rsidRDefault="00741106" w:rsidP="002522DE">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61</w:t>
            </w:r>
          </w:p>
        </w:tc>
      </w:tr>
      <w:tr w:rsidR="00741106" w:rsidRPr="00D21630" w14:paraId="39AA586F" w14:textId="77777777" w:rsidTr="002522DE">
        <w:trPr>
          <w:trHeight w:val="283"/>
          <w:jc w:val="center"/>
        </w:trPr>
        <w:tc>
          <w:tcPr>
            <w:tcW w:w="3499" w:type="dxa"/>
            <w:tcBorders>
              <w:top w:val="nil"/>
              <w:left w:val="single" w:sz="4" w:space="0" w:color="auto"/>
              <w:bottom w:val="single" w:sz="4" w:space="0" w:color="auto"/>
              <w:right w:val="single" w:sz="4" w:space="0" w:color="auto"/>
            </w:tcBorders>
            <w:shd w:val="clear" w:color="auto" w:fill="auto"/>
            <w:noWrap/>
            <w:vAlign w:val="center"/>
            <w:hideMark/>
          </w:tcPr>
          <w:p w14:paraId="66BAE85F" w14:textId="77777777" w:rsidR="00741106" w:rsidRPr="00D21630" w:rsidRDefault="00741106" w:rsidP="002522DE">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INCAY</w:t>
            </w:r>
          </w:p>
        </w:tc>
        <w:tc>
          <w:tcPr>
            <w:tcW w:w="3070" w:type="dxa"/>
            <w:tcBorders>
              <w:top w:val="nil"/>
              <w:left w:val="nil"/>
              <w:bottom w:val="single" w:sz="4" w:space="0" w:color="auto"/>
              <w:right w:val="single" w:sz="4" w:space="0" w:color="auto"/>
            </w:tcBorders>
            <w:shd w:val="clear" w:color="auto" w:fill="auto"/>
            <w:vAlign w:val="center"/>
            <w:hideMark/>
          </w:tcPr>
          <w:p w14:paraId="2B716E89" w14:textId="77777777" w:rsidR="00741106" w:rsidRPr="00D21630" w:rsidRDefault="00741106" w:rsidP="002522DE">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w:t>
            </w:r>
          </w:p>
        </w:tc>
      </w:tr>
      <w:tr w:rsidR="00741106" w:rsidRPr="00D21630" w14:paraId="34CE43E1" w14:textId="77777777" w:rsidTr="002522DE">
        <w:trPr>
          <w:trHeight w:val="283"/>
          <w:jc w:val="center"/>
        </w:trPr>
        <w:tc>
          <w:tcPr>
            <w:tcW w:w="3499" w:type="dxa"/>
            <w:tcBorders>
              <w:top w:val="nil"/>
              <w:left w:val="single" w:sz="4" w:space="0" w:color="auto"/>
              <w:bottom w:val="single" w:sz="4" w:space="0" w:color="auto"/>
              <w:right w:val="single" w:sz="4" w:space="0" w:color="auto"/>
            </w:tcBorders>
            <w:shd w:val="clear" w:color="000000" w:fill="D9D9D9"/>
            <w:vAlign w:val="center"/>
            <w:hideMark/>
          </w:tcPr>
          <w:p w14:paraId="570F6BEC" w14:textId="77777777" w:rsidR="00741106" w:rsidRPr="00D21630" w:rsidRDefault="00741106" w:rsidP="002522DE">
            <w:pPr>
              <w:spacing w:after="0" w:line="240" w:lineRule="auto"/>
              <w:jc w:val="center"/>
              <w:rPr>
                <w:rFonts w:ascii="Barlow" w:eastAsia="Times New Roman" w:hAnsi="Barlow" w:cs="Calibri"/>
                <w:b/>
                <w:bCs/>
                <w:sz w:val="20"/>
                <w:szCs w:val="20"/>
                <w:lang w:eastAsia="es-MX"/>
              </w:rPr>
            </w:pPr>
            <w:r w:rsidRPr="00D21630">
              <w:rPr>
                <w:rFonts w:ascii="Barlow" w:eastAsia="Times New Roman" w:hAnsi="Barlow" w:cs="Calibri"/>
                <w:b/>
                <w:bCs/>
                <w:sz w:val="20"/>
                <w:szCs w:val="20"/>
                <w:lang w:eastAsia="es-MX"/>
              </w:rPr>
              <w:t>Totales</w:t>
            </w:r>
          </w:p>
        </w:tc>
        <w:tc>
          <w:tcPr>
            <w:tcW w:w="3070" w:type="dxa"/>
            <w:tcBorders>
              <w:top w:val="nil"/>
              <w:left w:val="nil"/>
              <w:bottom w:val="single" w:sz="4" w:space="0" w:color="auto"/>
              <w:right w:val="single" w:sz="4" w:space="0" w:color="auto"/>
            </w:tcBorders>
            <w:shd w:val="clear" w:color="000000" w:fill="D9D9D9"/>
            <w:vAlign w:val="center"/>
            <w:hideMark/>
          </w:tcPr>
          <w:p w14:paraId="05AC0F29" w14:textId="77777777" w:rsidR="00741106" w:rsidRPr="00D21630" w:rsidRDefault="00741106" w:rsidP="002522DE">
            <w:pPr>
              <w:spacing w:after="0" w:line="240" w:lineRule="auto"/>
              <w:jc w:val="center"/>
              <w:rPr>
                <w:rFonts w:ascii="Barlow" w:eastAsia="Times New Roman" w:hAnsi="Barlow" w:cs="Calibri"/>
                <w:b/>
                <w:bCs/>
                <w:sz w:val="20"/>
                <w:szCs w:val="20"/>
                <w:lang w:eastAsia="es-MX"/>
              </w:rPr>
            </w:pPr>
            <w:r>
              <w:rPr>
                <w:rFonts w:ascii="Barlow" w:eastAsia="Times New Roman" w:hAnsi="Barlow" w:cs="Calibri"/>
                <w:b/>
                <w:bCs/>
                <w:sz w:val="20"/>
                <w:szCs w:val="20"/>
                <w:lang w:eastAsia="es-MX"/>
              </w:rPr>
              <w:t>66</w:t>
            </w:r>
          </w:p>
        </w:tc>
      </w:tr>
    </w:tbl>
    <w:p w14:paraId="680EDA1D" w14:textId="77777777" w:rsidR="00741106" w:rsidRPr="00CA1B69" w:rsidRDefault="00741106" w:rsidP="00741106">
      <w:pPr>
        <w:spacing w:before="160" w:line="276" w:lineRule="auto"/>
        <w:ind w:firstLine="709"/>
        <w:jc w:val="both"/>
        <w:rPr>
          <w:rFonts w:ascii="Barlow" w:hAnsi="Barlow" w:cs="Arial"/>
          <w:sz w:val="22"/>
          <w:szCs w:val="22"/>
        </w:rPr>
      </w:pPr>
    </w:p>
    <w:p w14:paraId="1CD28066" w14:textId="77777777" w:rsidR="00741106" w:rsidRPr="00CA1B69" w:rsidRDefault="00741106" w:rsidP="002522DE">
      <w:pPr>
        <w:keepNext/>
        <w:keepLines/>
        <w:spacing w:before="160" w:after="240" w:line="240" w:lineRule="auto"/>
        <w:ind w:left="1311" w:hanging="1311"/>
        <w:outlineLvl w:val="2"/>
        <w:rPr>
          <w:rFonts w:ascii="Barlow" w:eastAsia="Times New Roman" w:hAnsi="Barlow" w:cs="Times New Roman"/>
          <w:b/>
          <w:sz w:val="22"/>
          <w:szCs w:val="22"/>
        </w:rPr>
      </w:pPr>
      <w:bookmarkStart w:id="269" w:name="_Toc100836420"/>
      <w:bookmarkStart w:id="270" w:name="_Toc101863186"/>
      <w:r w:rsidRPr="00CA1B69">
        <w:rPr>
          <w:rFonts w:ascii="Barlow" w:eastAsia="Times New Roman" w:hAnsi="Barlow" w:cs="Times New Roman"/>
          <w:b/>
          <w:sz w:val="22"/>
          <w:szCs w:val="22"/>
        </w:rPr>
        <w:lastRenderedPageBreak/>
        <w:t>3.3.2.2 Sistema de Bitácora Electrónica y Seguimiento a Obra Pública (BESOP).</w:t>
      </w:r>
      <w:bookmarkEnd w:id="269"/>
      <w:bookmarkEnd w:id="270"/>
    </w:p>
    <w:p w14:paraId="5294982E" w14:textId="77777777" w:rsidR="00741106" w:rsidRDefault="00741106" w:rsidP="00741106">
      <w:pPr>
        <w:spacing w:before="160" w:line="276" w:lineRule="auto"/>
        <w:ind w:firstLine="709"/>
        <w:jc w:val="both"/>
        <w:rPr>
          <w:rFonts w:ascii="Barlow" w:hAnsi="Barlow" w:cs="Arial"/>
          <w:sz w:val="22"/>
          <w:szCs w:val="22"/>
        </w:rPr>
      </w:pPr>
      <w:r w:rsidRPr="00CA1B69">
        <w:rPr>
          <w:rFonts w:ascii="Barlow" w:hAnsi="Barlow"/>
          <w:sz w:val="22"/>
          <w:szCs w:val="22"/>
        </w:rPr>
        <w:t>Al final del cuarto trimestre del año 2021 se contaba un total de 7 incidencias pendientes por subsanar y durante el transcurso del período del primer trimestre del 2022 se detectaron 4 incidencias más, dando como resultado un  total de 11 incidencias pendientes por subsanar derivado de bitácoras abiertas con período contractual finalizado, mismas que no cuentan  con el registro de las notas de terminación de los trabajos; al cierre del periodo, se encuentran subsanadas 6 incidencias, quedando 5 pendientes por subsanar, de las cuales 2 están a cargo de Municipios del Estado y 3 a cargo de entidades ejecutoras del Gobierno del Estado</w:t>
      </w:r>
      <w:r w:rsidRPr="00CA1B69">
        <w:rPr>
          <w:rFonts w:ascii="Barlow" w:hAnsi="Barlow" w:cs="Arial"/>
          <w:sz w:val="22"/>
          <w:szCs w:val="22"/>
        </w:rPr>
        <w:t>.</w:t>
      </w:r>
    </w:p>
    <w:tbl>
      <w:tblPr>
        <w:tblW w:w="6433" w:type="dxa"/>
        <w:jc w:val="center"/>
        <w:tblCellMar>
          <w:left w:w="0" w:type="dxa"/>
          <w:right w:w="0" w:type="dxa"/>
        </w:tblCellMar>
        <w:tblLook w:val="04A0" w:firstRow="1" w:lastRow="0" w:firstColumn="1" w:lastColumn="0" w:noHBand="0" w:noVBand="1"/>
      </w:tblPr>
      <w:tblGrid>
        <w:gridCol w:w="3164"/>
        <w:gridCol w:w="3269"/>
      </w:tblGrid>
      <w:tr w:rsidR="00741106" w:rsidRPr="008D4325" w14:paraId="51515D4F" w14:textId="77777777" w:rsidTr="006A1781">
        <w:trPr>
          <w:trHeight w:hRule="exact" w:val="454"/>
          <w:tblHeader/>
          <w:jc w:val="center"/>
        </w:trPr>
        <w:tc>
          <w:tcPr>
            <w:tcW w:w="6433" w:type="dxa"/>
            <w:gridSpan w:val="2"/>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center"/>
            <w:hideMark/>
          </w:tcPr>
          <w:p w14:paraId="299EEF5C" w14:textId="77777777" w:rsidR="00741106" w:rsidRPr="008D4325" w:rsidRDefault="00741106" w:rsidP="00741106">
            <w:pPr>
              <w:spacing w:after="0" w:line="276" w:lineRule="auto"/>
              <w:jc w:val="center"/>
              <w:rPr>
                <w:rFonts w:ascii="Barlow" w:hAnsi="Barlow"/>
                <w:b/>
                <w:bCs/>
                <w:color w:val="000000"/>
                <w:sz w:val="22"/>
                <w:szCs w:val="22"/>
                <w:lang w:eastAsia="es-MX"/>
              </w:rPr>
            </w:pPr>
            <w:r w:rsidRPr="008D4325">
              <w:rPr>
                <w:rFonts w:ascii="Barlow" w:hAnsi="Barlow"/>
                <w:b/>
                <w:bCs/>
                <w:color w:val="000000"/>
                <w:sz w:val="22"/>
                <w:szCs w:val="22"/>
                <w:lang w:eastAsia="es-MX"/>
              </w:rPr>
              <w:t>Incidencias Pendientes de Subsanar</w:t>
            </w:r>
          </w:p>
        </w:tc>
      </w:tr>
      <w:tr w:rsidR="00741106" w:rsidRPr="008D4325" w14:paraId="641D8F63" w14:textId="77777777" w:rsidTr="006A1781">
        <w:trPr>
          <w:trHeight w:hRule="exact" w:val="281"/>
          <w:tblHeader/>
          <w:jc w:val="center"/>
        </w:trPr>
        <w:tc>
          <w:tcPr>
            <w:tcW w:w="3164" w:type="dxa"/>
            <w:tcBorders>
              <w:top w:val="single" w:sz="4" w:space="0" w:color="auto"/>
              <w:left w:val="single" w:sz="12" w:space="0" w:color="auto"/>
              <w:bottom w:val="single" w:sz="12" w:space="0" w:color="auto"/>
              <w:right w:val="single" w:sz="12" w:space="0" w:color="auto"/>
            </w:tcBorders>
            <w:shd w:val="clear" w:color="auto" w:fill="BFBFBF"/>
            <w:tcMar>
              <w:top w:w="0" w:type="dxa"/>
              <w:left w:w="70" w:type="dxa"/>
              <w:bottom w:w="0" w:type="dxa"/>
              <w:right w:w="70" w:type="dxa"/>
            </w:tcMar>
            <w:vAlign w:val="center"/>
            <w:hideMark/>
          </w:tcPr>
          <w:p w14:paraId="39758514" w14:textId="77777777" w:rsidR="00741106" w:rsidRPr="008D4325" w:rsidRDefault="00741106" w:rsidP="00741106">
            <w:pPr>
              <w:spacing w:after="0" w:line="276" w:lineRule="auto"/>
              <w:jc w:val="center"/>
              <w:rPr>
                <w:rFonts w:ascii="Barlow" w:hAnsi="Barlow"/>
                <w:b/>
                <w:bCs/>
                <w:color w:val="000000"/>
                <w:sz w:val="22"/>
                <w:szCs w:val="22"/>
                <w:lang w:eastAsia="es-MX"/>
              </w:rPr>
            </w:pPr>
            <w:r w:rsidRPr="008D4325">
              <w:rPr>
                <w:rFonts w:ascii="Barlow" w:hAnsi="Barlow"/>
                <w:b/>
                <w:bCs/>
                <w:color w:val="000000"/>
                <w:sz w:val="22"/>
                <w:szCs w:val="22"/>
                <w:lang w:eastAsia="es-MX"/>
              </w:rPr>
              <w:t>Responsables de su atención</w:t>
            </w:r>
          </w:p>
        </w:tc>
        <w:tc>
          <w:tcPr>
            <w:tcW w:w="3269" w:type="dxa"/>
            <w:tcBorders>
              <w:top w:val="single" w:sz="4" w:space="0" w:color="auto"/>
              <w:left w:val="nil"/>
              <w:bottom w:val="single" w:sz="12" w:space="0" w:color="auto"/>
              <w:right w:val="single" w:sz="12" w:space="0" w:color="auto"/>
            </w:tcBorders>
            <w:shd w:val="clear" w:color="auto" w:fill="BFBFBF"/>
            <w:tcMar>
              <w:top w:w="0" w:type="dxa"/>
              <w:left w:w="70" w:type="dxa"/>
              <w:bottom w:w="0" w:type="dxa"/>
              <w:right w:w="70" w:type="dxa"/>
            </w:tcMar>
            <w:vAlign w:val="center"/>
            <w:hideMark/>
          </w:tcPr>
          <w:p w14:paraId="6C7F20E3" w14:textId="77777777" w:rsidR="00741106" w:rsidRPr="008D4325" w:rsidRDefault="00741106" w:rsidP="00741106">
            <w:pPr>
              <w:spacing w:after="0" w:line="276" w:lineRule="auto"/>
              <w:jc w:val="center"/>
              <w:rPr>
                <w:rFonts w:ascii="Barlow" w:hAnsi="Barlow"/>
                <w:b/>
                <w:bCs/>
                <w:color w:val="000000"/>
                <w:sz w:val="22"/>
                <w:szCs w:val="22"/>
                <w:lang w:eastAsia="es-MX"/>
              </w:rPr>
            </w:pPr>
            <w:r w:rsidRPr="008D4325">
              <w:rPr>
                <w:rFonts w:ascii="Barlow" w:hAnsi="Barlow"/>
                <w:b/>
                <w:bCs/>
                <w:color w:val="000000"/>
                <w:sz w:val="22"/>
                <w:szCs w:val="22"/>
                <w:lang w:eastAsia="es-MX"/>
              </w:rPr>
              <w:t>Total de incidencias</w:t>
            </w:r>
          </w:p>
        </w:tc>
      </w:tr>
      <w:tr w:rsidR="00741106" w:rsidRPr="008D4325" w14:paraId="30277D0F" w14:textId="77777777" w:rsidTr="00741106">
        <w:trPr>
          <w:trHeight w:hRule="exact" w:val="271"/>
          <w:jc w:val="center"/>
        </w:trPr>
        <w:tc>
          <w:tcPr>
            <w:tcW w:w="6433" w:type="dxa"/>
            <w:gridSpan w:val="2"/>
            <w:tcBorders>
              <w:top w:val="nil"/>
              <w:left w:val="single" w:sz="12" w:space="0" w:color="auto"/>
              <w:bottom w:val="single" w:sz="8" w:space="0" w:color="auto"/>
              <w:right w:val="single" w:sz="12" w:space="0" w:color="auto"/>
            </w:tcBorders>
            <w:shd w:val="clear" w:color="auto" w:fill="D9D9D9" w:themeFill="background1" w:themeFillShade="D9"/>
            <w:noWrap/>
            <w:tcMar>
              <w:top w:w="0" w:type="dxa"/>
              <w:left w:w="70" w:type="dxa"/>
              <w:bottom w:w="0" w:type="dxa"/>
              <w:right w:w="70" w:type="dxa"/>
            </w:tcMar>
            <w:vAlign w:val="center"/>
            <w:hideMark/>
          </w:tcPr>
          <w:p w14:paraId="5D12AA98" w14:textId="77777777" w:rsidR="00741106" w:rsidRPr="008D4325" w:rsidRDefault="00741106" w:rsidP="00741106">
            <w:pPr>
              <w:spacing w:after="0" w:line="276" w:lineRule="auto"/>
              <w:jc w:val="center"/>
              <w:rPr>
                <w:rFonts w:ascii="Barlow" w:hAnsi="Barlow"/>
                <w:color w:val="000000"/>
                <w:sz w:val="22"/>
                <w:szCs w:val="22"/>
                <w:lang w:eastAsia="es-MX"/>
              </w:rPr>
            </w:pPr>
            <w:r w:rsidRPr="009E6143">
              <w:rPr>
                <w:rFonts w:ascii="Barlow" w:hAnsi="Barlow"/>
                <w:b/>
                <w:color w:val="000000"/>
                <w:sz w:val="22"/>
                <w:szCs w:val="22"/>
                <w:lang w:eastAsia="es-MX"/>
              </w:rPr>
              <w:t>Municipios</w:t>
            </w:r>
          </w:p>
        </w:tc>
      </w:tr>
      <w:tr w:rsidR="00741106" w:rsidRPr="008D4325" w14:paraId="5E239940" w14:textId="77777777" w:rsidTr="00741106">
        <w:trPr>
          <w:trHeight w:hRule="exact" w:val="309"/>
          <w:jc w:val="center"/>
        </w:trPr>
        <w:tc>
          <w:tcPr>
            <w:tcW w:w="3164" w:type="dxa"/>
            <w:tcBorders>
              <w:top w:val="nil"/>
              <w:left w:val="single" w:sz="12" w:space="0" w:color="auto"/>
              <w:bottom w:val="single" w:sz="8" w:space="0" w:color="auto"/>
              <w:right w:val="single" w:sz="8" w:space="0" w:color="000000"/>
            </w:tcBorders>
            <w:noWrap/>
            <w:tcMar>
              <w:top w:w="0" w:type="dxa"/>
              <w:left w:w="70" w:type="dxa"/>
              <w:bottom w:w="0" w:type="dxa"/>
              <w:right w:w="70" w:type="dxa"/>
            </w:tcMar>
            <w:vAlign w:val="center"/>
          </w:tcPr>
          <w:p w14:paraId="75F57B3E" w14:textId="77777777" w:rsidR="00741106" w:rsidRPr="008D4325" w:rsidRDefault="00741106" w:rsidP="00741106">
            <w:pPr>
              <w:spacing w:after="0" w:line="276" w:lineRule="auto"/>
              <w:jc w:val="center"/>
              <w:rPr>
                <w:rFonts w:ascii="Barlow" w:hAnsi="Barlow"/>
                <w:color w:val="000000"/>
                <w:sz w:val="22"/>
                <w:szCs w:val="22"/>
                <w:lang w:eastAsia="es-MX"/>
              </w:rPr>
            </w:pPr>
            <w:r>
              <w:rPr>
                <w:rFonts w:ascii="Barlow" w:hAnsi="Barlow"/>
                <w:color w:val="000000"/>
                <w:sz w:val="22"/>
                <w:szCs w:val="22"/>
                <w:lang w:eastAsia="es-MX"/>
              </w:rPr>
              <w:t>Mérida</w:t>
            </w:r>
          </w:p>
        </w:tc>
        <w:tc>
          <w:tcPr>
            <w:tcW w:w="3269" w:type="dxa"/>
            <w:tcBorders>
              <w:top w:val="nil"/>
              <w:left w:val="nil"/>
              <w:bottom w:val="single" w:sz="8" w:space="0" w:color="auto"/>
              <w:right w:val="single" w:sz="12" w:space="0" w:color="auto"/>
            </w:tcBorders>
            <w:tcMar>
              <w:top w:w="0" w:type="dxa"/>
              <w:left w:w="70" w:type="dxa"/>
              <w:bottom w:w="0" w:type="dxa"/>
              <w:right w:w="70" w:type="dxa"/>
            </w:tcMar>
            <w:vAlign w:val="center"/>
          </w:tcPr>
          <w:p w14:paraId="6585EEB6" w14:textId="77777777" w:rsidR="00741106" w:rsidRDefault="00741106" w:rsidP="00741106">
            <w:pPr>
              <w:spacing w:after="0" w:line="276" w:lineRule="auto"/>
              <w:jc w:val="center"/>
              <w:rPr>
                <w:rFonts w:ascii="Barlow" w:hAnsi="Barlow"/>
                <w:color w:val="000000"/>
                <w:sz w:val="22"/>
                <w:szCs w:val="22"/>
                <w:lang w:eastAsia="es-MX"/>
              </w:rPr>
            </w:pPr>
            <w:r>
              <w:rPr>
                <w:rFonts w:ascii="Barlow" w:hAnsi="Barlow"/>
                <w:color w:val="000000"/>
                <w:sz w:val="22"/>
                <w:szCs w:val="22"/>
                <w:lang w:eastAsia="es-MX"/>
              </w:rPr>
              <w:t>1</w:t>
            </w:r>
          </w:p>
        </w:tc>
      </w:tr>
      <w:tr w:rsidR="00741106" w:rsidRPr="008D4325" w14:paraId="20135A4F" w14:textId="77777777" w:rsidTr="00741106">
        <w:trPr>
          <w:trHeight w:hRule="exact" w:val="285"/>
          <w:jc w:val="center"/>
        </w:trPr>
        <w:tc>
          <w:tcPr>
            <w:tcW w:w="3164" w:type="dxa"/>
            <w:tcBorders>
              <w:top w:val="nil"/>
              <w:left w:val="single" w:sz="12" w:space="0" w:color="auto"/>
              <w:bottom w:val="single" w:sz="8" w:space="0" w:color="auto"/>
              <w:right w:val="single" w:sz="8" w:space="0" w:color="000000"/>
            </w:tcBorders>
            <w:noWrap/>
            <w:tcMar>
              <w:top w:w="0" w:type="dxa"/>
              <w:left w:w="70" w:type="dxa"/>
              <w:bottom w:w="0" w:type="dxa"/>
              <w:right w:w="70" w:type="dxa"/>
            </w:tcMar>
            <w:vAlign w:val="center"/>
          </w:tcPr>
          <w:p w14:paraId="16BB23FD" w14:textId="77777777" w:rsidR="00741106" w:rsidRPr="008D4325" w:rsidRDefault="00741106" w:rsidP="00741106">
            <w:pPr>
              <w:spacing w:after="0" w:line="276" w:lineRule="auto"/>
              <w:jc w:val="center"/>
              <w:rPr>
                <w:rFonts w:ascii="Barlow" w:hAnsi="Barlow"/>
                <w:color w:val="000000"/>
                <w:sz w:val="22"/>
                <w:szCs w:val="22"/>
                <w:lang w:eastAsia="es-MX"/>
              </w:rPr>
            </w:pPr>
            <w:r>
              <w:rPr>
                <w:rFonts w:ascii="Barlow" w:hAnsi="Barlow"/>
                <w:color w:val="000000"/>
                <w:sz w:val="22"/>
                <w:szCs w:val="22"/>
                <w:lang w:eastAsia="es-MX"/>
              </w:rPr>
              <w:t>Tunkás</w:t>
            </w:r>
          </w:p>
        </w:tc>
        <w:tc>
          <w:tcPr>
            <w:tcW w:w="3269" w:type="dxa"/>
            <w:tcBorders>
              <w:top w:val="nil"/>
              <w:left w:val="nil"/>
              <w:bottom w:val="single" w:sz="8" w:space="0" w:color="auto"/>
              <w:right w:val="single" w:sz="12" w:space="0" w:color="auto"/>
            </w:tcBorders>
            <w:tcMar>
              <w:top w:w="0" w:type="dxa"/>
              <w:left w:w="70" w:type="dxa"/>
              <w:bottom w:w="0" w:type="dxa"/>
              <w:right w:w="70" w:type="dxa"/>
            </w:tcMar>
            <w:vAlign w:val="center"/>
          </w:tcPr>
          <w:p w14:paraId="24605E6E" w14:textId="77777777" w:rsidR="00741106" w:rsidRDefault="00741106" w:rsidP="00741106">
            <w:pPr>
              <w:spacing w:after="0" w:line="276" w:lineRule="auto"/>
              <w:jc w:val="center"/>
              <w:rPr>
                <w:rFonts w:ascii="Barlow" w:hAnsi="Barlow"/>
                <w:color w:val="000000"/>
                <w:sz w:val="22"/>
                <w:szCs w:val="22"/>
                <w:lang w:eastAsia="es-MX"/>
              </w:rPr>
            </w:pPr>
            <w:r>
              <w:rPr>
                <w:rFonts w:ascii="Barlow" w:hAnsi="Barlow"/>
                <w:color w:val="000000"/>
                <w:sz w:val="22"/>
                <w:szCs w:val="22"/>
                <w:lang w:eastAsia="es-MX"/>
              </w:rPr>
              <w:t>1</w:t>
            </w:r>
          </w:p>
        </w:tc>
      </w:tr>
      <w:tr w:rsidR="00741106" w:rsidRPr="008D4325" w14:paraId="398734B5" w14:textId="77777777" w:rsidTr="00741106">
        <w:trPr>
          <w:trHeight w:hRule="exact" w:val="289"/>
          <w:jc w:val="center"/>
        </w:trPr>
        <w:tc>
          <w:tcPr>
            <w:tcW w:w="6433" w:type="dxa"/>
            <w:gridSpan w:val="2"/>
            <w:tcBorders>
              <w:top w:val="nil"/>
              <w:left w:val="single" w:sz="12" w:space="0" w:color="auto"/>
              <w:bottom w:val="single" w:sz="2" w:space="0" w:color="auto"/>
              <w:right w:val="single" w:sz="12" w:space="0" w:color="auto"/>
            </w:tcBorders>
            <w:shd w:val="clear" w:color="auto" w:fill="D9D9D9" w:themeFill="background1" w:themeFillShade="D9"/>
            <w:noWrap/>
            <w:tcMar>
              <w:top w:w="0" w:type="dxa"/>
              <w:left w:w="70" w:type="dxa"/>
              <w:bottom w:w="0" w:type="dxa"/>
              <w:right w:w="70" w:type="dxa"/>
            </w:tcMar>
            <w:vAlign w:val="center"/>
            <w:hideMark/>
          </w:tcPr>
          <w:p w14:paraId="217C52F5" w14:textId="77777777" w:rsidR="00741106" w:rsidRPr="00B13551" w:rsidRDefault="00741106" w:rsidP="00741106">
            <w:pPr>
              <w:spacing w:after="0" w:line="276" w:lineRule="auto"/>
              <w:jc w:val="center"/>
              <w:rPr>
                <w:rFonts w:ascii="Barlow" w:hAnsi="Barlow"/>
                <w:b/>
                <w:color w:val="000000"/>
                <w:sz w:val="22"/>
                <w:szCs w:val="22"/>
                <w:lang w:eastAsia="es-MX"/>
              </w:rPr>
            </w:pPr>
            <w:r w:rsidRPr="00B13551">
              <w:rPr>
                <w:rFonts w:ascii="Barlow" w:hAnsi="Barlow"/>
                <w:b/>
                <w:color w:val="000000"/>
                <w:sz w:val="22"/>
                <w:szCs w:val="22"/>
                <w:lang w:eastAsia="es-MX"/>
              </w:rPr>
              <w:t>Entidades Ejecutoras</w:t>
            </w:r>
          </w:p>
        </w:tc>
      </w:tr>
      <w:tr w:rsidR="00741106" w:rsidRPr="008D4325" w14:paraId="26174A9D" w14:textId="77777777" w:rsidTr="00741106">
        <w:trPr>
          <w:trHeight w:hRule="exact" w:val="250"/>
          <w:jc w:val="center"/>
        </w:trPr>
        <w:tc>
          <w:tcPr>
            <w:tcW w:w="3164" w:type="dxa"/>
            <w:tcBorders>
              <w:top w:val="single" w:sz="2" w:space="0" w:color="auto"/>
              <w:left w:val="single" w:sz="12" w:space="0" w:color="auto"/>
              <w:bottom w:val="single" w:sz="2" w:space="0" w:color="auto"/>
              <w:right w:val="single" w:sz="2" w:space="0" w:color="auto"/>
            </w:tcBorders>
            <w:noWrap/>
            <w:tcMar>
              <w:top w:w="0" w:type="dxa"/>
              <w:left w:w="70" w:type="dxa"/>
              <w:bottom w:w="0" w:type="dxa"/>
              <w:right w:w="70" w:type="dxa"/>
            </w:tcMar>
            <w:vAlign w:val="center"/>
            <w:hideMark/>
          </w:tcPr>
          <w:p w14:paraId="12FDC3F8" w14:textId="77777777" w:rsidR="00741106" w:rsidRPr="00B13551" w:rsidRDefault="00741106" w:rsidP="00741106">
            <w:pPr>
              <w:spacing w:after="0" w:line="276" w:lineRule="auto"/>
              <w:jc w:val="center"/>
              <w:rPr>
                <w:rFonts w:ascii="Barlow" w:hAnsi="Barlow"/>
                <w:iCs/>
                <w:color w:val="000000"/>
                <w:sz w:val="22"/>
                <w:szCs w:val="22"/>
                <w:lang w:eastAsia="es-MX"/>
              </w:rPr>
            </w:pPr>
            <w:r w:rsidRPr="00B13551">
              <w:rPr>
                <w:rFonts w:ascii="Barlow" w:hAnsi="Barlow"/>
                <w:iCs/>
                <w:color w:val="000000"/>
                <w:sz w:val="22"/>
                <w:szCs w:val="22"/>
                <w:lang w:eastAsia="es-MX"/>
              </w:rPr>
              <w:t>IDEFEEY</w:t>
            </w:r>
          </w:p>
        </w:tc>
        <w:tc>
          <w:tcPr>
            <w:tcW w:w="3269" w:type="dxa"/>
            <w:tcBorders>
              <w:top w:val="single" w:sz="2" w:space="0" w:color="auto"/>
              <w:left w:val="single" w:sz="2" w:space="0" w:color="auto"/>
              <w:bottom w:val="single" w:sz="2" w:space="0" w:color="auto"/>
              <w:right w:val="single" w:sz="12" w:space="0" w:color="auto"/>
            </w:tcBorders>
            <w:tcMar>
              <w:top w:w="0" w:type="dxa"/>
              <w:left w:w="70" w:type="dxa"/>
              <w:bottom w:w="0" w:type="dxa"/>
              <w:right w:w="70" w:type="dxa"/>
            </w:tcMar>
            <w:vAlign w:val="center"/>
            <w:hideMark/>
          </w:tcPr>
          <w:p w14:paraId="2C53CE1F" w14:textId="77777777" w:rsidR="00741106" w:rsidRPr="00B13551" w:rsidRDefault="00741106" w:rsidP="00741106">
            <w:pPr>
              <w:spacing w:after="0" w:line="276" w:lineRule="auto"/>
              <w:jc w:val="center"/>
              <w:rPr>
                <w:rFonts w:ascii="Barlow" w:hAnsi="Barlow"/>
                <w:iCs/>
                <w:color w:val="000000"/>
                <w:sz w:val="22"/>
                <w:szCs w:val="22"/>
                <w:lang w:eastAsia="es-MX"/>
              </w:rPr>
            </w:pPr>
            <w:r w:rsidRPr="00B13551">
              <w:rPr>
                <w:rFonts w:ascii="Barlow" w:hAnsi="Barlow"/>
                <w:iCs/>
                <w:color w:val="000000"/>
                <w:sz w:val="22"/>
                <w:szCs w:val="22"/>
                <w:lang w:eastAsia="es-MX"/>
              </w:rPr>
              <w:t>1</w:t>
            </w:r>
          </w:p>
        </w:tc>
      </w:tr>
      <w:tr w:rsidR="00741106" w:rsidRPr="008D4325" w14:paraId="5DD058B8" w14:textId="77777777" w:rsidTr="00741106">
        <w:trPr>
          <w:trHeight w:hRule="exact" w:val="266"/>
          <w:jc w:val="center"/>
        </w:trPr>
        <w:tc>
          <w:tcPr>
            <w:tcW w:w="3164" w:type="dxa"/>
            <w:tcBorders>
              <w:top w:val="single" w:sz="2" w:space="0" w:color="auto"/>
              <w:left w:val="single" w:sz="12" w:space="0" w:color="auto"/>
              <w:bottom w:val="single" w:sz="12" w:space="0" w:color="auto"/>
              <w:right w:val="single" w:sz="2" w:space="0" w:color="auto"/>
            </w:tcBorders>
            <w:noWrap/>
            <w:tcMar>
              <w:top w:w="0" w:type="dxa"/>
              <w:left w:w="70" w:type="dxa"/>
              <w:bottom w:w="0" w:type="dxa"/>
              <w:right w:w="70" w:type="dxa"/>
            </w:tcMar>
            <w:vAlign w:val="center"/>
          </w:tcPr>
          <w:p w14:paraId="66962A39" w14:textId="77777777" w:rsidR="00741106" w:rsidRPr="00B13551" w:rsidRDefault="00741106" w:rsidP="00741106">
            <w:pPr>
              <w:spacing w:after="0" w:line="276" w:lineRule="auto"/>
              <w:jc w:val="center"/>
              <w:rPr>
                <w:rFonts w:ascii="Barlow" w:hAnsi="Barlow"/>
                <w:iCs/>
                <w:color w:val="000000"/>
                <w:sz w:val="22"/>
                <w:szCs w:val="22"/>
                <w:lang w:eastAsia="es-MX"/>
              </w:rPr>
            </w:pPr>
            <w:r w:rsidRPr="00B13551">
              <w:rPr>
                <w:rFonts w:ascii="Barlow" w:hAnsi="Barlow"/>
                <w:iCs/>
                <w:color w:val="000000"/>
                <w:sz w:val="22"/>
                <w:szCs w:val="22"/>
                <w:lang w:eastAsia="es-MX"/>
              </w:rPr>
              <w:t>INCCOPY</w:t>
            </w:r>
          </w:p>
        </w:tc>
        <w:tc>
          <w:tcPr>
            <w:tcW w:w="3269" w:type="dxa"/>
            <w:tcBorders>
              <w:top w:val="single" w:sz="2" w:space="0" w:color="auto"/>
              <w:left w:val="single" w:sz="2" w:space="0" w:color="auto"/>
              <w:bottom w:val="single" w:sz="12" w:space="0" w:color="auto"/>
              <w:right w:val="single" w:sz="12" w:space="0" w:color="auto"/>
            </w:tcBorders>
            <w:tcMar>
              <w:top w:w="0" w:type="dxa"/>
              <w:left w:w="70" w:type="dxa"/>
              <w:bottom w:w="0" w:type="dxa"/>
              <w:right w:w="70" w:type="dxa"/>
            </w:tcMar>
            <w:vAlign w:val="center"/>
          </w:tcPr>
          <w:p w14:paraId="29DEA799" w14:textId="77777777" w:rsidR="00741106" w:rsidRPr="00B13551" w:rsidRDefault="00741106" w:rsidP="00741106">
            <w:pPr>
              <w:spacing w:after="0" w:line="276" w:lineRule="auto"/>
              <w:jc w:val="center"/>
              <w:rPr>
                <w:rFonts w:ascii="Barlow" w:hAnsi="Barlow"/>
                <w:iCs/>
                <w:color w:val="000000"/>
                <w:sz w:val="22"/>
                <w:szCs w:val="22"/>
                <w:lang w:eastAsia="es-MX"/>
              </w:rPr>
            </w:pPr>
            <w:r w:rsidRPr="00B13551">
              <w:rPr>
                <w:rFonts w:ascii="Barlow" w:hAnsi="Barlow"/>
                <w:iCs/>
                <w:color w:val="000000"/>
                <w:sz w:val="22"/>
                <w:szCs w:val="22"/>
                <w:lang w:eastAsia="es-MX"/>
              </w:rPr>
              <w:t>2</w:t>
            </w:r>
          </w:p>
        </w:tc>
      </w:tr>
      <w:tr w:rsidR="00741106" w:rsidRPr="008D4325" w14:paraId="78686228" w14:textId="77777777" w:rsidTr="00741106">
        <w:trPr>
          <w:trHeight w:hRule="exact" w:val="295"/>
          <w:jc w:val="center"/>
        </w:trPr>
        <w:tc>
          <w:tcPr>
            <w:tcW w:w="3164" w:type="dxa"/>
            <w:tcBorders>
              <w:top w:val="single" w:sz="12" w:space="0" w:color="auto"/>
              <w:left w:val="single" w:sz="12" w:space="0" w:color="auto"/>
              <w:bottom w:val="single" w:sz="12" w:space="0" w:color="auto"/>
              <w:right w:val="single" w:sz="12" w:space="0" w:color="auto"/>
            </w:tcBorders>
            <w:shd w:val="clear" w:color="auto" w:fill="BFBFBF"/>
            <w:tcMar>
              <w:top w:w="0" w:type="dxa"/>
              <w:left w:w="70" w:type="dxa"/>
              <w:bottom w:w="0" w:type="dxa"/>
              <w:right w:w="70" w:type="dxa"/>
            </w:tcMar>
            <w:vAlign w:val="center"/>
            <w:hideMark/>
          </w:tcPr>
          <w:p w14:paraId="1CE87744" w14:textId="77777777" w:rsidR="00741106" w:rsidRPr="008D4325" w:rsidRDefault="00741106" w:rsidP="00741106">
            <w:pPr>
              <w:spacing w:after="0" w:line="276" w:lineRule="auto"/>
              <w:jc w:val="center"/>
              <w:rPr>
                <w:rFonts w:ascii="Barlow" w:hAnsi="Barlow"/>
                <w:b/>
                <w:bCs/>
                <w:color w:val="000000"/>
                <w:sz w:val="22"/>
                <w:szCs w:val="22"/>
                <w:lang w:eastAsia="es-MX"/>
              </w:rPr>
            </w:pPr>
            <w:r w:rsidRPr="008D4325">
              <w:rPr>
                <w:rFonts w:ascii="Barlow" w:hAnsi="Barlow"/>
                <w:b/>
                <w:bCs/>
                <w:color w:val="000000"/>
                <w:sz w:val="22"/>
                <w:szCs w:val="22"/>
                <w:lang w:eastAsia="es-MX"/>
              </w:rPr>
              <w:t>Totales</w:t>
            </w:r>
          </w:p>
        </w:tc>
        <w:tc>
          <w:tcPr>
            <w:tcW w:w="3269" w:type="dxa"/>
            <w:tcBorders>
              <w:top w:val="single" w:sz="12" w:space="0" w:color="auto"/>
              <w:left w:val="nil"/>
              <w:bottom w:val="single" w:sz="12" w:space="0" w:color="auto"/>
              <w:right w:val="single" w:sz="12" w:space="0" w:color="auto"/>
            </w:tcBorders>
            <w:shd w:val="clear" w:color="auto" w:fill="BFBFBF"/>
            <w:tcMar>
              <w:top w:w="0" w:type="dxa"/>
              <w:left w:w="70" w:type="dxa"/>
              <w:bottom w:w="0" w:type="dxa"/>
              <w:right w:w="70" w:type="dxa"/>
            </w:tcMar>
            <w:vAlign w:val="center"/>
            <w:hideMark/>
          </w:tcPr>
          <w:p w14:paraId="1D343F2D" w14:textId="77777777" w:rsidR="00741106" w:rsidRPr="008D4325" w:rsidRDefault="00741106" w:rsidP="00741106">
            <w:pPr>
              <w:spacing w:after="0" w:line="276" w:lineRule="auto"/>
              <w:jc w:val="center"/>
              <w:rPr>
                <w:rFonts w:ascii="Barlow" w:hAnsi="Barlow"/>
                <w:b/>
                <w:bCs/>
                <w:color w:val="000000"/>
                <w:sz w:val="22"/>
                <w:szCs w:val="22"/>
                <w:lang w:eastAsia="es-MX"/>
              </w:rPr>
            </w:pPr>
            <w:r>
              <w:rPr>
                <w:rFonts w:ascii="Barlow" w:hAnsi="Barlow"/>
                <w:b/>
                <w:bCs/>
                <w:color w:val="000000"/>
                <w:sz w:val="22"/>
                <w:szCs w:val="22"/>
                <w:lang w:eastAsia="es-MX"/>
              </w:rPr>
              <w:t>5</w:t>
            </w:r>
          </w:p>
        </w:tc>
      </w:tr>
    </w:tbl>
    <w:p w14:paraId="578A9D4E" w14:textId="77777777" w:rsidR="00741106" w:rsidRPr="00CA1B69" w:rsidRDefault="00741106" w:rsidP="00741106">
      <w:pPr>
        <w:pStyle w:val="Ttulo2"/>
      </w:pPr>
      <w:bookmarkStart w:id="271" w:name="_Toc30676019"/>
      <w:bookmarkStart w:id="272" w:name="_Toc100836421"/>
      <w:bookmarkStart w:id="273" w:name="_Toc101863187"/>
      <w:r w:rsidRPr="00CA1B69">
        <w:t>3.4. Dirección de Normatividad, Quejas y Responsabilidades.</w:t>
      </w:r>
      <w:bookmarkEnd w:id="256"/>
      <w:bookmarkEnd w:id="271"/>
      <w:bookmarkEnd w:id="272"/>
      <w:bookmarkEnd w:id="273"/>
    </w:p>
    <w:p w14:paraId="7BC18E14" w14:textId="77777777" w:rsidR="00741106" w:rsidRPr="00CA1B69" w:rsidRDefault="00741106" w:rsidP="00741106">
      <w:pPr>
        <w:spacing w:before="160" w:line="276" w:lineRule="auto"/>
        <w:ind w:firstLine="709"/>
        <w:jc w:val="both"/>
        <w:rPr>
          <w:rFonts w:ascii="Barlow" w:hAnsi="Barlow" w:cs="Arial"/>
          <w:sz w:val="22"/>
          <w:szCs w:val="22"/>
        </w:rPr>
      </w:pPr>
      <w:r w:rsidRPr="00CA1B69">
        <w:rPr>
          <w:rFonts w:ascii="Barlow" w:hAnsi="Barlow" w:cs="Arial"/>
          <w:sz w:val="22"/>
          <w:szCs w:val="22"/>
        </w:rPr>
        <w:t>Con fundamento en los artículos 533, 534, 535, 536 y 537, del Reglamento del Código de la Administración Pública de Yucatán, se atendieron los siguientes asuntos:</w:t>
      </w:r>
    </w:p>
    <w:p w14:paraId="4B747FD0" w14:textId="77777777" w:rsidR="00741106" w:rsidRPr="00CA1B69" w:rsidRDefault="00741106" w:rsidP="00741106">
      <w:pPr>
        <w:pStyle w:val="Ttulo2"/>
      </w:pPr>
      <w:bookmarkStart w:id="274" w:name="_Toc30676020"/>
      <w:bookmarkStart w:id="275" w:name="_Toc100836422"/>
      <w:bookmarkStart w:id="276" w:name="_Toc101863188"/>
      <w:r w:rsidRPr="00CA1B69">
        <w:t>3.4.1 Departamento de Quejas y Responsabilidades.</w:t>
      </w:r>
      <w:bookmarkEnd w:id="274"/>
      <w:bookmarkEnd w:id="275"/>
      <w:bookmarkEnd w:id="276"/>
    </w:p>
    <w:p w14:paraId="4F5833CA" w14:textId="77777777" w:rsidR="00741106" w:rsidRPr="00CA1B69" w:rsidRDefault="00741106" w:rsidP="002522DE">
      <w:pPr>
        <w:keepNext/>
        <w:keepLines/>
        <w:spacing w:before="160" w:after="240" w:line="240" w:lineRule="auto"/>
        <w:ind w:left="1311" w:hanging="1311"/>
        <w:outlineLvl w:val="2"/>
        <w:rPr>
          <w:rFonts w:ascii="Barlow" w:eastAsia="Times New Roman" w:hAnsi="Barlow" w:cs="Times New Roman"/>
          <w:b/>
          <w:sz w:val="22"/>
          <w:szCs w:val="22"/>
        </w:rPr>
      </w:pPr>
      <w:bookmarkStart w:id="277" w:name="_Toc100836423"/>
      <w:bookmarkStart w:id="278" w:name="_Toc101863189"/>
      <w:r w:rsidRPr="00CA1B69">
        <w:rPr>
          <w:rFonts w:ascii="Barlow" w:eastAsia="Times New Roman" w:hAnsi="Barlow" w:cs="Times New Roman"/>
          <w:b/>
          <w:sz w:val="22"/>
          <w:szCs w:val="22"/>
        </w:rPr>
        <w:t>3.4.1.1 Procedimientos de responsabilidad administrativa.</w:t>
      </w:r>
      <w:bookmarkEnd w:id="277"/>
      <w:bookmarkEnd w:id="278"/>
    </w:p>
    <w:p w14:paraId="05C7B570" w14:textId="77777777" w:rsidR="00741106" w:rsidRPr="002522DE" w:rsidRDefault="00741106" w:rsidP="00741106">
      <w:pPr>
        <w:spacing w:line="276" w:lineRule="auto"/>
        <w:ind w:firstLine="567"/>
        <w:jc w:val="both"/>
        <w:rPr>
          <w:rStyle w:val="Ninguno"/>
          <w:rFonts w:ascii="Barlow" w:hAnsi="Barlow" w:cs="Arial"/>
          <w:sz w:val="22"/>
          <w:szCs w:val="22"/>
        </w:rPr>
      </w:pPr>
      <w:r w:rsidRPr="002522DE">
        <w:rPr>
          <w:rStyle w:val="Ninguno"/>
          <w:rFonts w:ascii="Barlow" w:eastAsia="Barlow" w:hAnsi="Barlow" w:cs="Barlow"/>
          <w:color w:val="000000" w:themeColor="text1"/>
          <w:sz w:val="22"/>
          <w:szCs w:val="22"/>
        </w:rPr>
        <w:t xml:space="preserve">Durante el trimestre que se reporta, se recibieron </w:t>
      </w:r>
      <w:r w:rsidRPr="002522DE">
        <w:rPr>
          <w:rStyle w:val="Ninguno"/>
          <w:rFonts w:ascii="Barlow" w:eastAsia="Barlow" w:hAnsi="Barlow" w:cs="Barlow"/>
          <w:b/>
          <w:color w:val="000000" w:themeColor="text1"/>
          <w:sz w:val="22"/>
          <w:szCs w:val="22"/>
        </w:rPr>
        <w:t>3</w:t>
      </w:r>
      <w:r w:rsidRPr="002522DE">
        <w:rPr>
          <w:rStyle w:val="Ninguno"/>
          <w:rFonts w:ascii="Barlow" w:eastAsia="Barlow" w:hAnsi="Barlow" w:cs="Barlow"/>
          <w:color w:val="000000" w:themeColor="text1"/>
          <w:sz w:val="22"/>
          <w:szCs w:val="22"/>
        </w:rPr>
        <w:t xml:space="preserve"> Informes de Probable Responsabilidad Administrativa remitidos por la Autoridad Investigadora. Con relación a lo anterior, se emitieron </w:t>
      </w:r>
      <w:r w:rsidRPr="002522DE">
        <w:rPr>
          <w:rStyle w:val="Ninguno"/>
          <w:rFonts w:ascii="Barlow" w:eastAsia="Barlow" w:hAnsi="Barlow" w:cs="Barlow"/>
          <w:b/>
          <w:color w:val="000000" w:themeColor="text1"/>
          <w:sz w:val="22"/>
          <w:szCs w:val="22"/>
        </w:rPr>
        <w:t>3</w:t>
      </w:r>
      <w:r w:rsidRPr="002522DE">
        <w:rPr>
          <w:rStyle w:val="Ninguno"/>
          <w:rFonts w:ascii="Barlow" w:eastAsia="Barlow" w:hAnsi="Barlow" w:cs="Barlow"/>
          <w:color w:val="000000" w:themeColor="text1"/>
          <w:sz w:val="22"/>
          <w:szCs w:val="22"/>
        </w:rPr>
        <w:t xml:space="preserve"> Acuerdos por los que se admitieron los Informes de Probable Responsabilidad Administrativa y se iniciaron los Procedimientos Disciplinarios correspondientes.</w:t>
      </w:r>
    </w:p>
    <w:p w14:paraId="59883020" w14:textId="77777777" w:rsidR="00741106" w:rsidRPr="002522DE" w:rsidRDefault="00741106" w:rsidP="00741106">
      <w:pPr>
        <w:spacing w:before="160" w:line="276" w:lineRule="auto"/>
        <w:ind w:firstLine="709"/>
        <w:jc w:val="both"/>
        <w:rPr>
          <w:rStyle w:val="Ninguno"/>
          <w:rFonts w:ascii="Barlow" w:hAnsi="Barlow" w:cs="Arial"/>
          <w:sz w:val="22"/>
          <w:szCs w:val="22"/>
        </w:rPr>
      </w:pPr>
      <w:r w:rsidRPr="002522DE">
        <w:rPr>
          <w:rStyle w:val="Ninguno"/>
          <w:rFonts w:ascii="Barlow" w:hAnsi="Barlow" w:cs="Arial"/>
          <w:sz w:val="22"/>
          <w:szCs w:val="22"/>
        </w:rPr>
        <w:t xml:space="preserve">De igual manera se reportan un total de </w:t>
      </w:r>
      <w:r w:rsidRPr="002522DE">
        <w:rPr>
          <w:rStyle w:val="Ninguno"/>
          <w:rFonts w:ascii="Barlow" w:hAnsi="Barlow" w:cs="Arial"/>
          <w:b/>
          <w:sz w:val="22"/>
          <w:szCs w:val="22"/>
        </w:rPr>
        <w:t>8</w:t>
      </w:r>
      <w:r w:rsidRPr="002522DE">
        <w:rPr>
          <w:rStyle w:val="Ninguno"/>
          <w:rFonts w:ascii="Barlow" w:hAnsi="Barlow" w:cs="Arial"/>
          <w:sz w:val="22"/>
          <w:szCs w:val="22"/>
        </w:rPr>
        <w:t xml:space="preserve"> expedientes debidamente substanciados por faltas administrativas no graves, con </w:t>
      </w:r>
      <w:r w:rsidRPr="002522DE">
        <w:rPr>
          <w:rStyle w:val="Ninguno"/>
          <w:rFonts w:ascii="Barlow" w:hAnsi="Barlow" w:cs="Arial"/>
          <w:b/>
          <w:bCs/>
          <w:sz w:val="22"/>
          <w:szCs w:val="22"/>
        </w:rPr>
        <w:t>8</w:t>
      </w:r>
      <w:r w:rsidRPr="002522DE">
        <w:rPr>
          <w:rStyle w:val="Ninguno"/>
          <w:rFonts w:ascii="Barlow" w:hAnsi="Barlow" w:cs="Arial"/>
          <w:sz w:val="22"/>
          <w:szCs w:val="22"/>
        </w:rPr>
        <w:t xml:space="preserve"> servidores públicos y turnados a la Subsecretaria de Programas Federales de la Secretaría de la Contraloría General para que realice los trámites legales correspondientes y emita la resolución que proceda.</w:t>
      </w:r>
    </w:p>
    <w:p w14:paraId="58AB1C6E" w14:textId="77777777" w:rsidR="00741106" w:rsidRDefault="00741106" w:rsidP="00741106">
      <w:pPr>
        <w:spacing w:before="160" w:line="276" w:lineRule="auto"/>
        <w:ind w:firstLine="709"/>
        <w:jc w:val="both"/>
        <w:rPr>
          <w:rStyle w:val="Ninguno"/>
          <w:rFonts w:ascii="Barlow" w:hAnsi="Barlow" w:cs="Arial"/>
          <w:sz w:val="22"/>
          <w:szCs w:val="22"/>
          <w:highlight w:val="yellow"/>
        </w:rPr>
      </w:pPr>
    </w:p>
    <w:p w14:paraId="376E9BE0" w14:textId="77777777" w:rsidR="00741106" w:rsidRDefault="00741106" w:rsidP="00741106">
      <w:pPr>
        <w:spacing w:before="160" w:line="276" w:lineRule="auto"/>
        <w:ind w:firstLine="709"/>
        <w:jc w:val="both"/>
        <w:rPr>
          <w:rStyle w:val="Ninguno"/>
          <w:rFonts w:ascii="Barlow" w:hAnsi="Barlow" w:cs="Arial"/>
          <w:sz w:val="22"/>
          <w:szCs w:val="22"/>
          <w:highlight w:val="yellow"/>
        </w:rPr>
      </w:pPr>
    </w:p>
    <w:p w14:paraId="295EBA24" w14:textId="77777777" w:rsidR="00741106" w:rsidRDefault="00741106" w:rsidP="00741106">
      <w:pPr>
        <w:spacing w:before="160" w:line="276" w:lineRule="auto"/>
        <w:ind w:firstLine="709"/>
        <w:jc w:val="both"/>
        <w:rPr>
          <w:rStyle w:val="Ninguno"/>
          <w:rFonts w:ascii="Barlow" w:hAnsi="Barlow" w:cs="Arial"/>
          <w:sz w:val="22"/>
          <w:szCs w:val="22"/>
          <w:highlight w:val="yellow"/>
        </w:rPr>
      </w:pPr>
    </w:p>
    <w:p w14:paraId="3217C1C8" w14:textId="77777777" w:rsidR="00741106" w:rsidRPr="00BC62FB" w:rsidRDefault="00741106" w:rsidP="00741106">
      <w:pPr>
        <w:spacing w:before="160" w:line="276" w:lineRule="auto"/>
        <w:ind w:firstLine="709"/>
        <w:jc w:val="both"/>
        <w:rPr>
          <w:rStyle w:val="Ninguno"/>
          <w:rFonts w:ascii="Barlow" w:hAnsi="Barlow" w:cs="Arial"/>
          <w:sz w:val="22"/>
          <w:szCs w:val="22"/>
          <w:highlight w:val="yellow"/>
        </w:rPr>
      </w:pPr>
    </w:p>
    <w:p w14:paraId="5471F32A" w14:textId="77777777" w:rsidR="00741106" w:rsidRPr="00CA1B69" w:rsidRDefault="00741106" w:rsidP="002522DE">
      <w:pPr>
        <w:keepNext/>
        <w:keepLines/>
        <w:spacing w:before="160" w:after="240" w:line="240" w:lineRule="auto"/>
        <w:jc w:val="both"/>
        <w:outlineLvl w:val="2"/>
        <w:rPr>
          <w:rFonts w:ascii="Barlow" w:eastAsia="Times New Roman" w:hAnsi="Barlow" w:cs="Times New Roman"/>
          <w:b/>
          <w:sz w:val="22"/>
          <w:szCs w:val="22"/>
        </w:rPr>
      </w:pPr>
      <w:bookmarkStart w:id="279" w:name="_Toc100836424"/>
      <w:bookmarkStart w:id="280" w:name="_Toc101863190"/>
      <w:r w:rsidRPr="00CA1B69">
        <w:rPr>
          <w:rFonts w:ascii="Barlow" w:eastAsia="Times New Roman" w:hAnsi="Barlow" w:cs="Times New Roman"/>
          <w:b/>
          <w:sz w:val="22"/>
          <w:szCs w:val="22"/>
        </w:rPr>
        <w:lastRenderedPageBreak/>
        <w:t xml:space="preserve">3.4.1.1.1 </w:t>
      </w:r>
      <w:r w:rsidRPr="001E7E31">
        <w:rPr>
          <w:rStyle w:val="Ninguno"/>
          <w:rFonts w:ascii="Barlow" w:hAnsi="Barlow" w:cs="Arial"/>
          <w:b/>
          <w:bCs/>
        </w:rPr>
        <w:t xml:space="preserve">Actividades de la </w:t>
      </w:r>
      <w:r w:rsidRPr="00C21152">
        <w:rPr>
          <w:rStyle w:val="Ninguno"/>
          <w:rFonts w:ascii="Barlow" w:hAnsi="Barlow" w:cs="Arial"/>
          <w:b/>
          <w:bCs/>
        </w:rPr>
        <w:t>A</w:t>
      </w:r>
      <w:r w:rsidRPr="001E7E31">
        <w:rPr>
          <w:rStyle w:val="Ninguno"/>
          <w:rFonts w:ascii="Barlow" w:hAnsi="Barlow" w:cs="Arial"/>
          <w:b/>
          <w:bCs/>
        </w:rPr>
        <w:t>utoridad Resolutora</w:t>
      </w:r>
      <w:r>
        <w:rPr>
          <w:rStyle w:val="Ninguno"/>
          <w:rFonts w:ascii="Barlow" w:hAnsi="Barlow" w:cs="Arial"/>
          <w:b/>
          <w:bCs/>
        </w:rPr>
        <w:t xml:space="preserve"> </w:t>
      </w:r>
      <w:r w:rsidRPr="001E7E31">
        <w:rPr>
          <w:rStyle w:val="Ninguno"/>
          <w:rFonts w:ascii="Barlow" w:hAnsi="Barlow" w:cs="Arial"/>
          <w:b/>
          <w:bCs/>
        </w:rPr>
        <w:t>/</w:t>
      </w:r>
      <w:r>
        <w:rPr>
          <w:rStyle w:val="Ninguno"/>
          <w:rFonts w:ascii="Barlow" w:hAnsi="Barlow" w:cs="Arial"/>
          <w:b/>
          <w:bCs/>
        </w:rPr>
        <w:t xml:space="preserve"> </w:t>
      </w:r>
      <w:r w:rsidRPr="001E7E31">
        <w:rPr>
          <w:rStyle w:val="Ninguno"/>
          <w:rFonts w:ascii="Barlow" w:hAnsi="Barlow" w:cs="Arial"/>
          <w:b/>
          <w:bCs/>
        </w:rPr>
        <w:t>Oficina del Subsecretario de Programas Federales</w:t>
      </w:r>
      <w:r w:rsidRPr="00CA1B69">
        <w:rPr>
          <w:rFonts w:ascii="Barlow" w:eastAsia="Times New Roman" w:hAnsi="Barlow" w:cs="Times New Roman"/>
          <w:b/>
          <w:sz w:val="22"/>
          <w:szCs w:val="22"/>
        </w:rPr>
        <w:t>.</w:t>
      </w:r>
      <w:bookmarkEnd w:id="279"/>
      <w:bookmarkEnd w:id="280"/>
    </w:p>
    <w:p w14:paraId="328A8679" w14:textId="77777777" w:rsidR="00741106" w:rsidRPr="00CA1B69" w:rsidRDefault="00741106" w:rsidP="00741106">
      <w:pPr>
        <w:spacing w:before="160" w:line="276" w:lineRule="auto"/>
        <w:ind w:firstLine="709"/>
        <w:jc w:val="both"/>
        <w:rPr>
          <w:rFonts w:ascii="Barlow" w:hAnsi="Barlow" w:cs="Arial"/>
          <w:sz w:val="22"/>
          <w:szCs w:val="22"/>
        </w:rPr>
      </w:pPr>
      <w:r w:rsidRPr="00CA1B69">
        <w:rPr>
          <w:rFonts w:ascii="Barlow" w:hAnsi="Barlow" w:cs="Arial"/>
          <w:sz w:val="22"/>
          <w:szCs w:val="22"/>
        </w:rPr>
        <w:t>En el presente trimestre, la Autoridad Resolutora emitió 8 Acuerdos de cierre de instrucción, contenidos en 8 expedientes.</w:t>
      </w:r>
    </w:p>
    <w:p w14:paraId="07559F3C" w14:textId="77777777" w:rsidR="00741106" w:rsidRPr="00CA1B69" w:rsidRDefault="00741106" w:rsidP="00741106">
      <w:pPr>
        <w:spacing w:before="160" w:line="276" w:lineRule="auto"/>
        <w:ind w:firstLine="709"/>
        <w:jc w:val="both"/>
        <w:rPr>
          <w:rFonts w:ascii="Barlow" w:hAnsi="Barlow" w:cs="Arial"/>
          <w:sz w:val="22"/>
          <w:szCs w:val="22"/>
        </w:rPr>
      </w:pPr>
      <w:r w:rsidRPr="00CA1B69">
        <w:rPr>
          <w:rFonts w:ascii="Barlow" w:hAnsi="Barlow" w:cs="Arial"/>
          <w:sz w:val="22"/>
          <w:szCs w:val="22"/>
        </w:rPr>
        <w:t>De igual manera se informa que la Autoridad Resolutora emitió 12 Sentencias definitivas derivadas de 12 expedientes iniciados en el año 2021, en las cuales se impusieron 10 amonestaciones privadas, 1 amonestación pública y 1 sanción consistente en suspensión de 30 días naturales, como se indica en el cuadro insertó:</w:t>
      </w:r>
    </w:p>
    <w:p w14:paraId="7ACA7B03" w14:textId="77777777" w:rsidR="00741106" w:rsidRDefault="00741106" w:rsidP="00741106">
      <w:pPr>
        <w:spacing w:before="160" w:line="276" w:lineRule="auto"/>
        <w:ind w:firstLine="709"/>
        <w:jc w:val="both"/>
        <w:rPr>
          <w:rFonts w:ascii="Barlow" w:hAnsi="Barlow" w:cs="Arial"/>
          <w:sz w:val="22"/>
          <w:szCs w:val="22"/>
        </w:rPr>
      </w:pPr>
      <w:r w:rsidRPr="00CA1B69">
        <w:rPr>
          <w:rFonts w:ascii="Barlow" w:hAnsi="Barlow" w:cs="Arial"/>
          <w:sz w:val="22"/>
          <w:szCs w:val="22"/>
        </w:rPr>
        <w:t>Asimismo, se emitieron 27 Acuerdos, por los que se declararon que causaron ejecutoria, 27 sentencias definitivas dictadas en 21 expedientes iniciados en el año 2021.</w:t>
      </w:r>
      <w:bookmarkStart w:id="281" w:name="_Toc21329364"/>
      <w:bookmarkStart w:id="282" w:name="_Toc30676021"/>
    </w:p>
    <w:p w14:paraId="44DE2776" w14:textId="77777777" w:rsidR="00741106" w:rsidRPr="00CA1B69" w:rsidRDefault="00741106" w:rsidP="002522DE">
      <w:pPr>
        <w:spacing w:before="160" w:line="276" w:lineRule="auto"/>
        <w:jc w:val="both"/>
        <w:rPr>
          <w:rFonts w:ascii="Barlow" w:eastAsia="Times New Roman" w:hAnsi="Barlow" w:cs="Times New Roman"/>
          <w:b/>
          <w:sz w:val="22"/>
          <w:szCs w:val="22"/>
        </w:rPr>
      </w:pPr>
      <w:r w:rsidRPr="00CA1B69">
        <w:rPr>
          <w:rFonts w:ascii="Barlow" w:eastAsia="Times New Roman" w:hAnsi="Barlow" w:cs="Times New Roman"/>
          <w:b/>
          <w:sz w:val="22"/>
          <w:szCs w:val="22"/>
        </w:rPr>
        <w:t>3.4.1.2 Constancias emitidas.</w:t>
      </w:r>
      <w:bookmarkEnd w:id="281"/>
      <w:bookmarkEnd w:id="282"/>
    </w:p>
    <w:p w14:paraId="199CBFFF" w14:textId="77777777" w:rsidR="00741106" w:rsidRDefault="00741106" w:rsidP="00741106">
      <w:pPr>
        <w:spacing w:before="160" w:line="276" w:lineRule="auto"/>
        <w:ind w:firstLine="709"/>
        <w:jc w:val="both"/>
        <w:rPr>
          <w:rFonts w:ascii="Barlow" w:hAnsi="Barlow" w:cs="Arial"/>
          <w:sz w:val="22"/>
          <w:szCs w:val="22"/>
        </w:rPr>
      </w:pPr>
      <w:r w:rsidRPr="001E7E31">
        <w:rPr>
          <w:rFonts w:ascii="Barlow" w:hAnsi="Barlow" w:cs="Arial"/>
        </w:rPr>
        <w:t xml:space="preserve">En el trimestre que se reporta, se expidieron un </w:t>
      </w:r>
      <w:r w:rsidRPr="00CA1B69">
        <w:rPr>
          <w:rFonts w:ascii="Barlow" w:hAnsi="Barlow" w:cs="Arial"/>
        </w:rPr>
        <w:t>total de</w:t>
      </w:r>
      <w:r w:rsidRPr="00CA1B69">
        <w:rPr>
          <w:rFonts w:ascii="Barlow" w:hAnsi="Barlow" w:cs="Arial"/>
          <w:color w:val="000000" w:themeColor="text1"/>
        </w:rPr>
        <w:t xml:space="preserve"> </w:t>
      </w:r>
      <w:r w:rsidRPr="00CA1B69">
        <w:rPr>
          <w:rFonts w:ascii="Barlow" w:hAnsi="Barlow" w:cs="Arial"/>
          <w:b/>
          <w:color w:val="000000" w:themeColor="text1"/>
        </w:rPr>
        <w:t>1935</w:t>
      </w:r>
      <w:r w:rsidRPr="00CA1B69">
        <w:rPr>
          <w:rFonts w:ascii="Barlow" w:hAnsi="Barlow" w:cs="Arial"/>
        </w:rPr>
        <w:t xml:space="preserve"> Constancias de No Inhabilitación</w:t>
      </w:r>
      <w:r w:rsidRPr="00CA1B69">
        <w:t xml:space="preserve"> </w:t>
      </w:r>
      <w:r w:rsidRPr="00CA1B69">
        <w:rPr>
          <w:rFonts w:ascii="Barlow" w:hAnsi="Barlow" w:cs="Arial"/>
        </w:rPr>
        <w:t>mediante el uso de los Certificados de Firma Electrónica Avanzada</w:t>
      </w:r>
      <w:r w:rsidRPr="00CA1B69">
        <w:rPr>
          <w:rFonts w:ascii="Barlow" w:hAnsi="Barlow" w:cs="Arial"/>
          <w:sz w:val="22"/>
          <w:szCs w:val="22"/>
        </w:rPr>
        <w:t>.</w:t>
      </w:r>
    </w:p>
    <w:tbl>
      <w:tblPr>
        <w:tblW w:w="3362" w:type="dxa"/>
        <w:jc w:val="center"/>
        <w:tblCellMar>
          <w:left w:w="70" w:type="dxa"/>
          <w:right w:w="70" w:type="dxa"/>
        </w:tblCellMar>
        <w:tblLook w:val="04A0" w:firstRow="1" w:lastRow="0" w:firstColumn="1" w:lastColumn="0" w:noHBand="0" w:noVBand="1"/>
      </w:tblPr>
      <w:tblGrid>
        <w:gridCol w:w="1088"/>
        <w:gridCol w:w="2274"/>
      </w:tblGrid>
      <w:tr w:rsidR="00741106" w:rsidRPr="00CA1B69" w14:paraId="79B48763" w14:textId="77777777" w:rsidTr="00741106">
        <w:trPr>
          <w:trHeight w:val="270"/>
          <w:jc w:val="center"/>
        </w:trPr>
        <w:tc>
          <w:tcPr>
            <w:tcW w:w="1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7E6338" w14:textId="77777777" w:rsidR="00741106" w:rsidRPr="00CA1B69" w:rsidRDefault="00741106" w:rsidP="00741106">
            <w:pPr>
              <w:spacing w:after="0" w:line="240" w:lineRule="auto"/>
              <w:jc w:val="center"/>
              <w:rPr>
                <w:rFonts w:ascii="Barlow" w:eastAsia="Times New Roman" w:hAnsi="Barlow" w:cs="Calibri"/>
                <w:b/>
                <w:bCs/>
                <w:color w:val="000000"/>
                <w:sz w:val="20"/>
                <w:szCs w:val="20"/>
              </w:rPr>
            </w:pPr>
            <w:r w:rsidRPr="00CA1B69">
              <w:rPr>
                <w:rFonts w:ascii="Barlow" w:eastAsia="Times New Roman" w:hAnsi="Barlow" w:cs="Calibri"/>
                <w:b/>
                <w:bCs/>
                <w:color w:val="000000"/>
                <w:sz w:val="20"/>
                <w:szCs w:val="20"/>
              </w:rPr>
              <w:t>Mes</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B11D0E" w14:textId="77777777" w:rsidR="00741106" w:rsidRPr="00CA1B69" w:rsidRDefault="00741106" w:rsidP="00741106">
            <w:pPr>
              <w:spacing w:after="0" w:line="240" w:lineRule="auto"/>
              <w:jc w:val="center"/>
              <w:rPr>
                <w:rFonts w:ascii="Barlow" w:eastAsia="Times New Roman" w:hAnsi="Barlow" w:cs="Calibri"/>
                <w:b/>
                <w:bCs/>
                <w:color w:val="000000"/>
                <w:sz w:val="20"/>
                <w:szCs w:val="20"/>
              </w:rPr>
            </w:pPr>
            <w:r w:rsidRPr="00CA1B69">
              <w:rPr>
                <w:rFonts w:ascii="Barlow" w:eastAsia="Times New Roman" w:hAnsi="Barlow" w:cs="Calibri"/>
                <w:b/>
                <w:bCs/>
                <w:color w:val="000000"/>
                <w:sz w:val="20"/>
                <w:szCs w:val="20"/>
              </w:rPr>
              <w:t>Constancias emitidas</w:t>
            </w:r>
          </w:p>
        </w:tc>
      </w:tr>
      <w:tr w:rsidR="00741106" w:rsidRPr="00CA1B69" w14:paraId="707A9E1F" w14:textId="77777777" w:rsidTr="00741106">
        <w:trPr>
          <w:trHeight w:val="27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14:paraId="1DBAD0FC"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Enero</w:t>
            </w:r>
          </w:p>
        </w:tc>
        <w:tc>
          <w:tcPr>
            <w:tcW w:w="2274" w:type="dxa"/>
            <w:tcBorders>
              <w:top w:val="nil"/>
              <w:left w:val="nil"/>
              <w:bottom w:val="single" w:sz="4" w:space="0" w:color="auto"/>
              <w:right w:val="single" w:sz="4" w:space="0" w:color="auto"/>
            </w:tcBorders>
            <w:shd w:val="clear" w:color="auto" w:fill="auto"/>
            <w:noWrap/>
            <w:vAlign w:val="center"/>
            <w:hideMark/>
          </w:tcPr>
          <w:p w14:paraId="22F01C4E"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776</w:t>
            </w:r>
          </w:p>
        </w:tc>
      </w:tr>
      <w:tr w:rsidR="00741106" w:rsidRPr="00CA1B69" w14:paraId="074F4144" w14:textId="77777777" w:rsidTr="00741106">
        <w:trPr>
          <w:trHeight w:val="270"/>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14:paraId="2B10F789"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Febrero</w:t>
            </w:r>
          </w:p>
        </w:tc>
        <w:tc>
          <w:tcPr>
            <w:tcW w:w="2274" w:type="dxa"/>
            <w:tcBorders>
              <w:top w:val="nil"/>
              <w:left w:val="nil"/>
              <w:bottom w:val="single" w:sz="4" w:space="0" w:color="auto"/>
              <w:right w:val="single" w:sz="4" w:space="0" w:color="auto"/>
            </w:tcBorders>
            <w:shd w:val="clear" w:color="auto" w:fill="auto"/>
            <w:noWrap/>
            <w:vAlign w:val="center"/>
          </w:tcPr>
          <w:p w14:paraId="44F50861"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hAnsi="Barlow" w:cs="Arial"/>
                <w:color w:val="000000" w:themeColor="text1"/>
                <w:sz w:val="20"/>
                <w:szCs w:val="20"/>
              </w:rPr>
              <w:t>504</w:t>
            </w:r>
          </w:p>
        </w:tc>
      </w:tr>
      <w:tr w:rsidR="00741106" w:rsidRPr="00CA1B69" w14:paraId="0ED0486F" w14:textId="77777777" w:rsidTr="00741106">
        <w:trPr>
          <w:trHeight w:val="270"/>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14:paraId="068780E2"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Marzo</w:t>
            </w:r>
          </w:p>
        </w:tc>
        <w:tc>
          <w:tcPr>
            <w:tcW w:w="2274" w:type="dxa"/>
            <w:tcBorders>
              <w:top w:val="nil"/>
              <w:left w:val="nil"/>
              <w:bottom w:val="single" w:sz="4" w:space="0" w:color="auto"/>
              <w:right w:val="single" w:sz="4" w:space="0" w:color="auto"/>
            </w:tcBorders>
            <w:shd w:val="clear" w:color="auto" w:fill="auto"/>
            <w:noWrap/>
            <w:vAlign w:val="center"/>
          </w:tcPr>
          <w:p w14:paraId="176813E7"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655</w:t>
            </w:r>
          </w:p>
        </w:tc>
      </w:tr>
      <w:tr w:rsidR="00741106" w:rsidRPr="00CA1B69" w14:paraId="455748F7" w14:textId="77777777" w:rsidTr="00741106">
        <w:trPr>
          <w:trHeight w:val="270"/>
          <w:jc w:val="center"/>
        </w:trPr>
        <w:tc>
          <w:tcPr>
            <w:tcW w:w="1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7770AF" w14:textId="77777777" w:rsidR="00741106" w:rsidRPr="00CA1B69" w:rsidRDefault="00741106" w:rsidP="00741106">
            <w:pPr>
              <w:spacing w:after="0" w:line="240" w:lineRule="auto"/>
              <w:jc w:val="center"/>
              <w:rPr>
                <w:rFonts w:ascii="Barlow" w:eastAsia="Times New Roman" w:hAnsi="Barlow" w:cs="Calibri"/>
                <w:b/>
                <w:color w:val="000000"/>
                <w:sz w:val="20"/>
                <w:szCs w:val="20"/>
              </w:rPr>
            </w:pPr>
            <w:r w:rsidRPr="00CA1B69">
              <w:rPr>
                <w:rFonts w:ascii="Barlow" w:eastAsia="Times New Roman" w:hAnsi="Barlow" w:cs="Calibri"/>
                <w:b/>
                <w:color w:val="000000"/>
                <w:sz w:val="20"/>
                <w:szCs w:val="20"/>
              </w:rPr>
              <w:t>Total:</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2AE9C6" w14:textId="77777777" w:rsidR="00741106" w:rsidRPr="00CA1B69" w:rsidRDefault="00741106" w:rsidP="00741106">
            <w:pPr>
              <w:spacing w:after="0" w:line="240" w:lineRule="auto"/>
              <w:jc w:val="center"/>
              <w:rPr>
                <w:rFonts w:ascii="Barlow" w:eastAsia="Times New Roman" w:hAnsi="Barlow" w:cs="Calibri"/>
                <w:b/>
                <w:color w:val="000000"/>
                <w:sz w:val="20"/>
                <w:szCs w:val="20"/>
              </w:rPr>
            </w:pPr>
            <w:r w:rsidRPr="00CA1B69">
              <w:rPr>
                <w:rFonts w:ascii="Barlow" w:eastAsia="Times New Roman" w:hAnsi="Barlow" w:cs="Calibri"/>
                <w:b/>
                <w:color w:val="000000"/>
                <w:sz w:val="20"/>
                <w:szCs w:val="20"/>
              </w:rPr>
              <w:t>1935</w:t>
            </w:r>
          </w:p>
        </w:tc>
      </w:tr>
    </w:tbl>
    <w:p w14:paraId="40970545" w14:textId="77777777" w:rsidR="00741106" w:rsidRPr="00CA1B69" w:rsidRDefault="00741106" w:rsidP="00741106">
      <w:pPr>
        <w:pStyle w:val="Ttulo2"/>
      </w:pPr>
      <w:bookmarkStart w:id="283" w:name="_Toc100836425"/>
      <w:bookmarkStart w:id="284" w:name="_Toc101863191"/>
      <w:bookmarkStart w:id="285" w:name="_Toc21329365"/>
      <w:bookmarkStart w:id="286" w:name="_Toc30676022"/>
      <w:r w:rsidRPr="00CA1B69">
        <w:t>3.4.2 Departamento de Inconformidades, Sanciones y Conciliaciones.</w:t>
      </w:r>
      <w:bookmarkEnd w:id="283"/>
      <w:bookmarkEnd w:id="284"/>
    </w:p>
    <w:p w14:paraId="7CB2043A" w14:textId="77777777" w:rsidR="00741106" w:rsidRPr="00CA1B69" w:rsidRDefault="00741106" w:rsidP="002522DE">
      <w:pPr>
        <w:keepNext/>
        <w:keepLines/>
        <w:spacing w:before="160" w:after="240" w:line="240" w:lineRule="auto"/>
        <w:ind w:left="1311" w:hanging="1311"/>
        <w:outlineLvl w:val="2"/>
        <w:rPr>
          <w:rFonts w:ascii="Barlow" w:eastAsia="Times New Roman" w:hAnsi="Barlow" w:cs="Times New Roman"/>
          <w:b/>
          <w:sz w:val="22"/>
          <w:szCs w:val="22"/>
        </w:rPr>
      </w:pPr>
      <w:bookmarkStart w:id="287" w:name="_Toc100836426"/>
      <w:bookmarkStart w:id="288" w:name="_Toc101863192"/>
      <w:r w:rsidRPr="00CA1B69">
        <w:rPr>
          <w:rFonts w:ascii="Barlow" w:eastAsia="Times New Roman" w:hAnsi="Barlow" w:cs="Times New Roman"/>
          <w:b/>
          <w:sz w:val="22"/>
          <w:szCs w:val="22"/>
        </w:rPr>
        <w:t>3.4.2.1 Solicitudes ciudadanas.</w:t>
      </w:r>
      <w:bookmarkEnd w:id="285"/>
      <w:bookmarkEnd w:id="286"/>
      <w:bookmarkEnd w:id="287"/>
      <w:bookmarkEnd w:id="288"/>
    </w:p>
    <w:p w14:paraId="54590EF1" w14:textId="77777777" w:rsidR="00741106" w:rsidRPr="00BC62FB" w:rsidRDefault="00741106" w:rsidP="00741106">
      <w:pPr>
        <w:spacing w:before="160" w:line="276" w:lineRule="auto"/>
        <w:ind w:firstLine="709"/>
        <w:jc w:val="both"/>
        <w:rPr>
          <w:rFonts w:ascii="Barlow" w:hAnsi="Barlow" w:cs="Arial"/>
          <w:sz w:val="22"/>
          <w:szCs w:val="22"/>
          <w:highlight w:val="yellow"/>
        </w:rPr>
      </w:pPr>
      <w:bookmarkStart w:id="289" w:name="_Toc21329367"/>
      <w:bookmarkStart w:id="290" w:name="_Toc30676024"/>
      <w:r w:rsidRPr="00CA1B69">
        <w:rPr>
          <w:rFonts w:ascii="Barlow" w:hAnsi="Barlow" w:cs="Arial"/>
          <w:sz w:val="22"/>
          <w:szCs w:val="22"/>
        </w:rPr>
        <w:t>Atención de 2 solicitudes de información por conducto de la Unidad de transparencia</w:t>
      </w:r>
    </w:p>
    <w:p w14:paraId="779F26B6" w14:textId="77777777" w:rsidR="00741106" w:rsidRPr="00CA1B69" w:rsidRDefault="00741106" w:rsidP="00741106">
      <w:pPr>
        <w:pStyle w:val="Ttulo2"/>
      </w:pPr>
      <w:bookmarkStart w:id="291" w:name="_Toc100836427"/>
      <w:bookmarkStart w:id="292" w:name="_Toc101863193"/>
      <w:r w:rsidRPr="00CA1B69">
        <w:t>3.4.3 Departamento de Normatividad en Obras Públicas y Adquisiciones.</w:t>
      </w:r>
      <w:bookmarkEnd w:id="291"/>
      <w:bookmarkEnd w:id="292"/>
    </w:p>
    <w:p w14:paraId="2F9D1B4A" w14:textId="77777777" w:rsidR="00741106" w:rsidRPr="00CA1B69" w:rsidRDefault="00741106" w:rsidP="002522DE">
      <w:pPr>
        <w:keepNext/>
        <w:keepLines/>
        <w:spacing w:before="160" w:after="240" w:line="240" w:lineRule="auto"/>
        <w:ind w:left="1311" w:hanging="1311"/>
        <w:outlineLvl w:val="2"/>
        <w:rPr>
          <w:rFonts w:ascii="Barlow" w:eastAsia="Times New Roman" w:hAnsi="Barlow" w:cs="Times New Roman"/>
          <w:b/>
          <w:sz w:val="22"/>
          <w:szCs w:val="22"/>
        </w:rPr>
      </w:pPr>
      <w:bookmarkStart w:id="293" w:name="_Toc100836428"/>
      <w:bookmarkStart w:id="294" w:name="_Toc101863194"/>
      <w:r w:rsidRPr="00CA1B69">
        <w:rPr>
          <w:rFonts w:ascii="Barlow" w:eastAsia="Times New Roman" w:hAnsi="Barlow" w:cs="Times New Roman"/>
          <w:b/>
          <w:sz w:val="22"/>
          <w:szCs w:val="22"/>
        </w:rPr>
        <w:t>3.4.3.1 Comités de adquisiciones, arrendamientos y servicios.</w:t>
      </w:r>
      <w:bookmarkEnd w:id="293"/>
      <w:bookmarkEnd w:id="294"/>
    </w:p>
    <w:bookmarkEnd w:id="289"/>
    <w:bookmarkEnd w:id="290"/>
    <w:p w14:paraId="392CB36F" w14:textId="77777777" w:rsidR="00741106" w:rsidRDefault="00741106" w:rsidP="00741106">
      <w:pPr>
        <w:spacing w:before="160" w:line="276" w:lineRule="auto"/>
        <w:ind w:firstLine="709"/>
        <w:jc w:val="both"/>
        <w:rPr>
          <w:rFonts w:ascii="Barlow" w:hAnsi="Barlow" w:cs="Arial"/>
          <w:sz w:val="22"/>
          <w:szCs w:val="22"/>
        </w:rPr>
      </w:pPr>
      <w:r w:rsidRPr="00CA1B69">
        <w:rPr>
          <w:rFonts w:ascii="Barlow" w:hAnsi="Barlow" w:cs="Arial"/>
          <w:sz w:val="22"/>
          <w:szCs w:val="22"/>
        </w:rPr>
        <w:t>Participación en 56 comités estatales y 7 federales.</w:t>
      </w:r>
    </w:p>
    <w:tbl>
      <w:tblPr>
        <w:tblW w:w="5757" w:type="dxa"/>
        <w:jc w:val="center"/>
        <w:tblCellMar>
          <w:left w:w="70" w:type="dxa"/>
          <w:right w:w="70" w:type="dxa"/>
        </w:tblCellMar>
        <w:tblLook w:val="04A0" w:firstRow="1" w:lastRow="0" w:firstColumn="1" w:lastColumn="0" w:noHBand="0" w:noVBand="1"/>
      </w:tblPr>
      <w:tblGrid>
        <w:gridCol w:w="2122"/>
        <w:gridCol w:w="1842"/>
        <w:gridCol w:w="1793"/>
      </w:tblGrid>
      <w:tr w:rsidR="00741106" w:rsidRPr="00747144" w14:paraId="466DD40F" w14:textId="77777777" w:rsidTr="00741106">
        <w:trPr>
          <w:trHeight w:val="261"/>
          <w:tblHeader/>
          <w:jc w:val="center"/>
        </w:trPr>
        <w:tc>
          <w:tcPr>
            <w:tcW w:w="5757"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EC8318" w14:textId="77777777" w:rsidR="00741106" w:rsidRPr="00747144" w:rsidRDefault="00741106" w:rsidP="00741106">
            <w:pPr>
              <w:spacing w:after="0" w:line="240" w:lineRule="auto"/>
              <w:jc w:val="center"/>
              <w:rPr>
                <w:rFonts w:ascii="Barlow" w:eastAsia="Times New Roman" w:hAnsi="Barlow" w:cs="Calibri"/>
                <w:b/>
                <w:bCs/>
                <w:color w:val="000000"/>
                <w:sz w:val="20"/>
                <w:szCs w:val="20"/>
              </w:rPr>
            </w:pPr>
            <w:r w:rsidRPr="00747144">
              <w:rPr>
                <w:rFonts w:ascii="Barlow" w:eastAsia="Times New Roman" w:hAnsi="Barlow" w:cs="Calibri"/>
                <w:b/>
                <w:bCs/>
                <w:color w:val="000000"/>
                <w:sz w:val="20"/>
                <w:szCs w:val="20"/>
              </w:rPr>
              <w:t>Comités de Adquisiciones</w:t>
            </w:r>
          </w:p>
        </w:tc>
      </w:tr>
      <w:tr w:rsidR="00741106" w:rsidRPr="00747144" w14:paraId="0940B429" w14:textId="77777777" w:rsidTr="00741106">
        <w:trPr>
          <w:trHeight w:val="261"/>
          <w:tblHeader/>
          <w:jc w:val="center"/>
        </w:trPr>
        <w:tc>
          <w:tcPr>
            <w:tcW w:w="2122" w:type="dxa"/>
            <w:tcBorders>
              <w:top w:val="nil"/>
              <w:left w:val="single" w:sz="4" w:space="0" w:color="auto"/>
              <w:bottom w:val="single" w:sz="4" w:space="0" w:color="auto"/>
              <w:right w:val="single" w:sz="4" w:space="0" w:color="auto"/>
            </w:tcBorders>
            <w:shd w:val="clear" w:color="000000" w:fill="D9D9D9"/>
            <w:noWrap/>
            <w:vAlign w:val="center"/>
            <w:hideMark/>
          </w:tcPr>
          <w:p w14:paraId="7E6D20F5" w14:textId="77777777" w:rsidR="00741106" w:rsidRPr="00747144" w:rsidRDefault="00741106" w:rsidP="00741106">
            <w:pPr>
              <w:spacing w:after="0" w:line="240" w:lineRule="auto"/>
              <w:jc w:val="center"/>
              <w:rPr>
                <w:rFonts w:ascii="Barlow" w:eastAsia="Times New Roman" w:hAnsi="Barlow" w:cs="Calibri"/>
                <w:b/>
                <w:bCs/>
                <w:color w:val="000000"/>
                <w:sz w:val="20"/>
                <w:szCs w:val="20"/>
              </w:rPr>
            </w:pPr>
            <w:r w:rsidRPr="00747144">
              <w:rPr>
                <w:rFonts w:ascii="Barlow" w:eastAsia="Times New Roman" w:hAnsi="Barlow" w:cs="Calibri"/>
                <w:b/>
                <w:bCs/>
                <w:color w:val="000000"/>
                <w:sz w:val="20"/>
                <w:szCs w:val="20"/>
              </w:rPr>
              <w:t>Mes</w:t>
            </w:r>
          </w:p>
        </w:tc>
        <w:tc>
          <w:tcPr>
            <w:tcW w:w="1842" w:type="dxa"/>
            <w:tcBorders>
              <w:top w:val="nil"/>
              <w:left w:val="nil"/>
              <w:bottom w:val="single" w:sz="4" w:space="0" w:color="auto"/>
              <w:right w:val="single" w:sz="4" w:space="0" w:color="auto"/>
            </w:tcBorders>
            <w:shd w:val="clear" w:color="000000" w:fill="D9D9D9"/>
            <w:noWrap/>
            <w:vAlign w:val="center"/>
            <w:hideMark/>
          </w:tcPr>
          <w:p w14:paraId="3B966239" w14:textId="77777777" w:rsidR="00741106" w:rsidRPr="00747144" w:rsidRDefault="00741106" w:rsidP="00741106">
            <w:pPr>
              <w:spacing w:after="0" w:line="240" w:lineRule="auto"/>
              <w:jc w:val="center"/>
              <w:rPr>
                <w:rFonts w:ascii="Barlow" w:eastAsia="Times New Roman" w:hAnsi="Barlow" w:cs="Calibri"/>
                <w:b/>
                <w:bCs/>
                <w:color w:val="000000"/>
                <w:sz w:val="20"/>
                <w:szCs w:val="20"/>
              </w:rPr>
            </w:pPr>
            <w:r w:rsidRPr="00747144">
              <w:rPr>
                <w:rFonts w:ascii="Barlow" w:eastAsia="Times New Roman" w:hAnsi="Barlow" w:cs="Calibri"/>
                <w:b/>
                <w:bCs/>
                <w:color w:val="000000"/>
                <w:sz w:val="20"/>
                <w:szCs w:val="20"/>
              </w:rPr>
              <w:t>Comités estatales</w:t>
            </w:r>
          </w:p>
        </w:tc>
        <w:tc>
          <w:tcPr>
            <w:tcW w:w="1793" w:type="dxa"/>
            <w:tcBorders>
              <w:top w:val="nil"/>
              <w:left w:val="nil"/>
              <w:bottom w:val="single" w:sz="4" w:space="0" w:color="auto"/>
              <w:right w:val="single" w:sz="4" w:space="0" w:color="auto"/>
            </w:tcBorders>
            <w:shd w:val="clear" w:color="000000" w:fill="D9D9D9"/>
            <w:noWrap/>
            <w:vAlign w:val="center"/>
            <w:hideMark/>
          </w:tcPr>
          <w:p w14:paraId="1342EB11" w14:textId="77777777" w:rsidR="00741106" w:rsidRPr="00747144" w:rsidRDefault="00741106" w:rsidP="00741106">
            <w:pPr>
              <w:spacing w:after="0" w:line="240" w:lineRule="auto"/>
              <w:jc w:val="center"/>
              <w:rPr>
                <w:rFonts w:ascii="Barlow" w:eastAsia="Times New Roman" w:hAnsi="Barlow" w:cs="Calibri"/>
                <w:b/>
                <w:bCs/>
                <w:color w:val="000000"/>
                <w:sz w:val="20"/>
                <w:szCs w:val="20"/>
              </w:rPr>
            </w:pPr>
            <w:r w:rsidRPr="00747144">
              <w:rPr>
                <w:rFonts w:ascii="Barlow" w:eastAsia="Times New Roman" w:hAnsi="Barlow" w:cs="Calibri"/>
                <w:b/>
                <w:bCs/>
                <w:color w:val="000000"/>
                <w:sz w:val="20"/>
                <w:szCs w:val="20"/>
              </w:rPr>
              <w:t>Comités federales</w:t>
            </w:r>
          </w:p>
        </w:tc>
      </w:tr>
      <w:tr w:rsidR="00741106" w:rsidRPr="00747144" w14:paraId="6C9C78F0" w14:textId="77777777" w:rsidTr="00741106">
        <w:trPr>
          <w:trHeight w:val="261"/>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24C393A" w14:textId="77777777" w:rsidR="00741106" w:rsidRPr="00747144" w:rsidRDefault="00741106" w:rsidP="00741106">
            <w:pPr>
              <w:spacing w:after="0" w:line="240" w:lineRule="auto"/>
              <w:jc w:val="center"/>
              <w:rPr>
                <w:rFonts w:ascii="Barlow" w:eastAsia="Times New Roman" w:hAnsi="Barlow" w:cs="Calibri"/>
                <w:color w:val="000000"/>
                <w:sz w:val="20"/>
                <w:szCs w:val="20"/>
              </w:rPr>
            </w:pPr>
            <w:r w:rsidRPr="00747144">
              <w:rPr>
                <w:rFonts w:ascii="Barlow" w:eastAsia="Times New Roman" w:hAnsi="Barlow" w:cs="Calibri"/>
                <w:color w:val="000000"/>
                <w:sz w:val="20"/>
                <w:szCs w:val="20"/>
              </w:rPr>
              <w:t>Enero</w:t>
            </w:r>
          </w:p>
        </w:tc>
        <w:tc>
          <w:tcPr>
            <w:tcW w:w="1842" w:type="dxa"/>
            <w:tcBorders>
              <w:top w:val="nil"/>
              <w:left w:val="nil"/>
              <w:bottom w:val="single" w:sz="4" w:space="0" w:color="auto"/>
              <w:right w:val="single" w:sz="4" w:space="0" w:color="auto"/>
            </w:tcBorders>
            <w:shd w:val="clear" w:color="auto" w:fill="auto"/>
            <w:noWrap/>
            <w:vAlign w:val="center"/>
            <w:hideMark/>
          </w:tcPr>
          <w:p w14:paraId="113C1F9E" w14:textId="77777777" w:rsidR="00741106" w:rsidRPr="00747144" w:rsidRDefault="00741106" w:rsidP="00741106">
            <w:pPr>
              <w:spacing w:after="0" w:line="240" w:lineRule="auto"/>
              <w:jc w:val="center"/>
              <w:rPr>
                <w:rFonts w:ascii="Barlow" w:eastAsia="Times New Roman" w:hAnsi="Barlow" w:cs="Calibri"/>
                <w:color w:val="000000"/>
                <w:sz w:val="20"/>
                <w:szCs w:val="20"/>
              </w:rPr>
            </w:pPr>
            <w:r w:rsidRPr="00747144">
              <w:rPr>
                <w:rFonts w:ascii="Barlow" w:eastAsia="Times New Roman" w:hAnsi="Barlow" w:cs="Calibri"/>
                <w:color w:val="000000"/>
                <w:sz w:val="20"/>
                <w:szCs w:val="20"/>
              </w:rPr>
              <w:t>1</w:t>
            </w:r>
          </w:p>
        </w:tc>
        <w:tc>
          <w:tcPr>
            <w:tcW w:w="1793" w:type="dxa"/>
            <w:tcBorders>
              <w:top w:val="nil"/>
              <w:left w:val="nil"/>
              <w:bottom w:val="single" w:sz="4" w:space="0" w:color="auto"/>
              <w:right w:val="single" w:sz="4" w:space="0" w:color="auto"/>
            </w:tcBorders>
            <w:shd w:val="clear" w:color="auto" w:fill="auto"/>
            <w:noWrap/>
            <w:vAlign w:val="center"/>
            <w:hideMark/>
          </w:tcPr>
          <w:p w14:paraId="4A95B70E" w14:textId="77777777" w:rsidR="00741106" w:rsidRPr="00747144" w:rsidRDefault="00741106" w:rsidP="00741106">
            <w:pPr>
              <w:spacing w:after="0" w:line="240" w:lineRule="auto"/>
              <w:jc w:val="center"/>
              <w:rPr>
                <w:rFonts w:ascii="Barlow" w:eastAsia="Times New Roman" w:hAnsi="Barlow" w:cs="Calibri"/>
                <w:color w:val="000000"/>
                <w:sz w:val="20"/>
                <w:szCs w:val="20"/>
              </w:rPr>
            </w:pPr>
            <w:r w:rsidRPr="00747144">
              <w:rPr>
                <w:rFonts w:ascii="Barlow" w:eastAsia="Times New Roman" w:hAnsi="Barlow" w:cs="Calibri"/>
                <w:color w:val="000000"/>
                <w:sz w:val="20"/>
                <w:szCs w:val="20"/>
              </w:rPr>
              <w:t>3</w:t>
            </w:r>
          </w:p>
        </w:tc>
      </w:tr>
      <w:tr w:rsidR="00741106" w:rsidRPr="00747144" w14:paraId="65067D51" w14:textId="77777777" w:rsidTr="00741106">
        <w:trPr>
          <w:trHeight w:val="261"/>
          <w:jc w:val="center"/>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9D87BC2" w14:textId="77777777" w:rsidR="00741106" w:rsidRPr="00747144" w:rsidRDefault="00741106" w:rsidP="00741106">
            <w:pPr>
              <w:spacing w:after="0" w:line="240" w:lineRule="auto"/>
              <w:jc w:val="center"/>
              <w:rPr>
                <w:rFonts w:ascii="Barlow" w:eastAsia="Times New Roman" w:hAnsi="Barlow" w:cs="Calibri"/>
                <w:color w:val="000000"/>
                <w:sz w:val="20"/>
                <w:szCs w:val="20"/>
              </w:rPr>
            </w:pPr>
            <w:r w:rsidRPr="00747144">
              <w:rPr>
                <w:rFonts w:ascii="Barlow" w:eastAsia="Times New Roman" w:hAnsi="Barlow" w:cs="Calibri"/>
                <w:color w:val="000000"/>
                <w:sz w:val="20"/>
                <w:szCs w:val="20"/>
              </w:rPr>
              <w:t>Febrero</w:t>
            </w:r>
          </w:p>
        </w:tc>
        <w:tc>
          <w:tcPr>
            <w:tcW w:w="1842" w:type="dxa"/>
            <w:tcBorders>
              <w:top w:val="nil"/>
              <w:left w:val="nil"/>
              <w:bottom w:val="single" w:sz="4" w:space="0" w:color="auto"/>
              <w:right w:val="single" w:sz="4" w:space="0" w:color="auto"/>
            </w:tcBorders>
            <w:shd w:val="clear" w:color="auto" w:fill="auto"/>
            <w:noWrap/>
            <w:vAlign w:val="center"/>
          </w:tcPr>
          <w:p w14:paraId="1110A2F6" w14:textId="77777777" w:rsidR="00741106" w:rsidRPr="00747144" w:rsidRDefault="00741106" w:rsidP="00741106">
            <w:pPr>
              <w:spacing w:after="0" w:line="240" w:lineRule="auto"/>
              <w:jc w:val="center"/>
              <w:rPr>
                <w:rFonts w:ascii="Barlow" w:eastAsia="Times New Roman" w:hAnsi="Barlow" w:cs="Calibri"/>
                <w:color w:val="000000"/>
                <w:sz w:val="20"/>
                <w:szCs w:val="20"/>
              </w:rPr>
            </w:pPr>
            <w:r w:rsidRPr="00747144">
              <w:rPr>
                <w:rFonts w:ascii="Barlow" w:eastAsia="Times New Roman" w:hAnsi="Barlow" w:cs="Calibri"/>
                <w:color w:val="000000"/>
                <w:sz w:val="20"/>
                <w:szCs w:val="20"/>
              </w:rPr>
              <w:t>6</w:t>
            </w:r>
          </w:p>
        </w:tc>
        <w:tc>
          <w:tcPr>
            <w:tcW w:w="1793" w:type="dxa"/>
            <w:tcBorders>
              <w:top w:val="nil"/>
              <w:left w:val="nil"/>
              <w:bottom w:val="single" w:sz="4" w:space="0" w:color="auto"/>
              <w:right w:val="single" w:sz="4" w:space="0" w:color="auto"/>
            </w:tcBorders>
            <w:shd w:val="clear" w:color="auto" w:fill="auto"/>
            <w:noWrap/>
            <w:vAlign w:val="center"/>
          </w:tcPr>
          <w:p w14:paraId="464876E8" w14:textId="77777777" w:rsidR="00741106" w:rsidRPr="00747144" w:rsidRDefault="00741106" w:rsidP="00741106">
            <w:pPr>
              <w:spacing w:after="0" w:line="240" w:lineRule="auto"/>
              <w:jc w:val="center"/>
              <w:rPr>
                <w:rFonts w:ascii="Barlow" w:eastAsia="Times New Roman" w:hAnsi="Barlow" w:cs="Calibri"/>
                <w:color w:val="000000"/>
                <w:sz w:val="20"/>
                <w:szCs w:val="20"/>
              </w:rPr>
            </w:pPr>
            <w:r w:rsidRPr="00747144">
              <w:rPr>
                <w:rFonts w:ascii="Barlow" w:eastAsia="Times New Roman" w:hAnsi="Barlow" w:cs="Calibri"/>
                <w:color w:val="000000"/>
                <w:sz w:val="20"/>
                <w:szCs w:val="20"/>
              </w:rPr>
              <w:t>2</w:t>
            </w:r>
          </w:p>
        </w:tc>
      </w:tr>
      <w:tr w:rsidR="00741106" w:rsidRPr="00747144" w14:paraId="1BFD92EA" w14:textId="77777777" w:rsidTr="00741106">
        <w:trPr>
          <w:trHeight w:val="261"/>
          <w:jc w:val="center"/>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50280DD" w14:textId="77777777" w:rsidR="00741106" w:rsidRPr="00747144" w:rsidRDefault="00741106" w:rsidP="00741106">
            <w:pPr>
              <w:spacing w:after="0" w:line="240" w:lineRule="auto"/>
              <w:jc w:val="center"/>
              <w:rPr>
                <w:rFonts w:ascii="Barlow" w:eastAsia="Times New Roman" w:hAnsi="Barlow" w:cs="Calibri"/>
                <w:color w:val="000000"/>
                <w:sz w:val="20"/>
                <w:szCs w:val="20"/>
              </w:rPr>
            </w:pPr>
            <w:r w:rsidRPr="00747144">
              <w:rPr>
                <w:rFonts w:ascii="Barlow" w:eastAsia="Times New Roman" w:hAnsi="Barlow" w:cs="Calibri"/>
                <w:color w:val="000000"/>
                <w:sz w:val="20"/>
                <w:szCs w:val="20"/>
              </w:rPr>
              <w:t>Marzo</w:t>
            </w:r>
          </w:p>
        </w:tc>
        <w:tc>
          <w:tcPr>
            <w:tcW w:w="1842" w:type="dxa"/>
            <w:tcBorders>
              <w:top w:val="nil"/>
              <w:left w:val="nil"/>
              <w:bottom w:val="single" w:sz="4" w:space="0" w:color="auto"/>
              <w:right w:val="single" w:sz="4" w:space="0" w:color="auto"/>
            </w:tcBorders>
            <w:shd w:val="clear" w:color="auto" w:fill="auto"/>
            <w:noWrap/>
            <w:vAlign w:val="center"/>
          </w:tcPr>
          <w:p w14:paraId="0C168278" w14:textId="77777777" w:rsidR="00741106" w:rsidRPr="00747144" w:rsidRDefault="00741106" w:rsidP="00741106">
            <w:pPr>
              <w:spacing w:after="0" w:line="240" w:lineRule="auto"/>
              <w:jc w:val="center"/>
              <w:rPr>
                <w:rFonts w:ascii="Barlow" w:eastAsia="Times New Roman" w:hAnsi="Barlow" w:cs="Calibri"/>
                <w:color w:val="000000"/>
                <w:sz w:val="20"/>
                <w:szCs w:val="20"/>
              </w:rPr>
            </w:pPr>
            <w:r w:rsidRPr="00747144">
              <w:rPr>
                <w:rFonts w:ascii="Barlow" w:eastAsia="Times New Roman" w:hAnsi="Barlow" w:cs="Calibri"/>
                <w:color w:val="000000"/>
                <w:sz w:val="20"/>
                <w:szCs w:val="20"/>
              </w:rPr>
              <w:t>49</w:t>
            </w:r>
          </w:p>
        </w:tc>
        <w:tc>
          <w:tcPr>
            <w:tcW w:w="1793" w:type="dxa"/>
            <w:tcBorders>
              <w:top w:val="nil"/>
              <w:left w:val="nil"/>
              <w:bottom w:val="single" w:sz="4" w:space="0" w:color="auto"/>
              <w:right w:val="single" w:sz="4" w:space="0" w:color="auto"/>
            </w:tcBorders>
            <w:shd w:val="clear" w:color="auto" w:fill="auto"/>
            <w:noWrap/>
            <w:vAlign w:val="center"/>
          </w:tcPr>
          <w:p w14:paraId="5697E373" w14:textId="77777777" w:rsidR="00741106" w:rsidRPr="00747144" w:rsidRDefault="00741106" w:rsidP="00741106">
            <w:pPr>
              <w:spacing w:after="0" w:line="240" w:lineRule="auto"/>
              <w:jc w:val="center"/>
              <w:rPr>
                <w:rFonts w:ascii="Barlow" w:eastAsia="Times New Roman" w:hAnsi="Barlow" w:cs="Calibri"/>
                <w:color w:val="000000"/>
                <w:sz w:val="20"/>
                <w:szCs w:val="20"/>
              </w:rPr>
            </w:pPr>
            <w:r w:rsidRPr="00747144">
              <w:rPr>
                <w:rFonts w:ascii="Barlow" w:eastAsia="Times New Roman" w:hAnsi="Barlow" w:cs="Calibri"/>
                <w:color w:val="000000"/>
                <w:sz w:val="20"/>
                <w:szCs w:val="20"/>
              </w:rPr>
              <w:t>2</w:t>
            </w:r>
          </w:p>
        </w:tc>
      </w:tr>
      <w:tr w:rsidR="00741106" w:rsidRPr="00747144" w14:paraId="5D6E58AF" w14:textId="77777777" w:rsidTr="00741106">
        <w:trPr>
          <w:trHeight w:val="74"/>
          <w:jc w:val="center"/>
        </w:trPr>
        <w:tc>
          <w:tcPr>
            <w:tcW w:w="2122" w:type="dxa"/>
            <w:tcBorders>
              <w:top w:val="nil"/>
              <w:left w:val="single" w:sz="4" w:space="0" w:color="auto"/>
              <w:bottom w:val="single" w:sz="4" w:space="0" w:color="auto"/>
              <w:right w:val="single" w:sz="4" w:space="0" w:color="auto"/>
            </w:tcBorders>
            <w:shd w:val="clear" w:color="000000" w:fill="D9D9D9"/>
            <w:noWrap/>
            <w:vAlign w:val="center"/>
            <w:hideMark/>
          </w:tcPr>
          <w:p w14:paraId="69F9D034" w14:textId="77777777" w:rsidR="00741106" w:rsidRPr="00747144" w:rsidRDefault="00741106" w:rsidP="00741106">
            <w:pPr>
              <w:spacing w:after="0" w:line="240" w:lineRule="auto"/>
              <w:jc w:val="center"/>
              <w:rPr>
                <w:rFonts w:ascii="Barlow" w:eastAsia="Times New Roman" w:hAnsi="Barlow" w:cs="Calibri"/>
                <w:b/>
                <w:bCs/>
                <w:color w:val="000000"/>
                <w:sz w:val="20"/>
                <w:szCs w:val="20"/>
              </w:rPr>
            </w:pPr>
            <w:r w:rsidRPr="00747144">
              <w:rPr>
                <w:rFonts w:ascii="Barlow" w:eastAsia="Times New Roman" w:hAnsi="Barlow" w:cs="Calibri"/>
                <w:b/>
                <w:color w:val="000000"/>
                <w:sz w:val="20"/>
                <w:szCs w:val="20"/>
              </w:rPr>
              <w:t xml:space="preserve">Total: </w:t>
            </w:r>
          </w:p>
        </w:tc>
        <w:tc>
          <w:tcPr>
            <w:tcW w:w="1842" w:type="dxa"/>
            <w:tcBorders>
              <w:top w:val="nil"/>
              <w:left w:val="nil"/>
              <w:bottom w:val="single" w:sz="4" w:space="0" w:color="auto"/>
              <w:right w:val="single" w:sz="4" w:space="0" w:color="auto"/>
            </w:tcBorders>
            <w:shd w:val="clear" w:color="000000" w:fill="D9D9D9"/>
            <w:noWrap/>
            <w:vAlign w:val="center"/>
            <w:hideMark/>
          </w:tcPr>
          <w:p w14:paraId="2FB559BF" w14:textId="77777777" w:rsidR="00741106" w:rsidRPr="00747144" w:rsidRDefault="00741106" w:rsidP="00741106">
            <w:pPr>
              <w:spacing w:after="0" w:line="240" w:lineRule="auto"/>
              <w:jc w:val="center"/>
              <w:rPr>
                <w:rFonts w:ascii="Barlow" w:eastAsia="Times New Roman" w:hAnsi="Barlow" w:cs="Calibri"/>
                <w:b/>
                <w:bCs/>
                <w:color w:val="000000"/>
                <w:sz w:val="20"/>
                <w:szCs w:val="20"/>
              </w:rPr>
            </w:pPr>
            <w:r w:rsidRPr="00747144">
              <w:rPr>
                <w:rFonts w:ascii="Barlow" w:eastAsia="Times New Roman" w:hAnsi="Barlow" w:cs="Calibri"/>
                <w:b/>
                <w:bCs/>
                <w:color w:val="000000"/>
                <w:sz w:val="20"/>
                <w:szCs w:val="20"/>
              </w:rPr>
              <w:t>56</w:t>
            </w:r>
          </w:p>
        </w:tc>
        <w:tc>
          <w:tcPr>
            <w:tcW w:w="1793" w:type="dxa"/>
            <w:tcBorders>
              <w:top w:val="nil"/>
              <w:left w:val="nil"/>
              <w:bottom w:val="single" w:sz="4" w:space="0" w:color="auto"/>
              <w:right w:val="single" w:sz="4" w:space="0" w:color="auto"/>
            </w:tcBorders>
            <w:shd w:val="clear" w:color="000000" w:fill="D9D9D9"/>
            <w:noWrap/>
            <w:vAlign w:val="center"/>
            <w:hideMark/>
          </w:tcPr>
          <w:p w14:paraId="5B40BBB8" w14:textId="77777777" w:rsidR="00741106" w:rsidRPr="00747144" w:rsidRDefault="00741106" w:rsidP="00741106">
            <w:pPr>
              <w:spacing w:after="0" w:line="240" w:lineRule="auto"/>
              <w:jc w:val="center"/>
              <w:rPr>
                <w:rFonts w:ascii="Barlow" w:eastAsia="Times New Roman" w:hAnsi="Barlow" w:cs="Calibri"/>
                <w:b/>
                <w:bCs/>
                <w:color w:val="000000"/>
                <w:sz w:val="20"/>
                <w:szCs w:val="20"/>
              </w:rPr>
            </w:pPr>
            <w:r w:rsidRPr="00747144">
              <w:rPr>
                <w:rFonts w:ascii="Barlow" w:eastAsia="Times New Roman" w:hAnsi="Barlow" w:cs="Calibri"/>
                <w:b/>
                <w:bCs/>
                <w:color w:val="000000"/>
                <w:sz w:val="20"/>
                <w:szCs w:val="20"/>
              </w:rPr>
              <w:t>7</w:t>
            </w:r>
          </w:p>
        </w:tc>
      </w:tr>
      <w:tr w:rsidR="00741106" w:rsidRPr="001E7E31" w14:paraId="224635FC" w14:textId="77777777" w:rsidTr="00741106">
        <w:trPr>
          <w:trHeight w:val="261"/>
          <w:jc w:val="center"/>
        </w:trPr>
        <w:tc>
          <w:tcPr>
            <w:tcW w:w="2122" w:type="dxa"/>
            <w:tcBorders>
              <w:top w:val="nil"/>
              <w:left w:val="single" w:sz="4" w:space="0" w:color="auto"/>
              <w:bottom w:val="single" w:sz="4" w:space="0" w:color="auto"/>
              <w:right w:val="single" w:sz="4" w:space="0" w:color="auto"/>
            </w:tcBorders>
            <w:shd w:val="clear" w:color="000000" w:fill="BFBFBF"/>
            <w:noWrap/>
            <w:vAlign w:val="center"/>
            <w:hideMark/>
          </w:tcPr>
          <w:p w14:paraId="6D4D1F6B" w14:textId="77777777" w:rsidR="00741106" w:rsidRPr="00747144" w:rsidRDefault="00741106" w:rsidP="00741106">
            <w:pPr>
              <w:spacing w:after="0" w:line="240" w:lineRule="auto"/>
              <w:jc w:val="center"/>
              <w:rPr>
                <w:rFonts w:ascii="Barlow" w:eastAsia="Times New Roman" w:hAnsi="Barlow" w:cs="Calibri"/>
                <w:b/>
                <w:bCs/>
                <w:color w:val="000000"/>
                <w:sz w:val="20"/>
                <w:szCs w:val="20"/>
              </w:rPr>
            </w:pPr>
            <w:r w:rsidRPr="00747144">
              <w:rPr>
                <w:rFonts w:ascii="Barlow" w:eastAsia="Times New Roman" w:hAnsi="Barlow" w:cs="Calibri"/>
                <w:b/>
                <w:bCs/>
                <w:color w:val="000000"/>
                <w:sz w:val="20"/>
                <w:szCs w:val="20"/>
              </w:rPr>
              <w:t>Total trimestral</w:t>
            </w:r>
          </w:p>
        </w:tc>
        <w:tc>
          <w:tcPr>
            <w:tcW w:w="3635" w:type="dxa"/>
            <w:gridSpan w:val="2"/>
            <w:tcBorders>
              <w:top w:val="single" w:sz="4" w:space="0" w:color="auto"/>
              <w:left w:val="nil"/>
              <w:bottom w:val="single" w:sz="4" w:space="0" w:color="auto"/>
              <w:right w:val="single" w:sz="4" w:space="0" w:color="000000"/>
            </w:tcBorders>
            <w:shd w:val="clear" w:color="000000" w:fill="BFBFBF"/>
            <w:noWrap/>
            <w:vAlign w:val="center"/>
            <w:hideMark/>
          </w:tcPr>
          <w:p w14:paraId="42BB30A6" w14:textId="77777777" w:rsidR="00741106" w:rsidRPr="00747144" w:rsidRDefault="00741106" w:rsidP="00741106">
            <w:pPr>
              <w:spacing w:after="0" w:line="240" w:lineRule="auto"/>
              <w:jc w:val="center"/>
              <w:rPr>
                <w:rFonts w:ascii="Barlow" w:eastAsia="Times New Roman" w:hAnsi="Barlow" w:cs="Calibri"/>
                <w:b/>
                <w:bCs/>
                <w:color w:val="000000"/>
                <w:sz w:val="20"/>
                <w:szCs w:val="20"/>
              </w:rPr>
            </w:pPr>
            <w:r w:rsidRPr="00747144">
              <w:rPr>
                <w:rFonts w:ascii="Barlow" w:eastAsia="Times New Roman" w:hAnsi="Barlow" w:cs="Calibri"/>
                <w:b/>
                <w:bCs/>
                <w:color w:val="000000"/>
                <w:sz w:val="20"/>
                <w:szCs w:val="20"/>
              </w:rPr>
              <w:t>63</w:t>
            </w:r>
          </w:p>
        </w:tc>
      </w:tr>
    </w:tbl>
    <w:p w14:paraId="7A91CAAD" w14:textId="77777777" w:rsidR="00741106" w:rsidRDefault="00741106" w:rsidP="004C1B59">
      <w:pPr>
        <w:keepNext/>
        <w:keepLines/>
        <w:spacing w:before="160" w:after="240" w:line="240" w:lineRule="auto"/>
        <w:ind w:left="1311" w:hanging="1311"/>
        <w:outlineLvl w:val="2"/>
        <w:rPr>
          <w:rFonts w:ascii="Barlow" w:eastAsia="Times New Roman" w:hAnsi="Barlow" w:cs="Times New Roman"/>
          <w:b/>
          <w:sz w:val="22"/>
          <w:szCs w:val="22"/>
        </w:rPr>
      </w:pPr>
      <w:bookmarkStart w:id="295" w:name="_Toc100836429"/>
      <w:bookmarkStart w:id="296" w:name="_Toc101863195"/>
      <w:bookmarkStart w:id="297" w:name="_Toc21329368"/>
      <w:bookmarkStart w:id="298" w:name="_Toc30676025"/>
      <w:r w:rsidRPr="00CA1B69">
        <w:rPr>
          <w:rFonts w:ascii="Barlow" w:eastAsia="Times New Roman" w:hAnsi="Barlow" w:cs="Times New Roman"/>
          <w:b/>
          <w:sz w:val="22"/>
          <w:szCs w:val="22"/>
        </w:rPr>
        <w:t>3.4.3.2 Comités de Obra Pública y Servicios Conexos.</w:t>
      </w:r>
      <w:bookmarkEnd w:id="295"/>
      <w:bookmarkEnd w:id="296"/>
    </w:p>
    <w:p w14:paraId="46194FA6" w14:textId="77777777" w:rsidR="00741106" w:rsidRPr="00CA1B69" w:rsidRDefault="00741106" w:rsidP="00741106">
      <w:pPr>
        <w:spacing w:before="160" w:line="276" w:lineRule="auto"/>
        <w:ind w:firstLine="709"/>
        <w:jc w:val="both"/>
        <w:rPr>
          <w:rFonts w:ascii="Barlow" w:hAnsi="Barlow" w:cs="Arial"/>
          <w:sz w:val="22"/>
          <w:szCs w:val="22"/>
        </w:rPr>
      </w:pPr>
      <w:r w:rsidRPr="00CA1B69">
        <w:rPr>
          <w:rFonts w:ascii="Barlow" w:hAnsi="Barlow" w:cs="Arial"/>
          <w:sz w:val="22"/>
          <w:szCs w:val="22"/>
        </w:rPr>
        <w:t>Participación en 1 comité de obra pública federal.</w:t>
      </w:r>
    </w:p>
    <w:p w14:paraId="5411766F" w14:textId="77777777" w:rsidR="00741106" w:rsidRPr="009359C2" w:rsidRDefault="00741106" w:rsidP="00741106">
      <w:pPr>
        <w:pStyle w:val="Prrafodelista"/>
        <w:ind w:left="1152"/>
        <w:jc w:val="both"/>
        <w:rPr>
          <w:rFonts w:ascii="Barlow" w:hAnsi="Barlow" w:cs="Arial"/>
          <w:color w:val="auto"/>
          <w:sz w:val="22"/>
          <w:szCs w:val="22"/>
        </w:rPr>
      </w:pPr>
    </w:p>
    <w:tbl>
      <w:tblPr>
        <w:tblW w:w="4336" w:type="dxa"/>
        <w:jc w:val="center"/>
        <w:tblCellMar>
          <w:left w:w="70" w:type="dxa"/>
          <w:right w:w="70" w:type="dxa"/>
        </w:tblCellMar>
        <w:tblLook w:val="04A0" w:firstRow="1" w:lastRow="0" w:firstColumn="1" w:lastColumn="0" w:noHBand="0" w:noVBand="1"/>
      </w:tblPr>
      <w:tblGrid>
        <w:gridCol w:w="1763"/>
        <w:gridCol w:w="2573"/>
      </w:tblGrid>
      <w:tr w:rsidR="00741106" w:rsidRPr="009359C2" w14:paraId="46CDDA5E" w14:textId="77777777" w:rsidTr="004C1B59">
        <w:trPr>
          <w:trHeight w:val="340"/>
          <w:tblHeader/>
          <w:jc w:val="center"/>
        </w:trPr>
        <w:tc>
          <w:tcPr>
            <w:tcW w:w="4336"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CF96614" w14:textId="77777777" w:rsidR="00741106" w:rsidRPr="004C1B59" w:rsidRDefault="00741106" w:rsidP="00741106">
            <w:pPr>
              <w:spacing w:after="0" w:line="240" w:lineRule="auto"/>
              <w:jc w:val="center"/>
              <w:rPr>
                <w:rFonts w:ascii="Barlow" w:eastAsia="Times New Roman" w:hAnsi="Barlow" w:cs="Calibri"/>
                <w:b/>
                <w:bCs/>
                <w:color w:val="000000"/>
                <w:sz w:val="22"/>
                <w:szCs w:val="20"/>
              </w:rPr>
            </w:pPr>
            <w:r w:rsidRPr="004C1B59">
              <w:rPr>
                <w:rFonts w:ascii="Barlow" w:eastAsia="Times New Roman" w:hAnsi="Barlow" w:cs="Calibri"/>
                <w:b/>
                <w:bCs/>
                <w:color w:val="000000"/>
                <w:sz w:val="22"/>
                <w:szCs w:val="20"/>
              </w:rPr>
              <w:lastRenderedPageBreak/>
              <w:t>Comités de Adquisiciones</w:t>
            </w:r>
          </w:p>
        </w:tc>
      </w:tr>
      <w:tr w:rsidR="00741106" w:rsidRPr="009359C2" w14:paraId="235394A9" w14:textId="77777777" w:rsidTr="004C1B59">
        <w:trPr>
          <w:trHeight w:val="340"/>
          <w:tblHeader/>
          <w:jc w:val="center"/>
        </w:trPr>
        <w:tc>
          <w:tcPr>
            <w:tcW w:w="1763" w:type="dxa"/>
            <w:tcBorders>
              <w:top w:val="nil"/>
              <w:left w:val="single" w:sz="4" w:space="0" w:color="auto"/>
              <w:bottom w:val="single" w:sz="4" w:space="0" w:color="auto"/>
              <w:right w:val="single" w:sz="4" w:space="0" w:color="auto"/>
            </w:tcBorders>
            <w:shd w:val="clear" w:color="000000" w:fill="D9D9D9"/>
            <w:noWrap/>
            <w:vAlign w:val="center"/>
            <w:hideMark/>
          </w:tcPr>
          <w:p w14:paraId="623F1E77" w14:textId="77777777" w:rsidR="00741106" w:rsidRPr="004C1B59" w:rsidRDefault="00741106" w:rsidP="00741106">
            <w:pPr>
              <w:spacing w:after="0" w:line="240" w:lineRule="auto"/>
              <w:jc w:val="center"/>
              <w:rPr>
                <w:rFonts w:ascii="Barlow" w:eastAsia="Times New Roman" w:hAnsi="Barlow" w:cs="Calibri"/>
                <w:b/>
                <w:bCs/>
                <w:color w:val="000000"/>
                <w:sz w:val="22"/>
                <w:szCs w:val="20"/>
              </w:rPr>
            </w:pPr>
            <w:r w:rsidRPr="004C1B59">
              <w:rPr>
                <w:rFonts w:ascii="Barlow" w:eastAsia="Times New Roman" w:hAnsi="Barlow" w:cs="Calibri"/>
                <w:b/>
                <w:bCs/>
                <w:color w:val="000000"/>
                <w:sz w:val="22"/>
                <w:szCs w:val="20"/>
              </w:rPr>
              <w:t>Mes</w:t>
            </w:r>
          </w:p>
        </w:tc>
        <w:tc>
          <w:tcPr>
            <w:tcW w:w="2572" w:type="dxa"/>
            <w:tcBorders>
              <w:top w:val="nil"/>
              <w:left w:val="nil"/>
              <w:bottom w:val="single" w:sz="4" w:space="0" w:color="auto"/>
              <w:right w:val="single" w:sz="4" w:space="0" w:color="auto"/>
            </w:tcBorders>
            <w:shd w:val="clear" w:color="000000" w:fill="D9D9D9"/>
            <w:noWrap/>
            <w:vAlign w:val="center"/>
            <w:hideMark/>
          </w:tcPr>
          <w:p w14:paraId="2A809EA9" w14:textId="77777777" w:rsidR="00741106" w:rsidRPr="004C1B59" w:rsidRDefault="00741106" w:rsidP="00741106">
            <w:pPr>
              <w:spacing w:after="0" w:line="240" w:lineRule="auto"/>
              <w:jc w:val="center"/>
              <w:rPr>
                <w:rFonts w:ascii="Barlow" w:eastAsia="Times New Roman" w:hAnsi="Barlow" w:cs="Calibri"/>
                <w:b/>
                <w:bCs/>
                <w:color w:val="000000"/>
                <w:sz w:val="22"/>
                <w:szCs w:val="20"/>
              </w:rPr>
            </w:pPr>
            <w:r w:rsidRPr="004C1B59">
              <w:rPr>
                <w:rFonts w:ascii="Barlow" w:eastAsia="Times New Roman" w:hAnsi="Barlow" w:cs="Calibri"/>
                <w:b/>
                <w:bCs/>
                <w:color w:val="000000"/>
                <w:sz w:val="22"/>
                <w:szCs w:val="20"/>
              </w:rPr>
              <w:t>Comités federales</w:t>
            </w:r>
          </w:p>
        </w:tc>
      </w:tr>
      <w:tr w:rsidR="00741106" w:rsidRPr="009359C2" w14:paraId="3AF3EFA0" w14:textId="77777777" w:rsidTr="004C1B59">
        <w:trPr>
          <w:trHeight w:val="340"/>
          <w:jc w:val="center"/>
        </w:trPr>
        <w:tc>
          <w:tcPr>
            <w:tcW w:w="1763" w:type="dxa"/>
            <w:tcBorders>
              <w:top w:val="nil"/>
              <w:left w:val="single" w:sz="4" w:space="0" w:color="auto"/>
              <w:bottom w:val="single" w:sz="4" w:space="0" w:color="auto"/>
              <w:right w:val="single" w:sz="4" w:space="0" w:color="auto"/>
            </w:tcBorders>
            <w:shd w:val="clear" w:color="auto" w:fill="auto"/>
            <w:noWrap/>
            <w:vAlign w:val="center"/>
            <w:hideMark/>
          </w:tcPr>
          <w:p w14:paraId="587AD403" w14:textId="77777777" w:rsidR="00741106" w:rsidRPr="004C1B59" w:rsidRDefault="00741106" w:rsidP="00741106">
            <w:pPr>
              <w:spacing w:after="0" w:line="240" w:lineRule="auto"/>
              <w:jc w:val="center"/>
              <w:rPr>
                <w:rFonts w:ascii="Barlow" w:eastAsia="Times New Roman" w:hAnsi="Barlow" w:cs="Calibri"/>
                <w:color w:val="000000"/>
                <w:sz w:val="20"/>
                <w:szCs w:val="20"/>
              </w:rPr>
            </w:pPr>
            <w:r w:rsidRPr="004C1B59">
              <w:rPr>
                <w:rFonts w:ascii="Barlow" w:eastAsia="Times New Roman" w:hAnsi="Barlow" w:cs="Calibri"/>
                <w:color w:val="000000"/>
                <w:sz w:val="20"/>
                <w:szCs w:val="20"/>
              </w:rPr>
              <w:t>Enero</w:t>
            </w:r>
          </w:p>
        </w:tc>
        <w:tc>
          <w:tcPr>
            <w:tcW w:w="2572" w:type="dxa"/>
            <w:tcBorders>
              <w:top w:val="nil"/>
              <w:left w:val="nil"/>
              <w:bottom w:val="single" w:sz="4" w:space="0" w:color="auto"/>
              <w:right w:val="single" w:sz="4" w:space="0" w:color="auto"/>
            </w:tcBorders>
            <w:shd w:val="clear" w:color="auto" w:fill="auto"/>
            <w:noWrap/>
            <w:vAlign w:val="center"/>
            <w:hideMark/>
          </w:tcPr>
          <w:p w14:paraId="7B244EE7" w14:textId="77777777" w:rsidR="00741106" w:rsidRPr="004C1B59" w:rsidRDefault="00741106" w:rsidP="00741106">
            <w:pPr>
              <w:spacing w:after="0" w:line="240" w:lineRule="auto"/>
              <w:jc w:val="center"/>
              <w:rPr>
                <w:rFonts w:ascii="Barlow" w:eastAsia="Times New Roman" w:hAnsi="Barlow" w:cs="Calibri"/>
                <w:color w:val="000000"/>
                <w:sz w:val="20"/>
                <w:szCs w:val="20"/>
              </w:rPr>
            </w:pPr>
            <w:r w:rsidRPr="004C1B59">
              <w:rPr>
                <w:rFonts w:ascii="Barlow" w:eastAsia="Times New Roman" w:hAnsi="Barlow" w:cs="Calibri"/>
                <w:color w:val="000000"/>
                <w:sz w:val="20"/>
                <w:szCs w:val="20"/>
              </w:rPr>
              <w:t>0</w:t>
            </w:r>
          </w:p>
        </w:tc>
      </w:tr>
      <w:tr w:rsidR="00741106" w:rsidRPr="009359C2" w14:paraId="6599D5EE" w14:textId="77777777" w:rsidTr="004C1B59">
        <w:trPr>
          <w:trHeight w:val="340"/>
          <w:jc w:val="center"/>
        </w:trPr>
        <w:tc>
          <w:tcPr>
            <w:tcW w:w="1763" w:type="dxa"/>
            <w:tcBorders>
              <w:top w:val="nil"/>
              <w:left w:val="single" w:sz="4" w:space="0" w:color="auto"/>
              <w:bottom w:val="single" w:sz="4" w:space="0" w:color="auto"/>
              <w:right w:val="single" w:sz="4" w:space="0" w:color="auto"/>
            </w:tcBorders>
            <w:shd w:val="clear" w:color="auto" w:fill="auto"/>
            <w:noWrap/>
            <w:vAlign w:val="center"/>
          </w:tcPr>
          <w:p w14:paraId="3B3CA2C5" w14:textId="77777777" w:rsidR="00741106" w:rsidRPr="004C1B59" w:rsidRDefault="00741106" w:rsidP="00741106">
            <w:pPr>
              <w:spacing w:after="0" w:line="240" w:lineRule="auto"/>
              <w:jc w:val="center"/>
              <w:rPr>
                <w:rFonts w:ascii="Barlow" w:eastAsia="Times New Roman" w:hAnsi="Barlow" w:cs="Calibri"/>
                <w:color w:val="000000"/>
                <w:sz w:val="20"/>
                <w:szCs w:val="20"/>
              </w:rPr>
            </w:pPr>
            <w:r w:rsidRPr="004C1B59">
              <w:rPr>
                <w:rFonts w:ascii="Barlow" w:eastAsia="Times New Roman" w:hAnsi="Barlow" w:cs="Calibri"/>
                <w:color w:val="000000"/>
                <w:sz w:val="20"/>
                <w:szCs w:val="20"/>
              </w:rPr>
              <w:t>Febrero</w:t>
            </w:r>
          </w:p>
        </w:tc>
        <w:tc>
          <w:tcPr>
            <w:tcW w:w="2572" w:type="dxa"/>
            <w:tcBorders>
              <w:top w:val="nil"/>
              <w:left w:val="nil"/>
              <w:bottom w:val="single" w:sz="4" w:space="0" w:color="auto"/>
              <w:right w:val="single" w:sz="4" w:space="0" w:color="auto"/>
            </w:tcBorders>
            <w:shd w:val="clear" w:color="auto" w:fill="auto"/>
            <w:noWrap/>
            <w:vAlign w:val="center"/>
          </w:tcPr>
          <w:p w14:paraId="203D2AA6" w14:textId="77777777" w:rsidR="00741106" w:rsidRPr="004C1B59" w:rsidRDefault="00741106" w:rsidP="00741106">
            <w:pPr>
              <w:spacing w:after="0" w:line="240" w:lineRule="auto"/>
              <w:jc w:val="center"/>
              <w:rPr>
                <w:rFonts w:ascii="Barlow" w:eastAsia="Times New Roman" w:hAnsi="Barlow" w:cs="Calibri"/>
                <w:color w:val="000000"/>
                <w:sz w:val="20"/>
                <w:szCs w:val="20"/>
              </w:rPr>
            </w:pPr>
            <w:r w:rsidRPr="004C1B59">
              <w:rPr>
                <w:rFonts w:ascii="Barlow" w:eastAsia="Times New Roman" w:hAnsi="Barlow" w:cs="Calibri"/>
                <w:color w:val="000000"/>
                <w:sz w:val="20"/>
                <w:szCs w:val="20"/>
              </w:rPr>
              <w:t>1</w:t>
            </w:r>
          </w:p>
        </w:tc>
      </w:tr>
      <w:tr w:rsidR="00741106" w:rsidRPr="009359C2" w14:paraId="1BA348EA" w14:textId="77777777" w:rsidTr="004C1B59">
        <w:trPr>
          <w:trHeight w:val="340"/>
          <w:jc w:val="center"/>
        </w:trPr>
        <w:tc>
          <w:tcPr>
            <w:tcW w:w="1763" w:type="dxa"/>
            <w:tcBorders>
              <w:top w:val="nil"/>
              <w:left w:val="single" w:sz="4" w:space="0" w:color="auto"/>
              <w:bottom w:val="single" w:sz="4" w:space="0" w:color="auto"/>
              <w:right w:val="single" w:sz="4" w:space="0" w:color="auto"/>
            </w:tcBorders>
            <w:shd w:val="clear" w:color="auto" w:fill="auto"/>
            <w:noWrap/>
            <w:vAlign w:val="center"/>
          </w:tcPr>
          <w:p w14:paraId="59B0EB11" w14:textId="77777777" w:rsidR="00741106" w:rsidRPr="004C1B59" w:rsidRDefault="00741106" w:rsidP="00741106">
            <w:pPr>
              <w:spacing w:after="0" w:line="240" w:lineRule="auto"/>
              <w:jc w:val="center"/>
              <w:rPr>
                <w:rFonts w:ascii="Barlow" w:eastAsia="Times New Roman" w:hAnsi="Barlow" w:cs="Calibri"/>
                <w:color w:val="000000"/>
                <w:sz w:val="20"/>
                <w:szCs w:val="20"/>
              </w:rPr>
            </w:pPr>
            <w:r w:rsidRPr="004C1B59">
              <w:rPr>
                <w:rFonts w:ascii="Barlow" w:eastAsia="Times New Roman" w:hAnsi="Barlow" w:cs="Calibri"/>
                <w:color w:val="000000"/>
                <w:sz w:val="20"/>
                <w:szCs w:val="20"/>
              </w:rPr>
              <w:t>Marzo</w:t>
            </w:r>
          </w:p>
        </w:tc>
        <w:tc>
          <w:tcPr>
            <w:tcW w:w="2572" w:type="dxa"/>
            <w:tcBorders>
              <w:top w:val="nil"/>
              <w:left w:val="nil"/>
              <w:bottom w:val="single" w:sz="4" w:space="0" w:color="auto"/>
              <w:right w:val="single" w:sz="4" w:space="0" w:color="auto"/>
            </w:tcBorders>
            <w:shd w:val="clear" w:color="auto" w:fill="FFFFFF" w:themeFill="background1"/>
            <w:noWrap/>
            <w:vAlign w:val="center"/>
          </w:tcPr>
          <w:p w14:paraId="7336E2AF" w14:textId="77777777" w:rsidR="00741106" w:rsidRPr="004C1B59" w:rsidRDefault="00741106" w:rsidP="00741106">
            <w:pPr>
              <w:spacing w:after="0" w:line="240" w:lineRule="auto"/>
              <w:jc w:val="center"/>
              <w:rPr>
                <w:rFonts w:ascii="Barlow" w:eastAsia="Times New Roman" w:hAnsi="Barlow" w:cs="Calibri"/>
                <w:color w:val="000000"/>
                <w:sz w:val="20"/>
                <w:szCs w:val="20"/>
              </w:rPr>
            </w:pPr>
            <w:r w:rsidRPr="004C1B59">
              <w:rPr>
                <w:rFonts w:ascii="Barlow" w:eastAsia="Times New Roman" w:hAnsi="Barlow" w:cs="Calibri"/>
                <w:color w:val="000000"/>
                <w:sz w:val="20"/>
                <w:szCs w:val="20"/>
              </w:rPr>
              <w:t>0</w:t>
            </w:r>
          </w:p>
        </w:tc>
      </w:tr>
      <w:tr w:rsidR="00741106" w:rsidRPr="009359C2" w14:paraId="5929BCDE" w14:textId="77777777" w:rsidTr="004C1B59">
        <w:trPr>
          <w:trHeight w:val="340"/>
          <w:jc w:val="center"/>
        </w:trPr>
        <w:tc>
          <w:tcPr>
            <w:tcW w:w="1763" w:type="dxa"/>
            <w:tcBorders>
              <w:top w:val="nil"/>
              <w:left w:val="single" w:sz="4" w:space="0" w:color="auto"/>
              <w:bottom w:val="single" w:sz="4" w:space="0" w:color="auto"/>
              <w:right w:val="single" w:sz="4" w:space="0" w:color="auto"/>
            </w:tcBorders>
            <w:shd w:val="clear" w:color="000000" w:fill="BFBFBF"/>
            <w:noWrap/>
            <w:vAlign w:val="center"/>
            <w:hideMark/>
          </w:tcPr>
          <w:p w14:paraId="6230FDDD" w14:textId="77777777" w:rsidR="00741106" w:rsidRPr="004C1B59" w:rsidRDefault="00741106" w:rsidP="00741106">
            <w:pPr>
              <w:spacing w:after="0" w:line="240" w:lineRule="auto"/>
              <w:jc w:val="center"/>
              <w:rPr>
                <w:rFonts w:ascii="Barlow" w:eastAsia="Times New Roman" w:hAnsi="Barlow" w:cs="Calibri"/>
                <w:b/>
                <w:bCs/>
                <w:color w:val="000000"/>
                <w:sz w:val="22"/>
                <w:szCs w:val="20"/>
              </w:rPr>
            </w:pPr>
            <w:r w:rsidRPr="004C1B59">
              <w:rPr>
                <w:rFonts w:ascii="Barlow" w:eastAsia="Times New Roman" w:hAnsi="Barlow" w:cs="Calibri"/>
                <w:b/>
                <w:bCs/>
                <w:color w:val="000000"/>
                <w:sz w:val="22"/>
                <w:szCs w:val="20"/>
              </w:rPr>
              <w:t>Total Mensual</w:t>
            </w:r>
          </w:p>
        </w:tc>
        <w:tc>
          <w:tcPr>
            <w:tcW w:w="2572" w:type="dxa"/>
            <w:tcBorders>
              <w:top w:val="single" w:sz="4" w:space="0" w:color="auto"/>
              <w:left w:val="nil"/>
              <w:bottom w:val="single" w:sz="4" w:space="0" w:color="auto"/>
              <w:right w:val="single" w:sz="4" w:space="0" w:color="000000"/>
            </w:tcBorders>
            <w:shd w:val="clear" w:color="000000" w:fill="BFBFBF"/>
            <w:vAlign w:val="center"/>
          </w:tcPr>
          <w:p w14:paraId="0C8804B8" w14:textId="77777777" w:rsidR="00741106" w:rsidRPr="004C1B59" w:rsidRDefault="00741106" w:rsidP="00741106">
            <w:pPr>
              <w:spacing w:after="0" w:line="240" w:lineRule="auto"/>
              <w:jc w:val="center"/>
              <w:rPr>
                <w:rFonts w:ascii="Barlow" w:eastAsia="Times New Roman" w:hAnsi="Barlow" w:cs="Calibri"/>
                <w:b/>
                <w:bCs/>
                <w:color w:val="000000"/>
                <w:sz w:val="22"/>
                <w:szCs w:val="20"/>
              </w:rPr>
            </w:pPr>
            <w:r w:rsidRPr="004C1B59">
              <w:rPr>
                <w:rFonts w:ascii="Barlow" w:eastAsia="Times New Roman" w:hAnsi="Barlow" w:cs="Calibri"/>
                <w:b/>
                <w:bCs/>
                <w:color w:val="000000"/>
                <w:sz w:val="22"/>
                <w:szCs w:val="20"/>
              </w:rPr>
              <w:t>1</w:t>
            </w:r>
          </w:p>
        </w:tc>
      </w:tr>
    </w:tbl>
    <w:p w14:paraId="313F6911" w14:textId="77777777" w:rsidR="00741106" w:rsidRPr="001E7E31" w:rsidRDefault="00741106" w:rsidP="00741106"/>
    <w:p w14:paraId="68AE7189" w14:textId="77777777" w:rsidR="00741106" w:rsidRPr="00CA1B69" w:rsidRDefault="00741106" w:rsidP="004C1B59">
      <w:pPr>
        <w:keepNext/>
        <w:keepLines/>
        <w:spacing w:before="160" w:after="240" w:line="240" w:lineRule="auto"/>
        <w:jc w:val="both"/>
        <w:outlineLvl w:val="2"/>
        <w:rPr>
          <w:rFonts w:ascii="Barlow" w:eastAsia="Times New Roman" w:hAnsi="Barlow" w:cs="Times New Roman"/>
          <w:b/>
          <w:sz w:val="22"/>
          <w:szCs w:val="22"/>
        </w:rPr>
      </w:pPr>
      <w:bookmarkStart w:id="299" w:name="_Toc100836430"/>
      <w:bookmarkStart w:id="300" w:name="_Toc101863196"/>
      <w:r w:rsidRPr="00CA1B69">
        <w:rPr>
          <w:rFonts w:ascii="Barlow" w:eastAsia="Times New Roman" w:hAnsi="Barlow" w:cs="Times New Roman"/>
          <w:b/>
          <w:sz w:val="22"/>
          <w:szCs w:val="22"/>
        </w:rPr>
        <w:t>3.4.3.3 Participación en licitaciones públicas e invitación a cuando menos tres personas</w:t>
      </w:r>
      <w:bookmarkEnd w:id="297"/>
      <w:bookmarkEnd w:id="298"/>
      <w:bookmarkEnd w:id="299"/>
      <w:bookmarkEnd w:id="300"/>
    </w:p>
    <w:p w14:paraId="07469619" w14:textId="77777777" w:rsidR="00741106" w:rsidRDefault="00741106" w:rsidP="00741106">
      <w:pPr>
        <w:spacing w:before="160" w:line="276" w:lineRule="auto"/>
        <w:ind w:firstLine="709"/>
        <w:jc w:val="both"/>
        <w:rPr>
          <w:rFonts w:ascii="Barlow" w:hAnsi="Barlow" w:cs="Arial"/>
          <w:sz w:val="22"/>
          <w:szCs w:val="22"/>
        </w:rPr>
      </w:pPr>
      <w:r w:rsidRPr="00CA1B69">
        <w:rPr>
          <w:rFonts w:ascii="Barlow" w:hAnsi="Barlow" w:cs="Arial"/>
          <w:sz w:val="22"/>
          <w:szCs w:val="22"/>
        </w:rPr>
        <w:t>Participación en 101 procedimientos de licitación pública y 1 de invitación a cuando menos tres, clasificados de la siguiente manera: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
        <w:gridCol w:w="628"/>
        <w:gridCol w:w="762"/>
        <w:gridCol w:w="634"/>
        <w:gridCol w:w="768"/>
        <w:gridCol w:w="603"/>
        <w:gridCol w:w="832"/>
        <w:gridCol w:w="836"/>
        <w:gridCol w:w="730"/>
        <w:gridCol w:w="827"/>
        <w:gridCol w:w="649"/>
        <w:gridCol w:w="646"/>
      </w:tblGrid>
      <w:tr w:rsidR="00741106" w:rsidRPr="001E7E31" w14:paraId="4DF0BB84" w14:textId="77777777" w:rsidTr="004C1B59">
        <w:trPr>
          <w:trHeight w:val="219"/>
          <w:jc w:val="center"/>
        </w:trPr>
        <w:tc>
          <w:tcPr>
            <w:tcW w:w="508" w:type="pct"/>
            <w:vMerge w:val="restart"/>
            <w:tcBorders>
              <w:top w:val="single" w:sz="12" w:space="0" w:color="auto"/>
              <w:left w:val="single" w:sz="12" w:space="0" w:color="auto"/>
              <w:right w:val="single" w:sz="12" w:space="0" w:color="auto"/>
            </w:tcBorders>
            <w:shd w:val="clear" w:color="auto" w:fill="D9D9D9" w:themeFill="background1" w:themeFillShade="D9"/>
            <w:noWrap/>
            <w:vAlign w:val="center"/>
            <w:hideMark/>
          </w:tcPr>
          <w:p w14:paraId="39F90431"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Mes</w:t>
            </w:r>
          </w:p>
        </w:tc>
        <w:tc>
          <w:tcPr>
            <w:tcW w:w="4124"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1228DBD"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Participación en procedimientos de contratación</w:t>
            </w:r>
          </w:p>
        </w:tc>
        <w:tc>
          <w:tcPr>
            <w:tcW w:w="369" w:type="pct"/>
            <w:vMerge w:val="restart"/>
            <w:tcBorders>
              <w:top w:val="single" w:sz="12" w:space="0" w:color="auto"/>
              <w:left w:val="single" w:sz="12" w:space="0" w:color="auto"/>
              <w:right w:val="single" w:sz="12" w:space="0" w:color="auto"/>
            </w:tcBorders>
            <w:shd w:val="clear" w:color="auto" w:fill="D9D9D9" w:themeFill="background1" w:themeFillShade="D9"/>
            <w:vAlign w:val="center"/>
            <w:hideMark/>
          </w:tcPr>
          <w:p w14:paraId="45A45F81"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Total</w:t>
            </w:r>
          </w:p>
        </w:tc>
      </w:tr>
      <w:tr w:rsidR="00741106" w:rsidRPr="001E7E31" w14:paraId="505CE58A" w14:textId="77777777" w:rsidTr="004C1B59">
        <w:trPr>
          <w:trHeight w:val="219"/>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14:paraId="2756A71F"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p>
        </w:tc>
        <w:tc>
          <w:tcPr>
            <w:tcW w:w="1923"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14:paraId="425626E1"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Licitación</w:t>
            </w:r>
          </w:p>
        </w:tc>
        <w:tc>
          <w:tcPr>
            <w:tcW w:w="2201"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14:paraId="7E1E5EAD"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Invitación A Cuando Menos Tres</w:t>
            </w:r>
          </w:p>
        </w:tc>
        <w:tc>
          <w:tcPr>
            <w:tcW w:w="369" w:type="pct"/>
            <w:vMerge/>
            <w:tcBorders>
              <w:left w:val="single" w:sz="12" w:space="0" w:color="auto"/>
              <w:right w:val="single" w:sz="12" w:space="0" w:color="auto"/>
            </w:tcBorders>
            <w:shd w:val="clear" w:color="auto" w:fill="BFBFBF" w:themeFill="background1" w:themeFillShade="BF"/>
            <w:vAlign w:val="center"/>
            <w:hideMark/>
          </w:tcPr>
          <w:p w14:paraId="6E2303FD"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p>
        </w:tc>
      </w:tr>
      <w:tr w:rsidR="00741106" w:rsidRPr="001E7E31" w14:paraId="4FFD51AA" w14:textId="77777777" w:rsidTr="004C1B59">
        <w:trPr>
          <w:trHeight w:val="219"/>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14:paraId="16DEB6E0"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p>
        </w:tc>
        <w:tc>
          <w:tcPr>
            <w:tcW w:w="790" w:type="pct"/>
            <w:gridSpan w:val="2"/>
            <w:tcBorders>
              <w:top w:val="single" w:sz="12" w:space="0" w:color="auto"/>
              <w:left w:val="single" w:sz="12" w:space="0" w:color="auto"/>
              <w:bottom w:val="single" w:sz="4" w:space="0" w:color="auto"/>
            </w:tcBorders>
            <w:shd w:val="clear" w:color="auto" w:fill="D9D9D9" w:themeFill="background1" w:themeFillShade="D9"/>
            <w:noWrap/>
            <w:vAlign w:val="center"/>
            <w:hideMark/>
          </w:tcPr>
          <w:p w14:paraId="791A7DBF"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Obra Pública</w:t>
            </w:r>
          </w:p>
        </w:tc>
        <w:tc>
          <w:tcPr>
            <w:tcW w:w="790" w:type="pct"/>
            <w:gridSpan w:val="2"/>
            <w:tcBorders>
              <w:top w:val="single" w:sz="12" w:space="0" w:color="auto"/>
              <w:bottom w:val="single" w:sz="4" w:space="0" w:color="auto"/>
            </w:tcBorders>
            <w:shd w:val="clear" w:color="auto" w:fill="D9D9D9" w:themeFill="background1" w:themeFillShade="D9"/>
            <w:noWrap/>
            <w:vAlign w:val="center"/>
            <w:hideMark/>
          </w:tcPr>
          <w:p w14:paraId="08570871"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Adquisiciones</w:t>
            </w:r>
          </w:p>
        </w:tc>
        <w:tc>
          <w:tcPr>
            <w:tcW w:w="343" w:type="pct"/>
            <w:vMerge w:val="restart"/>
            <w:tcBorders>
              <w:top w:val="single" w:sz="12" w:space="0" w:color="auto"/>
              <w:bottom w:val="single" w:sz="4" w:space="0" w:color="auto"/>
              <w:right w:val="single" w:sz="12" w:space="0" w:color="auto"/>
            </w:tcBorders>
            <w:shd w:val="clear" w:color="auto" w:fill="D9D9D9" w:themeFill="background1" w:themeFillShade="D9"/>
            <w:vAlign w:val="center"/>
          </w:tcPr>
          <w:p w14:paraId="0DEB9ADD"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Total</w:t>
            </w:r>
          </w:p>
        </w:tc>
        <w:tc>
          <w:tcPr>
            <w:tcW w:w="948" w:type="pct"/>
            <w:gridSpan w:val="2"/>
            <w:tcBorders>
              <w:left w:val="single" w:sz="12" w:space="0" w:color="auto"/>
              <w:bottom w:val="single" w:sz="4" w:space="0" w:color="auto"/>
            </w:tcBorders>
            <w:shd w:val="clear" w:color="auto" w:fill="D9D9D9" w:themeFill="background1" w:themeFillShade="D9"/>
            <w:noWrap/>
            <w:vAlign w:val="center"/>
            <w:hideMark/>
          </w:tcPr>
          <w:p w14:paraId="22A0D286"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Obra Pública</w:t>
            </w:r>
          </w:p>
        </w:tc>
        <w:tc>
          <w:tcPr>
            <w:tcW w:w="885" w:type="pct"/>
            <w:gridSpan w:val="2"/>
            <w:tcBorders>
              <w:bottom w:val="single" w:sz="4" w:space="0" w:color="auto"/>
            </w:tcBorders>
            <w:shd w:val="clear" w:color="auto" w:fill="D9D9D9" w:themeFill="background1" w:themeFillShade="D9"/>
            <w:noWrap/>
            <w:vAlign w:val="center"/>
            <w:hideMark/>
          </w:tcPr>
          <w:p w14:paraId="0EB9280A"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Adquisiciones</w:t>
            </w:r>
          </w:p>
        </w:tc>
        <w:tc>
          <w:tcPr>
            <w:tcW w:w="369" w:type="pct"/>
            <w:vMerge w:val="restart"/>
            <w:tcBorders>
              <w:right w:val="single" w:sz="12" w:space="0" w:color="auto"/>
            </w:tcBorders>
            <w:shd w:val="clear" w:color="auto" w:fill="D9D9D9" w:themeFill="background1" w:themeFillShade="D9"/>
            <w:vAlign w:val="center"/>
          </w:tcPr>
          <w:p w14:paraId="7041B470"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Total</w:t>
            </w:r>
          </w:p>
        </w:tc>
        <w:tc>
          <w:tcPr>
            <w:tcW w:w="369" w:type="pct"/>
            <w:vMerge/>
            <w:tcBorders>
              <w:left w:val="single" w:sz="12" w:space="0" w:color="auto"/>
              <w:right w:val="single" w:sz="12" w:space="0" w:color="auto"/>
            </w:tcBorders>
            <w:shd w:val="clear" w:color="auto" w:fill="BFBFBF" w:themeFill="background1" w:themeFillShade="BF"/>
            <w:vAlign w:val="center"/>
            <w:hideMark/>
          </w:tcPr>
          <w:p w14:paraId="23B41E5B"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p>
        </w:tc>
      </w:tr>
      <w:tr w:rsidR="00741106" w:rsidRPr="001E7E31" w14:paraId="6D6443F7" w14:textId="77777777" w:rsidTr="004C1B59">
        <w:trPr>
          <w:cantSplit/>
          <w:trHeight w:val="1134"/>
          <w:jc w:val="center"/>
        </w:trPr>
        <w:tc>
          <w:tcPr>
            <w:tcW w:w="508" w:type="pct"/>
            <w:vMerge/>
            <w:tcBorders>
              <w:left w:val="single" w:sz="12" w:space="0" w:color="auto"/>
              <w:bottom w:val="single" w:sz="12" w:space="0" w:color="auto"/>
              <w:right w:val="single" w:sz="12" w:space="0" w:color="auto"/>
            </w:tcBorders>
            <w:vAlign w:val="center"/>
            <w:hideMark/>
          </w:tcPr>
          <w:p w14:paraId="4432C0F9"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p>
        </w:tc>
        <w:tc>
          <w:tcPr>
            <w:tcW w:w="357" w:type="pct"/>
            <w:tcBorders>
              <w:left w:val="single" w:sz="12" w:space="0" w:color="auto"/>
              <w:bottom w:val="single" w:sz="12" w:space="0" w:color="auto"/>
            </w:tcBorders>
            <w:shd w:val="clear" w:color="000000" w:fill="D9D9D9"/>
            <w:noWrap/>
            <w:textDirection w:val="btLr"/>
            <w:vAlign w:val="center"/>
            <w:hideMark/>
          </w:tcPr>
          <w:p w14:paraId="6A21DE9B" w14:textId="77777777" w:rsidR="00741106" w:rsidRPr="001E7E31" w:rsidRDefault="00741106" w:rsidP="004C1B59">
            <w:pPr>
              <w:spacing w:after="0" w:line="240" w:lineRule="auto"/>
              <w:ind w:left="113" w:right="113"/>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Estatal</w:t>
            </w:r>
          </w:p>
        </w:tc>
        <w:tc>
          <w:tcPr>
            <w:tcW w:w="433" w:type="pct"/>
            <w:tcBorders>
              <w:bottom w:val="single" w:sz="12" w:space="0" w:color="auto"/>
            </w:tcBorders>
            <w:shd w:val="clear" w:color="000000" w:fill="D9D9D9"/>
            <w:noWrap/>
            <w:textDirection w:val="btLr"/>
            <w:vAlign w:val="center"/>
            <w:hideMark/>
          </w:tcPr>
          <w:p w14:paraId="3065CB75" w14:textId="77777777" w:rsidR="00741106" w:rsidRPr="001E7E31" w:rsidRDefault="00741106" w:rsidP="004C1B59">
            <w:pPr>
              <w:spacing w:after="0" w:line="240" w:lineRule="auto"/>
              <w:ind w:left="113" w:right="113"/>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Federal</w:t>
            </w:r>
          </w:p>
        </w:tc>
        <w:tc>
          <w:tcPr>
            <w:tcW w:w="357" w:type="pct"/>
            <w:tcBorders>
              <w:bottom w:val="single" w:sz="12" w:space="0" w:color="auto"/>
            </w:tcBorders>
            <w:shd w:val="clear" w:color="000000" w:fill="D9D9D9"/>
            <w:noWrap/>
            <w:textDirection w:val="btLr"/>
            <w:vAlign w:val="center"/>
            <w:hideMark/>
          </w:tcPr>
          <w:p w14:paraId="4C3B179A" w14:textId="77777777" w:rsidR="00741106" w:rsidRPr="001E7E31" w:rsidRDefault="00741106" w:rsidP="004C1B59">
            <w:pPr>
              <w:spacing w:after="0" w:line="240" w:lineRule="auto"/>
              <w:ind w:left="113" w:right="113"/>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Estatal</w:t>
            </w:r>
          </w:p>
        </w:tc>
        <w:tc>
          <w:tcPr>
            <w:tcW w:w="433" w:type="pct"/>
            <w:tcBorders>
              <w:bottom w:val="single" w:sz="12" w:space="0" w:color="auto"/>
            </w:tcBorders>
            <w:shd w:val="clear" w:color="000000" w:fill="D9D9D9"/>
            <w:noWrap/>
            <w:textDirection w:val="btLr"/>
            <w:vAlign w:val="center"/>
            <w:hideMark/>
          </w:tcPr>
          <w:p w14:paraId="12054F75" w14:textId="77777777" w:rsidR="00741106" w:rsidRPr="001E7E31" w:rsidRDefault="00741106" w:rsidP="004C1B59">
            <w:pPr>
              <w:spacing w:after="0" w:line="240" w:lineRule="auto"/>
              <w:ind w:left="113" w:right="113"/>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Federal</w:t>
            </w:r>
          </w:p>
        </w:tc>
        <w:tc>
          <w:tcPr>
            <w:tcW w:w="343" w:type="pct"/>
            <w:vMerge/>
            <w:tcBorders>
              <w:bottom w:val="single" w:sz="12" w:space="0" w:color="auto"/>
              <w:right w:val="single" w:sz="12" w:space="0" w:color="auto"/>
            </w:tcBorders>
            <w:shd w:val="clear" w:color="000000" w:fill="D9D9D9"/>
            <w:vAlign w:val="center"/>
          </w:tcPr>
          <w:p w14:paraId="70C5ED2E"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p>
        </w:tc>
        <w:tc>
          <w:tcPr>
            <w:tcW w:w="473" w:type="pct"/>
            <w:tcBorders>
              <w:left w:val="single" w:sz="12" w:space="0" w:color="auto"/>
              <w:bottom w:val="single" w:sz="12" w:space="0" w:color="auto"/>
            </w:tcBorders>
            <w:shd w:val="clear" w:color="000000" w:fill="D9D9D9"/>
            <w:noWrap/>
            <w:textDirection w:val="btLr"/>
            <w:vAlign w:val="center"/>
            <w:hideMark/>
          </w:tcPr>
          <w:p w14:paraId="7428E7F5" w14:textId="77777777" w:rsidR="00741106" w:rsidRPr="001E7E31" w:rsidRDefault="00741106" w:rsidP="004C1B59">
            <w:pPr>
              <w:spacing w:after="0" w:line="240" w:lineRule="auto"/>
              <w:ind w:left="113" w:right="113"/>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Estatal</w:t>
            </w:r>
          </w:p>
        </w:tc>
        <w:tc>
          <w:tcPr>
            <w:tcW w:w="474" w:type="pct"/>
            <w:tcBorders>
              <w:bottom w:val="single" w:sz="12" w:space="0" w:color="auto"/>
            </w:tcBorders>
            <w:shd w:val="clear" w:color="000000" w:fill="D9D9D9"/>
            <w:noWrap/>
            <w:textDirection w:val="btLr"/>
            <w:vAlign w:val="center"/>
            <w:hideMark/>
          </w:tcPr>
          <w:p w14:paraId="605791B8" w14:textId="77777777" w:rsidR="00741106" w:rsidRPr="001E7E31" w:rsidRDefault="00741106" w:rsidP="004C1B59">
            <w:pPr>
              <w:spacing w:after="0" w:line="240" w:lineRule="auto"/>
              <w:ind w:left="113" w:right="113"/>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Federal</w:t>
            </w:r>
          </w:p>
        </w:tc>
        <w:tc>
          <w:tcPr>
            <w:tcW w:w="415" w:type="pct"/>
            <w:tcBorders>
              <w:bottom w:val="single" w:sz="12" w:space="0" w:color="auto"/>
            </w:tcBorders>
            <w:shd w:val="clear" w:color="000000" w:fill="D9D9D9"/>
            <w:noWrap/>
            <w:textDirection w:val="btLr"/>
            <w:vAlign w:val="center"/>
            <w:hideMark/>
          </w:tcPr>
          <w:p w14:paraId="1A7E3974" w14:textId="77777777" w:rsidR="00741106" w:rsidRPr="001E7E31" w:rsidRDefault="00741106" w:rsidP="004C1B59">
            <w:pPr>
              <w:spacing w:after="0" w:line="240" w:lineRule="auto"/>
              <w:ind w:left="113" w:right="113"/>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Estatal</w:t>
            </w:r>
          </w:p>
        </w:tc>
        <w:tc>
          <w:tcPr>
            <w:tcW w:w="470" w:type="pct"/>
            <w:tcBorders>
              <w:bottom w:val="single" w:sz="12" w:space="0" w:color="auto"/>
            </w:tcBorders>
            <w:shd w:val="clear" w:color="000000" w:fill="D9D9D9"/>
            <w:noWrap/>
            <w:textDirection w:val="btLr"/>
            <w:vAlign w:val="center"/>
            <w:hideMark/>
          </w:tcPr>
          <w:p w14:paraId="776EE969" w14:textId="77777777" w:rsidR="00741106" w:rsidRPr="001E7E31" w:rsidRDefault="00741106" w:rsidP="004C1B59">
            <w:pPr>
              <w:spacing w:after="0" w:line="240" w:lineRule="auto"/>
              <w:ind w:left="113" w:right="113"/>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Federal</w:t>
            </w:r>
          </w:p>
        </w:tc>
        <w:tc>
          <w:tcPr>
            <w:tcW w:w="369" w:type="pct"/>
            <w:vMerge/>
            <w:tcBorders>
              <w:bottom w:val="single" w:sz="12" w:space="0" w:color="auto"/>
              <w:right w:val="single" w:sz="12" w:space="0" w:color="auto"/>
            </w:tcBorders>
            <w:shd w:val="clear" w:color="auto" w:fill="D9D9D9" w:themeFill="background1" w:themeFillShade="D9"/>
            <w:vAlign w:val="center"/>
          </w:tcPr>
          <w:p w14:paraId="74FD4BEA"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p>
        </w:tc>
        <w:tc>
          <w:tcPr>
            <w:tcW w:w="369" w:type="pct"/>
            <w:vMerge/>
            <w:tcBorders>
              <w:left w:val="single" w:sz="12" w:space="0" w:color="auto"/>
              <w:bottom w:val="single" w:sz="12" w:space="0" w:color="auto"/>
              <w:right w:val="single" w:sz="12" w:space="0" w:color="auto"/>
            </w:tcBorders>
            <w:shd w:val="clear" w:color="auto" w:fill="BFBFBF" w:themeFill="background1" w:themeFillShade="BF"/>
            <w:vAlign w:val="center"/>
            <w:hideMark/>
          </w:tcPr>
          <w:p w14:paraId="34564A11" w14:textId="77777777" w:rsidR="00741106" w:rsidRPr="001E7E31" w:rsidRDefault="00741106" w:rsidP="00741106">
            <w:pPr>
              <w:spacing w:after="0" w:line="240" w:lineRule="auto"/>
              <w:jc w:val="center"/>
              <w:rPr>
                <w:rFonts w:ascii="Barlow" w:eastAsia="Times New Roman" w:hAnsi="Barlow" w:cs="Calibri"/>
                <w:b/>
                <w:bCs/>
                <w:color w:val="000000"/>
                <w:sz w:val="20"/>
                <w:szCs w:val="20"/>
              </w:rPr>
            </w:pPr>
          </w:p>
        </w:tc>
      </w:tr>
      <w:tr w:rsidR="00741106" w:rsidRPr="001E7E31" w14:paraId="531F7178" w14:textId="77777777" w:rsidTr="004C1B59">
        <w:trPr>
          <w:trHeight w:val="283"/>
          <w:jc w:val="center"/>
        </w:trPr>
        <w:tc>
          <w:tcPr>
            <w:tcW w:w="508" w:type="pct"/>
            <w:tcBorders>
              <w:top w:val="single" w:sz="12" w:space="0" w:color="auto"/>
              <w:left w:val="single" w:sz="12" w:space="0" w:color="auto"/>
              <w:right w:val="single" w:sz="12" w:space="0" w:color="auto"/>
            </w:tcBorders>
            <w:shd w:val="clear" w:color="auto" w:fill="auto"/>
            <w:noWrap/>
            <w:vAlign w:val="center"/>
            <w:hideMark/>
          </w:tcPr>
          <w:p w14:paraId="3A905A1C" w14:textId="77777777" w:rsidR="00741106" w:rsidRPr="001E7E31" w:rsidRDefault="00741106" w:rsidP="00741106">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Enero</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14:paraId="4EDDB5EB"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2A98D8BB"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44BF480A"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14:paraId="793B73C2"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343" w:type="pct"/>
            <w:tcBorders>
              <w:top w:val="single" w:sz="12" w:space="0" w:color="auto"/>
              <w:left w:val="single" w:sz="4" w:space="0" w:color="auto"/>
              <w:right w:val="single" w:sz="12" w:space="0" w:color="auto"/>
            </w:tcBorders>
            <w:vAlign w:val="center"/>
          </w:tcPr>
          <w:p w14:paraId="78D4C84B" w14:textId="77777777" w:rsidR="00741106" w:rsidRPr="001E7E31" w:rsidRDefault="00741106" w:rsidP="00741106">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0</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14:paraId="1614D7F7"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38ADD5CE"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7FF006B7"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14:paraId="363E943D"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369" w:type="pct"/>
            <w:tcBorders>
              <w:top w:val="single" w:sz="12" w:space="0" w:color="auto"/>
              <w:left w:val="single" w:sz="4" w:space="0" w:color="auto"/>
              <w:right w:val="single" w:sz="12" w:space="0" w:color="auto"/>
            </w:tcBorders>
            <w:vAlign w:val="center"/>
          </w:tcPr>
          <w:p w14:paraId="19C9C872" w14:textId="77777777" w:rsidR="00741106" w:rsidRPr="001E7E31" w:rsidRDefault="00741106" w:rsidP="00741106">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0</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14:paraId="6D1B808C" w14:textId="77777777" w:rsidR="00741106" w:rsidRPr="001E7E31" w:rsidRDefault="00741106" w:rsidP="00741106">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0</w:t>
            </w:r>
          </w:p>
        </w:tc>
      </w:tr>
      <w:tr w:rsidR="00741106" w:rsidRPr="001E7E31" w14:paraId="05883CD8" w14:textId="77777777" w:rsidTr="004C1B59">
        <w:trPr>
          <w:trHeight w:val="283"/>
          <w:jc w:val="center"/>
        </w:trPr>
        <w:tc>
          <w:tcPr>
            <w:tcW w:w="508" w:type="pct"/>
            <w:tcBorders>
              <w:top w:val="single" w:sz="12" w:space="0" w:color="auto"/>
              <w:left w:val="single" w:sz="12" w:space="0" w:color="auto"/>
              <w:right w:val="single" w:sz="12" w:space="0" w:color="auto"/>
            </w:tcBorders>
            <w:shd w:val="clear" w:color="auto" w:fill="auto"/>
            <w:noWrap/>
            <w:vAlign w:val="center"/>
          </w:tcPr>
          <w:p w14:paraId="7850F71C" w14:textId="77777777" w:rsidR="00741106" w:rsidRPr="001E7E31" w:rsidRDefault="00741106" w:rsidP="00741106">
            <w:pPr>
              <w:spacing w:after="0" w:line="240" w:lineRule="auto"/>
              <w:jc w:val="center"/>
              <w:rPr>
                <w:rFonts w:ascii="Barlow" w:eastAsia="Times New Roman" w:hAnsi="Barlow" w:cs="Calibri"/>
                <w:color w:val="000000"/>
                <w:sz w:val="20"/>
                <w:szCs w:val="20"/>
              </w:rPr>
            </w:pPr>
            <w:r w:rsidRPr="009359C2">
              <w:rPr>
                <w:rFonts w:ascii="Barlow" w:eastAsia="Times New Roman" w:hAnsi="Barlow" w:cs="Calibri"/>
                <w:color w:val="000000"/>
                <w:sz w:val="20"/>
                <w:szCs w:val="20"/>
              </w:rPr>
              <w:t>Febrero</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14:paraId="5524EA4D"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2</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043D7301"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27</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44719779"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7</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14:paraId="54CCD9F1"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343" w:type="pct"/>
            <w:tcBorders>
              <w:top w:val="single" w:sz="12" w:space="0" w:color="auto"/>
              <w:left w:val="single" w:sz="4" w:space="0" w:color="auto"/>
              <w:right w:val="single" w:sz="12" w:space="0" w:color="auto"/>
            </w:tcBorders>
            <w:vAlign w:val="center"/>
          </w:tcPr>
          <w:p w14:paraId="51D1DC59" w14:textId="77777777" w:rsidR="00741106" w:rsidRPr="001E7E31" w:rsidRDefault="00741106" w:rsidP="00741106">
            <w:pPr>
              <w:spacing w:after="0" w:line="240" w:lineRule="auto"/>
              <w:jc w:val="center"/>
              <w:rPr>
                <w:rFonts w:ascii="Barlow" w:eastAsia="Times New Roman" w:hAnsi="Barlow" w:cs="Calibri"/>
                <w:b/>
                <w:color w:val="000000"/>
                <w:sz w:val="20"/>
                <w:szCs w:val="20"/>
              </w:rPr>
            </w:pPr>
            <w:r w:rsidRPr="009359C2">
              <w:rPr>
                <w:rFonts w:ascii="Barlow" w:eastAsia="Times New Roman" w:hAnsi="Barlow" w:cs="Calibri"/>
                <w:b/>
                <w:color w:val="000000"/>
                <w:sz w:val="20"/>
                <w:szCs w:val="20"/>
              </w:rPr>
              <w:t>36</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14:paraId="7AFF2E73"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2AA5F61A"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3BDF14E5"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14:paraId="783159AC"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369" w:type="pct"/>
            <w:tcBorders>
              <w:top w:val="single" w:sz="12" w:space="0" w:color="auto"/>
              <w:left w:val="single" w:sz="4" w:space="0" w:color="auto"/>
              <w:right w:val="single" w:sz="12" w:space="0" w:color="auto"/>
            </w:tcBorders>
            <w:vAlign w:val="center"/>
          </w:tcPr>
          <w:p w14:paraId="184A1C70" w14:textId="77777777" w:rsidR="00741106" w:rsidRPr="001E7E31" w:rsidRDefault="00741106" w:rsidP="00741106">
            <w:pPr>
              <w:spacing w:after="0" w:line="240" w:lineRule="auto"/>
              <w:jc w:val="center"/>
              <w:rPr>
                <w:rFonts w:ascii="Barlow" w:eastAsia="Times New Roman" w:hAnsi="Barlow" w:cs="Calibri"/>
                <w:b/>
                <w:color w:val="000000"/>
                <w:sz w:val="20"/>
                <w:szCs w:val="20"/>
              </w:rPr>
            </w:pPr>
            <w:r w:rsidRPr="009359C2">
              <w:rPr>
                <w:rFonts w:ascii="Barlow" w:eastAsia="Times New Roman" w:hAnsi="Barlow" w:cs="Calibri"/>
                <w:b/>
                <w:color w:val="000000"/>
                <w:sz w:val="20"/>
                <w:szCs w:val="20"/>
              </w:rPr>
              <w:t>0</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14:paraId="6E31BF63" w14:textId="77777777" w:rsidR="00741106" w:rsidRPr="001E7E31" w:rsidRDefault="00741106" w:rsidP="00741106">
            <w:pPr>
              <w:spacing w:after="0" w:line="240" w:lineRule="auto"/>
              <w:jc w:val="center"/>
              <w:rPr>
                <w:rFonts w:ascii="Barlow" w:eastAsia="Times New Roman" w:hAnsi="Barlow" w:cs="Calibri"/>
                <w:b/>
                <w:color w:val="000000"/>
                <w:sz w:val="20"/>
                <w:szCs w:val="20"/>
              </w:rPr>
            </w:pPr>
            <w:r w:rsidRPr="009359C2">
              <w:rPr>
                <w:rFonts w:ascii="Barlow" w:eastAsia="Times New Roman" w:hAnsi="Barlow" w:cs="Calibri"/>
                <w:b/>
                <w:color w:val="000000"/>
                <w:sz w:val="20"/>
                <w:szCs w:val="20"/>
              </w:rPr>
              <w:t>36</w:t>
            </w:r>
          </w:p>
        </w:tc>
      </w:tr>
      <w:tr w:rsidR="00741106" w:rsidRPr="001E7E31" w14:paraId="5F6ACB92" w14:textId="77777777" w:rsidTr="004C1B59">
        <w:trPr>
          <w:trHeight w:val="283"/>
          <w:jc w:val="center"/>
        </w:trPr>
        <w:tc>
          <w:tcPr>
            <w:tcW w:w="508" w:type="pct"/>
            <w:tcBorders>
              <w:top w:val="single" w:sz="12" w:space="0" w:color="auto"/>
              <w:left w:val="single" w:sz="12" w:space="0" w:color="auto"/>
              <w:right w:val="single" w:sz="12" w:space="0" w:color="auto"/>
            </w:tcBorders>
            <w:shd w:val="clear" w:color="auto" w:fill="auto"/>
            <w:noWrap/>
            <w:vAlign w:val="center"/>
          </w:tcPr>
          <w:p w14:paraId="5692D1F4" w14:textId="77777777" w:rsidR="00741106" w:rsidRPr="00583320" w:rsidRDefault="00741106" w:rsidP="00741106">
            <w:pPr>
              <w:spacing w:after="0" w:line="240" w:lineRule="auto"/>
              <w:jc w:val="center"/>
              <w:rPr>
                <w:rFonts w:ascii="Barlow" w:eastAsia="Times New Roman" w:hAnsi="Barlow" w:cs="Calibri"/>
                <w:color w:val="000000"/>
                <w:sz w:val="20"/>
                <w:szCs w:val="20"/>
              </w:rPr>
            </w:pPr>
            <w:r w:rsidRPr="00583320">
              <w:rPr>
                <w:rFonts w:ascii="Barlow" w:eastAsia="Times New Roman" w:hAnsi="Barlow" w:cs="Calibri"/>
                <w:color w:val="000000"/>
                <w:sz w:val="20"/>
                <w:szCs w:val="20"/>
              </w:rPr>
              <w:t>Marzo</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14:paraId="598D7347"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228C4B61"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34</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7B3480E1"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23</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14:paraId="2841443B"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8</w:t>
            </w:r>
          </w:p>
        </w:tc>
        <w:tc>
          <w:tcPr>
            <w:tcW w:w="343" w:type="pct"/>
            <w:tcBorders>
              <w:top w:val="single" w:sz="12" w:space="0" w:color="auto"/>
              <w:left w:val="single" w:sz="4" w:space="0" w:color="auto"/>
              <w:right w:val="single" w:sz="12" w:space="0" w:color="auto"/>
            </w:tcBorders>
            <w:shd w:val="clear" w:color="auto" w:fill="auto"/>
            <w:vAlign w:val="center"/>
          </w:tcPr>
          <w:p w14:paraId="6AE35516" w14:textId="77777777" w:rsidR="00741106" w:rsidRPr="00583320" w:rsidRDefault="00741106" w:rsidP="00741106">
            <w:pPr>
              <w:spacing w:after="0" w:line="240" w:lineRule="auto"/>
              <w:jc w:val="center"/>
              <w:rPr>
                <w:rFonts w:ascii="Barlow" w:eastAsia="Times New Roman" w:hAnsi="Barlow" w:cs="Calibri"/>
                <w:b/>
                <w:color w:val="000000"/>
                <w:sz w:val="20"/>
                <w:szCs w:val="20"/>
              </w:rPr>
            </w:pPr>
            <w:r w:rsidRPr="00583320">
              <w:rPr>
                <w:rFonts w:ascii="Barlow" w:eastAsia="Times New Roman" w:hAnsi="Barlow" w:cs="Calibri"/>
                <w:b/>
                <w:color w:val="000000"/>
                <w:sz w:val="20"/>
                <w:szCs w:val="20"/>
              </w:rPr>
              <w:t>65</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14:paraId="2E441C0A"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1</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05F4669B"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14:paraId="0C10F9EA"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14:paraId="025042EE" w14:textId="77777777" w:rsidR="00741106" w:rsidRPr="00CA1B69" w:rsidRDefault="00741106" w:rsidP="00741106">
            <w:pPr>
              <w:spacing w:after="0" w:line="240" w:lineRule="auto"/>
              <w:jc w:val="center"/>
              <w:rPr>
                <w:rFonts w:ascii="Barlow" w:eastAsia="Times New Roman" w:hAnsi="Barlow" w:cs="Calibri"/>
                <w:color w:val="000000"/>
                <w:sz w:val="20"/>
                <w:szCs w:val="20"/>
              </w:rPr>
            </w:pPr>
            <w:r w:rsidRPr="00CA1B69">
              <w:rPr>
                <w:rFonts w:ascii="Barlow" w:eastAsia="Times New Roman" w:hAnsi="Barlow" w:cs="Calibri"/>
                <w:color w:val="000000"/>
                <w:sz w:val="20"/>
                <w:szCs w:val="20"/>
              </w:rPr>
              <w:t>0</w:t>
            </w:r>
          </w:p>
        </w:tc>
        <w:tc>
          <w:tcPr>
            <w:tcW w:w="369" w:type="pct"/>
            <w:tcBorders>
              <w:top w:val="single" w:sz="12" w:space="0" w:color="auto"/>
              <w:left w:val="single" w:sz="4" w:space="0" w:color="auto"/>
              <w:right w:val="single" w:sz="12" w:space="0" w:color="auto"/>
            </w:tcBorders>
            <w:shd w:val="clear" w:color="auto" w:fill="auto"/>
            <w:vAlign w:val="center"/>
          </w:tcPr>
          <w:p w14:paraId="5C244B6C" w14:textId="77777777" w:rsidR="00741106" w:rsidRPr="00583320" w:rsidRDefault="00741106" w:rsidP="00741106">
            <w:pPr>
              <w:spacing w:after="0" w:line="240" w:lineRule="auto"/>
              <w:jc w:val="center"/>
              <w:rPr>
                <w:rFonts w:ascii="Barlow" w:eastAsia="Times New Roman" w:hAnsi="Barlow" w:cs="Calibri"/>
                <w:b/>
                <w:color w:val="000000"/>
                <w:sz w:val="20"/>
                <w:szCs w:val="20"/>
              </w:rPr>
            </w:pPr>
            <w:r w:rsidRPr="00583320">
              <w:rPr>
                <w:rFonts w:ascii="Barlow" w:eastAsia="Times New Roman" w:hAnsi="Barlow" w:cs="Calibri"/>
                <w:b/>
                <w:color w:val="000000"/>
                <w:sz w:val="20"/>
                <w:szCs w:val="20"/>
              </w:rPr>
              <w:t>1</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14:paraId="776E5975" w14:textId="77777777" w:rsidR="00741106" w:rsidRPr="00583320" w:rsidRDefault="00741106" w:rsidP="00741106">
            <w:pPr>
              <w:spacing w:after="0" w:line="240" w:lineRule="auto"/>
              <w:jc w:val="center"/>
              <w:rPr>
                <w:rFonts w:ascii="Barlow" w:eastAsia="Times New Roman" w:hAnsi="Barlow" w:cs="Calibri"/>
                <w:b/>
                <w:color w:val="000000"/>
                <w:sz w:val="20"/>
                <w:szCs w:val="20"/>
              </w:rPr>
            </w:pPr>
            <w:r w:rsidRPr="00583320">
              <w:rPr>
                <w:rFonts w:ascii="Barlow" w:eastAsia="Times New Roman" w:hAnsi="Barlow" w:cs="Calibri"/>
                <w:b/>
                <w:color w:val="000000"/>
                <w:sz w:val="20"/>
                <w:szCs w:val="20"/>
              </w:rPr>
              <w:t>66</w:t>
            </w:r>
          </w:p>
        </w:tc>
      </w:tr>
      <w:tr w:rsidR="00741106" w:rsidRPr="001E7E31" w14:paraId="2EB20F71" w14:textId="77777777" w:rsidTr="004C1B59">
        <w:trPr>
          <w:trHeight w:val="283"/>
          <w:jc w:val="center"/>
        </w:trPr>
        <w:tc>
          <w:tcPr>
            <w:tcW w:w="508" w:type="pct"/>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1F1099CD"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Total:</w:t>
            </w:r>
          </w:p>
        </w:tc>
        <w:tc>
          <w:tcPr>
            <w:tcW w:w="357"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14:paraId="5AE90751"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2</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14:paraId="38CA90F5"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61</w:t>
            </w:r>
          </w:p>
        </w:tc>
        <w:tc>
          <w:tcPr>
            <w:tcW w:w="357"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14:paraId="4E27DB5F"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30</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14:paraId="6A17B994"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8</w:t>
            </w:r>
          </w:p>
        </w:tc>
        <w:tc>
          <w:tcPr>
            <w:tcW w:w="343"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2B375C73"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101</w:t>
            </w:r>
          </w:p>
        </w:tc>
        <w:tc>
          <w:tcPr>
            <w:tcW w:w="473"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14:paraId="05E28105"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1</w:t>
            </w:r>
          </w:p>
        </w:tc>
        <w:tc>
          <w:tcPr>
            <w:tcW w:w="47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14:paraId="5D7C5D1A"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0</w:t>
            </w:r>
          </w:p>
        </w:tc>
        <w:tc>
          <w:tcPr>
            <w:tcW w:w="415"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14:paraId="070CA8CF"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0</w:t>
            </w:r>
          </w:p>
        </w:tc>
        <w:tc>
          <w:tcPr>
            <w:tcW w:w="470"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14:paraId="0BB4B211"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0</w:t>
            </w:r>
          </w:p>
        </w:tc>
        <w:tc>
          <w:tcPr>
            <w:tcW w:w="369"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2E1FF7BD"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1</w:t>
            </w:r>
          </w:p>
        </w:tc>
        <w:tc>
          <w:tcPr>
            <w:tcW w:w="36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tcPr>
          <w:p w14:paraId="1B6FE507" w14:textId="77777777" w:rsidR="00741106" w:rsidRPr="00583320" w:rsidRDefault="00741106" w:rsidP="00741106">
            <w:pPr>
              <w:spacing w:after="0" w:line="276" w:lineRule="auto"/>
              <w:jc w:val="center"/>
              <w:rPr>
                <w:rFonts w:ascii="Barlow" w:hAnsi="Barlow" w:cs="Arial"/>
                <w:b/>
                <w:sz w:val="20"/>
                <w:szCs w:val="20"/>
              </w:rPr>
            </w:pPr>
            <w:r w:rsidRPr="00583320">
              <w:rPr>
                <w:rFonts w:ascii="Barlow" w:hAnsi="Barlow" w:cs="Arial"/>
                <w:b/>
                <w:sz w:val="20"/>
                <w:szCs w:val="20"/>
              </w:rPr>
              <w:t>102</w:t>
            </w:r>
          </w:p>
        </w:tc>
      </w:tr>
    </w:tbl>
    <w:p w14:paraId="000729FC" w14:textId="77777777" w:rsidR="00741106" w:rsidRPr="00D54408" w:rsidRDefault="00741106" w:rsidP="004C1B59">
      <w:pPr>
        <w:keepNext/>
        <w:keepLines/>
        <w:spacing w:before="160" w:after="240" w:line="240" w:lineRule="auto"/>
        <w:ind w:left="1311" w:hanging="1311"/>
        <w:outlineLvl w:val="2"/>
        <w:rPr>
          <w:rFonts w:ascii="Barlow" w:eastAsia="Times New Roman" w:hAnsi="Barlow" w:cs="Times New Roman"/>
          <w:b/>
          <w:sz w:val="22"/>
          <w:szCs w:val="22"/>
        </w:rPr>
      </w:pPr>
      <w:bookmarkStart w:id="301" w:name="_Toc21329369"/>
      <w:bookmarkStart w:id="302" w:name="_Toc30676026"/>
      <w:bookmarkStart w:id="303" w:name="_Toc100836431"/>
      <w:bookmarkStart w:id="304" w:name="_Toc101863197"/>
      <w:r>
        <w:rPr>
          <w:rFonts w:ascii="Barlow" w:eastAsia="Times New Roman" w:hAnsi="Barlow" w:cs="Times New Roman"/>
          <w:b/>
          <w:sz w:val="22"/>
          <w:szCs w:val="22"/>
        </w:rPr>
        <w:t>3.4</w:t>
      </w:r>
      <w:r w:rsidRPr="00D54408">
        <w:rPr>
          <w:rFonts w:ascii="Barlow" w:eastAsia="Times New Roman" w:hAnsi="Barlow" w:cs="Times New Roman"/>
          <w:b/>
          <w:sz w:val="22"/>
          <w:szCs w:val="22"/>
        </w:rPr>
        <w:t>.3.</w:t>
      </w:r>
      <w:r>
        <w:rPr>
          <w:rFonts w:ascii="Barlow" w:eastAsia="Times New Roman" w:hAnsi="Barlow" w:cs="Times New Roman"/>
          <w:b/>
          <w:sz w:val="22"/>
          <w:szCs w:val="22"/>
        </w:rPr>
        <w:t>4</w:t>
      </w:r>
      <w:r w:rsidRPr="00D54408">
        <w:rPr>
          <w:rFonts w:ascii="Barlow" w:eastAsia="Times New Roman" w:hAnsi="Barlow" w:cs="Times New Roman"/>
          <w:b/>
          <w:sz w:val="22"/>
          <w:szCs w:val="22"/>
        </w:rPr>
        <w:t xml:space="preserve"> Asesorías proporcionadas y capacitaciones impartidas a servidores públicos</w:t>
      </w:r>
      <w:bookmarkEnd w:id="301"/>
      <w:bookmarkEnd w:id="302"/>
      <w:bookmarkEnd w:id="303"/>
      <w:bookmarkEnd w:id="304"/>
    </w:p>
    <w:p w14:paraId="2DE26A69" w14:textId="77777777" w:rsidR="00741106" w:rsidRPr="00D54408" w:rsidRDefault="00741106" w:rsidP="00741106">
      <w:pPr>
        <w:spacing w:before="160" w:line="276" w:lineRule="auto"/>
        <w:ind w:firstLine="709"/>
        <w:jc w:val="both"/>
        <w:rPr>
          <w:rFonts w:ascii="Barlow" w:hAnsi="Barlow" w:cs="Arial"/>
          <w:sz w:val="22"/>
          <w:szCs w:val="22"/>
        </w:rPr>
      </w:pPr>
      <w:r w:rsidRPr="00D54408">
        <w:rPr>
          <w:rFonts w:ascii="Barlow" w:hAnsi="Barlow" w:cs="Arial"/>
          <w:sz w:val="22"/>
          <w:szCs w:val="22"/>
        </w:rPr>
        <w:t>113 asesorías de Comités, Licitaciones o Invitaciones a cuando menos tres personas, Estatales y Federales proporcionadas a servidores públicos.</w:t>
      </w:r>
    </w:p>
    <w:tbl>
      <w:tblPr>
        <w:tblW w:w="5156" w:type="dxa"/>
        <w:jc w:val="center"/>
        <w:tblCellMar>
          <w:left w:w="70" w:type="dxa"/>
          <w:right w:w="70" w:type="dxa"/>
        </w:tblCellMar>
        <w:tblLook w:val="04A0" w:firstRow="1" w:lastRow="0" w:firstColumn="1" w:lastColumn="0" w:noHBand="0" w:noVBand="1"/>
      </w:tblPr>
      <w:tblGrid>
        <w:gridCol w:w="1179"/>
        <w:gridCol w:w="951"/>
        <w:gridCol w:w="1262"/>
        <w:gridCol w:w="1114"/>
        <w:gridCol w:w="650"/>
      </w:tblGrid>
      <w:tr w:rsidR="00741106" w:rsidRPr="00D54408" w14:paraId="0B46F36E" w14:textId="77777777" w:rsidTr="00741106">
        <w:trPr>
          <w:trHeight w:val="276"/>
          <w:jc w:val="center"/>
        </w:trPr>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190B05" w14:textId="77777777" w:rsidR="00741106" w:rsidRPr="00D54408" w:rsidRDefault="00741106" w:rsidP="00741106">
            <w:pPr>
              <w:spacing w:after="0" w:line="240" w:lineRule="auto"/>
              <w:jc w:val="center"/>
              <w:rPr>
                <w:rFonts w:ascii="Barlow" w:eastAsia="Times New Roman" w:hAnsi="Barlow" w:cs="Calibri"/>
                <w:b/>
                <w:bCs/>
                <w:color w:val="000000"/>
                <w:sz w:val="20"/>
                <w:szCs w:val="20"/>
              </w:rPr>
            </w:pPr>
            <w:r w:rsidRPr="00D54408">
              <w:rPr>
                <w:rFonts w:ascii="Barlow" w:eastAsia="Times New Roman" w:hAnsi="Barlow" w:cs="Calibri"/>
                <w:b/>
                <w:bCs/>
                <w:color w:val="000000"/>
                <w:sz w:val="20"/>
                <w:szCs w:val="20"/>
              </w:rPr>
              <w:t>Mes</w:t>
            </w:r>
          </w:p>
        </w:tc>
        <w:tc>
          <w:tcPr>
            <w:tcW w:w="9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C8B43A" w14:textId="77777777" w:rsidR="00741106" w:rsidRPr="00D54408" w:rsidRDefault="00741106" w:rsidP="00741106">
            <w:pPr>
              <w:spacing w:after="0" w:line="240" w:lineRule="auto"/>
              <w:jc w:val="center"/>
              <w:rPr>
                <w:rFonts w:ascii="Barlow" w:eastAsia="Times New Roman" w:hAnsi="Barlow" w:cs="Calibri"/>
                <w:b/>
                <w:bCs/>
                <w:color w:val="000000"/>
                <w:sz w:val="20"/>
                <w:szCs w:val="20"/>
              </w:rPr>
            </w:pPr>
            <w:r w:rsidRPr="00D54408">
              <w:rPr>
                <w:rFonts w:ascii="Barlow" w:eastAsia="Times New Roman" w:hAnsi="Barlow" w:cs="Calibri"/>
                <w:b/>
                <w:bCs/>
                <w:color w:val="000000"/>
                <w:sz w:val="20"/>
                <w:szCs w:val="20"/>
              </w:rPr>
              <w:t>Comités</w:t>
            </w:r>
          </w:p>
        </w:tc>
        <w:tc>
          <w:tcPr>
            <w:tcW w:w="12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B7071D" w14:textId="77777777" w:rsidR="00741106" w:rsidRPr="00D54408" w:rsidRDefault="00741106" w:rsidP="00741106">
            <w:pPr>
              <w:spacing w:after="0" w:line="240" w:lineRule="auto"/>
              <w:jc w:val="center"/>
              <w:rPr>
                <w:rFonts w:ascii="Barlow" w:eastAsia="Times New Roman" w:hAnsi="Barlow" w:cs="Calibri"/>
                <w:b/>
                <w:bCs/>
                <w:color w:val="000000"/>
                <w:sz w:val="20"/>
                <w:szCs w:val="20"/>
              </w:rPr>
            </w:pPr>
            <w:r w:rsidRPr="00D54408">
              <w:rPr>
                <w:rFonts w:ascii="Barlow" w:eastAsia="Times New Roman" w:hAnsi="Barlow" w:cs="Calibri"/>
                <w:b/>
                <w:bCs/>
                <w:color w:val="000000"/>
                <w:sz w:val="20"/>
                <w:szCs w:val="20"/>
              </w:rPr>
              <w:t>Invitación a cuando menos tres</w:t>
            </w:r>
          </w:p>
        </w:tc>
        <w:tc>
          <w:tcPr>
            <w:tcW w:w="11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B98A8B2" w14:textId="77777777" w:rsidR="00741106" w:rsidRPr="00D54408" w:rsidRDefault="00741106" w:rsidP="00741106">
            <w:pPr>
              <w:spacing w:after="0" w:line="240" w:lineRule="auto"/>
              <w:jc w:val="center"/>
              <w:rPr>
                <w:rFonts w:ascii="Barlow" w:eastAsia="Times New Roman" w:hAnsi="Barlow" w:cs="Calibri"/>
                <w:b/>
                <w:bCs/>
                <w:color w:val="000000"/>
                <w:sz w:val="20"/>
                <w:szCs w:val="20"/>
              </w:rPr>
            </w:pPr>
            <w:r w:rsidRPr="00D54408">
              <w:rPr>
                <w:rFonts w:ascii="Barlow" w:eastAsia="Times New Roman" w:hAnsi="Barlow" w:cs="Calibri"/>
                <w:b/>
                <w:bCs/>
                <w:color w:val="000000"/>
                <w:sz w:val="20"/>
                <w:szCs w:val="20"/>
              </w:rPr>
              <w:t>Licitación</w:t>
            </w:r>
          </w:p>
        </w:tc>
        <w:tc>
          <w:tcPr>
            <w:tcW w:w="6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8C813E" w14:textId="77777777" w:rsidR="00741106" w:rsidRPr="00D54408" w:rsidRDefault="00741106" w:rsidP="00741106">
            <w:pPr>
              <w:spacing w:after="0" w:line="240" w:lineRule="auto"/>
              <w:jc w:val="center"/>
              <w:rPr>
                <w:rFonts w:ascii="Barlow" w:eastAsia="Times New Roman" w:hAnsi="Barlow" w:cs="Calibri"/>
                <w:b/>
                <w:bCs/>
                <w:color w:val="000000"/>
                <w:sz w:val="20"/>
                <w:szCs w:val="20"/>
              </w:rPr>
            </w:pPr>
            <w:r w:rsidRPr="00D54408">
              <w:rPr>
                <w:rFonts w:ascii="Barlow" w:eastAsia="Times New Roman" w:hAnsi="Barlow" w:cs="Calibri"/>
                <w:b/>
                <w:bCs/>
                <w:color w:val="000000"/>
                <w:sz w:val="20"/>
                <w:szCs w:val="20"/>
              </w:rPr>
              <w:t>Total</w:t>
            </w:r>
          </w:p>
        </w:tc>
      </w:tr>
      <w:tr w:rsidR="00741106" w:rsidRPr="00D54408" w14:paraId="5B1B1D99" w14:textId="77777777" w:rsidTr="004C1B59">
        <w:trPr>
          <w:trHeight w:val="283"/>
          <w:jc w:val="center"/>
        </w:trPr>
        <w:tc>
          <w:tcPr>
            <w:tcW w:w="1179" w:type="dxa"/>
            <w:tcBorders>
              <w:top w:val="nil"/>
              <w:left w:val="single" w:sz="4" w:space="0" w:color="auto"/>
              <w:bottom w:val="single" w:sz="4" w:space="0" w:color="auto"/>
              <w:right w:val="single" w:sz="4" w:space="0" w:color="auto"/>
            </w:tcBorders>
            <w:shd w:val="clear" w:color="auto" w:fill="auto"/>
            <w:noWrap/>
            <w:vAlign w:val="center"/>
            <w:hideMark/>
          </w:tcPr>
          <w:p w14:paraId="3BF57683"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Enero</w:t>
            </w:r>
          </w:p>
        </w:tc>
        <w:tc>
          <w:tcPr>
            <w:tcW w:w="951" w:type="dxa"/>
            <w:tcBorders>
              <w:top w:val="nil"/>
              <w:left w:val="nil"/>
              <w:bottom w:val="single" w:sz="4" w:space="0" w:color="auto"/>
              <w:right w:val="single" w:sz="4" w:space="0" w:color="auto"/>
            </w:tcBorders>
            <w:shd w:val="clear" w:color="auto" w:fill="auto"/>
            <w:noWrap/>
            <w:vAlign w:val="center"/>
            <w:hideMark/>
          </w:tcPr>
          <w:p w14:paraId="52D0583B"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0</w:t>
            </w:r>
          </w:p>
        </w:tc>
        <w:tc>
          <w:tcPr>
            <w:tcW w:w="1262" w:type="dxa"/>
            <w:tcBorders>
              <w:top w:val="nil"/>
              <w:left w:val="nil"/>
              <w:bottom w:val="single" w:sz="4" w:space="0" w:color="auto"/>
              <w:right w:val="single" w:sz="4" w:space="0" w:color="auto"/>
            </w:tcBorders>
            <w:shd w:val="clear" w:color="auto" w:fill="auto"/>
            <w:noWrap/>
            <w:vAlign w:val="center"/>
            <w:hideMark/>
          </w:tcPr>
          <w:p w14:paraId="1DD5A4B4"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0</w:t>
            </w:r>
          </w:p>
        </w:tc>
        <w:tc>
          <w:tcPr>
            <w:tcW w:w="1114" w:type="dxa"/>
            <w:tcBorders>
              <w:top w:val="nil"/>
              <w:left w:val="nil"/>
              <w:bottom w:val="single" w:sz="4" w:space="0" w:color="auto"/>
              <w:right w:val="single" w:sz="4" w:space="0" w:color="auto"/>
            </w:tcBorders>
            <w:shd w:val="clear" w:color="auto" w:fill="auto"/>
            <w:noWrap/>
            <w:vAlign w:val="center"/>
            <w:hideMark/>
          </w:tcPr>
          <w:p w14:paraId="281C5BFE"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11</w:t>
            </w:r>
          </w:p>
        </w:tc>
        <w:tc>
          <w:tcPr>
            <w:tcW w:w="650" w:type="dxa"/>
            <w:tcBorders>
              <w:top w:val="nil"/>
              <w:left w:val="nil"/>
              <w:bottom w:val="single" w:sz="4" w:space="0" w:color="auto"/>
              <w:right w:val="single" w:sz="4" w:space="0" w:color="auto"/>
            </w:tcBorders>
            <w:shd w:val="clear" w:color="auto" w:fill="auto"/>
            <w:noWrap/>
            <w:vAlign w:val="center"/>
            <w:hideMark/>
          </w:tcPr>
          <w:p w14:paraId="6301E781"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11</w:t>
            </w:r>
          </w:p>
        </w:tc>
      </w:tr>
      <w:tr w:rsidR="00741106" w:rsidRPr="00D54408" w14:paraId="6115D2DB" w14:textId="77777777" w:rsidTr="004C1B59">
        <w:trPr>
          <w:trHeight w:val="283"/>
          <w:jc w:val="center"/>
        </w:trPr>
        <w:tc>
          <w:tcPr>
            <w:tcW w:w="1179" w:type="dxa"/>
            <w:tcBorders>
              <w:top w:val="nil"/>
              <w:left w:val="single" w:sz="4" w:space="0" w:color="auto"/>
              <w:bottom w:val="single" w:sz="4" w:space="0" w:color="auto"/>
              <w:right w:val="single" w:sz="4" w:space="0" w:color="auto"/>
            </w:tcBorders>
            <w:shd w:val="clear" w:color="auto" w:fill="auto"/>
            <w:noWrap/>
            <w:vAlign w:val="center"/>
          </w:tcPr>
          <w:p w14:paraId="3A4B5957"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Febrero</w:t>
            </w:r>
          </w:p>
        </w:tc>
        <w:tc>
          <w:tcPr>
            <w:tcW w:w="951" w:type="dxa"/>
            <w:tcBorders>
              <w:top w:val="nil"/>
              <w:left w:val="nil"/>
              <w:bottom w:val="single" w:sz="4" w:space="0" w:color="auto"/>
              <w:right w:val="single" w:sz="4" w:space="0" w:color="auto"/>
            </w:tcBorders>
            <w:shd w:val="clear" w:color="auto" w:fill="auto"/>
            <w:noWrap/>
            <w:vAlign w:val="center"/>
          </w:tcPr>
          <w:p w14:paraId="77AF2183"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1</w:t>
            </w:r>
          </w:p>
        </w:tc>
        <w:tc>
          <w:tcPr>
            <w:tcW w:w="1262" w:type="dxa"/>
            <w:tcBorders>
              <w:top w:val="nil"/>
              <w:left w:val="nil"/>
              <w:bottom w:val="single" w:sz="4" w:space="0" w:color="auto"/>
              <w:right w:val="single" w:sz="4" w:space="0" w:color="auto"/>
            </w:tcBorders>
            <w:shd w:val="clear" w:color="auto" w:fill="auto"/>
            <w:noWrap/>
            <w:vAlign w:val="center"/>
          </w:tcPr>
          <w:p w14:paraId="14A5A6AA"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3</w:t>
            </w:r>
          </w:p>
        </w:tc>
        <w:tc>
          <w:tcPr>
            <w:tcW w:w="1114" w:type="dxa"/>
            <w:tcBorders>
              <w:top w:val="nil"/>
              <w:left w:val="nil"/>
              <w:bottom w:val="single" w:sz="4" w:space="0" w:color="auto"/>
              <w:right w:val="single" w:sz="4" w:space="0" w:color="auto"/>
            </w:tcBorders>
            <w:shd w:val="clear" w:color="auto" w:fill="auto"/>
            <w:noWrap/>
            <w:vAlign w:val="center"/>
          </w:tcPr>
          <w:p w14:paraId="31F775D7"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31</w:t>
            </w:r>
          </w:p>
        </w:tc>
        <w:tc>
          <w:tcPr>
            <w:tcW w:w="650" w:type="dxa"/>
            <w:tcBorders>
              <w:top w:val="nil"/>
              <w:left w:val="nil"/>
              <w:bottom w:val="single" w:sz="4" w:space="0" w:color="auto"/>
              <w:right w:val="single" w:sz="4" w:space="0" w:color="auto"/>
            </w:tcBorders>
            <w:shd w:val="clear" w:color="auto" w:fill="auto"/>
            <w:noWrap/>
            <w:vAlign w:val="center"/>
          </w:tcPr>
          <w:p w14:paraId="7D7087C7"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35</w:t>
            </w:r>
          </w:p>
        </w:tc>
      </w:tr>
      <w:tr w:rsidR="00741106" w:rsidRPr="00D54408" w14:paraId="34D1465D" w14:textId="77777777" w:rsidTr="004C1B59">
        <w:trPr>
          <w:trHeight w:val="283"/>
          <w:jc w:val="center"/>
        </w:trPr>
        <w:tc>
          <w:tcPr>
            <w:tcW w:w="1179" w:type="dxa"/>
            <w:tcBorders>
              <w:top w:val="nil"/>
              <w:left w:val="single" w:sz="4" w:space="0" w:color="auto"/>
              <w:bottom w:val="single" w:sz="4" w:space="0" w:color="auto"/>
              <w:right w:val="single" w:sz="4" w:space="0" w:color="auto"/>
            </w:tcBorders>
            <w:shd w:val="clear" w:color="auto" w:fill="auto"/>
            <w:noWrap/>
            <w:vAlign w:val="center"/>
          </w:tcPr>
          <w:p w14:paraId="1D46F540"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Marzo</w:t>
            </w:r>
          </w:p>
        </w:tc>
        <w:tc>
          <w:tcPr>
            <w:tcW w:w="951" w:type="dxa"/>
            <w:tcBorders>
              <w:top w:val="nil"/>
              <w:left w:val="nil"/>
              <w:bottom w:val="single" w:sz="4" w:space="0" w:color="auto"/>
              <w:right w:val="single" w:sz="4" w:space="0" w:color="auto"/>
            </w:tcBorders>
            <w:shd w:val="clear" w:color="auto" w:fill="auto"/>
            <w:noWrap/>
            <w:vAlign w:val="center"/>
          </w:tcPr>
          <w:p w14:paraId="463B5BFC"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1</w:t>
            </w:r>
          </w:p>
        </w:tc>
        <w:tc>
          <w:tcPr>
            <w:tcW w:w="1262" w:type="dxa"/>
            <w:tcBorders>
              <w:top w:val="nil"/>
              <w:left w:val="nil"/>
              <w:bottom w:val="single" w:sz="4" w:space="0" w:color="auto"/>
              <w:right w:val="single" w:sz="4" w:space="0" w:color="auto"/>
            </w:tcBorders>
            <w:shd w:val="clear" w:color="auto" w:fill="auto"/>
            <w:noWrap/>
            <w:vAlign w:val="center"/>
          </w:tcPr>
          <w:p w14:paraId="6E44B42D"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2</w:t>
            </w:r>
          </w:p>
        </w:tc>
        <w:tc>
          <w:tcPr>
            <w:tcW w:w="1114" w:type="dxa"/>
            <w:tcBorders>
              <w:top w:val="nil"/>
              <w:left w:val="nil"/>
              <w:bottom w:val="single" w:sz="4" w:space="0" w:color="auto"/>
              <w:right w:val="single" w:sz="4" w:space="0" w:color="auto"/>
            </w:tcBorders>
            <w:shd w:val="clear" w:color="auto" w:fill="auto"/>
            <w:noWrap/>
            <w:vAlign w:val="center"/>
          </w:tcPr>
          <w:p w14:paraId="5CC1162F"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64</w:t>
            </w:r>
          </w:p>
        </w:tc>
        <w:tc>
          <w:tcPr>
            <w:tcW w:w="650" w:type="dxa"/>
            <w:tcBorders>
              <w:top w:val="nil"/>
              <w:left w:val="nil"/>
              <w:bottom w:val="single" w:sz="4" w:space="0" w:color="auto"/>
              <w:right w:val="single" w:sz="4" w:space="0" w:color="auto"/>
            </w:tcBorders>
            <w:shd w:val="clear" w:color="auto" w:fill="auto"/>
            <w:noWrap/>
            <w:vAlign w:val="center"/>
          </w:tcPr>
          <w:p w14:paraId="767D0261" w14:textId="77777777" w:rsidR="00741106" w:rsidRPr="00D54408" w:rsidRDefault="00741106" w:rsidP="00741106">
            <w:pPr>
              <w:spacing w:after="0" w:line="240" w:lineRule="auto"/>
              <w:jc w:val="center"/>
              <w:rPr>
                <w:rFonts w:ascii="Barlow" w:eastAsia="Times New Roman" w:hAnsi="Barlow" w:cs="Calibri"/>
                <w:color w:val="000000"/>
                <w:sz w:val="20"/>
                <w:szCs w:val="20"/>
              </w:rPr>
            </w:pPr>
            <w:r w:rsidRPr="00D54408">
              <w:rPr>
                <w:rFonts w:ascii="Barlow" w:eastAsia="Times New Roman" w:hAnsi="Barlow" w:cs="Calibri"/>
                <w:color w:val="000000"/>
                <w:sz w:val="20"/>
                <w:szCs w:val="20"/>
              </w:rPr>
              <w:t>67</w:t>
            </w:r>
          </w:p>
        </w:tc>
      </w:tr>
      <w:tr w:rsidR="00741106" w:rsidRPr="005F6D60" w14:paraId="41B93A1E" w14:textId="77777777" w:rsidTr="004C1B59">
        <w:trPr>
          <w:trHeight w:val="283"/>
          <w:jc w:val="center"/>
        </w:trPr>
        <w:tc>
          <w:tcPr>
            <w:tcW w:w="1179" w:type="dxa"/>
            <w:tcBorders>
              <w:top w:val="nil"/>
              <w:left w:val="single" w:sz="4" w:space="0" w:color="auto"/>
              <w:bottom w:val="single" w:sz="4" w:space="0" w:color="auto"/>
              <w:right w:val="single" w:sz="4" w:space="0" w:color="auto"/>
            </w:tcBorders>
            <w:shd w:val="clear" w:color="000000" w:fill="D9D9D9"/>
            <w:noWrap/>
            <w:vAlign w:val="center"/>
            <w:hideMark/>
          </w:tcPr>
          <w:p w14:paraId="5B8532D4" w14:textId="77777777" w:rsidR="00741106" w:rsidRPr="00D54408" w:rsidRDefault="00741106" w:rsidP="00741106">
            <w:pPr>
              <w:spacing w:after="0" w:line="240" w:lineRule="auto"/>
              <w:jc w:val="center"/>
              <w:rPr>
                <w:rFonts w:ascii="Barlow" w:eastAsia="Times New Roman" w:hAnsi="Barlow" w:cs="Calibri"/>
                <w:b/>
                <w:color w:val="000000"/>
                <w:sz w:val="20"/>
                <w:szCs w:val="20"/>
              </w:rPr>
            </w:pPr>
            <w:r w:rsidRPr="00D54408">
              <w:rPr>
                <w:rFonts w:ascii="Barlow" w:eastAsia="Times New Roman" w:hAnsi="Barlow" w:cs="Calibri"/>
                <w:b/>
                <w:color w:val="000000"/>
                <w:sz w:val="20"/>
                <w:szCs w:val="20"/>
              </w:rPr>
              <w:t>Total:</w:t>
            </w:r>
          </w:p>
        </w:tc>
        <w:tc>
          <w:tcPr>
            <w:tcW w:w="951" w:type="dxa"/>
            <w:tcBorders>
              <w:top w:val="nil"/>
              <w:left w:val="nil"/>
              <w:bottom w:val="single" w:sz="4" w:space="0" w:color="auto"/>
              <w:right w:val="single" w:sz="4" w:space="0" w:color="auto"/>
            </w:tcBorders>
            <w:shd w:val="clear" w:color="000000" w:fill="D9D9D9"/>
            <w:noWrap/>
            <w:vAlign w:val="center"/>
          </w:tcPr>
          <w:p w14:paraId="1FFBCF13" w14:textId="77777777" w:rsidR="00741106" w:rsidRPr="00D54408" w:rsidRDefault="00741106" w:rsidP="00741106">
            <w:pPr>
              <w:spacing w:after="0" w:line="240" w:lineRule="auto"/>
              <w:jc w:val="center"/>
              <w:rPr>
                <w:rFonts w:ascii="Barlow" w:eastAsia="Times New Roman" w:hAnsi="Barlow" w:cs="Calibri"/>
                <w:b/>
                <w:color w:val="000000"/>
                <w:sz w:val="20"/>
                <w:szCs w:val="20"/>
              </w:rPr>
            </w:pPr>
            <w:r w:rsidRPr="00D54408">
              <w:rPr>
                <w:rFonts w:ascii="Barlow" w:eastAsia="Times New Roman" w:hAnsi="Barlow" w:cs="Calibri"/>
                <w:b/>
                <w:color w:val="000000"/>
                <w:sz w:val="20"/>
                <w:szCs w:val="20"/>
              </w:rPr>
              <w:t>2</w:t>
            </w:r>
          </w:p>
        </w:tc>
        <w:tc>
          <w:tcPr>
            <w:tcW w:w="1262" w:type="dxa"/>
            <w:tcBorders>
              <w:top w:val="nil"/>
              <w:left w:val="nil"/>
              <w:bottom w:val="single" w:sz="4" w:space="0" w:color="auto"/>
              <w:right w:val="single" w:sz="4" w:space="0" w:color="auto"/>
            </w:tcBorders>
            <w:shd w:val="clear" w:color="000000" w:fill="D9D9D9"/>
            <w:noWrap/>
            <w:vAlign w:val="center"/>
          </w:tcPr>
          <w:p w14:paraId="1A43E080" w14:textId="77777777" w:rsidR="00741106" w:rsidRPr="00D54408" w:rsidRDefault="00741106" w:rsidP="00741106">
            <w:pPr>
              <w:spacing w:after="0" w:line="240" w:lineRule="auto"/>
              <w:jc w:val="center"/>
              <w:rPr>
                <w:rFonts w:ascii="Barlow" w:eastAsia="Times New Roman" w:hAnsi="Barlow" w:cs="Calibri"/>
                <w:b/>
                <w:color w:val="000000"/>
                <w:sz w:val="20"/>
                <w:szCs w:val="20"/>
              </w:rPr>
            </w:pPr>
            <w:r w:rsidRPr="00D54408">
              <w:rPr>
                <w:rFonts w:ascii="Barlow" w:eastAsia="Times New Roman" w:hAnsi="Barlow" w:cs="Calibri"/>
                <w:b/>
                <w:color w:val="000000"/>
                <w:sz w:val="20"/>
                <w:szCs w:val="20"/>
              </w:rPr>
              <w:t>5</w:t>
            </w:r>
          </w:p>
        </w:tc>
        <w:tc>
          <w:tcPr>
            <w:tcW w:w="1114" w:type="dxa"/>
            <w:tcBorders>
              <w:top w:val="nil"/>
              <w:left w:val="nil"/>
              <w:bottom w:val="single" w:sz="4" w:space="0" w:color="auto"/>
              <w:right w:val="single" w:sz="4" w:space="0" w:color="auto"/>
            </w:tcBorders>
            <w:shd w:val="clear" w:color="000000" w:fill="D9D9D9"/>
            <w:noWrap/>
            <w:vAlign w:val="center"/>
          </w:tcPr>
          <w:p w14:paraId="390844C0" w14:textId="77777777" w:rsidR="00741106" w:rsidRPr="00D54408" w:rsidRDefault="00741106" w:rsidP="00741106">
            <w:pPr>
              <w:spacing w:after="0" w:line="240" w:lineRule="auto"/>
              <w:jc w:val="center"/>
              <w:rPr>
                <w:rFonts w:ascii="Barlow" w:eastAsia="Times New Roman" w:hAnsi="Barlow" w:cs="Calibri"/>
                <w:b/>
                <w:color w:val="000000"/>
                <w:sz w:val="20"/>
                <w:szCs w:val="20"/>
              </w:rPr>
            </w:pPr>
            <w:r w:rsidRPr="00D54408">
              <w:rPr>
                <w:rFonts w:ascii="Barlow" w:eastAsia="Times New Roman" w:hAnsi="Barlow" w:cs="Calibri"/>
                <w:b/>
                <w:color w:val="000000"/>
                <w:sz w:val="20"/>
                <w:szCs w:val="20"/>
              </w:rPr>
              <w:t>106</w:t>
            </w:r>
          </w:p>
        </w:tc>
        <w:tc>
          <w:tcPr>
            <w:tcW w:w="650" w:type="dxa"/>
            <w:tcBorders>
              <w:top w:val="nil"/>
              <w:left w:val="nil"/>
              <w:bottom w:val="single" w:sz="4" w:space="0" w:color="auto"/>
              <w:right w:val="single" w:sz="4" w:space="0" w:color="auto"/>
            </w:tcBorders>
            <w:shd w:val="clear" w:color="000000" w:fill="D9D9D9"/>
            <w:noWrap/>
            <w:vAlign w:val="center"/>
          </w:tcPr>
          <w:p w14:paraId="0D4240B6" w14:textId="77777777" w:rsidR="00741106" w:rsidRPr="001E7E31" w:rsidRDefault="00741106" w:rsidP="00741106">
            <w:pPr>
              <w:spacing w:after="0" w:line="240" w:lineRule="auto"/>
              <w:jc w:val="center"/>
              <w:rPr>
                <w:rFonts w:ascii="Barlow" w:eastAsia="Times New Roman" w:hAnsi="Barlow" w:cs="Calibri"/>
                <w:b/>
                <w:color w:val="000000"/>
                <w:sz w:val="20"/>
                <w:szCs w:val="20"/>
              </w:rPr>
            </w:pPr>
            <w:r w:rsidRPr="00D54408">
              <w:rPr>
                <w:rFonts w:ascii="Barlow" w:eastAsia="Times New Roman" w:hAnsi="Barlow" w:cs="Calibri"/>
                <w:b/>
                <w:color w:val="000000"/>
                <w:sz w:val="20"/>
                <w:szCs w:val="20"/>
              </w:rPr>
              <w:t>113</w:t>
            </w:r>
          </w:p>
        </w:tc>
      </w:tr>
    </w:tbl>
    <w:p w14:paraId="79F76CFB" w14:textId="689092FA" w:rsidR="00BF120D" w:rsidRPr="009526E4" w:rsidRDefault="00647A0C" w:rsidP="00A12078">
      <w:pPr>
        <w:jc w:val="center"/>
        <w:rPr>
          <w:rFonts w:ascii="Barlow" w:hAnsi="Barlow" w:cs="Arial"/>
          <w:b/>
          <w:sz w:val="28"/>
          <w:szCs w:val="28"/>
        </w:rPr>
      </w:pPr>
      <w:r>
        <w:rPr>
          <w:rFonts w:ascii="Barlow" w:hAnsi="Barlow" w:cs="Arial"/>
          <w:b/>
          <w:sz w:val="28"/>
          <w:szCs w:val="28"/>
        </w:rPr>
        <w:br w:type="page"/>
      </w:r>
      <w:r w:rsidR="0079016B">
        <w:rPr>
          <w:rFonts w:ascii="Barlow" w:hAnsi="Barlow" w:cs="Arial"/>
          <w:b/>
          <w:sz w:val="22"/>
          <w:szCs w:val="28"/>
        </w:rPr>
        <w:lastRenderedPageBreak/>
        <w:t>RÚBRICAS</w:t>
      </w:r>
    </w:p>
    <w:tbl>
      <w:tblPr>
        <w:tblStyle w:val="Tablaconcuadrcula"/>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1360"/>
        <w:gridCol w:w="4082"/>
      </w:tblGrid>
      <w:tr w:rsidR="00BF120D" w:rsidRPr="009526E4" w14:paraId="743DBB11" w14:textId="77777777" w:rsidTr="00BF120D">
        <w:trPr>
          <w:trHeight w:val="272"/>
        </w:trPr>
        <w:tc>
          <w:tcPr>
            <w:tcW w:w="4080" w:type="dxa"/>
            <w:vAlign w:val="center"/>
          </w:tcPr>
          <w:p w14:paraId="241CE274" w14:textId="77777777"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14:paraId="03284CFE" w14:textId="77777777"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14:paraId="3C1E5F60" w14:textId="77777777" w:rsidR="00BF120D" w:rsidRPr="009526E4" w:rsidRDefault="00BF120D" w:rsidP="00BF120D">
            <w:pPr>
              <w:spacing w:line="276" w:lineRule="auto"/>
              <w:jc w:val="center"/>
              <w:rPr>
                <w:rFonts w:ascii="Barlow" w:hAnsi="Barlow" w:cs="Arial"/>
                <w:sz w:val="22"/>
                <w:szCs w:val="22"/>
                <w:vertAlign w:val="superscript"/>
              </w:rPr>
            </w:pPr>
          </w:p>
        </w:tc>
      </w:tr>
      <w:tr w:rsidR="00BF120D" w:rsidRPr="009526E4" w14:paraId="2119C33C" w14:textId="77777777" w:rsidTr="00BF120D">
        <w:trPr>
          <w:trHeight w:val="306"/>
        </w:trPr>
        <w:tc>
          <w:tcPr>
            <w:tcW w:w="4080" w:type="dxa"/>
            <w:vAlign w:val="center"/>
          </w:tcPr>
          <w:p w14:paraId="7F3E802C" w14:textId="77777777"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14:paraId="1BC801B6" w14:textId="77777777"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14:paraId="62F661FB" w14:textId="77777777" w:rsidR="00BF120D" w:rsidRPr="009526E4" w:rsidRDefault="00BF120D" w:rsidP="00BF120D">
            <w:pPr>
              <w:spacing w:line="276" w:lineRule="auto"/>
              <w:jc w:val="center"/>
              <w:rPr>
                <w:rFonts w:ascii="Barlow" w:hAnsi="Barlow" w:cs="Arial"/>
                <w:sz w:val="22"/>
                <w:szCs w:val="22"/>
                <w:vertAlign w:val="superscript"/>
              </w:rPr>
            </w:pPr>
          </w:p>
        </w:tc>
      </w:tr>
      <w:tr w:rsidR="00BF120D" w:rsidRPr="009526E4" w14:paraId="53097980" w14:textId="77777777" w:rsidTr="00BF120D">
        <w:trPr>
          <w:trHeight w:val="212"/>
        </w:trPr>
        <w:tc>
          <w:tcPr>
            <w:tcW w:w="4080" w:type="dxa"/>
            <w:vAlign w:val="center"/>
          </w:tcPr>
          <w:p w14:paraId="7463A198" w14:textId="77777777"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14:paraId="2D3B4B64" w14:textId="77777777"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14:paraId="56C808E1" w14:textId="77777777" w:rsidR="00BF120D" w:rsidRPr="009526E4" w:rsidRDefault="00BF120D" w:rsidP="00BF120D">
            <w:pPr>
              <w:spacing w:line="276" w:lineRule="auto"/>
              <w:jc w:val="center"/>
              <w:rPr>
                <w:rFonts w:ascii="Barlow" w:hAnsi="Barlow" w:cs="Arial"/>
                <w:sz w:val="22"/>
                <w:szCs w:val="22"/>
                <w:vertAlign w:val="superscript"/>
              </w:rPr>
            </w:pPr>
          </w:p>
        </w:tc>
      </w:tr>
      <w:tr w:rsidR="00BF120D" w:rsidRPr="009526E4" w14:paraId="10DA4529" w14:textId="77777777" w:rsidTr="00BF120D">
        <w:trPr>
          <w:trHeight w:val="246"/>
        </w:trPr>
        <w:tc>
          <w:tcPr>
            <w:tcW w:w="4080" w:type="dxa"/>
            <w:tcBorders>
              <w:bottom w:val="single" w:sz="4" w:space="0" w:color="auto"/>
            </w:tcBorders>
            <w:vAlign w:val="center"/>
          </w:tcPr>
          <w:p w14:paraId="2D871491" w14:textId="77777777" w:rsidR="00BF120D" w:rsidRPr="009526E4" w:rsidRDefault="00BF120D" w:rsidP="00BF120D">
            <w:pPr>
              <w:spacing w:line="276" w:lineRule="auto"/>
              <w:jc w:val="center"/>
              <w:rPr>
                <w:rFonts w:ascii="Barlow" w:hAnsi="Barlow" w:cs="Arial"/>
                <w:sz w:val="22"/>
                <w:szCs w:val="22"/>
              </w:rPr>
            </w:pPr>
          </w:p>
        </w:tc>
        <w:tc>
          <w:tcPr>
            <w:tcW w:w="1360" w:type="dxa"/>
            <w:vAlign w:val="center"/>
          </w:tcPr>
          <w:p w14:paraId="322CDC30" w14:textId="77777777" w:rsidR="00BF120D" w:rsidRPr="009526E4" w:rsidRDefault="00BF120D" w:rsidP="00BF120D">
            <w:pPr>
              <w:spacing w:line="276" w:lineRule="auto"/>
              <w:jc w:val="center"/>
              <w:rPr>
                <w:rFonts w:ascii="Barlow" w:hAnsi="Barlow" w:cs="Arial"/>
                <w:sz w:val="22"/>
                <w:szCs w:val="22"/>
              </w:rPr>
            </w:pPr>
          </w:p>
        </w:tc>
        <w:tc>
          <w:tcPr>
            <w:tcW w:w="4082" w:type="dxa"/>
            <w:tcBorders>
              <w:bottom w:val="single" w:sz="4" w:space="0" w:color="auto"/>
            </w:tcBorders>
            <w:vAlign w:val="center"/>
          </w:tcPr>
          <w:p w14:paraId="7E07EB49" w14:textId="77777777" w:rsidR="00BF120D" w:rsidRPr="009526E4" w:rsidRDefault="00BF120D" w:rsidP="00BF120D">
            <w:pPr>
              <w:spacing w:line="276" w:lineRule="auto"/>
              <w:jc w:val="center"/>
              <w:rPr>
                <w:rFonts w:ascii="Barlow" w:hAnsi="Barlow" w:cs="Arial"/>
                <w:sz w:val="22"/>
                <w:szCs w:val="22"/>
              </w:rPr>
            </w:pPr>
          </w:p>
        </w:tc>
      </w:tr>
      <w:tr w:rsidR="00BF120D" w:rsidRPr="009526E4" w14:paraId="4444D51C" w14:textId="77777777" w:rsidTr="00BF120D">
        <w:trPr>
          <w:trHeight w:val="18"/>
        </w:trPr>
        <w:tc>
          <w:tcPr>
            <w:tcW w:w="4080" w:type="dxa"/>
            <w:tcBorders>
              <w:top w:val="single" w:sz="4" w:space="0" w:color="auto"/>
            </w:tcBorders>
            <w:vAlign w:val="center"/>
          </w:tcPr>
          <w:p w14:paraId="209BF044"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C.P. Vanessa María Ortegón Campos</w:t>
            </w:r>
          </w:p>
        </w:tc>
        <w:tc>
          <w:tcPr>
            <w:tcW w:w="1360" w:type="dxa"/>
            <w:vAlign w:val="center"/>
          </w:tcPr>
          <w:p w14:paraId="195D274A" w14:textId="77777777" w:rsidR="00BF120D" w:rsidRPr="009526E4" w:rsidRDefault="00BF120D" w:rsidP="00BF120D">
            <w:pPr>
              <w:jc w:val="center"/>
              <w:rPr>
                <w:rFonts w:ascii="Barlow" w:hAnsi="Barlow" w:cs="Arial"/>
                <w:sz w:val="22"/>
                <w:szCs w:val="22"/>
              </w:rPr>
            </w:pPr>
          </w:p>
        </w:tc>
        <w:tc>
          <w:tcPr>
            <w:tcW w:w="4082" w:type="dxa"/>
            <w:tcBorders>
              <w:top w:val="single" w:sz="4" w:space="0" w:color="auto"/>
            </w:tcBorders>
            <w:vAlign w:val="center"/>
          </w:tcPr>
          <w:p w14:paraId="25B8F968"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C.P. Roberto Santiago Magaña González</w:t>
            </w:r>
          </w:p>
        </w:tc>
      </w:tr>
      <w:tr w:rsidR="00BF120D" w:rsidRPr="009526E4" w14:paraId="03E0C821" w14:textId="77777777" w:rsidTr="00BF120D">
        <w:trPr>
          <w:trHeight w:val="18"/>
        </w:trPr>
        <w:tc>
          <w:tcPr>
            <w:tcW w:w="4080" w:type="dxa"/>
            <w:vAlign w:val="center"/>
          </w:tcPr>
          <w:p w14:paraId="1FB07435"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Subsecretaria de Programas Federales</w:t>
            </w:r>
          </w:p>
        </w:tc>
        <w:tc>
          <w:tcPr>
            <w:tcW w:w="1360" w:type="dxa"/>
            <w:vAlign w:val="center"/>
          </w:tcPr>
          <w:p w14:paraId="4F66D159" w14:textId="77777777" w:rsidR="00BF120D" w:rsidRPr="009526E4" w:rsidRDefault="00BF120D" w:rsidP="00BF120D">
            <w:pPr>
              <w:jc w:val="center"/>
              <w:rPr>
                <w:rFonts w:ascii="Barlow" w:hAnsi="Barlow" w:cs="Arial"/>
                <w:sz w:val="22"/>
                <w:szCs w:val="22"/>
              </w:rPr>
            </w:pPr>
          </w:p>
        </w:tc>
        <w:tc>
          <w:tcPr>
            <w:tcW w:w="4082" w:type="dxa"/>
            <w:vAlign w:val="center"/>
          </w:tcPr>
          <w:p w14:paraId="367A10BC"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Programas Federales</w:t>
            </w:r>
          </w:p>
        </w:tc>
      </w:tr>
      <w:tr w:rsidR="00BF120D" w:rsidRPr="009526E4" w14:paraId="076DE446" w14:textId="77777777" w:rsidTr="00BF120D">
        <w:trPr>
          <w:trHeight w:val="18"/>
        </w:trPr>
        <w:tc>
          <w:tcPr>
            <w:tcW w:w="4080" w:type="dxa"/>
            <w:vAlign w:val="center"/>
          </w:tcPr>
          <w:p w14:paraId="616A4692"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14:paraId="45222BCD" w14:textId="77777777" w:rsidR="00BF120D" w:rsidRPr="009526E4" w:rsidRDefault="00BF120D" w:rsidP="00BF120D">
            <w:pPr>
              <w:jc w:val="center"/>
              <w:rPr>
                <w:rFonts w:ascii="Barlow" w:hAnsi="Barlow" w:cs="Arial"/>
                <w:sz w:val="22"/>
                <w:szCs w:val="22"/>
              </w:rPr>
            </w:pPr>
          </w:p>
        </w:tc>
        <w:tc>
          <w:tcPr>
            <w:tcW w:w="4082" w:type="dxa"/>
            <w:vAlign w:val="center"/>
          </w:tcPr>
          <w:p w14:paraId="4AF72C5E"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r>
      <w:tr w:rsidR="00BF120D" w:rsidRPr="009526E4" w14:paraId="766E1C50" w14:textId="77777777" w:rsidTr="00BF120D">
        <w:trPr>
          <w:trHeight w:val="251"/>
        </w:trPr>
        <w:tc>
          <w:tcPr>
            <w:tcW w:w="4080" w:type="dxa"/>
            <w:vAlign w:val="center"/>
          </w:tcPr>
          <w:p w14:paraId="1DDB07E8" w14:textId="77777777" w:rsidR="00BF120D" w:rsidRPr="009526E4" w:rsidRDefault="00BF120D" w:rsidP="00BF120D">
            <w:pPr>
              <w:jc w:val="center"/>
              <w:rPr>
                <w:rFonts w:ascii="Barlow" w:hAnsi="Barlow" w:cs="Arial"/>
                <w:sz w:val="22"/>
                <w:szCs w:val="22"/>
              </w:rPr>
            </w:pPr>
          </w:p>
        </w:tc>
        <w:tc>
          <w:tcPr>
            <w:tcW w:w="1360" w:type="dxa"/>
            <w:vAlign w:val="center"/>
          </w:tcPr>
          <w:p w14:paraId="76CB04C7" w14:textId="77777777" w:rsidR="00BF120D" w:rsidRPr="009526E4" w:rsidRDefault="00BF120D" w:rsidP="00BF120D">
            <w:pPr>
              <w:jc w:val="center"/>
              <w:rPr>
                <w:rFonts w:ascii="Barlow" w:hAnsi="Barlow" w:cs="Arial"/>
                <w:sz w:val="22"/>
                <w:szCs w:val="22"/>
              </w:rPr>
            </w:pPr>
          </w:p>
        </w:tc>
        <w:tc>
          <w:tcPr>
            <w:tcW w:w="4082" w:type="dxa"/>
            <w:vAlign w:val="center"/>
          </w:tcPr>
          <w:p w14:paraId="65833AA8" w14:textId="77777777" w:rsidR="00BF120D" w:rsidRPr="009526E4" w:rsidRDefault="00BF120D" w:rsidP="00BF120D">
            <w:pPr>
              <w:jc w:val="center"/>
              <w:rPr>
                <w:rFonts w:ascii="Barlow" w:hAnsi="Barlow" w:cs="Arial"/>
                <w:sz w:val="22"/>
                <w:szCs w:val="22"/>
              </w:rPr>
            </w:pPr>
          </w:p>
        </w:tc>
      </w:tr>
      <w:tr w:rsidR="00BF120D" w:rsidRPr="009526E4" w14:paraId="4081E89A" w14:textId="77777777" w:rsidTr="00BF120D">
        <w:trPr>
          <w:trHeight w:val="251"/>
        </w:trPr>
        <w:tc>
          <w:tcPr>
            <w:tcW w:w="4080" w:type="dxa"/>
            <w:vAlign w:val="center"/>
          </w:tcPr>
          <w:p w14:paraId="79412EBB" w14:textId="77777777" w:rsidR="00BF120D" w:rsidRPr="009526E4" w:rsidRDefault="00BF120D" w:rsidP="00BF120D">
            <w:pPr>
              <w:jc w:val="center"/>
              <w:rPr>
                <w:rFonts w:ascii="Barlow" w:hAnsi="Barlow" w:cs="Arial"/>
                <w:sz w:val="22"/>
                <w:szCs w:val="22"/>
              </w:rPr>
            </w:pPr>
          </w:p>
        </w:tc>
        <w:tc>
          <w:tcPr>
            <w:tcW w:w="1360" w:type="dxa"/>
            <w:vAlign w:val="center"/>
          </w:tcPr>
          <w:p w14:paraId="54AABDEF" w14:textId="77777777" w:rsidR="00BF120D" w:rsidRPr="009526E4" w:rsidRDefault="00BF120D" w:rsidP="00BF120D">
            <w:pPr>
              <w:jc w:val="center"/>
              <w:rPr>
                <w:rFonts w:ascii="Barlow" w:hAnsi="Barlow" w:cs="Arial"/>
                <w:sz w:val="22"/>
                <w:szCs w:val="22"/>
              </w:rPr>
            </w:pPr>
          </w:p>
        </w:tc>
        <w:tc>
          <w:tcPr>
            <w:tcW w:w="4082" w:type="dxa"/>
            <w:vAlign w:val="center"/>
          </w:tcPr>
          <w:p w14:paraId="3545595C" w14:textId="77777777" w:rsidR="00BF120D" w:rsidRPr="009526E4" w:rsidRDefault="00BF120D" w:rsidP="00BF120D">
            <w:pPr>
              <w:jc w:val="center"/>
              <w:rPr>
                <w:rFonts w:ascii="Barlow" w:hAnsi="Barlow" w:cs="Arial"/>
                <w:sz w:val="22"/>
                <w:szCs w:val="22"/>
              </w:rPr>
            </w:pPr>
          </w:p>
        </w:tc>
      </w:tr>
      <w:tr w:rsidR="00BF120D" w:rsidRPr="009526E4" w14:paraId="1DE31E5B" w14:textId="77777777" w:rsidTr="00BF120D">
        <w:trPr>
          <w:trHeight w:val="242"/>
        </w:trPr>
        <w:tc>
          <w:tcPr>
            <w:tcW w:w="4080" w:type="dxa"/>
            <w:vAlign w:val="center"/>
          </w:tcPr>
          <w:p w14:paraId="52C52F0A" w14:textId="77777777" w:rsidR="00BF120D" w:rsidRPr="009526E4" w:rsidRDefault="00BF120D" w:rsidP="00BF120D">
            <w:pPr>
              <w:jc w:val="center"/>
              <w:rPr>
                <w:rFonts w:ascii="Barlow" w:hAnsi="Barlow" w:cs="Arial"/>
                <w:sz w:val="22"/>
                <w:szCs w:val="22"/>
              </w:rPr>
            </w:pPr>
          </w:p>
        </w:tc>
        <w:tc>
          <w:tcPr>
            <w:tcW w:w="1360" w:type="dxa"/>
            <w:vAlign w:val="center"/>
          </w:tcPr>
          <w:p w14:paraId="71AA7D54" w14:textId="77777777" w:rsidR="00BF120D" w:rsidRPr="009526E4" w:rsidRDefault="00BF120D" w:rsidP="00BF120D">
            <w:pPr>
              <w:jc w:val="center"/>
              <w:rPr>
                <w:rFonts w:ascii="Barlow" w:hAnsi="Barlow" w:cs="Arial"/>
                <w:sz w:val="22"/>
                <w:szCs w:val="22"/>
              </w:rPr>
            </w:pPr>
          </w:p>
        </w:tc>
        <w:tc>
          <w:tcPr>
            <w:tcW w:w="4082" w:type="dxa"/>
            <w:vAlign w:val="center"/>
          </w:tcPr>
          <w:p w14:paraId="3496F288" w14:textId="77777777" w:rsidR="00BF120D" w:rsidRPr="009526E4" w:rsidRDefault="00BF120D" w:rsidP="00BF120D">
            <w:pPr>
              <w:jc w:val="center"/>
              <w:rPr>
                <w:rFonts w:ascii="Barlow" w:hAnsi="Barlow" w:cs="Arial"/>
                <w:sz w:val="22"/>
                <w:szCs w:val="22"/>
              </w:rPr>
            </w:pPr>
          </w:p>
        </w:tc>
      </w:tr>
      <w:tr w:rsidR="00BF120D" w:rsidRPr="009526E4" w14:paraId="3854AA2F" w14:textId="77777777" w:rsidTr="00BF120D">
        <w:trPr>
          <w:trHeight w:val="261"/>
        </w:trPr>
        <w:tc>
          <w:tcPr>
            <w:tcW w:w="4080" w:type="dxa"/>
            <w:tcBorders>
              <w:bottom w:val="single" w:sz="4" w:space="0" w:color="auto"/>
            </w:tcBorders>
            <w:vAlign w:val="center"/>
          </w:tcPr>
          <w:p w14:paraId="2D103F75" w14:textId="77777777" w:rsidR="00BF120D" w:rsidRPr="009526E4" w:rsidRDefault="00BF120D" w:rsidP="00BF120D">
            <w:pPr>
              <w:jc w:val="center"/>
              <w:rPr>
                <w:rFonts w:ascii="Barlow" w:hAnsi="Barlow" w:cs="Arial"/>
                <w:sz w:val="22"/>
                <w:szCs w:val="22"/>
              </w:rPr>
            </w:pPr>
          </w:p>
        </w:tc>
        <w:tc>
          <w:tcPr>
            <w:tcW w:w="1360" w:type="dxa"/>
            <w:vAlign w:val="center"/>
          </w:tcPr>
          <w:p w14:paraId="635F4065" w14:textId="77777777" w:rsidR="00BF120D" w:rsidRPr="009526E4" w:rsidRDefault="00BF120D" w:rsidP="00BF120D">
            <w:pPr>
              <w:jc w:val="center"/>
              <w:rPr>
                <w:rFonts w:ascii="Barlow" w:hAnsi="Barlow" w:cs="Arial"/>
                <w:sz w:val="22"/>
                <w:szCs w:val="22"/>
              </w:rPr>
            </w:pPr>
          </w:p>
        </w:tc>
        <w:tc>
          <w:tcPr>
            <w:tcW w:w="4082" w:type="dxa"/>
            <w:tcBorders>
              <w:bottom w:val="single" w:sz="4" w:space="0" w:color="auto"/>
            </w:tcBorders>
            <w:vAlign w:val="center"/>
          </w:tcPr>
          <w:p w14:paraId="58365B2D" w14:textId="77777777" w:rsidR="00BF120D" w:rsidRPr="009526E4" w:rsidRDefault="00BF120D" w:rsidP="00BF120D">
            <w:pPr>
              <w:jc w:val="center"/>
              <w:rPr>
                <w:rFonts w:ascii="Barlow" w:hAnsi="Barlow" w:cs="Arial"/>
                <w:sz w:val="22"/>
                <w:szCs w:val="22"/>
              </w:rPr>
            </w:pPr>
          </w:p>
        </w:tc>
      </w:tr>
      <w:tr w:rsidR="00BF120D" w:rsidRPr="009526E4" w14:paraId="33D6C3A5" w14:textId="77777777" w:rsidTr="00BF120D">
        <w:trPr>
          <w:trHeight w:val="18"/>
        </w:trPr>
        <w:tc>
          <w:tcPr>
            <w:tcW w:w="4080" w:type="dxa"/>
            <w:tcBorders>
              <w:top w:val="single" w:sz="4" w:space="0" w:color="auto"/>
            </w:tcBorders>
            <w:vAlign w:val="center"/>
          </w:tcPr>
          <w:p w14:paraId="2311A8F0"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Ing. Raúl Oropesa Arjona</w:t>
            </w:r>
          </w:p>
        </w:tc>
        <w:tc>
          <w:tcPr>
            <w:tcW w:w="1360" w:type="dxa"/>
            <w:vAlign w:val="center"/>
          </w:tcPr>
          <w:p w14:paraId="778ACD2F" w14:textId="77777777" w:rsidR="00BF120D" w:rsidRPr="009526E4" w:rsidRDefault="00BF120D" w:rsidP="00BF120D">
            <w:pPr>
              <w:jc w:val="center"/>
              <w:rPr>
                <w:rFonts w:ascii="Barlow" w:hAnsi="Barlow" w:cs="Arial"/>
                <w:sz w:val="22"/>
                <w:szCs w:val="22"/>
              </w:rPr>
            </w:pPr>
          </w:p>
        </w:tc>
        <w:tc>
          <w:tcPr>
            <w:tcW w:w="4082" w:type="dxa"/>
            <w:tcBorders>
              <w:top w:val="single" w:sz="4" w:space="0" w:color="auto"/>
            </w:tcBorders>
            <w:vAlign w:val="center"/>
          </w:tcPr>
          <w:p w14:paraId="22EE87A7"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Lic. Carlos Leandro Mena Cauich</w:t>
            </w:r>
          </w:p>
        </w:tc>
      </w:tr>
      <w:tr w:rsidR="00BF120D" w:rsidRPr="009526E4" w14:paraId="068C5187" w14:textId="77777777" w:rsidTr="00BF120D">
        <w:trPr>
          <w:trHeight w:val="18"/>
        </w:trPr>
        <w:tc>
          <w:tcPr>
            <w:tcW w:w="4080" w:type="dxa"/>
            <w:vAlign w:val="center"/>
          </w:tcPr>
          <w:p w14:paraId="511C70B3"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Inspección de Obra Pública</w:t>
            </w:r>
          </w:p>
        </w:tc>
        <w:tc>
          <w:tcPr>
            <w:tcW w:w="1360" w:type="dxa"/>
            <w:vAlign w:val="center"/>
          </w:tcPr>
          <w:p w14:paraId="4B1C621C" w14:textId="77777777" w:rsidR="00BF120D" w:rsidRPr="009526E4" w:rsidRDefault="00BF120D" w:rsidP="00BF120D">
            <w:pPr>
              <w:jc w:val="center"/>
              <w:rPr>
                <w:rFonts w:ascii="Barlow" w:hAnsi="Barlow" w:cs="Arial"/>
                <w:sz w:val="22"/>
                <w:szCs w:val="22"/>
              </w:rPr>
            </w:pPr>
          </w:p>
        </w:tc>
        <w:tc>
          <w:tcPr>
            <w:tcW w:w="4082" w:type="dxa"/>
            <w:vAlign w:val="center"/>
          </w:tcPr>
          <w:p w14:paraId="1AECB945"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Normatividad, Quejas y</w:t>
            </w:r>
          </w:p>
        </w:tc>
      </w:tr>
      <w:tr w:rsidR="00BF120D" w:rsidRPr="009526E4" w14:paraId="5C0F04BC" w14:textId="77777777" w:rsidTr="00BF120D">
        <w:trPr>
          <w:trHeight w:val="18"/>
        </w:trPr>
        <w:tc>
          <w:tcPr>
            <w:tcW w:w="4080" w:type="dxa"/>
            <w:vAlign w:val="center"/>
          </w:tcPr>
          <w:p w14:paraId="50206A21"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14:paraId="069455C6" w14:textId="77777777" w:rsidR="00BF120D" w:rsidRPr="009526E4" w:rsidRDefault="00BF120D" w:rsidP="00BF120D">
            <w:pPr>
              <w:jc w:val="center"/>
              <w:rPr>
                <w:rFonts w:ascii="Barlow" w:hAnsi="Barlow" w:cs="Arial"/>
                <w:sz w:val="22"/>
                <w:szCs w:val="22"/>
              </w:rPr>
            </w:pPr>
          </w:p>
        </w:tc>
        <w:tc>
          <w:tcPr>
            <w:tcW w:w="4082" w:type="dxa"/>
            <w:vAlign w:val="center"/>
          </w:tcPr>
          <w:p w14:paraId="03AB41FC"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Responsabilidades</w:t>
            </w:r>
          </w:p>
        </w:tc>
      </w:tr>
      <w:tr w:rsidR="00BF120D" w:rsidRPr="009526E4" w14:paraId="25467253" w14:textId="77777777" w:rsidTr="00BF120D">
        <w:trPr>
          <w:trHeight w:val="18"/>
        </w:trPr>
        <w:tc>
          <w:tcPr>
            <w:tcW w:w="4080" w:type="dxa"/>
            <w:vAlign w:val="center"/>
          </w:tcPr>
          <w:p w14:paraId="4735963C" w14:textId="77777777" w:rsidR="00BF120D" w:rsidRPr="009526E4" w:rsidRDefault="00BF120D" w:rsidP="00BF120D">
            <w:pPr>
              <w:jc w:val="center"/>
              <w:rPr>
                <w:rFonts w:ascii="Barlow" w:hAnsi="Barlow" w:cs="Arial"/>
                <w:sz w:val="22"/>
                <w:szCs w:val="22"/>
              </w:rPr>
            </w:pPr>
          </w:p>
        </w:tc>
        <w:tc>
          <w:tcPr>
            <w:tcW w:w="1360" w:type="dxa"/>
            <w:vAlign w:val="center"/>
          </w:tcPr>
          <w:p w14:paraId="6DD151E3" w14:textId="77777777" w:rsidR="00BF120D" w:rsidRPr="009526E4" w:rsidRDefault="00BF120D" w:rsidP="00BF120D">
            <w:pPr>
              <w:jc w:val="center"/>
              <w:rPr>
                <w:rFonts w:ascii="Barlow" w:hAnsi="Barlow" w:cs="Arial"/>
                <w:sz w:val="22"/>
                <w:szCs w:val="22"/>
              </w:rPr>
            </w:pPr>
          </w:p>
        </w:tc>
        <w:tc>
          <w:tcPr>
            <w:tcW w:w="4082" w:type="dxa"/>
            <w:vAlign w:val="center"/>
          </w:tcPr>
          <w:p w14:paraId="123F665B" w14:textId="77777777"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r>
    </w:tbl>
    <w:p w14:paraId="1A9C95A6" w14:textId="77777777" w:rsidR="00BF120D" w:rsidRPr="009526E4" w:rsidRDefault="00BF120D" w:rsidP="00BF120D">
      <w:pPr>
        <w:rPr>
          <w:lang w:eastAsia="es-MX"/>
        </w:rPr>
      </w:pPr>
    </w:p>
    <w:p w14:paraId="0425BD54" w14:textId="77777777" w:rsidR="00BF120D" w:rsidRDefault="00BF120D">
      <w:pPr>
        <w:rPr>
          <w:rFonts w:ascii="Barlow" w:eastAsiaTheme="majorEastAsia" w:hAnsi="Barlow" w:cstheme="majorBidi"/>
          <w:b/>
          <w:sz w:val="22"/>
          <w:szCs w:val="32"/>
        </w:rPr>
      </w:pPr>
      <w:r>
        <w:br w:type="page"/>
      </w:r>
    </w:p>
    <w:p w14:paraId="36DCDF96" w14:textId="77777777" w:rsidR="00343237" w:rsidRPr="00AB577F" w:rsidRDefault="00343237" w:rsidP="00585A1C">
      <w:pPr>
        <w:pStyle w:val="Ttulo2"/>
      </w:pPr>
      <w:bookmarkStart w:id="305" w:name="_Toc101863198"/>
      <w:r w:rsidRPr="00AB577F">
        <w:lastRenderedPageBreak/>
        <w:t>4. Dirección de Administración.</w:t>
      </w:r>
      <w:bookmarkEnd w:id="305"/>
    </w:p>
    <w:p w14:paraId="527A4D71" w14:textId="77777777" w:rsidR="00343237" w:rsidRPr="00AB577F" w:rsidRDefault="00343237" w:rsidP="00AB577F">
      <w:pPr>
        <w:spacing w:line="276" w:lineRule="auto"/>
        <w:rPr>
          <w:rFonts w:ascii="Barlow" w:hAnsi="Barlow"/>
          <w:b/>
          <w:sz w:val="22"/>
          <w:szCs w:val="22"/>
        </w:rPr>
      </w:pPr>
      <w:r w:rsidRPr="00AB577F">
        <w:rPr>
          <w:rFonts w:ascii="Barlow" w:hAnsi="Barlow"/>
          <w:b/>
          <w:sz w:val="22"/>
          <w:szCs w:val="22"/>
        </w:rPr>
        <w:t>4.1. Departamento de Transparencia.</w:t>
      </w:r>
    </w:p>
    <w:p w14:paraId="38F9BA9F" w14:textId="77777777" w:rsidR="00224BB2" w:rsidRPr="00F41C8A" w:rsidRDefault="00224BB2" w:rsidP="00224BB2">
      <w:pPr>
        <w:ind w:firstLine="709"/>
        <w:jc w:val="both"/>
        <w:rPr>
          <w:rFonts w:ascii="Barlow" w:hAnsi="Barlow" w:cs="Helvetica"/>
          <w:sz w:val="22"/>
          <w:szCs w:val="22"/>
          <w:lang w:val="es-ES"/>
        </w:rPr>
      </w:pPr>
      <w:r w:rsidRPr="00F41C8A">
        <w:rPr>
          <w:rFonts w:ascii="Barlow" w:hAnsi="Barlow" w:cs="Helvetica"/>
          <w:sz w:val="22"/>
          <w:szCs w:val="22"/>
          <w:lang w:val="es-ES"/>
        </w:rPr>
        <w:t>Con fundamento en los artículos 549, fracciones XLII XLIII, XLIV, XLV y 551 Bis, fracciones I, II, III, IV, V, VI, VII y VIII 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durante el primer trimestre de 2022, se atendieron los siguientes asuntos:</w:t>
      </w:r>
    </w:p>
    <w:p w14:paraId="5F79460B" w14:textId="77777777" w:rsidR="00343237" w:rsidRPr="00AB577F" w:rsidRDefault="00343237" w:rsidP="008146F3">
      <w:pPr>
        <w:pStyle w:val="Ttulo3"/>
      </w:pPr>
      <w:bookmarkStart w:id="306" w:name="_Toc101863199"/>
      <w:r w:rsidRPr="00AB577F">
        <w:t>4.1.1. Solicitudes de Acceso a la Información Pública.</w:t>
      </w:r>
      <w:bookmarkEnd w:id="306"/>
    </w:p>
    <w:p w14:paraId="4A80FD7F" w14:textId="77777777" w:rsidR="00224BB2" w:rsidRPr="00F41C8A" w:rsidRDefault="00224BB2" w:rsidP="002D4B52">
      <w:pPr>
        <w:ind w:firstLine="709"/>
        <w:jc w:val="both"/>
        <w:rPr>
          <w:rFonts w:ascii="Barlow" w:hAnsi="Barlow" w:cs="Helvetica"/>
          <w:sz w:val="22"/>
          <w:szCs w:val="22"/>
          <w:lang w:val="es-ES"/>
        </w:rPr>
      </w:pPr>
      <w:r w:rsidRPr="00F41C8A">
        <w:rPr>
          <w:rFonts w:ascii="Barlow" w:hAnsi="Barlow" w:cs="Helvetica"/>
          <w:sz w:val="22"/>
          <w:szCs w:val="22"/>
          <w:lang w:val="es-ES"/>
        </w:rPr>
        <w:t>Una de las principales responsabilidades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 constitucional, así como fomentar el adecuado acceso a la información sobre los documentos que obran en resguardo de nuestro sujeto obligado.</w:t>
      </w:r>
    </w:p>
    <w:p w14:paraId="5189C162" w14:textId="77777777" w:rsidR="00224BB2" w:rsidRPr="00F41C8A" w:rsidRDefault="00224BB2" w:rsidP="00224BB2">
      <w:pPr>
        <w:ind w:firstLine="709"/>
        <w:jc w:val="both"/>
        <w:rPr>
          <w:rFonts w:ascii="Barlow" w:hAnsi="Barlow" w:cs="Helvetica"/>
          <w:sz w:val="22"/>
          <w:szCs w:val="22"/>
          <w:lang w:val="es-ES"/>
        </w:rPr>
      </w:pPr>
      <w:r w:rsidRPr="00F41C8A">
        <w:rPr>
          <w:rFonts w:ascii="Barlow" w:hAnsi="Barlow" w:cs="Helvetica"/>
          <w:sz w:val="22"/>
          <w:szCs w:val="22"/>
          <w:lang w:val="es-ES"/>
        </w:rPr>
        <w:t xml:space="preserve">En ese contexto, durante el periodo comprendido del 01 de enero al 31 de marzo de 2022, la Unidad de Transparencia tiene a bien informar que, en materia de solicitudes de acceso a la información pública, se recibieron un total de </w:t>
      </w:r>
      <w:r w:rsidRPr="00F41C8A">
        <w:rPr>
          <w:rFonts w:ascii="Barlow" w:hAnsi="Barlow" w:cs="Helvetica"/>
          <w:b/>
          <w:sz w:val="22"/>
          <w:szCs w:val="22"/>
          <w:lang w:val="es-ES"/>
        </w:rPr>
        <w:t>25 solicitudes de acceso a la información pública</w:t>
      </w:r>
      <w:r w:rsidRPr="00F41C8A">
        <w:rPr>
          <w:rFonts w:ascii="Barlow" w:hAnsi="Barlow" w:cs="Helvetica"/>
          <w:sz w:val="22"/>
          <w:szCs w:val="22"/>
          <w:lang w:val="es-ES"/>
        </w:rPr>
        <w:t>, las cuales fueron analizadas y tramitadas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tbl>
      <w:tblPr>
        <w:tblStyle w:val="Cuadrculadetablaclara1"/>
        <w:tblW w:w="5000" w:type="pct"/>
        <w:jc w:val="center"/>
        <w:tblLook w:val="04A0" w:firstRow="1" w:lastRow="0" w:firstColumn="1" w:lastColumn="0" w:noHBand="0" w:noVBand="1"/>
      </w:tblPr>
      <w:tblGrid>
        <w:gridCol w:w="4375"/>
        <w:gridCol w:w="4453"/>
      </w:tblGrid>
      <w:tr w:rsidR="00AF5436" w:rsidRPr="00693C6C" w14:paraId="45308B28" w14:textId="77777777" w:rsidTr="00AF5436">
        <w:trPr>
          <w:trHeight w:val="340"/>
          <w:jc w:val="center"/>
        </w:trPr>
        <w:tc>
          <w:tcPr>
            <w:tcW w:w="5000" w:type="pct"/>
            <w:gridSpan w:val="2"/>
            <w:shd w:val="clear" w:color="auto" w:fill="D0CECE" w:themeFill="background2" w:themeFillShade="E6"/>
            <w:vAlign w:val="center"/>
          </w:tcPr>
          <w:p w14:paraId="2CCCBB0C" w14:textId="77777777" w:rsidR="00AF5436" w:rsidRPr="00693C6C" w:rsidRDefault="00AF5436" w:rsidP="001A63A2">
            <w:pPr>
              <w:jc w:val="center"/>
              <w:rPr>
                <w:rFonts w:ascii="Barlow" w:hAnsi="Barlow" w:cs="Helvetica"/>
                <w:b/>
                <w:sz w:val="22"/>
                <w:szCs w:val="22"/>
                <w:lang w:eastAsia="es-MX"/>
              </w:rPr>
            </w:pPr>
            <w:r>
              <w:rPr>
                <w:rFonts w:ascii="Barlow" w:hAnsi="Barlow" w:cs="Helvetica"/>
                <w:b/>
                <w:sz w:val="22"/>
                <w:szCs w:val="22"/>
                <w:lang w:eastAsia="es-MX"/>
              </w:rPr>
              <w:t>CUARTO</w:t>
            </w:r>
            <w:r w:rsidRPr="00693C6C">
              <w:rPr>
                <w:rFonts w:ascii="Barlow" w:hAnsi="Barlow" w:cs="Helvetica"/>
                <w:b/>
                <w:sz w:val="22"/>
                <w:szCs w:val="22"/>
                <w:lang w:eastAsia="es-MX"/>
              </w:rPr>
              <w:t xml:space="preserve"> TRIMESTRE 2021</w:t>
            </w:r>
          </w:p>
        </w:tc>
      </w:tr>
      <w:tr w:rsidR="00AF5436" w:rsidRPr="00693C6C" w14:paraId="1E51EB92" w14:textId="77777777" w:rsidTr="00AF5436">
        <w:trPr>
          <w:trHeight w:val="340"/>
          <w:jc w:val="center"/>
        </w:trPr>
        <w:tc>
          <w:tcPr>
            <w:tcW w:w="5000" w:type="pct"/>
            <w:gridSpan w:val="2"/>
            <w:shd w:val="clear" w:color="auto" w:fill="D0CECE" w:themeFill="background2" w:themeFillShade="E6"/>
            <w:vAlign w:val="center"/>
          </w:tcPr>
          <w:p w14:paraId="72576887" w14:textId="77777777"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SOLICITUDES DE ACCESO A LA INFORMACIÓN PÚBLICA</w:t>
            </w:r>
          </w:p>
        </w:tc>
      </w:tr>
      <w:tr w:rsidR="00AF5436" w:rsidRPr="00693C6C" w14:paraId="7D50EDA5" w14:textId="77777777" w:rsidTr="00AF5436">
        <w:trPr>
          <w:trHeight w:val="340"/>
          <w:jc w:val="center"/>
        </w:trPr>
        <w:tc>
          <w:tcPr>
            <w:tcW w:w="2478" w:type="pct"/>
            <w:vAlign w:val="center"/>
          </w:tcPr>
          <w:p w14:paraId="47C70280" w14:textId="77777777"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MES</w:t>
            </w:r>
          </w:p>
        </w:tc>
        <w:tc>
          <w:tcPr>
            <w:tcW w:w="2522" w:type="pct"/>
            <w:vAlign w:val="center"/>
          </w:tcPr>
          <w:p w14:paraId="38B7C6C3" w14:textId="77777777"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RECIBIDAS</w:t>
            </w:r>
          </w:p>
        </w:tc>
      </w:tr>
      <w:tr w:rsidR="00AF5436" w:rsidRPr="00693C6C" w14:paraId="02FC9B80" w14:textId="77777777" w:rsidTr="00AF5436">
        <w:trPr>
          <w:trHeight w:val="340"/>
          <w:jc w:val="center"/>
        </w:trPr>
        <w:tc>
          <w:tcPr>
            <w:tcW w:w="2478" w:type="pct"/>
            <w:vAlign w:val="center"/>
          </w:tcPr>
          <w:p w14:paraId="24B9C5BC" w14:textId="77777777" w:rsidR="00AF5436" w:rsidRPr="00693C6C" w:rsidRDefault="00224BB2" w:rsidP="001A63A2">
            <w:pPr>
              <w:jc w:val="center"/>
              <w:rPr>
                <w:rFonts w:ascii="Barlow" w:hAnsi="Barlow" w:cs="Helvetica"/>
                <w:sz w:val="22"/>
                <w:szCs w:val="22"/>
                <w:lang w:eastAsia="es-MX"/>
              </w:rPr>
            </w:pPr>
            <w:r>
              <w:rPr>
                <w:rFonts w:ascii="Barlow" w:hAnsi="Barlow" w:cs="Helvetica"/>
                <w:sz w:val="22"/>
                <w:szCs w:val="22"/>
                <w:lang w:eastAsia="es-MX"/>
              </w:rPr>
              <w:t>Enero</w:t>
            </w:r>
          </w:p>
        </w:tc>
        <w:tc>
          <w:tcPr>
            <w:tcW w:w="2522" w:type="pct"/>
            <w:vAlign w:val="center"/>
          </w:tcPr>
          <w:p w14:paraId="05E37B44" w14:textId="77777777"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9</w:t>
            </w:r>
          </w:p>
        </w:tc>
      </w:tr>
      <w:tr w:rsidR="00AF5436" w:rsidRPr="00693C6C" w14:paraId="1D18E903" w14:textId="77777777" w:rsidTr="00AF5436">
        <w:trPr>
          <w:trHeight w:val="340"/>
          <w:jc w:val="center"/>
        </w:trPr>
        <w:tc>
          <w:tcPr>
            <w:tcW w:w="2478" w:type="pct"/>
            <w:vAlign w:val="center"/>
          </w:tcPr>
          <w:p w14:paraId="2FE62F07" w14:textId="77777777" w:rsidR="00AF5436" w:rsidRPr="00693C6C" w:rsidRDefault="00224BB2" w:rsidP="001A63A2">
            <w:pPr>
              <w:jc w:val="center"/>
              <w:rPr>
                <w:rFonts w:ascii="Barlow" w:hAnsi="Barlow" w:cs="Helvetica"/>
                <w:sz w:val="22"/>
                <w:szCs w:val="22"/>
                <w:lang w:eastAsia="es-MX"/>
              </w:rPr>
            </w:pPr>
            <w:r>
              <w:rPr>
                <w:rFonts w:ascii="Barlow" w:hAnsi="Barlow" w:cs="Helvetica"/>
                <w:sz w:val="22"/>
                <w:szCs w:val="22"/>
                <w:lang w:eastAsia="es-MX"/>
              </w:rPr>
              <w:t>Febrero</w:t>
            </w:r>
          </w:p>
        </w:tc>
        <w:tc>
          <w:tcPr>
            <w:tcW w:w="2522" w:type="pct"/>
            <w:vAlign w:val="center"/>
          </w:tcPr>
          <w:p w14:paraId="2CA6FBDC" w14:textId="77777777" w:rsidR="00AF5436" w:rsidRPr="00693C6C" w:rsidRDefault="00224BB2" w:rsidP="001A63A2">
            <w:pPr>
              <w:jc w:val="center"/>
              <w:rPr>
                <w:rFonts w:ascii="Barlow" w:hAnsi="Barlow" w:cs="Helvetica"/>
                <w:sz w:val="22"/>
                <w:szCs w:val="22"/>
                <w:lang w:eastAsia="es-MX"/>
              </w:rPr>
            </w:pPr>
            <w:r>
              <w:rPr>
                <w:rFonts w:ascii="Barlow" w:hAnsi="Barlow" w:cs="Helvetica"/>
                <w:sz w:val="22"/>
                <w:szCs w:val="22"/>
                <w:lang w:eastAsia="es-MX"/>
              </w:rPr>
              <w:t>9</w:t>
            </w:r>
          </w:p>
        </w:tc>
      </w:tr>
      <w:tr w:rsidR="00AF5436" w:rsidRPr="00693C6C" w14:paraId="1F7C4722" w14:textId="77777777" w:rsidTr="00AF5436">
        <w:trPr>
          <w:trHeight w:val="340"/>
          <w:jc w:val="center"/>
        </w:trPr>
        <w:tc>
          <w:tcPr>
            <w:tcW w:w="2478" w:type="pct"/>
            <w:vAlign w:val="center"/>
          </w:tcPr>
          <w:p w14:paraId="5FAFD382" w14:textId="77777777" w:rsidR="00AF5436" w:rsidRPr="00693C6C" w:rsidRDefault="00224BB2" w:rsidP="001A63A2">
            <w:pPr>
              <w:jc w:val="center"/>
              <w:rPr>
                <w:rFonts w:ascii="Barlow" w:hAnsi="Barlow" w:cs="Helvetica"/>
                <w:sz w:val="22"/>
                <w:szCs w:val="22"/>
                <w:lang w:eastAsia="es-MX"/>
              </w:rPr>
            </w:pPr>
            <w:r>
              <w:rPr>
                <w:rFonts w:ascii="Barlow" w:hAnsi="Barlow" w:cs="Helvetica"/>
                <w:sz w:val="22"/>
                <w:szCs w:val="22"/>
                <w:lang w:eastAsia="es-MX"/>
              </w:rPr>
              <w:t>Marzo</w:t>
            </w:r>
          </w:p>
        </w:tc>
        <w:tc>
          <w:tcPr>
            <w:tcW w:w="2522" w:type="pct"/>
            <w:vAlign w:val="center"/>
          </w:tcPr>
          <w:p w14:paraId="7751FDA3" w14:textId="77777777" w:rsidR="00AF5436" w:rsidRPr="00693C6C" w:rsidRDefault="00224BB2" w:rsidP="001A63A2">
            <w:pPr>
              <w:jc w:val="center"/>
              <w:rPr>
                <w:rFonts w:ascii="Barlow" w:hAnsi="Barlow" w:cs="Helvetica"/>
                <w:sz w:val="22"/>
                <w:szCs w:val="22"/>
                <w:lang w:eastAsia="es-MX"/>
              </w:rPr>
            </w:pPr>
            <w:r>
              <w:rPr>
                <w:rFonts w:ascii="Barlow" w:hAnsi="Barlow" w:cs="Helvetica"/>
                <w:sz w:val="22"/>
                <w:szCs w:val="22"/>
                <w:lang w:eastAsia="es-MX"/>
              </w:rPr>
              <w:t>7</w:t>
            </w:r>
          </w:p>
        </w:tc>
      </w:tr>
      <w:tr w:rsidR="00AF5436" w:rsidRPr="00693C6C" w14:paraId="22C6045E" w14:textId="77777777" w:rsidTr="00AF5436">
        <w:trPr>
          <w:trHeight w:val="340"/>
          <w:jc w:val="center"/>
        </w:trPr>
        <w:tc>
          <w:tcPr>
            <w:tcW w:w="2478" w:type="pct"/>
            <w:shd w:val="clear" w:color="auto" w:fill="D0CECE" w:themeFill="background2" w:themeFillShade="E6"/>
            <w:vAlign w:val="center"/>
          </w:tcPr>
          <w:p w14:paraId="7DC1B2FF" w14:textId="77777777"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TOTAL</w:t>
            </w:r>
          </w:p>
        </w:tc>
        <w:tc>
          <w:tcPr>
            <w:tcW w:w="2522" w:type="pct"/>
            <w:shd w:val="clear" w:color="auto" w:fill="D0CECE" w:themeFill="background2" w:themeFillShade="E6"/>
            <w:vAlign w:val="center"/>
          </w:tcPr>
          <w:p w14:paraId="0AFCE411" w14:textId="77777777" w:rsidR="00AF5436" w:rsidRPr="00693C6C" w:rsidRDefault="00224BB2" w:rsidP="00224BB2">
            <w:pPr>
              <w:jc w:val="center"/>
              <w:rPr>
                <w:rFonts w:ascii="Barlow" w:hAnsi="Barlow" w:cs="Helvetica"/>
                <w:b/>
                <w:sz w:val="22"/>
                <w:szCs w:val="22"/>
                <w:lang w:eastAsia="es-MX"/>
              </w:rPr>
            </w:pPr>
            <w:r>
              <w:rPr>
                <w:rFonts w:ascii="Barlow" w:hAnsi="Barlow" w:cs="Helvetica"/>
                <w:b/>
                <w:sz w:val="22"/>
                <w:szCs w:val="22"/>
                <w:lang w:eastAsia="es-MX"/>
              </w:rPr>
              <w:t>25</w:t>
            </w:r>
          </w:p>
        </w:tc>
      </w:tr>
    </w:tbl>
    <w:p w14:paraId="21A259B9" w14:textId="77777777" w:rsidR="00AF5436" w:rsidRPr="00241275" w:rsidRDefault="00AF5436" w:rsidP="00AF5436">
      <w:pPr>
        <w:spacing w:after="0"/>
        <w:jc w:val="both"/>
        <w:rPr>
          <w:rFonts w:ascii="Barlow" w:hAnsi="Barlow" w:cs="Helvetica"/>
          <w:sz w:val="18"/>
          <w:szCs w:val="22"/>
          <w:lang w:eastAsia="es-MX"/>
        </w:rPr>
      </w:pPr>
    </w:p>
    <w:p w14:paraId="6C58E44C" w14:textId="77777777" w:rsidR="00224BB2" w:rsidRPr="00F41C8A" w:rsidRDefault="00224BB2" w:rsidP="002D4B52">
      <w:pPr>
        <w:ind w:firstLine="709"/>
        <w:jc w:val="both"/>
        <w:rPr>
          <w:rFonts w:ascii="Barlow" w:hAnsi="Barlow" w:cs="Helvetica"/>
          <w:sz w:val="22"/>
          <w:szCs w:val="22"/>
          <w:lang w:val="es-ES"/>
        </w:rPr>
      </w:pPr>
      <w:r w:rsidRPr="00F41C8A">
        <w:rPr>
          <w:rFonts w:ascii="Barlow" w:hAnsi="Barlow" w:cs="Helvetica"/>
          <w:sz w:val="22"/>
          <w:szCs w:val="22"/>
          <w:lang w:val="es-ES"/>
        </w:rPr>
        <w:t xml:space="preserve">Cabe precisar que, al cierre del primer trimestre del ejercicio fiscal en curso, de las 25 solicitudes recibidas, 23 fueron atendidas en tiempo y forma, encontrándose pendientes de respuesta dentro del plazo establecido, 2 solicitudes de acceso a la información, con el objetivo de transparentar de manera completa y oportuna toda la información y </w:t>
      </w:r>
      <w:r w:rsidRPr="00F41C8A">
        <w:rPr>
          <w:rFonts w:ascii="Barlow" w:hAnsi="Barlow" w:cs="Helvetica"/>
          <w:sz w:val="22"/>
          <w:szCs w:val="22"/>
          <w:lang w:val="es-ES"/>
        </w:rPr>
        <w:lastRenderedPageBreak/>
        <w:t xml:space="preserve">documentación generada, obtenida, adquirida, transformada o en posesión de la Secretaría de la Contraloría General, en el ámbito de las atribuciones, facultades y competencias establecidas en el Código de la Administración Pública de Yucatán y su Reglamento. </w:t>
      </w:r>
    </w:p>
    <w:p w14:paraId="293B2C80" w14:textId="77777777" w:rsidR="00224BB2" w:rsidRPr="00F41C8A" w:rsidRDefault="00224BB2" w:rsidP="00224BB2">
      <w:pPr>
        <w:ind w:right="-34" w:firstLine="709"/>
        <w:jc w:val="both"/>
        <w:rPr>
          <w:rFonts w:ascii="Barlow" w:hAnsi="Barlow" w:cs="Helvetica"/>
          <w:sz w:val="22"/>
          <w:szCs w:val="22"/>
          <w:lang w:val="es-ES"/>
        </w:rPr>
      </w:pPr>
      <w:r w:rsidRPr="00F41C8A">
        <w:rPr>
          <w:rFonts w:ascii="Barlow" w:hAnsi="Barlow" w:cs="Helvetica"/>
          <w:sz w:val="22"/>
          <w:szCs w:val="22"/>
          <w:lang w:val="es-ES"/>
        </w:rPr>
        <w:t>Ahora bien, de las 23 solicitudes atendidas se precisa que, en 12 se realizó la entrega de la documentación e información encontrada en los archivos físicos y electrónicos de este Sujeto Obligado; en 6 se determinó la notoria incompetencia para conocer de lo solicitado, de acuerdo con nuestras atribuciones, facultades y competencias establecidas en el Código de la Administración Pública de Yucatán, su Reglamento y demás normativa aplicable; en 2 se puso a disposición del solicitante, información pública disponible en la Plataforma Nacional de Transparencia, y en las 3 solicitudes restantes, no fue posible otorgar el acceso a lo requerido por el peticionario, de conformidad con la excepción establecida en el artículo 128 de la Ley General de Transparencia y Acceso a la Información Pública, elaborando para tal efecto, las resoluciones correspondientes en el siguiente sentido:</w:t>
      </w:r>
    </w:p>
    <w:tbl>
      <w:tblPr>
        <w:tblStyle w:val="Cuadrculadetablaclara1"/>
        <w:tblW w:w="5000" w:type="pct"/>
        <w:jc w:val="center"/>
        <w:tblLook w:val="04A0" w:firstRow="1" w:lastRow="0" w:firstColumn="1" w:lastColumn="0" w:noHBand="0" w:noVBand="1"/>
      </w:tblPr>
      <w:tblGrid>
        <w:gridCol w:w="5226"/>
        <w:gridCol w:w="3602"/>
      </w:tblGrid>
      <w:tr w:rsidR="00AF5436" w:rsidRPr="00693C6C" w14:paraId="162F79B3" w14:textId="77777777" w:rsidTr="00AF5436">
        <w:trPr>
          <w:trHeight w:val="340"/>
          <w:jc w:val="center"/>
        </w:trPr>
        <w:tc>
          <w:tcPr>
            <w:tcW w:w="5000" w:type="pct"/>
            <w:gridSpan w:val="2"/>
            <w:shd w:val="clear" w:color="auto" w:fill="D0CECE" w:themeFill="background2" w:themeFillShade="E6"/>
            <w:vAlign w:val="center"/>
          </w:tcPr>
          <w:p w14:paraId="5E26EBC3" w14:textId="77777777" w:rsidR="00AF5436" w:rsidRPr="00693C6C" w:rsidRDefault="00AF5436" w:rsidP="001A63A2">
            <w:pPr>
              <w:ind w:left="-146"/>
              <w:jc w:val="center"/>
              <w:rPr>
                <w:rFonts w:ascii="Barlow" w:hAnsi="Barlow" w:cs="Helvetica"/>
                <w:b/>
                <w:sz w:val="22"/>
                <w:szCs w:val="22"/>
              </w:rPr>
            </w:pPr>
            <w:r>
              <w:rPr>
                <w:rFonts w:ascii="Barlow" w:hAnsi="Barlow" w:cs="Helvetica"/>
                <w:b/>
                <w:sz w:val="22"/>
                <w:szCs w:val="22"/>
              </w:rPr>
              <w:t>CUARTO TRIMESTRE 2021</w:t>
            </w:r>
          </w:p>
        </w:tc>
      </w:tr>
      <w:tr w:rsidR="00AF5436" w:rsidRPr="00693C6C" w14:paraId="1139E9B3" w14:textId="77777777" w:rsidTr="00AF5436">
        <w:trPr>
          <w:trHeight w:val="340"/>
          <w:jc w:val="center"/>
        </w:trPr>
        <w:tc>
          <w:tcPr>
            <w:tcW w:w="2960" w:type="pct"/>
            <w:shd w:val="clear" w:color="auto" w:fill="D0CECE" w:themeFill="background2" w:themeFillShade="E6"/>
            <w:vAlign w:val="center"/>
            <w:hideMark/>
          </w:tcPr>
          <w:p w14:paraId="365C840C" w14:textId="77777777" w:rsidR="00AF5436" w:rsidRPr="00693C6C" w:rsidRDefault="00AF5436" w:rsidP="001A63A2">
            <w:pPr>
              <w:jc w:val="center"/>
              <w:rPr>
                <w:rFonts w:ascii="Barlow" w:hAnsi="Barlow" w:cs="Helvetica"/>
                <w:b/>
                <w:sz w:val="22"/>
                <w:szCs w:val="22"/>
              </w:rPr>
            </w:pPr>
            <w:r w:rsidRPr="00693C6C">
              <w:rPr>
                <w:rFonts w:ascii="Barlow" w:hAnsi="Barlow" w:cs="Helvetica"/>
                <w:b/>
                <w:sz w:val="22"/>
                <w:szCs w:val="22"/>
              </w:rPr>
              <w:t>MODALIDAD DE RESPUESTA</w:t>
            </w:r>
          </w:p>
        </w:tc>
        <w:tc>
          <w:tcPr>
            <w:tcW w:w="2040" w:type="pct"/>
            <w:shd w:val="clear" w:color="auto" w:fill="D0CECE" w:themeFill="background2" w:themeFillShade="E6"/>
            <w:vAlign w:val="center"/>
            <w:hideMark/>
          </w:tcPr>
          <w:p w14:paraId="164286CB" w14:textId="77777777" w:rsidR="00AF5436" w:rsidRPr="00693C6C" w:rsidRDefault="00AF5436" w:rsidP="001A63A2">
            <w:pPr>
              <w:ind w:left="-146"/>
              <w:jc w:val="center"/>
              <w:rPr>
                <w:rFonts w:ascii="Barlow" w:hAnsi="Barlow" w:cs="Helvetica"/>
                <w:b/>
                <w:sz w:val="22"/>
                <w:szCs w:val="22"/>
              </w:rPr>
            </w:pPr>
            <w:r w:rsidRPr="00693C6C">
              <w:rPr>
                <w:rFonts w:ascii="Barlow" w:hAnsi="Barlow" w:cs="Helvetica"/>
                <w:b/>
                <w:sz w:val="22"/>
                <w:szCs w:val="22"/>
              </w:rPr>
              <w:t xml:space="preserve">    NO. DE SOLICITUDES</w:t>
            </w:r>
          </w:p>
        </w:tc>
      </w:tr>
      <w:tr w:rsidR="00AF5436" w:rsidRPr="00693C6C" w14:paraId="0BE4D2D8" w14:textId="77777777" w:rsidTr="00AF5436">
        <w:trPr>
          <w:trHeight w:val="340"/>
          <w:jc w:val="center"/>
        </w:trPr>
        <w:tc>
          <w:tcPr>
            <w:tcW w:w="2960" w:type="pct"/>
            <w:vAlign w:val="center"/>
          </w:tcPr>
          <w:p w14:paraId="75C7243B" w14:textId="77777777" w:rsidR="00AF5436" w:rsidRPr="00693C6C" w:rsidRDefault="00AF5436" w:rsidP="001A63A2">
            <w:pPr>
              <w:jc w:val="center"/>
              <w:rPr>
                <w:rFonts w:ascii="Barlow" w:hAnsi="Barlow" w:cs="Helvetica"/>
                <w:sz w:val="22"/>
                <w:szCs w:val="22"/>
              </w:rPr>
            </w:pPr>
            <w:r w:rsidRPr="00693C6C">
              <w:rPr>
                <w:rFonts w:ascii="Barlow" w:hAnsi="Barlow" w:cs="Helvetica"/>
                <w:sz w:val="22"/>
                <w:szCs w:val="22"/>
              </w:rPr>
              <w:t>Entrega de información</w:t>
            </w:r>
          </w:p>
        </w:tc>
        <w:tc>
          <w:tcPr>
            <w:tcW w:w="2040" w:type="pct"/>
            <w:vAlign w:val="center"/>
          </w:tcPr>
          <w:p w14:paraId="73C5F214" w14:textId="77777777" w:rsidR="00AF5436" w:rsidRPr="00693C6C" w:rsidRDefault="00224BB2" w:rsidP="001A63A2">
            <w:pPr>
              <w:jc w:val="center"/>
              <w:rPr>
                <w:rFonts w:ascii="Barlow" w:hAnsi="Barlow" w:cs="Helvetica"/>
                <w:sz w:val="22"/>
                <w:szCs w:val="22"/>
              </w:rPr>
            </w:pPr>
            <w:r>
              <w:rPr>
                <w:rFonts w:ascii="Barlow" w:hAnsi="Barlow" w:cs="Helvetica"/>
                <w:sz w:val="22"/>
                <w:szCs w:val="22"/>
              </w:rPr>
              <w:t>12</w:t>
            </w:r>
          </w:p>
        </w:tc>
      </w:tr>
      <w:tr w:rsidR="00AF5436" w:rsidRPr="00693C6C" w14:paraId="0033579A" w14:textId="77777777" w:rsidTr="00AF5436">
        <w:trPr>
          <w:trHeight w:val="340"/>
          <w:jc w:val="center"/>
        </w:trPr>
        <w:tc>
          <w:tcPr>
            <w:tcW w:w="2960" w:type="pct"/>
            <w:vAlign w:val="center"/>
            <w:hideMark/>
          </w:tcPr>
          <w:p w14:paraId="64795965" w14:textId="77777777" w:rsidR="00AF5436" w:rsidRPr="00693C6C" w:rsidRDefault="00AF5436" w:rsidP="001A63A2">
            <w:pPr>
              <w:jc w:val="center"/>
              <w:rPr>
                <w:rFonts w:ascii="Barlow" w:hAnsi="Barlow" w:cs="Helvetica"/>
                <w:sz w:val="22"/>
                <w:szCs w:val="22"/>
              </w:rPr>
            </w:pPr>
            <w:r>
              <w:rPr>
                <w:rFonts w:ascii="Barlow" w:hAnsi="Barlow" w:cs="Helvetica"/>
                <w:sz w:val="22"/>
                <w:szCs w:val="22"/>
              </w:rPr>
              <w:t>Notoria incompetencia</w:t>
            </w:r>
          </w:p>
        </w:tc>
        <w:tc>
          <w:tcPr>
            <w:tcW w:w="2040" w:type="pct"/>
            <w:vAlign w:val="center"/>
            <w:hideMark/>
          </w:tcPr>
          <w:p w14:paraId="1E6768FC" w14:textId="77777777" w:rsidR="00AF5436" w:rsidRPr="00693C6C" w:rsidRDefault="00AF5436" w:rsidP="001A63A2">
            <w:pPr>
              <w:jc w:val="center"/>
              <w:rPr>
                <w:rFonts w:ascii="Barlow" w:hAnsi="Barlow" w:cs="Helvetica"/>
                <w:sz w:val="22"/>
                <w:szCs w:val="22"/>
              </w:rPr>
            </w:pPr>
            <w:r>
              <w:rPr>
                <w:rFonts w:ascii="Barlow" w:hAnsi="Barlow" w:cs="Helvetica"/>
                <w:sz w:val="22"/>
                <w:szCs w:val="22"/>
              </w:rPr>
              <w:t>6</w:t>
            </w:r>
          </w:p>
        </w:tc>
      </w:tr>
      <w:tr w:rsidR="00AF5436" w:rsidRPr="00693C6C" w14:paraId="5422F79C" w14:textId="77777777" w:rsidTr="00AF5436">
        <w:trPr>
          <w:trHeight w:val="340"/>
          <w:jc w:val="center"/>
        </w:trPr>
        <w:tc>
          <w:tcPr>
            <w:tcW w:w="2960" w:type="pct"/>
            <w:vAlign w:val="center"/>
            <w:hideMark/>
          </w:tcPr>
          <w:p w14:paraId="4CB4706F" w14:textId="77777777" w:rsidR="00AF5436" w:rsidRPr="00693C6C" w:rsidRDefault="00AF5436" w:rsidP="001A63A2">
            <w:pPr>
              <w:jc w:val="center"/>
              <w:rPr>
                <w:rFonts w:ascii="Barlow" w:hAnsi="Barlow" w:cs="Helvetica"/>
                <w:sz w:val="22"/>
                <w:szCs w:val="22"/>
              </w:rPr>
            </w:pPr>
            <w:r>
              <w:rPr>
                <w:rFonts w:ascii="Barlow" w:hAnsi="Barlow" w:cs="Helvetica"/>
                <w:sz w:val="22"/>
                <w:szCs w:val="22"/>
              </w:rPr>
              <w:t>Información pública disponible</w:t>
            </w:r>
          </w:p>
        </w:tc>
        <w:tc>
          <w:tcPr>
            <w:tcW w:w="2040" w:type="pct"/>
            <w:vAlign w:val="center"/>
            <w:hideMark/>
          </w:tcPr>
          <w:p w14:paraId="414A22B9" w14:textId="77777777" w:rsidR="00AF5436" w:rsidRPr="00693C6C" w:rsidRDefault="00224BB2" w:rsidP="001A63A2">
            <w:pPr>
              <w:jc w:val="center"/>
              <w:rPr>
                <w:rFonts w:ascii="Barlow" w:hAnsi="Barlow" w:cs="Helvetica"/>
                <w:sz w:val="22"/>
                <w:szCs w:val="22"/>
              </w:rPr>
            </w:pPr>
            <w:r>
              <w:rPr>
                <w:rFonts w:ascii="Barlow" w:hAnsi="Barlow" w:cs="Helvetica"/>
                <w:sz w:val="22"/>
                <w:szCs w:val="22"/>
              </w:rPr>
              <w:t>2</w:t>
            </w:r>
          </w:p>
        </w:tc>
      </w:tr>
      <w:tr w:rsidR="00AF5436" w:rsidRPr="00693C6C" w14:paraId="05F9696E" w14:textId="77777777" w:rsidTr="00AF5436">
        <w:trPr>
          <w:trHeight w:val="340"/>
          <w:jc w:val="center"/>
        </w:trPr>
        <w:tc>
          <w:tcPr>
            <w:tcW w:w="2960" w:type="pct"/>
            <w:vAlign w:val="center"/>
            <w:hideMark/>
          </w:tcPr>
          <w:p w14:paraId="5C8204CB" w14:textId="77777777" w:rsidR="00AF5436" w:rsidRPr="00693C6C" w:rsidRDefault="00AF5436" w:rsidP="001A63A2">
            <w:pPr>
              <w:jc w:val="center"/>
              <w:rPr>
                <w:rFonts w:ascii="Barlow" w:hAnsi="Barlow" w:cs="Helvetica"/>
                <w:sz w:val="22"/>
                <w:szCs w:val="22"/>
              </w:rPr>
            </w:pPr>
            <w:r w:rsidRPr="00693C6C">
              <w:rPr>
                <w:rFonts w:ascii="Barlow" w:hAnsi="Barlow" w:cs="Helvetica"/>
                <w:sz w:val="22"/>
                <w:szCs w:val="22"/>
              </w:rPr>
              <w:t>Prevención y/o aclaración</w:t>
            </w:r>
          </w:p>
        </w:tc>
        <w:tc>
          <w:tcPr>
            <w:tcW w:w="2040" w:type="pct"/>
            <w:vAlign w:val="center"/>
            <w:hideMark/>
          </w:tcPr>
          <w:p w14:paraId="02FED9E2" w14:textId="77777777" w:rsidR="00AF5436" w:rsidRPr="00693C6C" w:rsidRDefault="00224BB2" w:rsidP="001A63A2">
            <w:pPr>
              <w:jc w:val="center"/>
              <w:rPr>
                <w:rFonts w:ascii="Barlow" w:hAnsi="Barlow" w:cs="Helvetica"/>
                <w:sz w:val="22"/>
                <w:szCs w:val="22"/>
              </w:rPr>
            </w:pPr>
            <w:r>
              <w:rPr>
                <w:rFonts w:ascii="Barlow" w:hAnsi="Barlow" w:cs="Helvetica"/>
                <w:sz w:val="22"/>
                <w:szCs w:val="22"/>
              </w:rPr>
              <w:t>3</w:t>
            </w:r>
          </w:p>
        </w:tc>
      </w:tr>
      <w:tr w:rsidR="00AF5436" w:rsidRPr="00693C6C" w14:paraId="48F1E07B" w14:textId="77777777" w:rsidTr="00AF5436">
        <w:trPr>
          <w:trHeight w:val="340"/>
          <w:jc w:val="center"/>
        </w:trPr>
        <w:tc>
          <w:tcPr>
            <w:tcW w:w="2960" w:type="pct"/>
            <w:shd w:val="clear" w:color="auto" w:fill="D0CECE" w:themeFill="background2" w:themeFillShade="E6"/>
            <w:vAlign w:val="center"/>
          </w:tcPr>
          <w:p w14:paraId="4C4E4886" w14:textId="77777777" w:rsidR="00AF5436" w:rsidRPr="00693C6C" w:rsidRDefault="00AF5436" w:rsidP="001A63A2">
            <w:pPr>
              <w:jc w:val="center"/>
              <w:rPr>
                <w:rFonts w:ascii="Barlow" w:hAnsi="Barlow" w:cs="Helvetica"/>
                <w:b/>
                <w:sz w:val="22"/>
                <w:szCs w:val="22"/>
              </w:rPr>
            </w:pPr>
            <w:r w:rsidRPr="00693C6C">
              <w:rPr>
                <w:rFonts w:ascii="Barlow" w:hAnsi="Barlow" w:cs="Helvetica"/>
                <w:b/>
                <w:sz w:val="22"/>
                <w:szCs w:val="22"/>
              </w:rPr>
              <w:t>TOTAL</w:t>
            </w:r>
          </w:p>
        </w:tc>
        <w:tc>
          <w:tcPr>
            <w:tcW w:w="2040" w:type="pct"/>
            <w:shd w:val="clear" w:color="auto" w:fill="D0CECE" w:themeFill="background2" w:themeFillShade="E6"/>
            <w:vAlign w:val="center"/>
          </w:tcPr>
          <w:p w14:paraId="724129EA" w14:textId="77777777" w:rsidR="00AF5436" w:rsidRPr="00693C6C" w:rsidRDefault="00224BB2" w:rsidP="00224BB2">
            <w:pPr>
              <w:jc w:val="center"/>
              <w:rPr>
                <w:rFonts w:ascii="Barlow" w:hAnsi="Barlow" w:cs="Helvetica"/>
                <w:b/>
                <w:sz w:val="22"/>
                <w:szCs w:val="22"/>
              </w:rPr>
            </w:pPr>
            <w:r>
              <w:rPr>
                <w:rFonts w:ascii="Barlow" w:hAnsi="Barlow" w:cs="Helvetica"/>
                <w:b/>
                <w:sz w:val="22"/>
                <w:szCs w:val="22"/>
              </w:rPr>
              <w:t>2</w:t>
            </w:r>
            <w:r w:rsidR="00AF5436">
              <w:rPr>
                <w:rFonts w:ascii="Barlow" w:hAnsi="Barlow" w:cs="Helvetica"/>
                <w:b/>
                <w:sz w:val="22"/>
                <w:szCs w:val="22"/>
              </w:rPr>
              <w:t>3</w:t>
            </w:r>
          </w:p>
        </w:tc>
      </w:tr>
    </w:tbl>
    <w:p w14:paraId="023DACDF" w14:textId="77777777" w:rsidR="00224BB2" w:rsidRDefault="00224BB2" w:rsidP="008146F3">
      <w:pPr>
        <w:pStyle w:val="Ttulo3"/>
      </w:pPr>
    </w:p>
    <w:p w14:paraId="131DA6DB" w14:textId="77777777" w:rsidR="00343237" w:rsidRPr="00AB577F" w:rsidRDefault="00343237" w:rsidP="008146F3">
      <w:pPr>
        <w:pStyle w:val="Ttulo3"/>
        <w:rPr>
          <w:lang w:eastAsia="es-MX"/>
        </w:rPr>
      </w:pPr>
      <w:bookmarkStart w:id="307" w:name="_Toc101863200"/>
      <w:r w:rsidRPr="00AB577F">
        <w:t>4.1.2. Solicitudes de Ejercicio de Derechos ARCO.</w:t>
      </w:r>
      <w:bookmarkEnd w:id="307"/>
    </w:p>
    <w:p w14:paraId="7396C9BE" w14:textId="77777777" w:rsidR="00224BB2" w:rsidRPr="00F41C8A" w:rsidRDefault="00224BB2" w:rsidP="00224BB2">
      <w:pPr>
        <w:ind w:firstLine="708"/>
        <w:jc w:val="both"/>
        <w:rPr>
          <w:rFonts w:ascii="Barlow" w:hAnsi="Barlow" w:cs="Helvetica"/>
          <w:sz w:val="22"/>
          <w:szCs w:val="22"/>
          <w:lang w:val="es-ES"/>
        </w:rPr>
      </w:pPr>
      <w:r w:rsidRPr="00F41C8A">
        <w:rPr>
          <w:rFonts w:ascii="Barlow" w:hAnsi="Barlow" w:cs="Helvetica"/>
          <w:sz w:val="22"/>
          <w:szCs w:val="22"/>
          <w:lang w:val="es-ES"/>
        </w:rPr>
        <w:t xml:space="preserve">El derecho fundamental a la protección de los datos personales, tiene por objeto garantizar a toda persona el poder de decisión y control sobre el uso y destino que se le da a sus datos personales. Por lo tanto, cada persona es dueña de su propia información y tiene el derecho a decidir a quién y con qué finalidad proporciona sus datos personales. </w:t>
      </w:r>
    </w:p>
    <w:p w14:paraId="7AC678FA" w14:textId="77777777" w:rsidR="00224BB2" w:rsidRPr="00F41C8A" w:rsidRDefault="00224BB2" w:rsidP="00224BB2">
      <w:pPr>
        <w:ind w:firstLine="708"/>
        <w:jc w:val="both"/>
        <w:rPr>
          <w:rFonts w:ascii="Barlow" w:hAnsi="Barlow" w:cs="Helvetica"/>
          <w:sz w:val="22"/>
          <w:szCs w:val="22"/>
          <w:lang w:val="es-ES"/>
        </w:rPr>
      </w:pPr>
      <w:r w:rsidRPr="00F41C8A">
        <w:rPr>
          <w:rFonts w:ascii="Barlow" w:hAnsi="Barlow" w:cs="Helvetica"/>
          <w:sz w:val="22"/>
          <w:szCs w:val="22"/>
          <w:lang w:val="es-ES"/>
        </w:rPr>
        <w:t xml:space="preserve">Por lo anterior, en cumplimiento al artículo 16 de nuestra Constitución y a lo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14:paraId="2B1C11DF" w14:textId="77777777" w:rsidR="00224BB2" w:rsidRPr="00F41C8A" w:rsidRDefault="00224BB2" w:rsidP="00224BB2">
      <w:pPr>
        <w:ind w:firstLine="708"/>
        <w:jc w:val="both"/>
        <w:rPr>
          <w:rFonts w:ascii="Barlow" w:hAnsi="Barlow" w:cs="Helvetica"/>
          <w:sz w:val="22"/>
          <w:szCs w:val="22"/>
          <w:lang w:val="es-ES"/>
        </w:rPr>
      </w:pPr>
      <w:r w:rsidRPr="00F41C8A">
        <w:rPr>
          <w:rFonts w:ascii="Barlow" w:hAnsi="Barlow" w:cs="Helvetica"/>
          <w:sz w:val="22"/>
          <w:szCs w:val="22"/>
          <w:lang w:val="es-ES"/>
        </w:rPr>
        <w:lastRenderedPageBreak/>
        <w:t>En ese sentido, se informa que esta Unidad de Transparencia de la Secretaría de la Contraloría General, durante el periodo comprendido del 01 de enero al 31 de marzo de 2022, no recibió solicitudes para el ejercicio de los derechos ARCO, por tanto, el número de solicitudes recibidas y atendidas en el periodo indicado, de acuerdo con el procedimiento establecido en las leyes de la materia, fue cero.</w:t>
      </w:r>
    </w:p>
    <w:p w14:paraId="6EE66602" w14:textId="77777777" w:rsidR="00343237" w:rsidRPr="00AB577F" w:rsidRDefault="00343237" w:rsidP="008146F3">
      <w:pPr>
        <w:pStyle w:val="Ttulo3"/>
      </w:pPr>
      <w:bookmarkStart w:id="308" w:name="_Toc101863201"/>
      <w:r w:rsidRPr="00AB577F">
        <w:t>4.1.3. Recursos de Revisión.</w:t>
      </w:r>
      <w:bookmarkEnd w:id="308"/>
    </w:p>
    <w:p w14:paraId="17E45E4E" w14:textId="77777777" w:rsidR="00224BB2" w:rsidRPr="00F41C8A" w:rsidRDefault="00224BB2" w:rsidP="00224BB2">
      <w:pPr>
        <w:ind w:firstLine="708"/>
        <w:jc w:val="both"/>
        <w:rPr>
          <w:rFonts w:ascii="Barlow" w:hAnsi="Barlow" w:cs="Helvetica"/>
          <w:sz w:val="22"/>
          <w:szCs w:val="22"/>
          <w:lang w:val="es-ES"/>
        </w:rPr>
      </w:pPr>
      <w:r w:rsidRPr="00F41C8A">
        <w:rPr>
          <w:rFonts w:ascii="Barlow" w:hAnsi="Barlow" w:cs="Helvetica"/>
          <w:sz w:val="22"/>
          <w:szCs w:val="22"/>
          <w:lang w:val="es-ES"/>
        </w:rPr>
        <w:t>El recurso de revisión es el medio de impugnación que tienen los particulares para inconformarse en contra de las respuestas emitidas por los Sujetos Obligados, cuando consideren que transgreden su derecho de acceso a la información, así como cuando el ciudadano considere que hubo una afectación en relación con el ejercicio de derechos ARCO.</w:t>
      </w:r>
    </w:p>
    <w:p w14:paraId="2F028851" w14:textId="77777777" w:rsidR="00224BB2" w:rsidRPr="00F41C8A" w:rsidRDefault="00224BB2" w:rsidP="00224BB2">
      <w:pPr>
        <w:ind w:firstLine="708"/>
        <w:jc w:val="both"/>
        <w:rPr>
          <w:rFonts w:ascii="Barlow" w:hAnsi="Barlow" w:cs="Helvetica"/>
          <w:sz w:val="22"/>
          <w:szCs w:val="22"/>
          <w:lang w:val="es-ES"/>
        </w:rPr>
      </w:pPr>
      <w:r w:rsidRPr="00F41C8A">
        <w:rPr>
          <w:rFonts w:ascii="Barlow" w:hAnsi="Barlow" w:cs="Helvetica"/>
          <w:sz w:val="22"/>
          <w:szCs w:val="22"/>
          <w:lang w:val="es-ES"/>
        </w:rPr>
        <w:t xml:space="preserve">Establecido lo anterior, se informa que, el Instituto Estatal de Transparencia, Acceso a la Información Pública y Protección de Datos Personales (INAIP Yucatán), durante el primer trimestre de 2022, realizó la notificación de 1 Acuerdo de admisión de Recurso de Revisión interpuesto contra una respuesta que fue proporcionada por parte de la Secretaría de la Contraloría General, en relación con una solicitud de acceso a la información pública. En consecuencia, el Recurso de Revisión admitido y atendido durante el periodo que se informa, fue el siguiente: </w:t>
      </w:r>
    </w:p>
    <w:p w14:paraId="0F3444D3" w14:textId="77777777" w:rsidR="00AF5436" w:rsidRPr="005E14F5" w:rsidRDefault="00AF5436" w:rsidP="00AF5436">
      <w:pPr>
        <w:spacing w:after="0"/>
        <w:ind w:firstLine="708"/>
        <w:jc w:val="both"/>
        <w:rPr>
          <w:rFonts w:ascii="Barlow" w:hAnsi="Barlow" w:cs="Helvetica"/>
          <w:sz w:val="12"/>
          <w:szCs w:val="22"/>
          <w:lang w:val="es-ES"/>
        </w:rPr>
      </w:pPr>
    </w:p>
    <w:tbl>
      <w:tblPr>
        <w:tblStyle w:val="Cuadrculadetablaclara1"/>
        <w:tblW w:w="0" w:type="auto"/>
        <w:jc w:val="center"/>
        <w:tblLook w:val="04A0" w:firstRow="1" w:lastRow="0" w:firstColumn="1" w:lastColumn="0" w:noHBand="0" w:noVBand="1"/>
      </w:tblPr>
      <w:tblGrid>
        <w:gridCol w:w="1610"/>
        <w:gridCol w:w="3100"/>
      </w:tblGrid>
      <w:tr w:rsidR="00224BB2" w:rsidRPr="00F41C8A" w14:paraId="515E289B" w14:textId="77777777" w:rsidTr="00224BB2">
        <w:trPr>
          <w:trHeight w:val="340"/>
          <w:jc w:val="center"/>
        </w:trPr>
        <w:tc>
          <w:tcPr>
            <w:tcW w:w="4710" w:type="dxa"/>
            <w:gridSpan w:val="2"/>
            <w:shd w:val="clear" w:color="auto" w:fill="D0CECE" w:themeFill="background2" w:themeFillShade="E6"/>
            <w:vAlign w:val="center"/>
          </w:tcPr>
          <w:p w14:paraId="63410B5F" w14:textId="77777777" w:rsidR="00224BB2" w:rsidRPr="00F41C8A" w:rsidRDefault="00224BB2" w:rsidP="002D4B52">
            <w:pPr>
              <w:jc w:val="center"/>
              <w:rPr>
                <w:rFonts w:ascii="Barlow" w:hAnsi="Barlow" w:cs="Helvetica"/>
                <w:b/>
                <w:sz w:val="22"/>
                <w:szCs w:val="22"/>
                <w:lang w:eastAsia="es-MX"/>
              </w:rPr>
            </w:pPr>
            <w:r w:rsidRPr="00F41C8A">
              <w:rPr>
                <w:rFonts w:ascii="Barlow" w:hAnsi="Barlow" w:cs="Helvetica"/>
                <w:b/>
                <w:sz w:val="22"/>
                <w:szCs w:val="22"/>
                <w:lang w:eastAsia="es-MX"/>
              </w:rPr>
              <w:t>PRIMER TRIMESTRE 2022</w:t>
            </w:r>
          </w:p>
        </w:tc>
      </w:tr>
      <w:tr w:rsidR="00224BB2" w:rsidRPr="00F41C8A" w14:paraId="134D1071" w14:textId="77777777" w:rsidTr="00224BB2">
        <w:trPr>
          <w:trHeight w:val="340"/>
          <w:jc w:val="center"/>
        </w:trPr>
        <w:tc>
          <w:tcPr>
            <w:tcW w:w="4710" w:type="dxa"/>
            <w:gridSpan w:val="2"/>
            <w:shd w:val="clear" w:color="auto" w:fill="D0CECE" w:themeFill="background2" w:themeFillShade="E6"/>
            <w:vAlign w:val="center"/>
          </w:tcPr>
          <w:p w14:paraId="2448AE22" w14:textId="77777777" w:rsidR="00224BB2" w:rsidRPr="00F41C8A" w:rsidRDefault="00224BB2" w:rsidP="002D4B52">
            <w:pPr>
              <w:jc w:val="center"/>
              <w:rPr>
                <w:rFonts w:ascii="Barlow" w:hAnsi="Barlow" w:cs="Helvetica"/>
                <w:b/>
                <w:sz w:val="22"/>
                <w:szCs w:val="22"/>
                <w:lang w:eastAsia="es-MX"/>
              </w:rPr>
            </w:pPr>
            <w:r w:rsidRPr="00F41C8A">
              <w:rPr>
                <w:rFonts w:ascii="Barlow" w:hAnsi="Barlow" w:cs="Helvetica"/>
                <w:b/>
                <w:sz w:val="22"/>
                <w:szCs w:val="22"/>
                <w:lang w:eastAsia="es-MX"/>
              </w:rPr>
              <w:t>RECURSOS DE REVISIÓN</w:t>
            </w:r>
          </w:p>
        </w:tc>
      </w:tr>
      <w:tr w:rsidR="00224BB2" w:rsidRPr="00F41C8A" w14:paraId="54F8FC47" w14:textId="77777777" w:rsidTr="002D4B52">
        <w:trPr>
          <w:trHeight w:val="340"/>
          <w:jc w:val="center"/>
        </w:trPr>
        <w:tc>
          <w:tcPr>
            <w:tcW w:w="1610" w:type="dxa"/>
            <w:vAlign w:val="center"/>
          </w:tcPr>
          <w:p w14:paraId="0E7C7A79" w14:textId="77777777" w:rsidR="00224BB2" w:rsidRPr="00F41C8A" w:rsidRDefault="00224BB2" w:rsidP="002D4B52">
            <w:pPr>
              <w:jc w:val="center"/>
              <w:rPr>
                <w:rFonts w:ascii="Barlow" w:hAnsi="Barlow" w:cs="Helvetica"/>
                <w:b/>
                <w:sz w:val="22"/>
                <w:szCs w:val="22"/>
                <w:lang w:eastAsia="es-MX"/>
              </w:rPr>
            </w:pPr>
            <w:r w:rsidRPr="00F41C8A">
              <w:rPr>
                <w:rFonts w:ascii="Barlow" w:hAnsi="Barlow" w:cs="Helvetica"/>
                <w:b/>
                <w:sz w:val="22"/>
                <w:szCs w:val="22"/>
                <w:lang w:eastAsia="es-MX"/>
              </w:rPr>
              <w:t>EXPEDIENTE</w:t>
            </w:r>
          </w:p>
        </w:tc>
        <w:tc>
          <w:tcPr>
            <w:tcW w:w="3100" w:type="dxa"/>
            <w:vAlign w:val="center"/>
          </w:tcPr>
          <w:p w14:paraId="58732901" w14:textId="77777777" w:rsidR="00224BB2" w:rsidRPr="00F41C8A" w:rsidRDefault="00224BB2" w:rsidP="002D4B52">
            <w:pPr>
              <w:jc w:val="center"/>
              <w:rPr>
                <w:rFonts w:ascii="Barlow" w:hAnsi="Barlow" w:cs="Helvetica"/>
                <w:b/>
                <w:sz w:val="22"/>
                <w:szCs w:val="22"/>
                <w:lang w:eastAsia="es-MX"/>
              </w:rPr>
            </w:pPr>
            <w:r w:rsidRPr="00F41C8A">
              <w:rPr>
                <w:rFonts w:ascii="Barlow" w:hAnsi="Barlow" w:cs="Helvetica"/>
                <w:b/>
                <w:sz w:val="22"/>
                <w:szCs w:val="22"/>
                <w:lang w:eastAsia="es-MX"/>
              </w:rPr>
              <w:t>FECHA DE ATENCIÓN</w:t>
            </w:r>
          </w:p>
        </w:tc>
      </w:tr>
      <w:tr w:rsidR="00224BB2" w:rsidRPr="00F41C8A" w14:paraId="43C6D425" w14:textId="77777777" w:rsidTr="002D4B52">
        <w:trPr>
          <w:trHeight w:val="340"/>
          <w:jc w:val="center"/>
        </w:trPr>
        <w:tc>
          <w:tcPr>
            <w:tcW w:w="1610" w:type="dxa"/>
            <w:vAlign w:val="center"/>
          </w:tcPr>
          <w:p w14:paraId="6EF325BA" w14:textId="77777777" w:rsidR="00224BB2" w:rsidRPr="00F41C8A" w:rsidRDefault="00224BB2" w:rsidP="002D4B52">
            <w:pPr>
              <w:jc w:val="center"/>
              <w:rPr>
                <w:rFonts w:ascii="Barlow" w:hAnsi="Barlow" w:cs="Helvetica"/>
                <w:sz w:val="22"/>
                <w:szCs w:val="22"/>
                <w:lang w:eastAsia="es-MX"/>
              </w:rPr>
            </w:pPr>
            <w:r w:rsidRPr="00F41C8A">
              <w:rPr>
                <w:rFonts w:ascii="Barlow" w:hAnsi="Barlow" w:cs="Helvetica"/>
                <w:sz w:val="22"/>
                <w:szCs w:val="22"/>
                <w:lang w:eastAsia="es-MX"/>
              </w:rPr>
              <w:t>114/2022</w:t>
            </w:r>
          </w:p>
        </w:tc>
        <w:tc>
          <w:tcPr>
            <w:tcW w:w="3100" w:type="dxa"/>
            <w:vAlign w:val="center"/>
          </w:tcPr>
          <w:p w14:paraId="00FB4D08" w14:textId="77777777" w:rsidR="00224BB2" w:rsidRPr="00F41C8A" w:rsidRDefault="00224BB2" w:rsidP="002D4B52">
            <w:pPr>
              <w:jc w:val="center"/>
              <w:rPr>
                <w:rFonts w:ascii="Barlow" w:hAnsi="Barlow" w:cs="Helvetica"/>
                <w:sz w:val="22"/>
                <w:szCs w:val="22"/>
                <w:lang w:eastAsia="es-MX"/>
              </w:rPr>
            </w:pPr>
            <w:r w:rsidRPr="00F41C8A">
              <w:rPr>
                <w:rFonts w:ascii="Barlow" w:hAnsi="Barlow" w:cs="Helvetica"/>
                <w:sz w:val="22"/>
                <w:szCs w:val="22"/>
                <w:lang w:eastAsia="es-MX"/>
              </w:rPr>
              <w:t>18/02/2022</w:t>
            </w:r>
          </w:p>
        </w:tc>
      </w:tr>
    </w:tbl>
    <w:p w14:paraId="3DC557AD" w14:textId="77777777" w:rsidR="00AF5436" w:rsidRDefault="00AF5436" w:rsidP="008146F3">
      <w:pPr>
        <w:pStyle w:val="Ttulo3"/>
      </w:pPr>
    </w:p>
    <w:p w14:paraId="56C14AAF" w14:textId="77777777" w:rsidR="00343237" w:rsidRPr="00AB577F" w:rsidRDefault="00343237" w:rsidP="008146F3">
      <w:pPr>
        <w:pStyle w:val="Ttulo3"/>
      </w:pPr>
      <w:bookmarkStart w:id="309" w:name="_Toc101863202"/>
      <w:r w:rsidRPr="00AB577F">
        <w:t>4.1.4. Información Pública Obligatoria.</w:t>
      </w:r>
      <w:bookmarkEnd w:id="309"/>
    </w:p>
    <w:p w14:paraId="505AF650" w14:textId="77777777" w:rsidR="00224BB2" w:rsidRPr="00F41C8A" w:rsidRDefault="00224BB2" w:rsidP="00224BB2">
      <w:pPr>
        <w:ind w:firstLine="708"/>
        <w:jc w:val="both"/>
        <w:rPr>
          <w:rFonts w:ascii="Barlow" w:hAnsi="Barlow" w:cs="Helvetica"/>
          <w:sz w:val="22"/>
          <w:szCs w:val="22"/>
          <w:lang w:val="es-ES"/>
        </w:rPr>
      </w:pPr>
      <w:r w:rsidRPr="00F41C8A">
        <w:rPr>
          <w:rFonts w:ascii="Barlow" w:hAnsi="Barlow"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14:paraId="4CA833A1" w14:textId="77777777" w:rsidR="00224BB2" w:rsidRPr="00F41C8A" w:rsidRDefault="00224BB2" w:rsidP="00224BB2">
      <w:pPr>
        <w:ind w:firstLine="708"/>
        <w:jc w:val="both"/>
        <w:rPr>
          <w:rFonts w:ascii="Barlow" w:hAnsi="Barlow" w:cs="Helvetica"/>
          <w:sz w:val="22"/>
          <w:szCs w:val="22"/>
          <w:lang w:val="es-ES"/>
        </w:rPr>
      </w:pPr>
      <w:r w:rsidRPr="00F41C8A">
        <w:rPr>
          <w:rFonts w:ascii="Barlow" w:hAnsi="Barlow" w:cs="Helvetica"/>
          <w:sz w:val="22"/>
          <w:szCs w:val="22"/>
          <w:lang w:val="es-ES"/>
        </w:rPr>
        <w:t xml:space="preserve">Por lo anterior, la Unidad de Transparencia verificó el cumplimiento de la publicación de la información que le corresponde a cada una de las unidades administrativas que conforman la Secretaría de la Contraloría General, de acuerdo con la Tabla de Aplicabilidad vigente, durante el periodo de carga de información del mes de enero de 2022, realizando la publicación y actualización de la información relativa al cuarto trimestre del ejercicio fiscal 2021, correspondiente a las obligaciones de transparencia comunes y específicas del periodo </w:t>
      </w:r>
      <w:r w:rsidRPr="00F41C8A">
        <w:rPr>
          <w:rFonts w:ascii="Barlow" w:hAnsi="Barlow" w:cs="Helvetica"/>
          <w:sz w:val="22"/>
          <w:szCs w:val="22"/>
          <w:lang w:val="es-ES"/>
        </w:rPr>
        <w:lastRenderedPageBreak/>
        <w:t>comprendido del 01 de octubre al 31 de diciembre de 2021, contenidas en los artículos 70 y 71 de la Ley General de Transparencia y Acceso a la Información Pública.</w:t>
      </w:r>
    </w:p>
    <w:p w14:paraId="6BD175C9" w14:textId="77777777" w:rsidR="00343237" w:rsidRPr="00AB577F" w:rsidRDefault="00343237" w:rsidP="008146F3">
      <w:pPr>
        <w:pStyle w:val="Ttulo3"/>
      </w:pPr>
      <w:bookmarkStart w:id="310" w:name="_Toc101863203"/>
      <w:r w:rsidRPr="00AB577F">
        <w:t>4.1.5. Denuncias por posible incumplimiento de Obligaciones de Transparencia.</w:t>
      </w:r>
      <w:bookmarkEnd w:id="310"/>
    </w:p>
    <w:p w14:paraId="5DA0991A" w14:textId="77777777" w:rsidR="00224BB2" w:rsidRPr="00F41C8A" w:rsidRDefault="00224BB2" w:rsidP="00224BB2">
      <w:pPr>
        <w:ind w:firstLine="708"/>
        <w:jc w:val="both"/>
        <w:rPr>
          <w:rFonts w:ascii="Barlow" w:hAnsi="Barlow" w:cs="Helvetica"/>
          <w:sz w:val="22"/>
          <w:szCs w:val="22"/>
          <w:lang w:val="es-ES"/>
        </w:rPr>
      </w:pPr>
      <w:r w:rsidRPr="00F41C8A">
        <w:rPr>
          <w:rFonts w:ascii="Barlow" w:hAnsi="Barlow"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14:paraId="751E68A9" w14:textId="77777777" w:rsidR="00224BB2" w:rsidRPr="00F41C8A" w:rsidRDefault="00224BB2" w:rsidP="00224BB2">
      <w:pPr>
        <w:ind w:firstLine="708"/>
        <w:jc w:val="both"/>
        <w:rPr>
          <w:rFonts w:ascii="Barlow" w:hAnsi="Barlow" w:cs="Helvetica"/>
          <w:sz w:val="22"/>
          <w:szCs w:val="22"/>
          <w:lang w:val="es-ES"/>
        </w:rPr>
      </w:pPr>
      <w:r w:rsidRPr="00F41C8A">
        <w:rPr>
          <w:rFonts w:ascii="Barlow" w:hAnsi="Barlow" w:cs="Helvetica"/>
          <w:sz w:val="22"/>
          <w:szCs w:val="22"/>
          <w:lang w:val="es-ES"/>
        </w:rPr>
        <w:t xml:space="preserve">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01 de enero al 31 de marzo de 2022. </w:t>
      </w:r>
    </w:p>
    <w:p w14:paraId="2AA22304" w14:textId="77777777" w:rsidR="00224BB2" w:rsidRPr="00F41C8A" w:rsidRDefault="00224BB2" w:rsidP="00224BB2">
      <w:pPr>
        <w:ind w:firstLine="708"/>
        <w:jc w:val="both"/>
        <w:rPr>
          <w:rFonts w:ascii="Barlow" w:hAnsi="Barlow" w:cs="Helvetica"/>
          <w:sz w:val="22"/>
          <w:szCs w:val="22"/>
          <w:lang w:val="es-ES"/>
        </w:rPr>
      </w:pPr>
      <w:r w:rsidRPr="00F41C8A">
        <w:rPr>
          <w:rFonts w:ascii="Barlow" w:hAnsi="Barlow"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p>
    <w:p w14:paraId="2926219A" w14:textId="77777777" w:rsidR="00343237" w:rsidRPr="00AB577F" w:rsidRDefault="00343237" w:rsidP="008146F3">
      <w:pPr>
        <w:pStyle w:val="Ttulo3"/>
      </w:pPr>
      <w:bookmarkStart w:id="311" w:name="_Toc101863204"/>
      <w:r w:rsidRPr="00AB577F">
        <w:t>4.1.6. Sesiones del Comité de Transparencia.</w:t>
      </w:r>
      <w:bookmarkEnd w:id="311"/>
    </w:p>
    <w:p w14:paraId="36E3DFEC" w14:textId="77777777" w:rsidR="00224BB2" w:rsidRPr="00F41C8A" w:rsidRDefault="00224BB2" w:rsidP="002D4B52">
      <w:pPr>
        <w:ind w:firstLine="708"/>
        <w:jc w:val="both"/>
        <w:rPr>
          <w:rFonts w:ascii="Barlow" w:hAnsi="Barlow" w:cs="Helvetica"/>
          <w:sz w:val="22"/>
          <w:szCs w:val="22"/>
          <w:lang w:val="es-ES"/>
        </w:rPr>
      </w:pPr>
      <w:r w:rsidRPr="00F41C8A">
        <w:rPr>
          <w:rFonts w:ascii="Barlow" w:hAnsi="Barlow" w:cs="Helvetica"/>
          <w:sz w:val="22"/>
          <w:szCs w:val="22"/>
          <w:lang w:val="es-ES"/>
        </w:rPr>
        <w:t>Los Comités de Transparencia de los Sujetos Obligados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14:paraId="5F122571" w14:textId="77777777" w:rsidR="00224BB2" w:rsidRPr="00F41C8A" w:rsidRDefault="00224BB2" w:rsidP="002D4B52">
      <w:pPr>
        <w:ind w:firstLine="708"/>
        <w:jc w:val="both"/>
        <w:rPr>
          <w:rFonts w:ascii="Barlow" w:hAnsi="Barlow" w:cs="Helvetica"/>
          <w:sz w:val="22"/>
          <w:szCs w:val="22"/>
          <w:highlight w:val="yellow"/>
          <w:lang w:val="es-ES"/>
        </w:rPr>
      </w:pPr>
      <w:r w:rsidRPr="00F41C8A">
        <w:rPr>
          <w:rFonts w:ascii="Barlow" w:hAnsi="Barlow"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14:paraId="56334F8B" w14:textId="77777777" w:rsidR="00224BB2" w:rsidRPr="00F41C8A" w:rsidRDefault="00224BB2" w:rsidP="00224BB2">
      <w:pPr>
        <w:ind w:firstLine="708"/>
        <w:jc w:val="both"/>
        <w:rPr>
          <w:rFonts w:ascii="Barlow" w:hAnsi="Barlow" w:cs="Helvetica"/>
          <w:sz w:val="22"/>
          <w:szCs w:val="22"/>
          <w:lang w:val="es-ES"/>
        </w:rPr>
      </w:pPr>
      <w:r w:rsidRPr="00F41C8A">
        <w:rPr>
          <w:rFonts w:ascii="Barlow" w:hAnsi="Barlow" w:cs="Helvetica"/>
          <w:sz w:val="22"/>
          <w:szCs w:val="22"/>
          <w:lang w:val="es-ES"/>
        </w:rPr>
        <w:t xml:space="preserve">Asimismo, se informa que durante el periodo comprendido del 01 de enero al 31 de marzo de 2022, se celebraron </w:t>
      </w:r>
      <w:r w:rsidRPr="00F41C8A">
        <w:rPr>
          <w:rFonts w:ascii="Barlow" w:hAnsi="Barlow" w:cs="Helvetica"/>
          <w:b/>
          <w:sz w:val="22"/>
          <w:szCs w:val="22"/>
          <w:lang w:val="es-ES"/>
        </w:rPr>
        <w:t>1 sesión ordinaria</w:t>
      </w:r>
      <w:r w:rsidRPr="00F41C8A">
        <w:rPr>
          <w:rFonts w:ascii="Barlow" w:hAnsi="Barlow" w:cs="Helvetica"/>
          <w:sz w:val="22"/>
          <w:szCs w:val="22"/>
          <w:lang w:val="es-ES"/>
        </w:rPr>
        <w:t xml:space="preserve"> y </w:t>
      </w:r>
      <w:r w:rsidRPr="00F41C8A">
        <w:rPr>
          <w:rFonts w:ascii="Barlow" w:hAnsi="Barlow" w:cs="Helvetica"/>
          <w:b/>
          <w:sz w:val="22"/>
          <w:szCs w:val="22"/>
          <w:lang w:val="es-ES"/>
        </w:rPr>
        <w:t>3 sesiones extraordinarias del Comité de Transparencia de la Secretaría de la Contraloría General</w:t>
      </w:r>
      <w:r w:rsidRPr="00F41C8A">
        <w:rPr>
          <w:rFonts w:ascii="Barlow" w:hAnsi="Barlow" w:cs="Helvetica"/>
          <w:sz w:val="22"/>
          <w:szCs w:val="22"/>
          <w:lang w:val="es-ES"/>
        </w:rPr>
        <w:t xml:space="preserve">, con la finalidad de otorgar certeza </w:t>
      </w:r>
      <w:r w:rsidRPr="00F41C8A">
        <w:rPr>
          <w:rFonts w:ascii="Barlow" w:hAnsi="Barlow" w:cs="Helvetica"/>
          <w:sz w:val="22"/>
          <w:szCs w:val="22"/>
          <w:lang w:val="es-ES"/>
        </w:rPr>
        <w:lastRenderedPageBreak/>
        <w:t>jurídica al solicitante, sobre determinaciones de incompetencia, ampliaciones del plazo de respuesta y clasificación de la información como confidencial que declararon y solicitaron los titulares de las unidades administrativas competentes de la Dependencia; dichas sesiones del Comité de Transparencia fueron llevadas a cabo de acuerdo con la siguiente información:</w:t>
      </w:r>
    </w:p>
    <w:tbl>
      <w:tblPr>
        <w:tblStyle w:val="Cuadrculadetablaclara1"/>
        <w:tblW w:w="5000" w:type="pct"/>
        <w:jc w:val="center"/>
        <w:tblLook w:val="04A0" w:firstRow="1" w:lastRow="0" w:firstColumn="1" w:lastColumn="0" w:noHBand="0" w:noVBand="1"/>
      </w:tblPr>
      <w:tblGrid>
        <w:gridCol w:w="2989"/>
        <w:gridCol w:w="3939"/>
        <w:gridCol w:w="1900"/>
      </w:tblGrid>
      <w:tr w:rsidR="00AF5436" w:rsidRPr="00693C6C" w14:paraId="7863DF4A" w14:textId="77777777" w:rsidTr="00AF5436">
        <w:trPr>
          <w:trHeight w:val="340"/>
          <w:tblHeader/>
          <w:jc w:val="center"/>
        </w:trPr>
        <w:tc>
          <w:tcPr>
            <w:tcW w:w="5000" w:type="pct"/>
            <w:gridSpan w:val="3"/>
            <w:shd w:val="clear" w:color="auto" w:fill="D0CECE" w:themeFill="background2" w:themeFillShade="E6"/>
            <w:vAlign w:val="center"/>
          </w:tcPr>
          <w:p w14:paraId="097F6C21" w14:textId="77777777" w:rsidR="00AF5436" w:rsidRPr="00693C6C" w:rsidRDefault="00AF5436" w:rsidP="001A63A2">
            <w:pPr>
              <w:jc w:val="center"/>
              <w:rPr>
                <w:rFonts w:ascii="Barlow" w:hAnsi="Barlow" w:cs="Helvetica"/>
                <w:b/>
                <w:sz w:val="22"/>
                <w:szCs w:val="22"/>
                <w:lang w:eastAsia="es-MX"/>
              </w:rPr>
            </w:pPr>
            <w:r>
              <w:rPr>
                <w:rFonts w:ascii="Barlow" w:hAnsi="Barlow" w:cs="Helvetica"/>
                <w:b/>
                <w:sz w:val="22"/>
                <w:szCs w:val="22"/>
                <w:lang w:eastAsia="es-MX"/>
              </w:rPr>
              <w:t xml:space="preserve">CUARTO </w:t>
            </w:r>
            <w:r w:rsidRPr="00693C6C">
              <w:rPr>
                <w:rFonts w:ascii="Barlow" w:hAnsi="Barlow" w:cs="Helvetica"/>
                <w:b/>
                <w:sz w:val="22"/>
                <w:szCs w:val="22"/>
                <w:lang w:eastAsia="es-MX"/>
              </w:rPr>
              <w:t>TRIMESTRE 2021</w:t>
            </w:r>
          </w:p>
        </w:tc>
      </w:tr>
      <w:tr w:rsidR="00AF5436" w:rsidRPr="00693C6C" w14:paraId="26846F8E" w14:textId="77777777" w:rsidTr="00AF5436">
        <w:trPr>
          <w:trHeight w:val="340"/>
          <w:tblHeader/>
          <w:jc w:val="center"/>
        </w:trPr>
        <w:tc>
          <w:tcPr>
            <w:tcW w:w="5000" w:type="pct"/>
            <w:gridSpan w:val="3"/>
            <w:shd w:val="clear" w:color="auto" w:fill="D0CECE" w:themeFill="background2" w:themeFillShade="E6"/>
            <w:vAlign w:val="center"/>
          </w:tcPr>
          <w:p w14:paraId="2A7A07A8" w14:textId="77777777"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SESIONES DEL COMITÉ DE TRANSPARENCIA</w:t>
            </w:r>
          </w:p>
        </w:tc>
      </w:tr>
      <w:tr w:rsidR="00AF5436" w:rsidRPr="00693C6C" w14:paraId="20DECFC2" w14:textId="77777777" w:rsidTr="00AF5436">
        <w:trPr>
          <w:trHeight w:val="340"/>
          <w:tblHeader/>
          <w:jc w:val="center"/>
        </w:trPr>
        <w:tc>
          <w:tcPr>
            <w:tcW w:w="1693" w:type="pct"/>
            <w:shd w:val="clear" w:color="auto" w:fill="D0CECE" w:themeFill="background2" w:themeFillShade="E6"/>
            <w:vAlign w:val="center"/>
          </w:tcPr>
          <w:p w14:paraId="41B864EA" w14:textId="77777777"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NÚMERO DE SESIÓN</w:t>
            </w:r>
          </w:p>
        </w:tc>
        <w:tc>
          <w:tcPr>
            <w:tcW w:w="2231" w:type="pct"/>
            <w:shd w:val="clear" w:color="auto" w:fill="D0CECE" w:themeFill="background2" w:themeFillShade="E6"/>
            <w:vAlign w:val="center"/>
          </w:tcPr>
          <w:p w14:paraId="5A04460A" w14:textId="77777777"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PROPUESTAS</w:t>
            </w:r>
          </w:p>
        </w:tc>
        <w:tc>
          <w:tcPr>
            <w:tcW w:w="1076" w:type="pct"/>
            <w:shd w:val="clear" w:color="auto" w:fill="D0CECE" w:themeFill="background2" w:themeFillShade="E6"/>
            <w:vAlign w:val="center"/>
          </w:tcPr>
          <w:p w14:paraId="70FFD016" w14:textId="77777777"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FECHA DE LA SESIÓN</w:t>
            </w:r>
          </w:p>
        </w:tc>
      </w:tr>
      <w:tr w:rsidR="00224BB2" w:rsidRPr="00693C6C" w14:paraId="271EDA8B" w14:textId="77777777" w:rsidTr="00AF5436">
        <w:trPr>
          <w:trHeight w:val="510"/>
          <w:jc w:val="center"/>
        </w:trPr>
        <w:tc>
          <w:tcPr>
            <w:tcW w:w="1693" w:type="pct"/>
            <w:vAlign w:val="center"/>
          </w:tcPr>
          <w:p w14:paraId="1ED51162" w14:textId="77777777" w:rsidR="00224BB2" w:rsidRPr="00F41C8A" w:rsidRDefault="00224BB2" w:rsidP="00224BB2">
            <w:pPr>
              <w:jc w:val="center"/>
              <w:rPr>
                <w:rFonts w:ascii="Barlow" w:hAnsi="Barlow" w:cs="Helvetica"/>
                <w:sz w:val="22"/>
                <w:szCs w:val="22"/>
                <w:lang w:eastAsia="es-MX"/>
              </w:rPr>
            </w:pPr>
            <w:r w:rsidRPr="00F41C8A">
              <w:rPr>
                <w:rFonts w:ascii="Barlow" w:hAnsi="Barlow" w:cs="Helvetica"/>
                <w:sz w:val="22"/>
                <w:szCs w:val="22"/>
                <w:lang w:eastAsia="es-MX"/>
              </w:rPr>
              <w:t>Primera Sesión Ordinaria</w:t>
            </w:r>
          </w:p>
        </w:tc>
        <w:tc>
          <w:tcPr>
            <w:tcW w:w="2231" w:type="pct"/>
            <w:vAlign w:val="center"/>
          </w:tcPr>
          <w:p w14:paraId="6F089026" w14:textId="77777777" w:rsidR="00224BB2" w:rsidRPr="00F41C8A" w:rsidRDefault="00224BB2" w:rsidP="00224BB2">
            <w:pPr>
              <w:ind w:left="-135" w:right="-102"/>
              <w:jc w:val="center"/>
              <w:rPr>
                <w:rFonts w:ascii="Barlow" w:hAnsi="Barlow" w:cs="Helvetica"/>
                <w:sz w:val="22"/>
                <w:szCs w:val="22"/>
                <w:lang w:eastAsia="es-MX"/>
              </w:rPr>
            </w:pPr>
            <w:r w:rsidRPr="00F41C8A">
              <w:rPr>
                <w:rFonts w:ascii="Barlow" w:hAnsi="Barlow" w:cs="Helvetica"/>
                <w:sz w:val="22"/>
                <w:szCs w:val="22"/>
                <w:lang w:eastAsia="es-MX"/>
              </w:rPr>
              <w:t>Clasificación de la información como confidencial – Obligaciones de Transparencia</w:t>
            </w:r>
          </w:p>
        </w:tc>
        <w:tc>
          <w:tcPr>
            <w:tcW w:w="1076" w:type="pct"/>
            <w:vAlign w:val="center"/>
          </w:tcPr>
          <w:p w14:paraId="368F00CF" w14:textId="77777777" w:rsidR="00224BB2" w:rsidRPr="00F41C8A" w:rsidRDefault="00224BB2" w:rsidP="00224BB2">
            <w:pPr>
              <w:jc w:val="center"/>
              <w:rPr>
                <w:rFonts w:ascii="Barlow" w:hAnsi="Barlow" w:cs="Helvetica"/>
                <w:sz w:val="22"/>
                <w:szCs w:val="22"/>
                <w:lang w:eastAsia="es-MX"/>
              </w:rPr>
            </w:pPr>
            <w:r w:rsidRPr="00F41C8A">
              <w:rPr>
                <w:rFonts w:ascii="Barlow" w:hAnsi="Barlow" w:cs="Helvetica"/>
                <w:sz w:val="22"/>
                <w:szCs w:val="22"/>
                <w:lang w:eastAsia="es-MX"/>
              </w:rPr>
              <w:t>18/01/2022</w:t>
            </w:r>
          </w:p>
        </w:tc>
      </w:tr>
      <w:tr w:rsidR="00224BB2" w:rsidRPr="00693C6C" w14:paraId="44D2F1B9" w14:textId="77777777" w:rsidTr="00AF5436">
        <w:trPr>
          <w:trHeight w:val="510"/>
          <w:jc w:val="center"/>
        </w:trPr>
        <w:tc>
          <w:tcPr>
            <w:tcW w:w="1693" w:type="pct"/>
            <w:vAlign w:val="center"/>
          </w:tcPr>
          <w:p w14:paraId="65B2DC10" w14:textId="77777777" w:rsidR="00224BB2" w:rsidRPr="00F41C8A" w:rsidRDefault="00224BB2" w:rsidP="00224BB2">
            <w:pPr>
              <w:jc w:val="center"/>
              <w:rPr>
                <w:rFonts w:ascii="Barlow" w:hAnsi="Barlow" w:cs="Helvetica"/>
                <w:sz w:val="22"/>
                <w:szCs w:val="22"/>
                <w:lang w:eastAsia="es-MX"/>
              </w:rPr>
            </w:pPr>
            <w:r w:rsidRPr="00F41C8A">
              <w:rPr>
                <w:rFonts w:ascii="Barlow" w:hAnsi="Barlow" w:cs="Helvetica"/>
                <w:sz w:val="22"/>
                <w:szCs w:val="22"/>
                <w:lang w:eastAsia="es-MX"/>
              </w:rPr>
              <w:t>Primera Sesión Extraordinaria</w:t>
            </w:r>
          </w:p>
        </w:tc>
        <w:tc>
          <w:tcPr>
            <w:tcW w:w="2231" w:type="pct"/>
            <w:vAlign w:val="center"/>
          </w:tcPr>
          <w:p w14:paraId="19B13C4A" w14:textId="77777777" w:rsidR="00224BB2" w:rsidRPr="00F41C8A" w:rsidRDefault="00224BB2" w:rsidP="00224BB2">
            <w:pPr>
              <w:ind w:left="-135" w:right="-102"/>
              <w:jc w:val="center"/>
              <w:rPr>
                <w:rFonts w:ascii="Barlow" w:hAnsi="Barlow" w:cs="Helvetica"/>
                <w:sz w:val="22"/>
                <w:szCs w:val="22"/>
                <w:lang w:eastAsia="es-MX"/>
              </w:rPr>
            </w:pPr>
            <w:r w:rsidRPr="00F41C8A">
              <w:rPr>
                <w:rFonts w:ascii="Barlow" w:hAnsi="Barlow" w:cs="Helvetica"/>
                <w:sz w:val="22"/>
                <w:szCs w:val="22"/>
                <w:lang w:eastAsia="es-MX"/>
              </w:rPr>
              <w:t>Declaración de incompetencia</w:t>
            </w:r>
          </w:p>
        </w:tc>
        <w:tc>
          <w:tcPr>
            <w:tcW w:w="1076" w:type="pct"/>
            <w:vAlign w:val="center"/>
          </w:tcPr>
          <w:p w14:paraId="3F629AA1" w14:textId="77777777" w:rsidR="00224BB2" w:rsidRPr="00F41C8A" w:rsidRDefault="00224BB2" w:rsidP="00224BB2">
            <w:pPr>
              <w:jc w:val="center"/>
              <w:rPr>
                <w:rFonts w:ascii="Barlow" w:hAnsi="Barlow" w:cs="Helvetica"/>
                <w:sz w:val="22"/>
                <w:szCs w:val="22"/>
                <w:lang w:eastAsia="es-MX"/>
              </w:rPr>
            </w:pPr>
            <w:r w:rsidRPr="00F41C8A">
              <w:rPr>
                <w:rFonts w:ascii="Barlow" w:hAnsi="Barlow" w:cs="Helvetica"/>
                <w:sz w:val="22"/>
                <w:szCs w:val="22"/>
                <w:lang w:eastAsia="es-MX"/>
              </w:rPr>
              <w:t>10/02/2022</w:t>
            </w:r>
          </w:p>
        </w:tc>
      </w:tr>
      <w:tr w:rsidR="00224BB2" w:rsidRPr="00693C6C" w14:paraId="1F5C7DB7" w14:textId="77777777" w:rsidTr="00AF5436">
        <w:trPr>
          <w:trHeight w:val="510"/>
          <w:jc w:val="center"/>
        </w:trPr>
        <w:tc>
          <w:tcPr>
            <w:tcW w:w="1693" w:type="pct"/>
            <w:vAlign w:val="center"/>
          </w:tcPr>
          <w:p w14:paraId="6B901AE0" w14:textId="77777777" w:rsidR="00224BB2" w:rsidRPr="00F41C8A" w:rsidRDefault="00224BB2" w:rsidP="00224BB2">
            <w:pPr>
              <w:jc w:val="center"/>
              <w:rPr>
                <w:rFonts w:ascii="Barlow" w:hAnsi="Barlow" w:cs="Helvetica"/>
                <w:sz w:val="22"/>
                <w:szCs w:val="22"/>
                <w:lang w:eastAsia="es-MX"/>
              </w:rPr>
            </w:pPr>
            <w:r w:rsidRPr="00F41C8A">
              <w:rPr>
                <w:rFonts w:ascii="Barlow" w:hAnsi="Barlow" w:cs="Helvetica"/>
                <w:sz w:val="22"/>
                <w:szCs w:val="22"/>
                <w:lang w:eastAsia="es-MX"/>
              </w:rPr>
              <w:t>Segunda Sesión Extraordinaria</w:t>
            </w:r>
          </w:p>
        </w:tc>
        <w:tc>
          <w:tcPr>
            <w:tcW w:w="2231" w:type="pct"/>
            <w:vAlign w:val="center"/>
          </w:tcPr>
          <w:p w14:paraId="1263E6F5" w14:textId="77777777" w:rsidR="00224BB2" w:rsidRPr="00F41C8A" w:rsidRDefault="00224BB2" w:rsidP="00224BB2">
            <w:pPr>
              <w:ind w:left="-135" w:right="-102"/>
              <w:jc w:val="center"/>
              <w:rPr>
                <w:rFonts w:ascii="Barlow" w:hAnsi="Barlow" w:cs="Helvetica"/>
                <w:sz w:val="22"/>
                <w:szCs w:val="22"/>
                <w:lang w:eastAsia="es-MX"/>
              </w:rPr>
            </w:pPr>
            <w:r w:rsidRPr="00F41C8A">
              <w:rPr>
                <w:rFonts w:ascii="Barlow" w:hAnsi="Barlow" w:cs="Helvetica"/>
                <w:sz w:val="22"/>
                <w:szCs w:val="22"/>
                <w:lang w:eastAsia="es-MX"/>
              </w:rPr>
              <w:t>Ampliación del plazo de respuesta</w:t>
            </w:r>
          </w:p>
        </w:tc>
        <w:tc>
          <w:tcPr>
            <w:tcW w:w="1076" w:type="pct"/>
            <w:vAlign w:val="center"/>
          </w:tcPr>
          <w:p w14:paraId="1DA007EB" w14:textId="77777777" w:rsidR="00224BB2" w:rsidRPr="00F41C8A" w:rsidRDefault="00224BB2" w:rsidP="00224BB2">
            <w:pPr>
              <w:jc w:val="center"/>
              <w:rPr>
                <w:rFonts w:ascii="Barlow" w:hAnsi="Barlow" w:cs="Helvetica"/>
                <w:sz w:val="22"/>
                <w:szCs w:val="22"/>
                <w:lang w:eastAsia="es-MX"/>
              </w:rPr>
            </w:pPr>
            <w:r w:rsidRPr="00F41C8A">
              <w:rPr>
                <w:rFonts w:ascii="Barlow" w:hAnsi="Barlow" w:cs="Helvetica"/>
                <w:sz w:val="22"/>
                <w:szCs w:val="22"/>
                <w:lang w:eastAsia="es-MX"/>
              </w:rPr>
              <w:t>11/03/2022</w:t>
            </w:r>
          </w:p>
        </w:tc>
      </w:tr>
      <w:tr w:rsidR="00224BB2" w:rsidRPr="00693C6C" w14:paraId="25D3299B" w14:textId="77777777" w:rsidTr="00AF5436">
        <w:trPr>
          <w:trHeight w:val="510"/>
          <w:jc w:val="center"/>
        </w:trPr>
        <w:tc>
          <w:tcPr>
            <w:tcW w:w="1693" w:type="pct"/>
            <w:vAlign w:val="center"/>
          </w:tcPr>
          <w:p w14:paraId="3A4FA9ED" w14:textId="77777777" w:rsidR="00224BB2" w:rsidRPr="00F41C8A" w:rsidRDefault="00224BB2" w:rsidP="00224BB2">
            <w:pPr>
              <w:jc w:val="center"/>
              <w:rPr>
                <w:rFonts w:ascii="Barlow" w:hAnsi="Barlow" w:cs="Helvetica"/>
                <w:sz w:val="22"/>
                <w:szCs w:val="22"/>
                <w:lang w:eastAsia="es-MX"/>
              </w:rPr>
            </w:pPr>
            <w:r w:rsidRPr="00F41C8A">
              <w:rPr>
                <w:rFonts w:ascii="Barlow" w:hAnsi="Barlow" w:cs="Helvetica"/>
                <w:sz w:val="22"/>
                <w:szCs w:val="22"/>
                <w:lang w:eastAsia="es-MX"/>
              </w:rPr>
              <w:t>Tercera Sesión Extraordinaria</w:t>
            </w:r>
          </w:p>
        </w:tc>
        <w:tc>
          <w:tcPr>
            <w:tcW w:w="2231" w:type="pct"/>
            <w:vAlign w:val="center"/>
          </w:tcPr>
          <w:p w14:paraId="1D36B7C6" w14:textId="77777777" w:rsidR="00224BB2" w:rsidRPr="00F41C8A" w:rsidRDefault="00224BB2" w:rsidP="00224BB2">
            <w:pPr>
              <w:ind w:left="-135" w:right="-102"/>
              <w:jc w:val="center"/>
              <w:rPr>
                <w:rFonts w:ascii="Barlow" w:hAnsi="Barlow" w:cs="Helvetica"/>
                <w:sz w:val="22"/>
                <w:szCs w:val="22"/>
                <w:lang w:eastAsia="es-MX"/>
              </w:rPr>
            </w:pPr>
            <w:r w:rsidRPr="00F41C8A">
              <w:rPr>
                <w:rFonts w:ascii="Barlow" w:hAnsi="Barlow" w:cs="Helvetica"/>
                <w:sz w:val="22"/>
                <w:szCs w:val="22"/>
                <w:lang w:eastAsia="es-MX"/>
              </w:rPr>
              <w:t>Ampliación del plazo de respuesta</w:t>
            </w:r>
          </w:p>
        </w:tc>
        <w:tc>
          <w:tcPr>
            <w:tcW w:w="1076" w:type="pct"/>
            <w:vAlign w:val="center"/>
          </w:tcPr>
          <w:p w14:paraId="5734F621" w14:textId="77777777" w:rsidR="00224BB2" w:rsidRPr="00F41C8A" w:rsidRDefault="00224BB2" w:rsidP="00224BB2">
            <w:pPr>
              <w:jc w:val="center"/>
              <w:rPr>
                <w:rFonts w:ascii="Barlow" w:hAnsi="Barlow" w:cs="Helvetica"/>
                <w:sz w:val="22"/>
                <w:szCs w:val="22"/>
                <w:lang w:eastAsia="es-MX"/>
              </w:rPr>
            </w:pPr>
            <w:r w:rsidRPr="00F41C8A">
              <w:rPr>
                <w:rFonts w:ascii="Barlow" w:hAnsi="Barlow" w:cs="Helvetica"/>
                <w:sz w:val="22"/>
                <w:szCs w:val="22"/>
                <w:lang w:eastAsia="es-MX"/>
              </w:rPr>
              <w:t>28/03/2022</w:t>
            </w:r>
          </w:p>
        </w:tc>
      </w:tr>
    </w:tbl>
    <w:p w14:paraId="30EFDC14" w14:textId="77777777" w:rsidR="00224BB2" w:rsidRDefault="00224BB2" w:rsidP="008146F3">
      <w:pPr>
        <w:pStyle w:val="Ttulo3"/>
      </w:pPr>
    </w:p>
    <w:p w14:paraId="7CDAAAA7" w14:textId="77777777" w:rsidR="000F73E6" w:rsidRPr="00AB577F" w:rsidRDefault="000F73E6" w:rsidP="008146F3">
      <w:pPr>
        <w:pStyle w:val="Ttulo3"/>
      </w:pPr>
      <w:bookmarkStart w:id="312" w:name="_Toc101863205"/>
      <w:r>
        <w:t>4.1.7</w:t>
      </w:r>
      <w:r w:rsidRPr="00AB577F">
        <w:t xml:space="preserve">. </w:t>
      </w:r>
      <w:r w:rsidR="0084068D">
        <w:t>Contrataciones Abiertas</w:t>
      </w:r>
      <w:r w:rsidRPr="00AB577F">
        <w:t>.</w:t>
      </w:r>
      <w:bookmarkEnd w:id="312"/>
    </w:p>
    <w:p w14:paraId="6BD1BC21" w14:textId="77777777" w:rsidR="00224BB2" w:rsidRPr="00F41C8A" w:rsidRDefault="00224BB2" w:rsidP="00224BB2">
      <w:pPr>
        <w:spacing w:after="0"/>
        <w:ind w:firstLine="709"/>
        <w:jc w:val="both"/>
        <w:rPr>
          <w:rFonts w:ascii="Barlow" w:hAnsi="Barlow" w:cs="Helvetica"/>
          <w:sz w:val="22"/>
          <w:szCs w:val="22"/>
          <w:lang w:val="es-ES"/>
        </w:rPr>
      </w:pPr>
      <w:r w:rsidRPr="00F41C8A">
        <w:rPr>
          <w:rFonts w:ascii="Barlow" w:hAnsi="Barlow" w:cs="Helvetica"/>
          <w:sz w:val="22"/>
          <w:szCs w:val="22"/>
          <w:lang w:val="es-ES"/>
        </w:rPr>
        <w:t xml:space="preserve">En la última reunión de trabajo, llevada a cabo el martes siete de diciembre de dos mil veintiuno, de manera física en las instalaciones del INAIP Yucatán, se obtuvo el apoyo necesario para conocer las especificaciones para la carga de información de la Secretaría de la Contraloría General, apegadas al Manual de instalación de la herramienta tecnológica de Contrataciones Abiertas. </w:t>
      </w:r>
    </w:p>
    <w:p w14:paraId="682B3ABE" w14:textId="77777777" w:rsidR="00224BB2" w:rsidRPr="00F41C8A" w:rsidRDefault="00224BB2" w:rsidP="00224BB2">
      <w:pPr>
        <w:spacing w:after="0"/>
        <w:ind w:firstLine="708"/>
        <w:jc w:val="both"/>
        <w:rPr>
          <w:rFonts w:ascii="Barlow" w:hAnsi="Barlow" w:cs="Helvetica"/>
          <w:sz w:val="22"/>
          <w:szCs w:val="22"/>
          <w:lang w:val="es-ES"/>
        </w:rPr>
      </w:pPr>
    </w:p>
    <w:p w14:paraId="5D79757F" w14:textId="77777777" w:rsidR="00224BB2" w:rsidRPr="00F41C8A" w:rsidRDefault="00224BB2" w:rsidP="00224BB2">
      <w:pPr>
        <w:spacing w:after="0"/>
        <w:ind w:firstLine="708"/>
        <w:jc w:val="both"/>
        <w:rPr>
          <w:rFonts w:ascii="Barlow" w:hAnsi="Barlow" w:cs="Helvetica"/>
          <w:sz w:val="22"/>
          <w:szCs w:val="22"/>
          <w:lang w:val="es-ES"/>
        </w:rPr>
      </w:pPr>
      <w:r w:rsidRPr="00F41C8A">
        <w:rPr>
          <w:rFonts w:ascii="Barlow" w:hAnsi="Barlow" w:cs="Helvetica"/>
          <w:sz w:val="22"/>
          <w:szCs w:val="22"/>
          <w:lang w:val="es-ES"/>
        </w:rPr>
        <w:t>En ese sentido, la Dirección de Administración de esta Dependencia, como unidad administrativa responsable del cumplimiento del Convenio de colaboración firmado entre la Secretaría de la Contraloría General y el INAIP Yucatán, tuvo como prioridad que el personal adscrito al Departamento Administrativo, cumpliera con finalizar la elaboración de los catálogos requeridos en cada uno de los apartados de la herramienta tecnológica, a fin de que el Departamento de Informática, también adscrito a la Dirección de Administración, ejecutara la carga de los archivos electrónicos en el Sistema de Contrataciones Abiertas, de tal forma que, al treinta y uno de diciembre de dos mil veintiuno, este sujeto obligado ya se encuentra en posibilidades de proceder con la publicación y visualización de información pública disponible para la ciudadanía respecto a los procedimientos de adquisición o prestación de servicios correspondientes al ejercicio fiscal dos mil veintidós.</w:t>
      </w:r>
    </w:p>
    <w:p w14:paraId="179D6740" w14:textId="77777777" w:rsidR="00224BB2" w:rsidRPr="00F41C8A" w:rsidRDefault="00224BB2" w:rsidP="00224BB2">
      <w:pPr>
        <w:spacing w:after="0"/>
        <w:ind w:firstLine="708"/>
        <w:jc w:val="both"/>
        <w:rPr>
          <w:rFonts w:ascii="Barlow" w:hAnsi="Barlow" w:cs="Helvetica"/>
          <w:sz w:val="22"/>
          <w:szCs w:val="22"/>
          <w:lang w:val="es-ES"/>
        </w:rPr>
      </w:pPr>
      <w:r w:rsidRPr="00F41C8A">
        <w:rPr>
          <w:rFonts w:ascii="Barlow" w:hAnsi="Barlow" w:cs="Helvetica"/>
          <w:sz w:val="22"/>
          <w:szCs w:val="22"/>
          <w:lang w:val="es-ES"/>
        </w:rPr>
        <w:t xml:space="preserve">Por lo anterior, en seguimiento a los compromisos adquiridos en el mes de diciembre del ejercicio fiscal dos mil veintiuno, respecto a los avances de la implementación del Estándar de Datos de Contrataciones Abiertas (EDCA-MX), y en cumplimiento a las cláusulas del </w:t>
      </w:r>
      <w:r w:rsidRPr="00F41C8A">
        <w:rPr>
          <w:rFonts w:ascii="Barlow" w:hAnsi="Barlow" w:cs="Helvetica"/>
          <w:sz w:val="22"/>
          <w:szCs w:val="22"/>
          <w:lang w:val="es-ES"/>
        </w:rPr>
        <w:lastRenderedPageBreak/>
        <w:t>Convenio de colaboración en materia de contrataciones abiertas que celebraron el Instituto Estatal de Transparencia, Acceso a la Información Pública y Protección de Datos Personales (INAIP Yucatán), y la Secretaría de la Contraloría General (SECOGEY), el Departamento Administrativo adscrito a la Dirección de Administración de la Secretaría de la Contraloría General, se encuentra en espera de que la Secretaría de Administración y Finanzas del Gobierno del Estado de Yucatán, aperture el sistema para la captura, descarga y obtención de la información y documentación administrativa, financiera y contable, correspondiente a los procedimientos de adquisición o prestación de servicios efectuados durante los meses de enero y febrero del año en curso, con el objetivo de que la referida unidad administrativa, pueda contar con la información que requiere el llenado de información específica mediante los layouts de los catálogos de carga de información de la herramienta tecnológica de Contrataciones Abiertas, relativa a claves de programas presupuestarios, unidades responsables, tipos de gasto, fuentes de financiamiento, objetivos estratégicos, entre otras, y pueda poner a disposición la documentación de dichos procedimientos, una vez que hayan sido cargados en el sistema informático de uso interno correspondiente, establecido por la Secretaría de Administración y Finanzas antes mencionada, y haya sido aprobada y verificada por la misma.</w:t>
      </w:r>
    </w:p>
    <w:p w14:paraId="0C8EBB20" w14:textId="77777777" w:rsidR="00224BB2" w:rsidRPr="00F41C8A" w:rsidRDefault="00224BB2" w:rsidP="00224BB2">
      <w:pPr>
        <w:spacing w:after="0"/>
        <w:ind w:firstLine="708"/>
        <w:jc w:val="both"/>
        <w:rPr>
          <w:rFonts w:ascii="Barlow" w:hAnsi="Barlow" w:cs="Helvetica"/>
          <w:sz w:val="22"/>
          <w:szCs w:val="22"/>
          <w:lang w:val="es-ES"/>
        </w:rPr>
      </w:pPr>
    </w:p>
    <w:p w14:paraId="5AAD68EE" w14:textId="77777777" w:rsidR="00224BB2" w:rsidRPr="00F41C8A" w:rsidRDefault="00224BB2" w:rsidP="00224BB2">
      <w:pPr>
        <w:spacing w:after="0"/>
        <w:ind w:firstLine="708"/>
        <w:jc w:val="both"/>
        <w:rPr>
          <w:rFonts w:ascii="Barlow" w:hAnsi="Barlow" w:cs="Helvetica"/>
          <w:sz w:val="22"/>
          <w:szCs w:val="22"/>
          <w:lang w:val="es-ES"/>
        </w:rPr>
      </w:pPr>
      <w:r w:rsidRPr="00F41C8A">
        <w:rPr>
          <w:rFonts w:ascii="Barlow" w:hAnsi="Barlow" w:cs="Helvetica"/>
          <w:sz w:val="22"/>
          <w:szCs w:val="22"/>
          <w:lang w:val="es-ES"/>
        </w:rPr>
        <w:t>En síntesis, la transparencia, el derecho de acceso a la información y la protección de los datos personales, prevalecen como temas y elementos fundamentales para el correcto desempeño y adecuado manejo de la información que resulta de interés público. Es primordial que, como sujeto obligado, sigamos difundiendo y fomentando una cultura de transparencia y rendición de cuentas en el ejercicio de nuestras funciones, promoviendo la participación ciudadana a través de mecanismos que garanticen la publicidad de la información, incrementando la eficiencia en los procedimientos de acceso y haciendo uso eficiente de los recursos públicos.</w:t>
      </w:r>
    </w:p>
    <w:p w14:paraId="499F560A" w14:textId="77777777" w:rsidR="00AF5436" w:rsidRDefault="00AF5436" w:rsidP="00AF5436">
      <w:pPr>
        <w:spacing w:after="0" w:line="276" w:lineRule="auto"/>
        <w:ind w:firstLine="708"/>
        <w:jc w:val="both"/>
        <w:rPr>
          <w:rFonts w:ascii="Barlow" w:hAnsi="Barlow"/>
          <w:sz w:val="22"/>
          <w:szCs w:val="22"/>
          <w:lang w:val="es-ES"/>
        </w:rPr>
      </w:pPr>
    </w:p>
    <w:p w14:paraId="00B4A6D6" w14:textId="77777777" w:rsidR="00AF5436" w:rsidRPr="000F73E6" w:rsidRDefault="00AF5436" w:rsidP="00AF5436">
      <w:pPr>
        <w:spacing w:after="0" w:line="276" w:lineRule="auto"/>
        <w:ind w:firstLine="708"/>
        <w:jc w:val="both"/>
      </w:pPr>
    </w:p>
    <w:p w14:paraId="2D71141E" w14:textId="77777777" w:rsidR="000F73E6" w:rsidRDefault="000F73E6" w:rsidP="00403E4A">
      <w:pPr>
        <w:spacing w:line="276" w:lineRule="auto"/>
        <w:ind w:firstLine="708"/>
        <w:jc w:val="both"/>
        <w:rPr>
          <w:rFonts w:ascii="Barlow" w:hAnsi="Barlow"/>
          <w:sz w:val="22"/>
          <w:szCs w:val="22"/>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43237" w:rsidRPr="00AB577F" w14:paraId="1E290141" w14:textId="77777777" w:rsidTr="00396DA8">
        <w:trPr>
          <w:jc w:val="center"/>
        </w:trPr>
        <w:tc>
          <w:tcPr>
            <w:tcW w:w="8828" w:type="dxa"/>
          </w:tcPr>
          <w:p w14:paraId="661D9B76" w14:textId="55BE43C5" w:rsidR="00343237" w:rsidRDefault="000F73E6" w:rsidP="00AB577F">
            <w:pPr>
              <w:spacing w:line="276" w:lineRule="auto"/>
              <w:jc w:val="center"/>
              <w:rPr>
                <w:rFonts w:ascii="Barlow" w:hAnsi="Barlow" w:cs="Arial"/>
                <w:b/>
                <w:sz w:val="22"/>
                <w:szCs w:val="22"/>
              </w:rPr>
            </w:pPr>
            <w:r>
              <w:rPr>
                <w:rFonts w:ascii="Barlow" w:hAnsi="Barlow"/>
                <w:sz w:val="22"/>
                <w:szCs w:val="22"/>
                <w:lang w:val="es-ES"/>
              </w:rPr>
              <w:br w:type="page"/>
            </w:r>
            <w:r w:rsidR="00D264DA">
              <w:rPr>
                <w:rFonts w:ascii="Barlow" w:hAnsi="Barlow"/>
                <w:sz w:val="22"/>
                <w:szCs w:val="22"/>
                <w:lang w:val="es-ES"/>
              </w:rPr>
              <w:br w:type="page"/>
            </w:r>
            <w:r w:rsidR="0079016B">
              <w:rPr>
                <w:rFonts w:ascii="Barlow" w:hAnsi="Barlow" w:cs="Arial"/>
                <w:b/>
                <w:sz w:val="22"/>
                <w:szCs w:val="22"/>
              </w:rPr>
              <w:t>RÚBRICA</w:t>
            </w:r>
            <w:bookmarkStart w:id="313" w:name="_GoBack"/>
            <w:bookmarkEnd w:id="313"/>
          </w:p>
          <w:p w14:paraId="18E1FE09" w14:textId="77777777" w:rsidR="004A6283" w:rsidRDefault="004A6283" w:rsidP="00AB577F">
            <w:pPr>
              <w:spacing w:line="276" w:lineRule="auto"/>
              <w:jc w:val="center"/>
              <w:rPr>
                <w:rFonts w:ascii="Barlow" w:hAnsi="Barlow" w:cs="Arial"/>
                <w:b/>
                <w:sz w:val="22"/>
                <w:szCs w:val="22"/>
              </w:rPr>
            </w:pPr>
          </w:p>
          <w:p w14:paraId="30DB5A50" w14:textId="77777777" w:rsidR="004A6283" w:rsidRDefault="004A6283" w:rsidP="00AB577F">
            <w:pPr>
              <w:spacing w:line="276" w:lineRule="auto"/>
              <w:jc w:val="center"/>
              <w:rPr>
                <w:rFonts w:ascii="Barlow" w:hAnsi="Barlow" w:cs="Arial"/>
                <w:b/>
                <w:sz w:val="22"/>
                <w:szCs w:val="22"/>
              </w:rPr>
            </w:pPr>
          </w:p>
          <w:p w14:paraId="6A248DFF" w14:textId="77777777" w:rsidR="00025496" w:rsidRPr="00AB577F" w:rsidRDefault="00025496" w:rsidP="00AB577F">
            <w:pPr>
              <w:spacing w:line="276" w:lineRule="auto"/>
              <w:jc w:val="center"/>
              <w:rPr>
                <w:rFonts w:ascii="Barlow" w:hAnsi="Barlow"/>
                <w:sz w:val="22"/>
                <w:szCs w:val="22"/>
                <w:lang w:eastAsia="es-MX"/>
              </w:rPr>
            </w:pPr>
          </w:p>
          <w:p w14:paraId="17684ECC" w14:textId="77777777"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14:paraId="17A3B5D0" w14:textId="77777777"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C.P. Roger Armando Franco Gutiérrez</w:t>
            </w:r>
          </w:p>
          <w:p w14:paraId="7E82ADE5" w14:textId="77777777"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Director de Administración y</w:t>
            </w:r>
          </w:p>
          <w:p w14:paraId="76563960" w14:textId="77777777"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Titular de la Unidad de Transparencia de la</w:t>
            </w:r>
          </w:p>
          <w:p w14:paraId="64E41C92" w14:textId="77777777" w:rsidR="00343237" w:rsidRPr="00AB577F" w:rsidRDefault="004F2003" w:rsidP="00AB577F">
            <w:pPr>
              <w:spacing w:line="276" w:lineRule="auto"/>
              <w:jc w:val="center"/>
              <w:rPr>
                <w:rFonts w:ascii="Barlow" w:hAnsi="Barlow"/>
                <w:sz w:val="22"/>
                <w:szCs w:val="22"/>
                <w:lang w:eastAsia="es-MX"/>
              </w:rPr>
            </w:pPr>
            <w:r>
              <w:rPr>
                <w:rFonts w:ascii="Barlow" w:hAnsi="Barlow"/>
                <w:b/>
                <w:bCs/>
                <w:noProof/>
                <w:sz w:val="22"/>
                <w:szCs w:val="22"/>
                <w:lang w:eastAsia="es-MX"/>
              </w:rPr>
              <mc:AlternateContent>
                <mc:Choice Requires="wps">
                  <w:drawing>
                    <wp:anchor distT="0" distB="0" distL="114300" distR="114300" simplePos="0" relativeHeight="251658240" behindDoc="0" locked="0" layoutInCell="1" allowOverlap="1" wp14:anchorId="4DF8DC85" wp14:editId="5F30B474">
                      <wp:simplePos x="0" y="0"/>
                      <wp:positionH relativeFrom="column">
                        <wp:posOffset>-967105</wp:posOffset>
                      </wp:positionH>
                      <wp:positionV relativeFrom="paragraph">
                        <wp:posOffset>7146290</wp:posOffset>
                      </wp:positionV>
                      <wp:extent cx="4979670" cy="1177925"/>
                      <wp:effectExtent l="0" t="0" r="0" b="0"/>
                      <wp:wrapNone/>
                      <wp:docPr id="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9CB491" id="Rectángulo 6" o:spid="_x0000_s1026" style="position:absolute;margin-left:-76.15pt;margin-top:562.7pt;width:392.1pt;height: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" stroked="f"/>
                  </w:pict>
                </mc:Fallback>
              </mc:AlternateContent>
            </w:r>
            <w:r w:rsidR="00343237" w:rsidRPr="00AB577F">
              <w:rPr>
                <w:rFonts w:ascii="Barlow" w:hAnsi="Barlow"/>
                <w:sz w:val="22"/>
                <w:szCs w:val="22"/>
                <w:lang w:eastAsia="es-MX"/>
              </w:rPr>
              <w:t>Secretaría de la Contraloría General</w:t>
            </w:r>
          </w:p>
        </w:tc>
      </w:tr>
    </w:tbl>
    <w:p w14:paraId="2621E9E4" w14:textId="77777777" w:rsidR="0050300A" w:rsidRPr="00AB577F" w:rsidRDefault="0050300A" w:rsidP="00AB577F">
      <w:pPr>
        <w:spacing w:line="276" w:lineRule="auto"/>
        <w:rPr>
          <w:rFonts w:ascii="Barlow" w:hAnsi="Barlow"/>
          <w:sz w:val="22"/>
          <w:szCs w:val="22"/>
          <w:lang w:eastAsia="es-MX"/>
        </w:rPr>
      </w:pPr>
    </w:p>
    <w:sectPr w:rsidR="0050300A" w:rsidRPr="00AB577F" w:rsidSect="003E4933">
      <w:headerReference w:type="default" r:id="rId44"/>
      <w:footerReference w:type="default" r:id="rId4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C6E78" w14:textId="77777777" w:rsidR="0013539E" w:rsidRDefault="0013539E" w:rsidP="007244CE">
      <w:pPr>
        <w:spacing w:after="0" w:line="240" w:lineRule="auto"/>
      </w:pPr>
      <w:r>
        <w:separator/>
      </w:r>
    </w:p>
  </w:endnote>
  <w:endnote w:type="continuationSeparator" w:id="0">
    <w:p w14:paraId="19E80666" w14:textId="77777777" w:rsidR="0013539E" w:rsidRDefault="0013539E" w:rsidP="0072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Barlow">
    <w:altName w:val="Calibri"/>
    <w:panose1 w:val="00000500000000000000"/>
    <w:charset w:val="00"/>
    <w:family w:val="auto"/>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nton">
    <w:panose1 w:val="00000500000000000000"/>
    <w:charset w:val="00"/>
    <w:family w:val="modern"/>
    <w:notTrueType/>
    <w:pitch w:val="variable"/>
    <w:sig w:usb0="A00002EF" w:usb1="4000207B" w:usb2="00000000" w:usb3="00000000" w:csb0="00000097"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A000002F" w:usb1="40000048"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4C1FA" w14:textId="77777777" w:rsidR="00084B6F" w:rsidRDefault="00084B6F">
    <w:pPr>
      <w:pStyle w:val="Piedepgina"/>
    </w:pPr>
    <w:r>
      <w:rPr>
        <w:caps/>
        <w:noProof/>
        <w:color w:val="808080" w:themeColor="background1" w:themeShade="80"/>
        <w:lang w:eastAsia="es-MX"/>
      </w:rPr>
      <mc:AlternateContent>
        <mc:Choice Requires="wpg">
          <w:drawing>
            <wp:anchor distT="0" distB="0" distL="0" distR="0" simplePos="0" relativeHeight="251662336" behindDoc="0" locked="0" layoutInCell="1" allowOverlap="1" wp14:anchorId="544BDEE9" wp14:editId="7DB36F0D">
              <wp:simplePos x="0" y="0"/>
              <wp:positionH relativeFrom="margin">
                <wp:align>right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5610860" cy="320040"/>
              <wp:effectExtent l="0" t="0" r="0" b="0"/>
              <wp:wrapSquare wrapText="bothSides"/>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320040"/>
                        <a:chOff x="0" y="0"/>
                        <a:chExt cx="5962651" cy="323851"/>
                      </a:xfrm>
                    </wpg:grpSpPr>
                    <wps:wsp>
                      <wps:cNvPr id="38"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3324C16A" w14:textId="77777777" w:rsidR="00084B6F" w:rsidRDefault="00084B6F">
                                <w:pPr>
                                  <w:jc w:val="right"/>
                                  <w:rPr>
                                    <w:color w:val="7F7F7F" w:themeColor="text1" w:themeTint="80"/>
                                  </w:rPr>
                                </w:pPr>
                                <w:r>
                                  <w:rPr>
                                    <w:color w:val="7F7F7F" w:themeColor="text1" w:themeTint="80"/>
                                  </w:rPr>
                                  <w:t>Informe de Actividades Primer Trimestre 2022</w:t>
                                </w:r>
                              </w:p>
                            </w:sdtContent>
                          </w:sdt>
                          <w:p w14:paraId="241CDD18" w14:textId="77777777" w:rsidR="00084B6F" w:rsidRDefault="00084B6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4BDEE9" id="Grupo 37" o:spid="_x0000_s1033" style="position:absolute;margin-left:390.6pt;margin-top:0;width:441.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">
              <v:rect id="Rectángulo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" filled="f" stroked="f" strokeweight=".5pt">
                <v:textbox inset=",,,0">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3324C16A" w14:textId="77777777" w:rsidR="00A84057" w:rsidRDefault="00A84057">
                          <w:pPr>
                            <w:jc w:val="right"/>
                            <w:rPr>
                              <w:color w:val="7F7F7F" w:themeColor="text1" w:themeTint="80"/>
                            </w:rPr>
                          </w:pPr>
                          <w:r>
                            <w:rPr>
                              <w:color w:val="7F7F7F" w:themeColor="text1" w:themeTint="80"/>
                            </w:rPr>
                            <w:t>Informe de Actividades Primer Trimestre 2022</w:t>
                          </w:r>
                        </w:p>
                      </w:sdtContent>
                    </w:sdt>
                    <w:p w14:paraId="241CDD18" w14:textId="77777777" w:rsidR="00A84057" w:rsidRDefault="00A84057">
                      <w:pPr>
                        <w:jc w:val="right"/>
                        <w:rPr>
                          <w:color w:val="808080" w:themeColor="background1" w:themeShade="80"/>
                        </w:rPr>
                      </w:pPr>
                    </w:p>
                  </w:txbxContent>
                </v:textbox>
              </v:shape>
              <w10:wrap type="square" anchorx="margin" anchory="margin"/>
            </v:group>
          </w:pict>
        </mc:Fallback>
      </mc:AlternateContent>
    </w:r>
    <w:r>
      <w:rPr>
        <w:caps/>
        <w:noProof/>
        <w:color w:val="5B9BD5" w:themeColor="accent1"/>
        <w:lang w:eastAsia="es-MX"/>
      </w:rPr>
      <mc:AlternateContent>
        <mc:Choice Requires="wps">
          <w:drawing>
            <wp:anchor distT="0" distB="0" distL="0" distR="0" simplePos="0" relativeHeight="251661312" behindDoc="0" locked="0" layoutInCell="1" allowOverlap="1" wp14:anchorId="67B840D4" wp14:editId="229BEFA4">
              <wp:simplePos x="0" y="0"/>
              <wp:positionH relativeFrom="rightMargin">
                <wp:align>left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457200" cy="320040"/>
              <wp:effectExtent l="0" t="0" r="0" b="0"/>
              <wp:wrapSquare wrapText="bothSides"/>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99749" w14:textId="105F745B" w:rsidR="00084B6F" w:rsidRDefault="00084B6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79016B" w:rsidRPr="0079016B">
                            <w:rPr>
                              <w:noProof/>
                              <w:color w:val="FFFFFF" w:themeColor="background1"/>
                              <w:sz w:val="28"/>
                              <w:szCs w:val="28"/>
                              <w:lang w:val="es-ES"/>
                            </w:rPr>
                            <w:t>70</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40D4" id="Rectángulo 40" o:spid="_x0000_s1036"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" fillcolor="#894e0d" stroked="f" strokeweight="3pt">
              <v:path arrowok="t"/>
              <v:textbox>
                <w:txbxContent>
                  <w:p w14:paraId="6D199749" w14:textId="105F745B" w:rsidR="00084B6F" w:rsidRDefault="00084B6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79016B" w:rsidRPr="0079016B">
                      <w:rPr>
                        <w:noProof/>
                        <w:color w:val="FFFFFF" w:themeColor="background1"/>
                        <w:sz w:val="28"/>
                        <w:szCs w:val="28"/>
                        <w:lang w:val="es-ES"/>
                      </w:rPr>
                      <w:t>70</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C23C2" w14:textId="77777777" w:rsidR="0013539E" w:rsidRDefault="0013539E" w:rsidP="007244CE">
      <w:pPr>
        <w:spacing w:after="0" w:line="240" w:lineRule="auto"/>
      </w:pPr>
      <w:r>
        <w:separator/>
      </w:r>
    </w:p>
  </w:footnote>
  <w:footnote w:type="continuationSeparator" w:id="0">
    <w:p w14:paraId="4E738427" w14:textId="77777777" w:rsidR="0013539E" w:rsidRDefault="0013539E" w:rsidP="0072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E87DE" w14:textId="77777777" w:rsidR="00084B6F" w:rsidRDefault="00084B6F">
    <w:pPr>
      <w:pStyle w:val="Encabezado"/>
    </w:pPr>
    <w:r>
      <w:rPr>
        <w:noProof/>
        <w:lang w:eastAsia="es-MX"/>
      </w:rPr>
      <w:drawing>
        <wp:anchor distT="0" distB="0" distL="114300" distR="114300" simplePos="0" relativeHeight="251664384" behindDoc="1" locked="0" layoutInCell="1" allowOverlap="1" wp14:anchorId="2DEF6E04" wp14:editId="555C62EC">
          <wp:simplePos x="0" y="0"/>
          <wp:positionH relativeFrom="page">
            <wp:posOffset>36992</wp:posOffset>
          </wp:positionH>
          <wp:positionV relativeFrom="paragraph">
            <wp:posOffset>-449580</wp:posOffset>
          </wp:positionV>
          <wp:extent cx="7797800" cy="88582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rotWithShape="1">
                  <a:blip r:embed="rId1"/>
                  <a:srcRect l="-122" t="2553" b="87430"/>
                  <a:stretch/>
                </pic:blipFill>
                <pic:spPr bwMode="auto">
                  <a:xfrm>
                    <a:off x="0" y="0"/>
                    <a:ext cx="779780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B5F"/>
    <w:multiLevelType w:val="hybridMultilevel"/>
    <w:tmpl w:val="C23E57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A54586"/>
    <w:multiLevelType w:val="hybridMultilevel"/>
    <w:tmpl w:val="CFAEDE76"/>
    <w:lvl w:ilvl="0" w:tplc="8DC8BD84">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4969F7"/>
    <w:multiLevelType w:val="hybridMultilevel"/>
    <w:tmpl w:val="07BE5424"/>
    <w:lvl w:ilvl="0" w:tplc="8D36E4E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3CB14A6"/>
    <w:multiLevelType w:val="hybridMultilevel"/>
    <w:tmpl w:val="6EECE5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021A5"/>
    <w:multiLevelType w:val="multilevel"/>
    <w:tmpl w:val="0414B98A"/>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8D4295E"/>
    <w:multiLevelType w:val="hybridMultilevel"/>
    <w:tmpl w:val="6EECE5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B163B"/>
    <w:multiLevelType w:val="hybridMultilevel"/>
    <w:tmpl w:val="4DC277F2"/>
    <w:lvl w:ilvl="0" w:tplc="5D7E1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9A7385"/>
    <w:multiLevelType w:val="multilevel"/>
    <w:tmpl w:val="051426E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38B5615"/>
    <w:multiLevelType w:val="hybridMultilevel"/>
    <w:tmpl w:val="A61AA50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F51921"/>
    <w:multiLevelType w:val="hybridMultilevel"/>
    <w:tmpl w:val="68529A7E"/>
    <w:lvl w:ilvl="0" w:tplc="080A0001">
      <w:start w:val="1"/>
      <w:numFmt w:val="bullet"/>
      <w:lvlText w:val=""/>
      <w:lvlJc w:val="left"/>
      <w:pPr>
        <w:ind w:left="1572" w:hanging="360"/>
      </w:pPr>
      <w:rPr>
        <w:rFonts w:ascii="Symbol" w:hAnsi="Symbol" w:hint="default"/>
      </w:rPr>
    </w:lvl>
    <w:lvl w:ilvl="1" w:tplc="080A0003" w:tentative="1">
      <w:start w:val="1"/>
      <w:numFmt w:val="bullet"/>
      <w:lvlText w:val="o"/>
      <w:lvlJc w:val="left"/>
      <w:pPr>
        <w:ind w:left="2292" w:hanging="360"/>
      </w:pPr>
      <w:rPr>
        <w:rFonts w:ascii="Courier New" w:hAnsi="Courier New" w:cs="Courier New" w:hint="default"/>
      </w:rPr>
    </w:lvl>
    <w:lvl w:ilvl="2" w:tplc="080A0005" w:tentative="1">
      <w:start w:val="1"/>
      <w:numFmt w:val="bullet"/>
      <w:lvlText w:val=""/>
      <w:lvlJc w:val="left"/>
      <w:pPr>
        <w:ind w:left="3012" w:hanging="360"/>
      </w:pPr>
      <w:rPr>
        <w:rFonts w:ascii="Wingdings" w:hAnsi="Wingdings" w:hint="default"/>
      </w:rPr>
    </w:lvl>
    <w:lvl w:ilvl="3" w:tplc="080A0001" w:tentative="1">
      <w:start w:val="1"/>
      <w:numFmt w:val="bullet"/>
      <w:lvlText w:val=""/>
      <w:lvlJc w:val="left"/>
      <w:pPr>
        <w:ind w:left="3732" w:hanging="360"/>
      </w:pPr>
      <w:rPr>
        <w:rFonts w:ascii="Symbol" w:hAnsi="Symbol" w:hint="default"/>
      </w:rPr>
    </w:lvl>
    <w:lvl w:ilvl="4" w:tplc="080A0003" w:tentative="1">
      <w:start w:val="1"/>
      <w:numFmt w:val="bullet"/>
      <w:lvlText w:val="o"/>
      <w:lvlJc w:val="left"/>
      <w:pPr>
        <w:ind w:left="4452" w:hanging="360"/>
      </w:pPr>
      <w:rPr>
        <w:rFonts w:ascii="Courier New" w:hAnsi="Courier New" w:cs="Courier New" w:hint="default"/>
      </w:rPr>
    </w:lvl>
    <w:lvl w:ilvl="5" w:tplc="080A0005" w:tentative="1">
      <w:start w:val="1"/>
      <w:numFmt w:val="bullet"/>
      <w:lvlText w:val=""/>
      <w:lvlJc w:val="left"/>
      <w:pPr>
        <w:ind w:left="5172" w:hanging="360"/>
      </w:pPr>
      <w:rPr>
        <w:rFonts w:ascii="Wingdings" w:hAnsi="Wingdings" w:hint="default"/>
      </w:rPr>
    </w:lvl>
    <w:lvl w:ilvl="6" w:tplc="080A0001" w:tentative="1">
      <w:start w:val="1"/>
      <w:numFmt w:val="bullet"/>
      <w:lvlText w:val=""/>
      <w:lvlJc w:val="left"/>
      <w:pPr>
        <w:ind w:left="5892" w:hanging="360"/>
      </w:pPr>
      <w:rPr>
        <w:rFonts w:ascii="Symbol" w:hAnsi="Symbol" w:hint="default"/>
      </w:rPr>
    </w:lvl>
    <w:lvl w:ilvl="7" w:tplc="080A0003" w:tentative="1">
      <w:start w:val="1"/>
      <w:numFmt w:val="bullet"/>
      <w:lvlText w:val="o"/>
      <w:lvlJc w:val="left"/>
      <w:pPr>
        <w:ind w:left="6612" w:hanging="360"/>
      </w:pPr>
      <w:rPr>
        <w:rFonts w:ascii="Courier New" w:hAnsi="Courier New" w:cs="Courier New" w:hint="default"/>
      </w:rPr>
    </w:lvl>
    <w:lvl w:ilvl="8" w:tplc="080A0005" w:tentative="1">
      <w:start w:val="1"/>
      <w:numFmt w:val="bullet"/>
      <w:lvlText w:val=""/>
      <w:lvlJc w:val="left"/>
      <w:pPr>
        <w:ind w:left="7332" w:hanging="360"/>
      </w:pPr>
      <w:rPr>
        <w:rFonts w:ascii="Wingdings" w:hAnsi="Wingdings" w:hint="default"/>
      </w:rPr>
    </w:lvl>
  </w:abstractNum>
  <w:abstractNum w:abstractNumId="10" w15:restartNumberingAfterBreak="0">
    <w:nsid w:val="255A20AB"/>
    <w:multiLevelType w:val="hybridMultilevel"/>
    <w:tmpl w:val="D1D427E4"/>
    <w:lvl w:ilvl="0" w:tplc="E3FE49EA">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60C5DA0"/>
    <w:multiLevelType w:val="hybridMultilevel"/>
    <w:tmpl w:val="6D44533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141266"/>
    <w:multiLevelType w:val="hybridMultilevel"/>
    <w:tmpl w:val="E280C5BE"/>
    <w:lvl w:ilvl="0" w:tplc="63228E02">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2B5E6618"/>
    <w:multiLevelType w:val="hybridMultilevel"/>
    <w:tmpl w:val="28FE0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761ABA"/>
    <w:multiLevelType w:val="hybridMultilevel"/>
    <w:tmpl w:val="28FE0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123C20"/>
    <w:multiLevelType w:val="hybridMultilevel"/>
    <w:tmpl w:val="D32CF444"/>
    <w:lvl w:ilvl="0" w:tplc="5204B7E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3308073F"/>
    <w:multiLevelType w:val="hybridMultilevel"/>
    <w:tmpl w:val="28FE0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5F6070"/>
    <w:multiLevelType w:val="hybridMultilevel"/>
    <w:tmpl w:val="5D7E0990"/>
    <w:lvl w:ilvl="0" w:tplc="0409000F">
      <w:start w:val="1"/>
      <w:numFmt w:val="decimal"/>
      <w:lvlText w:val="%1."/>
      <w:lvlJc w:val="left"/>
      <w:pPr>
        <w:ind w:left="1080" w:hanging="360"/>
      </w:pPr>
    </w:lvl>
    <w:lvl w:ilvl="1" w:tplc="330CD28A">
      <w:start w:val="1"/>
      <w:numFmt w:val="lowerLetter"/>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C8751BE"/>
    <w:multiLevelType w:val="hybridMultilevel"/>
    <w:tmpl w:val="86D63D7E"/>
    <w:lvl w:ilvl="0" w:tplc="1FA2D9A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AE4A3F"/>
    <w:multiLevelType w:val="hybridMultilevel"/>
    <w:tmpl w:val="48F095B4"/>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D56215E"/>
    <w:multiLevelType w:val="multilevel"/>
    <w:tmpl w:val="82741A1C"/>
    <w:styleLink w:val="Estilo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5352CB"/>
    <w:multiLevelType w:val="hybridMultilevel"/>
    <w:tmpl w:val="2F121BAA"/>
    <w:lvl w:ilvl="0" w:tplc="4C10672A">
      <w:start w:val="23"/>
      <w:numFmt w:val="decimal"/>
      <w:lvlText w:val="%1"/>
      <w:lvlJc w:val="left"/>
      <w:pPr>
        <w:ind w:left="720" w:hanging="360"/>
      </w:pPr>
      <w:rPr>
        <w:rFonts w:eastAsiaTheme="minorEastAsia"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F62338"/>
    <w:multiLevelType w:val="multilevel"/>
    <w:tmpl w:val="BDB08154"/>
    <w:lvl w:ilvl="0">
      <w:start w:val="1"/>
      <w:numFmt w:val="decimal"/>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decimal"/>
      <w:lvlText w:val="%4."/>
      <w:lvlJc w:val="left"/>
      <w:pPr>
        <w:ind w:left="3228" w:hanging="360"/>
      </w:p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3" w15:restartNumberingAfterBreak="0">
    <w:nsid w:val="56F779C7"/>
    <w:multiLevelType w:val="hybridMultilevel"/>
    <w:tmpl w:val="281045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492B8D"/>
    <w:multiLevelType w:val="hybridMultilevel"/>
    <w:tmpl w:val="C0AABD64"/>
    <w:lvl w:ilvl="0" w:tplc="05C2214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2742A6"/>
    <w:multiLevelType w:val="hybridMultilevel"/>
    <w:tmpl w:val="C23E57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A560B8"/>
    <w:multiLevelType w:val="hybridMultilevel"/>
    <w:tmpl w:val="3C1A1B90"/>
    <w:lvl w:ilvl="0" w:tplc="F47022E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63DD609D"/>
    <w:multiLevelType w:val="hybridMultilevel"/>
    <w:tmpl w:val="766C7B1A"/>
    <w:lvl w:ilvl="0" w:tplc="26F871FE">
      <w:start w:val="9"/>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670A4963"/>
    <w:multiLevelType w:val="hybridMultilevel"/>
    <w:tmpl w:val="FF7AAC94"/>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15:restartNumberingAfterBreak="0">
    <w:nsid w:val="67CB29AC"/>
    <w:multiLevelType w:val="hybridMultilevel"/>
    <w:tmpl w:val="DF820A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17763C"/>
    <w:multiLevelType w:val="hybridMultilevel"/>
    <w:tmpl w:val="4A1C7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AF1B22"/>
    <w:multiLevelType w:val="hybridMultilevel"/>
    <w:tmpl w:val="C11825EC"/>
    <w:lvl w:ilvl="0" w:tplc="A8983F2A">
      <w:start w:val="1"/>
      <w:numFmt w:val="decimal"/>
      <w:lvlText w:val="%1.-"/>
      <w:lvlJc w:val="left"/>
      <w:pPr>
        <w:ind w:left="1068" w:hanging="360"/>
      </w:pPr>
      <w:rPr>
        <w:rFonts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F">
      <w:start w:val="1"/>
      <w:numFmt w:val="decimal"/>
      <w:lvlText w:val="%4."/>
      <w:lvlJc w:val="left"/>
      <w:pPr>
        <w:ind w:left="3228" w:hanging="360"/>
      </w:pPr>
      <w:rPr>
        <w:rFonts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6D0820C5"/>
    <w:multiLevelType w:val="hybridMultilevel"/>
    <w:tmpl w:val="03A07EAE"/>
    <w:lvl w:ilvl="0" w:tplc="5A143860">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3" w15:restartNumberingAfterBreak="0">
    <w:nsid w:val="6F0B4D68"/>
    <w:multiLevelType w:val="hybridMultilevel"/>
    <w:tmpl w:val="6EECE5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4740E5"/>
    <w:multiLevelType w:val="multilevel"/>
    <w:tmpl w:val="B0D468B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5" w15:restartNumberingAfterBreak="0">
    <w:nsid w:val="7119171B"/>
    <w:multiLevelType w:val="multilevel"/>
    <w:tmpl w:val="33E6879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4216B45"/>
    <w:multiLevelType w:val="hybridMultilevel"/>
    <w:tmpl w:val="019C3190"/>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7" w15:restartNumberingAfterBreak="0">
    <w:nsid w:val="757E275D"/>
    <w:multiLevelType w:val="hybridMultilevel"/>
    <w:tmpl w:val="A3F453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8D60144"/>
    <w:multiLevelType w:val="hybridMultilevel"/>
    <w:tmpl w:val="28FE032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7DDA655E"/>
    <w:multiLevelType w:val="hybridMultilevel"/>
    <w:tmpl w:val="4BB61D52"/>
    <w:lvl w:ilvl="0" w:tplc="080A0017">
      <w:start w:val="1"/>
      <w:numFmt w:val="lowerLetter"/>
      <w:lvlText w:val="%1)"/>
      <w:lvlJc w:val="left"/>
      <w:pPr>
        <w:ind w:left="0" w:hanging="360"/>
      </w:p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num w:numId="1">
    <w:abstractNumId w:val="24"/>
  </w:num>
  <w:num w:numId="2">
    <w:abstractNumId w:val="4"/>
  </w:num>
  <w:num w:numId="3">
    <w:abstractNumId w:val="27"/>
  </w:num>
  <w:num w:numId="4">
    <w:abstractNumId w:val="28"/>
  </w:num>
  <w:num w:numId="5">
    <w:abstractNumId w:val="36"/>
  </w:num>
  <w:num w:numId="6">
    <w:abstractNumId w:val="13"/>
  </w:num>
  <w:num w:numId="7">
    <w:abstractNumId w:val="9"/>
  </w:num>
  <w:num w:numId="8">
    <w:abstractNumId w:val="22"/>
  </w:num>
  <w:num w:numId="9">
    <w:abstractNumId w:val="34"/>
  </w:num>
  <w:num w:numId="10">
    <w:abstractNumId w:val="16"/>
  </w:num>
  <w:num w:numId="11">
    <w:abstractNumId w:val="17"/>
  </w:num>
  <w:num w:numId="12">
    <w:abstractNumId w:val="39"/>
  </w:num>
  <w:num w:numId="13">
    <w:abstractNumId w:val="26"/>
  </w:num>
  <w:num w:numId="14">
    <w:abstractNumId w:val="37"/>
  </w:num>
  <w:num w:numId="15">
    <w:abstractNumId w:val="30"/>
  </w:num>
  <w:num w:numId="16">
    <w:abstractNumId w:val="35"/>
  </w:num>
  <w:num w:numId="17">
    <w:abstractNumId w:val="7"/>
  </w:num>
  <w:num w:numId="18">
    <w:abstractNumId w:val="23"/>
  </w:num>
  <w:num w:numId="19">
    <w:abstractNumId w:val="31"/>
  </w:num>
  <w:num w:numId="20">
    <w:abstractNumId w:val="1"/>
  </w:num>
  <w:num w:numId="21">
    <w:abstractNumId w:val="14"/>
  </w:num>
  <w:num w:numId="22">
    <w:abstractNumId w:val="20"/>
  </w:num>
  <w:num w:numId="23">
    <w:abstractNumId w:val="2"/>
  </w:num>
  <w:num w:numId="24">
    <w:abstractNumId w:val="18"/>
  </w:num>
  <w:num w:numId="25">
    <w:abstractNumId w:val="32"/>
  </w:num>
  <w:num w:numId="26">
    <w:abstractNumId w:val="38"/>
  </w:num>
  <w:num w:numId="27">
    <w:abstractNumId w:val="29"/>
  </w:num>
  <w:num w:numId="28">
    <w:abstractNumId w:val="25"/>
  </w:num>
  <w:num w:numId="29">
    <w:abstractNumId w:val="0"/>
  </w:num>
  <w:num w:numId="30">
    <w:abstractNumId w:val="19"/>
  </w:num>
  <w:num w:numId="31">
    <w:abstractNumId w:val="15"/>
  </w:num>
  <w:num w:numId="32">
    <w:abstractNumId w:val="5"/>
  </w:num>
  <w:num w:numId="33">
    <w:abstractNumId w:val="3"/>
  </w:num>
  <w:num w:numId="34">
    <w:abstractNumId w:val="33"/>
  </w:num>
  <w:num w:numId="35">
    <w:abstractNumId w:val="10"/>
  </w:num>
  <w:num w:numId="36">
    <w:abstractNumId w:val="6"/>
  </w:num>
  <w:num w:numId="37">
    <w:abstractNumId w:val="12"/>
  </w:num>
  <w:num w:numId="38">
    <w:abstractNumId w:val="11"/>
  </w:num>
  <w:num w:numId="39">
    <w:abstractNumId w:val="8"/>
  </w:num>
  <w:num w:numId="40">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4CE"/>
    <w:rsid w:val="000017CE"/>
    <w:rsid w:val="000102DC"/>
    <w:rsid w:val="00012A75"/>
    <w:rsid w:val="00020D4C"/>
    <w:rsid w:val="0002462C"/>
    <w:rsid w:val="00025101"/>
    <w:rsid w:val="00025496"/>
    <w:rsid w:val="000260A3"/>
    <w:rsid w:val="00031CE1"/>
    <w:rsid w:val="00032708"/>
    <w:rsid w:val="0003279D"/>
    <w:rsid w:val="00032A82"/>
    <w:rsid w:val="000434B2"/>
    <w:rsid w:val="00046B75"/>
    <w:rsid w:val="000545A8"/>
    <w:rsid w:val="00060AC6"/>
    <w:rsid w:val="00060DC8"/>
    <w:rsid w:val="00062FC0"/>
    <w:rsid w:val="00074D52"/>
    <w:rsid w:val="00075908"/>
    <w:rsid w:val="0007706D"/>
    <w:rsid w:val="00081162"/>
    <w:rsid w:val="00081A7C"/>
    <w:rsid w:val="00082D1D"/>
    <w:rsid w:val="0008394A"/>
    <w:rsid w:val="00084B6F"/>
    <w:rsid w:val="00086254"/>
    <w:rsid w:val="000862A3"/>
    <w:rsid w:val="00086B08"/>
    <w:rsid w:val="0009032D"/>
    <w:rsid w:val="00094C88"/>
    <w:rsid w:val="00095734"/>
    <w:rsid w:val="000974EE"/>
    <w:rsid w:val="000A449E"/>
    <w:rsid w:val="000A4D7A"/>
    <w:rsid w:val="000B6181"/>
    <w:rsid w:val="000B77FA"/>
    <w:rsid w:val="000C12F4"/>
    <w:rsid w:val="000C1F40"/>
    <w:rsid w:val="000C38C6"/>
    <w:rsid w:val="000C6B27"/>
    <w:rsid w:val="000C6FE5"/>
    <w:rsid w:val="000D7893"/>
    <w:rsid w:val="000D78AC"/>
    <w:rsid w:val="000E01DD"/>
    <w:rsid w:val="000F17FC"/>
    <w:rsid w:val="000F26BC"/>
    <w:rsid w:val="000F2A79"/>
    <w:rsid w:val="000F34A6"/>
    <w:rsid w:val="000F3B1A"/>
    <w:rsid w:val="000F3E36"/>
    <w:rsid w:val="000F73E6"/>
    <w:rsid w:val="00101FBE"/>
    <w:rsid w:val="00102C37"/>
    <w:rsid w:val="00104B6A"/>
    <w:rsid w:val="001074C9"/>
    <w:rsid w:val="00111C57"/>
    <w:rsid w:val="0011265C"/>
    <w:rsid w:val="0011318F"/>
    <w:rsid w:val="00115A3F"/>
    <w:rsid w:val="0012685B"/>
    <w:rsid w:val="0012772D"/>
    <w:rsid w:val="001308BB"/>
    <w:rsid w:val="0013352F"/>
    <w:rsid w:val="00133C6F"/>
    <w:rsid w:val="001351E4"/>
    <w:rsid w:val="0013539E"/>
    <w:rsid w:val="001359C5"/>
    <w:rsid w:val="001362D1"/>
    <w:rsid w:val="00141BB8"/>
    <w:rsid w:val="00141E16"/>
    <w:rsid w:val="001422F2"/>
    <w:rsid w:val="00144F50"/>
    <w:rsid w:val="00145055"/>
    <w:rsid w:val="001528F1"/>
    <w:rsid w:val="00154408"/>
    <w:rsid w:val="00154812"/>
    <w:rsid w:val="00155D80"/>
    <w:rsid w:val="00157D85"/>
    <w:rsid w:val="001608D6"/>
    <w:rsid w:val="00163A81"/>
    <w:rsid w:val="00164B45"/>
    <w:rsid w:val="0016518E"/>
    <w:rsid w:val="001739E8"/>
    <w:rsid w:val="001748FC"/>
    <w:rsid w:val="0018088D"/>
    <w:rsid w:val="00183926"/>
    <w:rsid w:val="001840C1"/>
    <w:rsid w:val="00187066"/>
    <w:rsid w:val="001879DD"/>
    <w:rsid w:val="00191408"/>
    <w:rsid w:val="00197D88"/>
    <w:rsid w:val="001A35DC"/>
    <w:rsid w:val="001A47EE"/>
    <w:rsid w:val="001A63A2"/>
    <w:rsid w:val="001A66ED"/>
    <w:rsid w:val="001A6F93"/>
    <w:rsid w:val="001B08CA"/>
    <w:rsid w:val="001B0B3A"/>
    <w:rsid w:val="001B114F"/>
    <w:rsid w:val="001B264D"/>
    <w:rsid w:val="001B4C39"/>
    <w:rsid w:val="001B75D9"/>
    <w:rsid w:val="001C05D1"/>
    <w:rsid w:val="001C27BF"/>
    <w:rsid w:val="001D0D2C"/>
    <w:rsid w:val="001D100B"/>
    <w:rsid w:val="001D13C6"/>
    <w:rsid w:val="001D605E"/>
    <w:rsid w:val="001E009B"/>
    <w:rsid w:val="001E3C68"/>
    <w:rsid w:val="001E68ED"/>
    <w:rsid w:val="001E6EDF"/>
    <w:rsid w:val="001F2ED3"/>
    <w:rsid w:val="001F3D47"/>
    <w:rsid w:val="001F5815"/>
    <w:rsid w:val="00202950"/>
    <w:rsid w:val="00202F97"/>
    <w:rsid w:val="002032D8"/>
    <w:rsid w:val="0020497F"/>
    <w:rsid w:val="00206427"/>
    <w:rsid w:val="0020663B"/>
    <w:rsid w:val="00207B8A"/>
    <w:rsid w:val="002129B6"/>
    <w:rsid w:val="00214D2D"/>
    <w:rsid w:val="00216641"/>
    <w:rsid w:val="00221F91"/>
    <w:rsid w:val="00223096"/>
    <w:rsid w:val="00224BB2"/>
    <w:rsid w:val="0022523E"/>
    <w:rsid w:val="00226BE4"/>
    <w:rsid w:val="002275C1"/>
    <w:rsid w:val="00231335"/>
    <w:rsid w:val="00232093"/>
    <w:rsid w:val="0023313A"/>
    <w:rsid w:val="00233864"/>
    <w:rsid w:val="002357E2"/>
    <w:rsid w:val="00240FDE"/>
    <w:rsid w:val="00245D9C"/>
    <w:rsid w:val="00247A01"/>
    <w:rsid w:val="002505F3"/>
    <w:rsid w:val="002522DE"/>
    <w:rsid w:val="002527F0"/>
    <w:rsid w:val="00252839"/>
    <w:rsid w:val="002538BC"/>
    <w:rsid w:val="00254CB8"/>
    <w:rsid w:val="00265397"/>
    <w:rsid w:val="00266840"/>
    <w:rsid w:val="00271366"/>
    <w:rsid w:val="002715CD"/>
    <w:rsid w:val="002776CA"/>
    <w:rsid w:val="00283CFC"/>
    <w:rsid w:val="00286335"/>
    <w:rsid w:val="0029751C"/>
    <w:rsid w:val="002979DB"/>
    <w:rsid w:val="002A25B3"/>
    <w:rsid w:val="002A40B6"/>
    <w:rsid w:val="002A4A4F"/>
    <w:rsid w:val="002A4EF5"/>
    <w:rsid w:val="002A73BE"/>
    <w:rsid w:val="002B0F24"/>
    <w:rsid w:val="002B2B52"/>
    <w:rsid w:val="002B2FF1"/>
    <w:rsid w:val="002B3EB0"/>
    <w:rsid w:val="002C3154"/>
    <w:rsid w:val="002C3E15"/>
    <w:rsid w:val="002C4FF0"/>
    <w:rsid w:val="002D3BEB"/>
    <w:rsid w:val="002D4A35"/>
    <w:rsid w:val="002D4B52"/>
    <w:rsid w:val="002D4B94"/>
    <w:rsid w:val="002D69C1"/>
    <w:rsid w:val="002E04DA"/>
    <w:rsid w:val="002E2E60"/>
    <w:rsid w:val="002E3FED"/>
    <w:rsid w:val="002E40D5"/>
    <w:rsid w:val="002E53E6"/>
    <w:rsid w:val="002E7F80"/>
    <w:rsid w:val="002F119C"/>
    <w:rsid w:val="002F175F"/>
    <w:rsid w:val="002F3ABE"/>
    <w:rsid w:val="002F73B8"/>
    <w:rsid w:val="00301672"/>
    <w:rsid w:val="00301DC7"/>
    <w:rsid w:val="00302AD9"/>
    <w:rsid w:val="00303E49"/>
    <w:rsid w:val="00306EF5"/>
    <w:rsid w:val="00312578"/>
    <w:rsid w:val="003167A1"/>
    <w:rsid w:val="003200E3"/>
    <w:rsid w:val="003258BC"/>
    <w:rsid w:val="00331AE2"/>
    <w:rsid w:val="00333410"/>
    <w:rsid w:val="00336770"/>
    <w:rsid w:val="00343237"/>
    <w:rsid w:val="00345695"/>
    <w:rsid w:val="0034598E"/>
    <w:rsid w:val="00345A08"/>
    <w:rsid w:val="00350A91"/>
    <w:rsid w:val="00356A9A"/>
    <w:rsid w:val="00357BEA"/>
    <w:rsid w:val="003629CD"/>
    <w:rsid w:val="00366B4B"/>
    <w:rsid w:val="003734FD"/>
    <w:rsid w:val="003755F6"/>
    <w:rsid w:val="003806CC"/>
    <w:rsid w:val="00380DED"/>
    <w:rsid w:val="00381F5B"/>
    <w:rsid w:val="0038407A"/>
    <w:rsid w:val="003866F7"/>
    <w:rsid w:val="0039070E"/>
    <w:rsid w:val="0039189C"/>
    <w:rsid w:val="00392905"/>
    <w:rsid w:val="00395DF9"/>
    <w:rsid w:val="00396DA8"/>
    <w:rsid w:val="003975F8"/>
    <w:rsid w:val="003A6B85"/>
    <w:rsid w:val="003A6D36"/>
    <w:rsid w:val="003B0648"/>
    <w:rsid w:val="003B28FC"/>
    <w:rsid w:val="003B3DFF"/>
    <w:rsid w:val="003C417F"/>
    <w:rsid w:val="003C4607"/>
    <w:rsid w:val="003E468F"/>
    <w:rsid w:val="003E4933"/>
    <w:rsid w:val="003E5758"/>
    <w:rsid w:val="003E5E7E"/>
    <w:rsid w:val="003E6017"/>
    <w:rsid w:val="003E6638"/>
    <w:rsid w:val="003F0D96"/>
    <w:rsid w:val="003F43D4"/>
    <w:rsid w:val="003F489D"/>
    <w:rsid w:val="003F7AE7"/>
    <w:rsid w:val="00401315"/>
    <w:rsid w:val="00403E4A"/>
    <w:rsid w:val="0040553F"/>
    <w:rsid w:val="00406D02"/>
    <w:rsid w:val="00415163"/>
    <w:rsid w:val="004202ED"/>
    <w:rsid w:val="004226A5"/>
    <w:rsid w:val="00425EDB"/>
    <w:rsid w:val="004304FF"/>
    <w:rsid w:val="00432768"/>
    <w:rsid w:val="0043798D"/>
    <w:rsid w:val="004404BA"/>
    <w:rsid w:val="004422C0"/>
    <w:rsid w:val="0044627F"/>
    <w:rsid w:val="00460D7B"/>
    <w:rsid w:val="0047406B"/>
    <w:rsid w:val="00474E94"/>
    <w:rsid w:val="004804C6"/>
    <w:rsid w:val="00481FF4"/>
    <w:rsid w:val="004835A5"/>
    <w:rsid w:val="00486C69"/>
    <w:rsid w:val="004976D9"/>
    <w:rsid w:val="004A1588"/>
    <w:rsid w:val="004A3B85"/>
    <w:rsid w:val="004A6283"/>
    <w:rsid w:val="004B34EA"/>
    <w:rsid w:val="004B4130"/>
    <w:rsid w:val="004B4609"/>
    <w:rsid w:val="004B65DA"/>
    <w:rsid w:val="004B7CA2"/>
    <w:rsid w:val="004C1B59"/>
    <w:rsid w:val="004C6354"/>
    <w:rsid w:val="004D1800"/>
    <w:rsid w:val="004D22F9"/>
    <w:rsid w:val="004D3978"/>
    <w:rsid w:val="004E08DC"/>
    <w:rsid w:val="004E12B9"/>
    <w:rsid w:val="004E15A2"/>
    <w:rsid w:val="004E1BCE"/>
    <w:rsid w:val="004E3336"/>
    <w:rsid w:val="004E365E"/>
    <w:rsid w:val="004E3842"/>
    <w:rsid w:val="004E3AA6"/>
    <w:rsid w:val="004E7037"/>
    <w:rsid w:val="004F07E3"/>
    <w:rsid w:val="004F2003"/>
    <w:rsid w:val="004F333F"/>
    <w:rsid w:val="004F3AF1"/>
    <w:rsid w:val="004F4ABB"/>
    <w:rsid w:val="004F7FBC"/>
    <w:rsid w:val="00501240"/>
    <w:rsid w:val="0050300A"/>
    <w:rsid w:val="00506B0A"/>
    <w:rsid w:val="00506C29"/>
    <w:rsid w:val="005107E7"/>
    <w:rsid w:val="005108E0"/>
    <w:rsid w:val="00511435"/>
    <w:rsid w:val="00521FB2"/>
    <w:rsid w:val="00522ADC"/>
    <w:rsid w:val="00527623"/>
    <w:rsid w:val="00533151"/>
    <w:rsid w:val="00534407"/>
    <w:rsid w:val="00536177"/>
    <w:rsid w:val="00536461"/>
    <w:rsid w:val="00536FB0"/>
    <w:rsid w:val="00537866"/>
    <w:rsid w:val="00541EF7"/>
    <w:rsid w:val="005467AB"/>
    <w:rsid w:val="00547A92"/>
    <w:rsid w:val="00550CFB"/>
    <w:rsid w:val="00552435"/>
    <w:rsid w:val="0055320A"/>
    <w:rsid w:val="00553B64"/>
    <w:rsid w:val="005550C7"/>
    <w:rsid w:val="005555FD"/>
    <w:rsid w:val="00565DEC"/>
    <w:rsid w:val="005666E5"/>
    <w:rsid w:val="00566A07"/>
    <w:rsid w:val="00570A73"/>
    <w:rsid w:val="00573BAE"/>
    <w:rsid w:val="00575BE4"/>
    <w:rsid w:val="00576F3D"/>
    <w:rsid w:val="00585464"/>
    <w:rsid w:val="00585A1C"/>
    <w:rsid w:val="00587045"/>
    <w:rsid w:val="00590C09"/>
    <w:rsid w:val="005928C5"/>
    <w:rsid w:val="005A5EB8"/>
    <w:rsid w:val="005B0423"/>
    <w:rsid w:val="005B0EA9"/>
    <w:rsid w:val="005B39FE"/>
    <w:rsid w:val="005B43B1"/>
    <w:rsid w:val="005B562F"/>
    <w:rsid w:val="005B5DC7"/>
    <w:rsid w:val="005C0216"/>
    <w:rsid w:val="005C42E1"/>
    <w:rsid w:val="005D1203"/>
    <w:rsid w:val="005D14CB"/>
    <w:rsid w:val="005D1CC5"/>
    <w:rsid w:val="005D44C5"/>
    <w:rsid w:val="005E0A7C"/>
    <w:rsid w:val="005E3B15"/>
    <w:rsid w:val="005E7269"/>
    <w:rsid w:val="005E7CFD"/>
    <w:rsid w:val="005F1462"/>
    <w:rsid w:val="005F6156"/>
    <w:rsid w:val="006013C1"/>
    <w:rsid w:val="00606D4A"/>
    <w:rsid w:val="006076E5"/>
    <w:rsid w:val="006115FD"/>
    <w:rsid w:val="00615505"/>
    <w:rsid w:val="00615872"/>
    <w:rsid w:val="00616D8C"/>
    <w:rsid w:val="006217A6"/>
    <w:rsid w:val="006320E8"/>
    <w:rsid w:val="00634B37"/>
    <w:rsid w:val="00640343"/>
    <w:rsid w:val="006406B4"/>
    <w:rsid w:val="0064101F"/>
    <w:rsid w:val="006422E2"/>
    <w:rsid w:val="00642B50"/>
    <w:rsid w:val="006469D2"/>
    <w:rsid w:val="00647A0C"/>
    <w:rsid w:val="006501DF"/>
    <w:rsid w:val="00651F5D"/>
    <w:rsid w:val="00653D84"/>
    <w:rsid w:val="006600CB"/>
    <w:rsid w:val="00663E07"/>
    <w:rsid w:val="00664404"/>
    <w:rsid w:val="00665166"/>
    <w:rsid w:val="00670C26"/>
    <w:rsid w:val="00671175"/>
    <w:rsid w:val="00675BEF"/>
    <w:rsid w:val="006846AD"/>
    <w:rsid w:val="006868AE"/>
    <w:rsid w:val="0068747E"/>
    <w:rsid w:val="006939A1"/>
    <w:rsid w:val="006958E3"/>
    <w:rsid w:val="00695B76"/>
    <w:rsid w:val="00695FF6"/>
    <w:rsid w:val="006A1781"/>
    <w:rsid w:val="006A4444"/>
    <w:rsid w:val="006A58E5"/>
    <w:rsid w:val="006A6C4F"/>
    <w:rsid w:val="006B0DAF"/>
    <w:rsid w:val="006B6881"/>
    <w:rsid w:val="006C263B"/>
    <w:rsid w:val="006C3EEC"/>
    <w:rsid w:val="006C4BB0"/>
    <w:rsid w:val="006C68D5"/>
    <w:rsid w:val="006C697C"/>
    <w:rsid w:val="006C7904"/>
    <w:rsid w:val="006D55F7"/>
    <w:rsid w:val="006E0276"/>
    <w:rsid w:val="006E2856"/>
    <w:rsid w:val="006E3808"/>
    <w:rsid w:val="006F2BD2"/>
    <w:rsid w:val="0070270B"/>
    <w:rsid w:val="00703E24"/>
    <w:rsid w:val="00706A47"/>
    <w:rsid w:val="007166CF"/>
    <w:rsid w:val="00720DBD"/>
    <w:rsid w:val="007211D1"/>
    <w:rsid w:val="007244CE"/>
    <w:rsid w:val="007308A9"/>
    <w:rsid w:val="00732A09"/>
    <w:rsid w:val="00737E65"/>
    <w:rsid w:val="00741106"/>
    <w:rsid w:val="0074226D"/>
    <w:rsid w:val="00744486"/>
    <w:rsid w:val="00744CC5"/>
    <w:rsid w:val="00745A62"/>
    <w:rsid w:val="007462E6"/>
    <w:rsid w:val="0074783A"/>
    <w:rsid w:val="00747D8D"/>
    <w:rsid w:val="0075484B"/>
    <w:rsid w:val="00754E3F"/>
    <w:rsid w:val="00757123"/>
    <w:rsid w:val="00757A8C"/>
    <w:rsid w:val="0076023F"/>
    <w:rsid w:val="007614E9"/>
    <w:rsid w:val="00762FB8"/>
    <w:rsid w:val="00765D66"/>
    <w:rsid w:val="00766F7B"/>
    <w:rsid w:val="00771503"/>
    <w:rsid w:val="00777486"/>
    <w:rsid w:val="0078101D"/>
    <w:rsid w:val="007810ED"/>
    <w:rsid w:val="0078302B"/>
    <w:rsid w:val="007842C3"/>
    <w:rsid w:val="0079016B"/>
    <w:rsid w:val="007921BC"/>
    <w:rsid w:val="007934FF"/>
    <w:rsid w:val="00796322"/>
    <w:rsid w:val="007A199A"/>
    <w:rsid w:val="007A2FDC"/>
    <w:rsid w:val="007A468C"/>
    <w:rsid w:val="007A48DE"/>
    <w:rsid w:val="007A77E2"/>
    <w:rsid w:val="007B06A1"/>
    <w:rsid w:val="007B154A"/>
    <w:rsid w:val="007B6EB3"/>
    <w:rsid w:val="007C0E63"/>
    <w:rsid w:val="007D461C"/>
    <w:rsid w:val="007E2AF0"/>
    <w:rsid w:val="007E3CE7"/>
    <w:rsid w:val="007F489E"/>
    <w:rsid w:val="00801B23"/>
    <w:rsid w:val="008021CC"/>
    <w:rsid w:val="00805B54"/>
    <w:rsid w:val="008079DB"/>
    <w:rsid w:val="00807D00"/>
    <w:rsid w:val="00813E4C"/>
    <w:rsid w:val="008146F3"/>
    <w:rsid w:val="0081777E"/>
    <w:rsid w:val="00823414"/>
    <w:rsid w:val="008270B7"/>
    <w:rsid w:val="0084068D"/>
    <w:rsid w:val="00842986"/>
    <w:rsid w:val="008429EE"/>
    <w:rsid w:val="00846356"/>
    <w:rsid w:val="008468FF"/>
    <w:rsid w:val="008522F6"/>
    <w:rsid w:val="00852AC3"/>
    <w:rsid w:val="00856ACE"/>
    <w:rsid w:val="00864A6B"/>
    <w:rsid w:val="00872391"/>
    <w:rsid w:val="00873DC7"/>
    <w:rsid w:val="00874058"/>
    <w:rsid w:val="0088197F"/>
    <w:rsid w:val="008847A8"/>
    <w:rsid w:val="008909BF"/>
    <w:rsid w:val="008912B2"/>
    <w:rsid w:val="008A16B0"/>
    <w:rsid w:val="008A3036"/>
    <w:rsid w:val="008A43AC"/>
    <w:rsid w:val="008A4AB2"/>
    <w:rsid w:val="008A5CCA"/>
    <w:rsid w:val="008A6598"/>
    <w:rsid w:val="008B0EFC"/>
    <w:rsid w:val="008B59E6"/>
    <w:rsid w:val="008B663D"/>
    <w:rsid w:val="008C613F"/>
    <w:rsid w:val="008D05A9"/>
    <w:rsid w:val="008D33F0"/>
    <w:rsid w:val="008D4CFB"/>
    <w:rsid w:val="008D589F"/>
    <w:rsid w:val="008D7E43"/>
    <w:rsid w:val="008E0D76"/>
    <w:rsid w:val="008E1A76"/>
    <w:rsid w:val="008E1E71"/>
    <w:rsid w:val="008E4C14"/>
    <w:rsid w:val="008E67DF"/>
    <w:rsid w:val="008F216B"/>
    <w:rsid w:val="008F39FF"/>
    <w:rsid w:val="008F557E"/>
    <w:rsid w:val="008F61D6"/>
    <w:rsid w:val="008F6F5F"/>
    <w:rsid w:val="008F7F24"/>
    <w:rsid w:val="0090115E"/>
    <w:rsid w:val="00904A77"/>
    <w:rsid w:val="00904F52"/>
    <w:rsid w:val="009078AA"/>
    <w:rsid w:val="0091001D"/>
    <w:rsid w:val="0091017E"/>
    <w:rsid w:val="009153A9"/>
    <w:rsid w:val="00917D3E"/>
    <w:rsid w:val="00925AD7"/>
    <w:rsid w:val="00926566"/>
    <w:rsid w:val="00927D41"/>
    <w:rsid w:val="00936B06"/>
    <w:rsid w:val="009377C4"/>
    <w:rsid w:val="00943D83"/>
    <w:rsid w:val="0094584B"/>
    <w:rsid w:val="00950811"/>
    <w:rsid w:val="009520AB"/>
    <w:rsid w:val="00957F48"/>
    <w:rsid w:val="0096085D"/>
    <w:rsid w:val="00960A31"/>
    <w:rsid w:val="00962FD6"/>
    <w:rsid w:val="0096312F"/>
    <w:rsid w:val="00964B93"/>
    <w:rsid w:val="00974481"/>
    <w:rsid w:val="00975653"/>
    <w:rsid w:val="00975C63"/>
    <w:rsid w:val="00976E0D"/>
    <w:rsid w:val="00977599"/>
    <w:rsid w:val="00980415"/>
    <w:rsid w:val="009863A7"/>
    <w:rsid w:val="009A0457"/>
    <w:rsid w:val="009A662E"/>
    <w:rsid w:val="009A7C91"/>
    <w:rsid w:val="009B06B9"/>
    <w:rsid w:val="009B3548"/>
    <w:rsid w:val="009B615F"/>
    <w:rsid w:val="009B7911"/>
    <w:rsid w:val="009C0FB6"/>
    <w:rsid w:val="009C2B76"/>
    <w:rsid w:val="009D074B"/>
    <w:rsid w:val="009D2B21"/>
    <w:rsid w:val="009D6979"/>
    <w:rsid w:val="009D6E75"/>
    <w:rsid w:val="009E3CEE"/>
    <w:rsid w:val="009E4B9B"/>
    <w:rsid w:val="009E58B6"/>
    <w:rsid w:val="009F21B7"/>
    <w:rsid w:val="009F4205"/>
    <w:rsid w:val="009F54F8"/>
    <w:rsid w:val="009F68ED"/>
    <w:rsid w:val="00A030DD"/>
    <w:rsid w:val="00A04E76"/>
    <w:rsid w:val="00A0580C"/>
    <w:rsid w:val="00A077F6"/>
    <w:rsid w:val="00A07A14"/>
    <w:rsid w:val="00A109D9"/>
    <w:rsid w:val="00A11E9E"/>
    <w:rsid w:val="00A12078"/>
    <w:rsid w:val="00A12689"/>
    <w:rsid w:val="00A16800"/>
    <w:rsid w:val="00A2139A"/>
    <w:rsid w:val="00A23BC6"/>
    <w:rsid w:val="00A32275"/>
    <w:rsid w:val="00A40716"/>
    <w:rsid w:val="00A459B6"/>
    <w:rsid w:val="00A4676B"/>
    <w:rsid w:val="00A52F40"/>
    <w:rsid w:val="00A6080D"/>
    <w:rsid w:val="00A666A1"/>
    <w:rsid w:val="00A66C39"/>
    <w:rsid w:val="00A7210A"/>
    <w:rsid w:val="00A7508E"/>
    <w:rsid w:val="00A7684E"/>
    <w:rsid w:val="00A80642"/>
    <w:rsid w:val="00A81E91"/>
    <w:rsid w:val="00A824CC"/>
    <w:rsid w:val="00A830D0"/>
    <w:rsid w:val="00A84057"/>
    <w:rsid w:val="00A859C5"/>
    <w:rsid w:val="00A85E38"/>
    <w:rsid w:val="00A87449"/>
    <w:rsid w:val="00A90F20"/>
    <w:rsid w:val="00A91C8C"/>
    <w:rsid w:val="00A92D18"/>
    <w:rsid w:val="00A95014"/>
    <w:rsid w:val="00A961C0"/>
    <w:rsid w:val="00A97B71"/>
    <w:rsid w:val="00AA5D8E"/>
    <w:rsid w:val="00AA7920"/>
    <w:rsid w:val="00AA7C61"/>
    <w:rsid w:val="00AB29EA"/>
    <w:rsid w:val="00AB367D"/>
    <w:rsid w:val="00AB36C6"/>
    <w:rsid w:val="00AB467E"/>
    <w:rsid w:val="00AB554D"/>
    <w:rsid w:val="00AB577F"/>
    <w:rsid w:val="00AB763B"/>
    <w:rsid w:val="00AC04A1"/>
    <w:rsid w:val="00AC0FA7"/>
    <w:rsid w:val="00AD56E2"/>
    <w:rsid w:val="00AE513B"/>
    <w:rsid w:val="00AE7ED5"/>
    <w:rsid w:val="00AF0286"/>
    <w:rsid w:val="00AF1DCD"/>
    <w:rsid w:val="00AF33F1"/>
    <w:rsid w:val="00AF487D"/>
    <w:rsid w:val="00AF5436"/>
    <w:rsid w:val="00AF6F1F"/>
    <w:rsid w:val="00B043AE"/>
    <w:rsid w:val="00B0479C"/>
    <w:rsid w:val="00B04F7C"/>
    <w:rsid w:val="00B21B14"/>
    <w:rsid w:val="00B24DA4"/>
    <w:rsid w:val="00B30C3F"/>
    <w:rsid w:val="00B409A7"/>
    <w:rsid w:val="00B424D2"/>
    <w:rsid w:val="00B42549"/>
    <w:rsid w:val="00B45E5D"/>
    <w:rsid w:val="00B46161"/>
    <w:rsid w:val="00B46B04"/>
    <w:rsid w:val="00B47EAF"/>
    <w:rsid w:val="00B502FF"/>
    <w:rsid w:val="00B52641"/>
    <w:rsid w:val="00B60AE3"/>
    <w:rsid w:val="00B61646"/>
    <w:rsid w:val="00B63584"/>
    <w:rsid w:val="00B63C25"/>
    <w:rsid w:val="00B641A7"/>
    <w:rsid w:val="00B659AC"/>
    <w:rsid w:val="00B67D1A"/>
    <w:rsid w:val="00B75DBB"/>
    <w:rsid w:val="00B76D4C"/>
    <w:rsid w:val="00B77D9E"/>
    <w:rsid w:val="00B829D2"/>
    <w:rsid w:val="00B83E20"/>
    <w:rsid w:val="00B8787E"/>
    <w:rsid w:val="00B94608"/>
    <w:rsid w:val="00B95157"/>
    <w:rsid w:val="00B96289"/>
    <w:rsid w:val="00B964B5"/>
    <w:rsid w:val="00BA04FE"/>
    <w:rsid w:val="00BB290F"/>
    <w:rsid w:val="00BB49C2"/>
    <w:rsid w:val="00BB5F47"/>
    <w:rsid w:val="00BB75D5"/>
    <w:rsid w:val="00BC4917"/>
    <w:rsid w:val="00BC5E96"/>
    <w:rsid w:val="00BC75F6"/>
    <w:rsid w:val="00BC7E17"/>
    <w:rsid w:val="00BD053E"/>
    <w:rsid w:val="00BD243A"/>
    <w:rsid w:val="00BD2653"/>
    <w:rsid w:val="00BD4633"/>
    <w:rsid w:val="00BD53AE"/>
    <w:rsid w:val="00BD66BB"/>
    <w:rsid w:val="00BE0670"/>
    <w:rsid w:val="00BE138F"/>
    <w:rsid w:val="00BE23E8"/>
    <w:rsid w:val="00BE40A3"/>
    <w:rsid w:val="00BE4C50"/>
    <w:rsid w:val="00BE547A"/>
    <w:rsid w:val="00BF120D"/>
    <w:rsid w:val="00BF1A8E"/>
    <w:rsid w:val="00BF1BCB"/>
    <w:rsid w:val="00BF55EA"/>
    <w:rsid w:val="00C0128D"/>
    <w:rsid w:val="00C108EA"/>
    <w:rsid w:val="00C109DA"/>
    <w:rsid w:val="00C12F46"/>
    <w:rsid w:val="00C15066"/>
    <w:rsid w:val="00C17BC8"/>
    <w:rsid w:val="00C20E65"/>
    <w:rsid w:val="00C235BE"/>
    <w:rsid w:val="00C235F3"/>
    <w:rsid w:val="00C277C5"/>
    <w:rsid w:val="00C37304"/>
    <w:rsid w:val="00C37428"/>
    <w:rsid w:val="00C426CD"/>
    <w:rsid w:val="00C42F29"/>
    <w:rsid w:val="00C46B57"/>
    <w:rsid w:val="00C613EE"/>
    <w:rsid w:val="00C62547"/>
    <w:rsid w:val="00C64DCA"/>
    <w:rsid w:val="00C65429"/>
    <w:rsid w:val="00C670A5"/>
    <w:rsid w:val="00C70471"/>
    <w:rsid w:val="00C70D37"/>
    <w:rsid w:val="00C74589"/>
    <w:rsid w:val="00C80A19"/>
    <w:rsid w:val="00C8110C"/>
    <w:rsid w:val="00C817E1"/>
    <w:rsid w:val="00C82938"/>
    <w:rsid w:val="00C83830"/>
    <w:rsid w:val="00C83FCB"/>
    <w:rsid w:val="00C86379"/>
    <w:rsid w:val="00CA1C09"/>
    <w:rsid w:val="00CA22A3"/>
    <w:rsid w:val="00CA4668"/>
    <w:rsid w:val="00CA5397"/>
    <w:rsid w:val="00CA5F0D"/>
    <w:rsid w:val="00CA6338"/>
    <w:rsid w:val="00CB0837"/>
    <w:rsid w:val="00CB1B6B"/>
    <w:rsid w:val="00CB2988"/>
    <w:rsid w:val="00CB47F0"/>
    <w:rsid w:val="00CB5F1B"/>
    <w:rsid w:val="00CB62A2"/>
    <w:rsid w:val="00CB6A3B"/>
    <w:rsid w:val="00CC1F61"/>
    <w:rsid w:val="00CC4D93"/>
    <w:rsid w:val="00CC6B46"/>
    <w:rsid w:val="00CD2A8A"/>
    <w:rsid w:val="00CD3D4C"/>
    <w:rsid w:val="00CD6D66"/>
    <w:rsid w:val="00CD7A26"/>
    <w:rsid w:val="00CE3FC0"/>
    <w:rsid w:val="00CE52E0"/>
    <w:rsid w:val="00CE7FC0"/>
    <w:rsid w:val="00CF017A"/>
    <w:rsid w:val="00D0017C"/>
    <w:rsid w:val="00D02E7E"/>
    <w:rsid w:val="00D037AF"/>
    <w:rsid w:val="00D03DB0"/>
    <w:rsid w:val="00D06418"/>
    <w:rsid w:val="00D10521"/>
    <w:rsid w:val="00D153A0"/>
    <w:rsid w:val="00D15C51"/>
    <w:rsid w:val="00D17D19"/>
    <w:rsid w:val="00D22143"/>
    <w:rsid w:val="00D23B97"/>
    <w:rsid w:val="00D24ADF"/>
    <w:rsid w:val="00D264DA"/>
    <w:rsid w:val="00D30561"/>
    <w:rsid w:val="00D328DB"/>
    <w:rsid w:val="00D33D73"/>
    <w:rsid w:val="00D35A7F"/>
    <w:rsid w:val="00D37C96"/>
    <w:rsid w:val="00D400CC"/>
    <w:rsid w:val="00D426B5"/>
    <w:rsid w:val="00D42DA0"/>
    <w:rsid w:val="00D448A9"/>
    <w:rsid w:val="00D4550F"/>
    <w:rsid w:val="00D528F9"/>
    <w:rsid w:val="00D5545E"/>
    <w:rsid w:val="00D56CCA"/>
    <w:rsid w:val="00D57729"/>
    <w:rsid w:val="00D6083B"/>
    <w:rsid w:val="00D60DF8"/>
    <w:rsid w:val="00D63C53"/>
    <w:rsid w:val="00D707B3"/>
    <w:rsid w:val="00D70BB3"/>
    <w:rsid w:val="00D70E53"/>
    <w:rsid w:val="00D77F73"/>
    <w:rsid w:val="00D8404F"/>
    <w:rsid w:val="00D874F8"/>
    <w:rsid w:val="00D87716"/>
    <w:rsid w:val="00D90BE0"/>
    <w:rsid w:val="00D9143B"/>
    <w:rsid w:val="00D92216"/>
    <w:rsid w:val="00D925DF"/>
    <w:rsid w:val="00D9371A"/>
    <w:rsid w:val="00D93F88"/>
    <w:rsid w:val="00D94FB6"/>
    <w:rsid w:val="00D9560A"/>
    <w:rsid w:val="00DB1580"/>
    <w:rsid w:val="00DD2050"/>
    <w:rsid w:val="00DD28C6"/>
    <w:rsid w:val="00DD3528"/>
    <w:rsid w:val="00DD5FA6"/>
    <w:rsid w:val="00DD7BC0"/>
    <w:rsid w:val="00DE35B9"/>
    <w:rsid w:val="00DE4D71"/>
    <w:rsid w:val="00DE5899"/>
    <w:rsid w:val="00DF0F4A"/>
    <w:rsid w:val="00DF1D1B"/>
    <w:rsid w:val="00DF50F4"/>
    <w:rsid w:val="00E02D16"/>
    <w:rsid w:val="00E043C8"/>
    <w:rsid w:val="00E07FD3"/>
    <w:rsid w:val="00E14027"/>
    <w:rsid w:val="00E14DFF"/>
    <w:rsid w:val="00E15A81"/>
    <w:rsid w:val="00E26BF1"/>
    <w:rsid w:val="00E27742"/>
    <w:rsid w:val="00E27E87"/>
    <w:rsid w:val="00E323B2"/>
    <w:rsid w:val="00E36440"/>
    <w:rsid w:val="00E36853"/>
    <w:rsid w:val="00E40E4D"/>
    <w:rsid w:val="00E42290"/>
    <w:rsid w:val="00E47DC9"/>
    <w:rsid w:val="00E5181C"/>
    <w:rsid w:val="00E52056"/>
    <w:rsid w:val="00E56E15"/>
    <w:rsid w:val="00E57A5E"/>
    <w:rsid w:val="00E62B19"/>
    <w:rsid w:val="00E62C7E"/>
    <w:rsid w:val="00E66578"/>
    <w:rsid w:val="00E7079C"/>
    <w:rsid w:val="00E7238D"/>
    <w:rsid w:val="00E80A88"/>
    <w:rsid w:val="00E80AB1"/>
    <w:rsid w:val="00E84130"/>
    <w:rsid w:val="00E90808"/>
    <w:rsid w:val="00E97CBD"/>
    <w:rsid w:val="00EA018A"/>
    <w:rsid w:val="00EA59BA"/>
    <w:rsid w:val="00EA64F9"/>
    <w:rsid w:val="00EB0FEB"/>
    <w:rsid w:val="00EB6EF7"/>
    <w:rsid w:val="00EC0538"/>
    <w:rsid w:val="00EC4245"/>
    <w:rsid w:val="00EC4852"/>
    <w:rsid w:val="00ED0C49"/>
    <w:rsid w:val="00ED24EC"/>
    <w:rsid w:val="00EE16EA"/>
    <w:rsid w:val="00EE2336"/>
    <w:rsid w:val="00EE294F"/>
    <w:rsid w:val="00EE6604"/>
    <w:rsid w:val="00EF46EF"/>
    <w:rsid w:val="00EF4B6F"/>
    <w:rsid w:val="00F008B2"/>
    <w:rsid w:val="00F00FF0"/>
    <w:rsid w:val="00F02910"/>
    <w:rsid w:val="00F045F3"/>
    <w:rsid w:val="00F065DA"/>
    <w:rsid w:val="00F078C6"/>
    <w:rsid w:val="00F133B7"/>
    <w:rsid w:val="00F134EC"/>
    <w:rsid w:val="00F144C4"/>
    <w:rsid w:val="00F166EA"/>
    <w:rsid w:val="00F206AA"/>
    <w:rsid w:val="00F23FDA"/>
    <w:rsid w:val="00F32D87"/>
    <w:rsid w:val="00F34A6F"/>
    <w:rsid w:val="00F3788C"/>
    <w:rsid w:val="00F403E1"/>
    <w:rsid w:val="00F4122A"/>
    <w:rsid w:val="00F434EA"/>
    <w:rsid w:val="00F44F76"/>
    <w:rsid w:val="00F4697A"/>
    <w:rsid w:val="00F475BD"/>
    <w:rsid w:val="00F53430"/>
    <w:rsid w:val="00F55B9C"/>
    <w:rsid w:val="00F60142"/>
    <w:rsid w:val="00F66B9B"/>
    <w:rsid w:val="00F75D70"/>
    <w:rsid w:val="00F81F4A"/>
    <w:rsid w:val="00F8217E"/>
    <w:rsid w:val="00F84FF1"/>
    <w:rsid w:val="00F86CBD"/>
    <w:rsid w:val="00F938E6"/>
    <w:rsid w:val="00F94105"/>
    <w:rsid w:val="00F944E7"/>
    <w:rsid w:val="00FA2310"/>
    <w:rsid w:val="00FA3ABB"/>
    <w:rsid w:val="00FA69DE"/>
    <w:rsid w:val="00FB2C28"/>
    <w:rsid w:val="00FB3F6E"/>
    <w:rsid w:val="00FB632F"/>
    <w:rsid w:val="00FB649F"/>
    <w:rsid w:val="00FC074D"/>
    <w:rsid w:val="00FD4052"/>
    <w:rsid w:val="00FD4E96"/>
    <w:rsid w:val="00FE0EDE"/>
    <w:rsid w:val="00FE698F"/>
    <w:rsid w:val="00FF0573"/>
    <w:rsid w:val="00FF1903"/>
    <w:rsid w:val="00FF19FB"/>
    <w:rsid w:val="00FF22BC"/>
    <w:rsid w:val="00FF4E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6507A"/>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4CE"/>
  </w:style>
  <w:style w:type="paragraph" w:styleId="Ttulo1">
    <w:name w:val="heading 1"/>
    <w:basedOn w:val="Normal"/>
    <w:next w:val="Normal"/>
    <w:link w:val="Ttulo1Car"/>
    <w:uiPriority w:val="9"/>
    <w:qFormat/>
    <w:rsid w:val="007244CE"/>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autoRedefine/>
    <w:uiPriority w:val="9"/>
    <w:unhideWhenUsed/>
    <w:qFormat/>
    <w:rsid w:val="00585A1C"/>
    <w:pPr>
      <w:keepNext/>
      <w:keepLines/>
      <w:spacing w:before="160" w:after="240" w:line="240" w:lineRule="auto"/>
      <w:jc w:val="both"/>
      <w:outlineLvl w:val="1"/>
    </w:pPr>
    <w:rPr>
      <w:rFonts w:ascii="Barlow" w:hAnsi="Barlow" w:cstheme="majorBidi"/>
      <w:b/>
      <w:sz w:val="22"/>
      <w:szCs w:val="32"/>
    </w:rPr>
  </w:style>
  <w:style w:type="paragraph" w:styleId="Ttulo3">
    <w:name w:val="heading 3"/>
    <w:basedOn w:val="Normal"/>
    <w:next w:val="Normal"/>
    <w:link w:val="Ttulo3Car"/>
    <w:autoRedefine/>
    <w:uiPriority w:val="9"/>
    <w:unhideWhenUsed/>
    <w:qFormat/>
    <w:rsid w:val="008146F3"/>
    <w:pPr>
      <w:keepNext/>
      <w:keepLines/>
      <w:spacing w:after="240" w:line="240" w:lineRule="auto"/>
      <w:jc w:val="both"/>
      <w:outlineLvl w:val="2"/>
    </w:pPr>
    <w:rPr>
      <w:rFonts w:ascii="Barlow" w:eastAsiaTheme="majorEastAsia" w:hAnsi="Barlow" w:cstheme="majorBidi"/>
      <w:b/>
      <w:sz w:val="22"/>
      <w:szCs w:val="22"/>
    </w:rPr>
  </w:style>
  <w:style w:type="paragraph" w:styleId="Ttulo4">
    <w:name w:val="heading 4"/>
    <w:basedOn w:val="Normal"/>
    <w:next w:val="Normal"/>
    <w:link w:val="Ttulo4Car"/>
    <w:autoRedefine/>
    <w:uiPriority w:val="9"/>
    <w:unhideWhenUsed/>
    <w:qFormat/>
    <w:rsid w:val="00E27E87"/>
    <w:pPr>
      <w:keepNext/>
      <w:keepLines/>
      <w:spacing w:before="240" w:after="240" w:line="276" w:lineRule="auto"/>
      <w:jc w:val="both"/>
      <w:outlineLvl w:val="3"/>
    </w:pPr>
    <w:rPr>
      <w:rFonts w:ascii="Barlow" w:eastAsia="Times New Roman" w:hAnsi="Barlow" w:cstheme="majorBidi"/>
      <w:b/>
      <w:sz w:val="22"/>
      <w:szCs w:val="30"/>
      <w:lang w:val="es-ES"/>
    </w:rPr>
  </w:style>
  <w:style w:type="paragraph" w:styleId="Ttulo5">
    <w:name w:val="heading 5"/>
    <w:basedOn w:val="Normal"/>
    <w:next w:val="Normal"/>
    <w:link w:val="Ttulo5Car"/>
    <w:uiPriority w:val="9"/>
    <w:semiHidden/>
    <w:unhideWhenUsed/>
    <w:qFormat/>
    <w:rsid w:val="007244CE"/>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7244CE"/>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7244CE"/>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7244CE"/>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7244CE"/>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44CE"/>
  </w:style>
  <w:style w:type="paragraph" w:styleId="Piedepgina">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44CE"/>
  </w:style>
  <w:style w:type="character" w:customStyle="1" w:styleId="Ttulo1Car">
    <w:name w:val="Título 1 Car"/>
    <w:basedOn w:val="Fuentedeprrafopredeter"/>
    <w:link w:val="Ttulo1"/>
    <w:uiPriority w:val="9"/>
    <w:rsid w:val="007244CE"/>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585A1C"/>
    <w:rPr>
      <w:rFonts w:ascii="Barlow" w:hAnsi="Barlow" w:cstheme="majorBidi"/>
      <w:b/>
      <w:sz w:val="22"/>
      <w:szCs w:val="32"/>
    </w:rPr>
  </w:style>
  <w:style w:type="character" w:customStyle="1" w:styleId="Ttulo3Car">
    <w:name w:val="Título 3 Car"/>
    <w:basedOn w:val="Fuentedeprrafopredeter"/>
    <w:link w:val="Ttulo3"/>
    <w:uiPriority w:val="9"/>
    <w:rsid w:val="008146F3"/>
    <w:rPr>
      <w:rFonts w:ascii="Barlow" w:eastAsiaTheme="majorEastAsia" w:hAnsi="Barlow" w:cstheme="majorBidi"/>
      <w:b/>
      <w:sz w:val="22"/>
      <w:szCs w:val="22"/>
    </w:rPr>
  </w:style>
  <w:style w:type="character" w:customStyle="1" w:styleId="Ttulo4Car">
    <w:name w:val="Título 4 Car"/>
    <w:basedOn w:val="Fuentedeprrafopredeter"/>
    <w:link w:val="Ttulo4"/>
    <w:uiPriority w:val="9"/>
    <w:rsid w:val="00E27E87"/>
    <w:rPr>
      <w:rFonts w:ascii="Barlow" w:eastAsia="Times New Roman" w:hAnsi="Barlow" w:cstheme="majorBidi"/>
      <w:b/>
      <w:sz w:val="22"/>
      <w:szCs w:val="30"/>
      <w:lang w:val="es-ES"/>
    </w:rPr>
  </w:style>
  <w:style w:type="character" w:customStyle="1" w:styleId="Ttulo5Car">
    <w:name w:val="Título 5 Car"/>
    <w:basedOn w:val="Fuentedeprrafopredeter"/>
    <w:link w:val="Ttulo5"/>
    <w:uiPriority w:val="9"/>
    <w:semiHidden/>
    <w:rsid w:val="007244CE"/>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7244CE"/>
    <w:rPr>
      <w:b/>
      <w:bCs/>
      <w:i/>
      <w:iCs/>
    </w:rPr>
  </w:style>
  <w:style w:type="paragraph" w:styleId="Descripci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7244CE"/>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7244CE"/>
    <w:rPr>
      <w:color w:val="44546A" w:themeColor="text2"/>
      <w:sz w:val="28"/>
      <w:szCs w:val="28"/>
    </w:rPr>
  </w:style>
  <w:style w:type="character" w:styleId="Textoennegrita">
    <w:name w:val="Strong"/>
    <w:basedOn w:val="Fuentedeprrafopredeter"/>
    <w:uiPriority w:val="22"/>
    <w:qFormat/>
    <w:rsid w:val="007244CE"/>
    <w:rPr>
      <w:b/>
      <w:bCs/>
    </w:rPr>
  </w:style>
  <w:style w:type="character" w:styleId="nfasis">
    <w:name w:val="Emphasis"/>
    <w:basedOn w:val="Fuentedeprrafopredeter"/>
    <w:uiPriority w:val="20"/>
    <w:qFormat/>
    <w:rsid w:val="007244CE"/>
    <w:rPr>
      <w:i/>
      <w:iCs/>
      <w:color w:val="000000" w:themeColor="text1"/>
    </w:rPr>
  </w:style>
  <w:style w:type="paragraph" w:styleId="Sinespaciado">
    <w:name w:val="No Spacing"/>
    <w:aliases w:val="Sangría"/>
    <w:link w:val="SinespaciadoCar"/>
    <w:uiPriority w:val="1"/>
    <w:qFormat/>
    <w:rsid w:val="007244CE"/>
    <w:pPr>
      <w:spacing w:after="0" w:line="240" w:lineRule="auto"/>
    </w:pPr>
  </w:style>
  <w:style w:type="paragraph" w:styleId="Cita">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7244CE"/>
    <w:rPr>
      <w:i/>
      <w:iCs/>
      <w:color w:val="7B7B7B" w:themeColor="accent3" w:themeShade="BF"/>
      <w:sz w:val="24"/>
      <w:szCs w:val="24"/>
    </w:rPr>
  </w:style>
  <w:style w:type="paragraph" w:styleId="Citadestacada">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Fuentedeprrafopredeter"/>
    <w:link w:val="Citadestacada"/>
    <w:uiPriority w:val="30"/>
    <w:rsid w:val="007244CE"/>
    <w:rPr>
      <w:rFonts w:asciiTheme="majorHAnsi" w:eastAsiaTheme="majorEastAsia" w:hAnsiTheme="majorHAnsi" w:cstheme="majorBidi"/>
      <w:caps/>
      <w:color w:val="2E74B5" w:themeColor="accent1" w:themeShade="BF"/>
      <w:sz w:val="28"/>
      <w:szCs w:val="28"/>
    </w:rPr>
  </w:style>
  <w:style w:type="character" w:styleId="nfasissutil">
    <w:name w:val="Subtle Emphasis"/>
    <w:basedOn w:val="Fuentedeprrafopredeter"/>
    <w:uiPriority w:val="19"/>
    <w:qFormat/>
    <w:rsid w:val="007244CE"/>
    <w:rPr>
      <w:i/>
      <w:iCs/>
      <w:color w:val="595959" w:themeColor="text1" w:themeTint="A6"/>
    </w:rPr>
  </w:style>
  <w:style w:type="character" w:styleId="nfasisintenso">
    <w:name w:val="Intense Emphasis"/>
    <w:basedOn w:val="Fuentedeprrafopredeter"/>
    <w:uiPriority w:val="21"/>
    <w:qFormat/>
    <w:rsid w:val="007244CE"/>
    <w:rPr>
      <w:b/>
      <w:bCs/>
      <w:i/>
      <w:iCs/>
      <w:color w:val="auto"/>
    </w:rPr>
  </w:style>
  <w:style w:type="character" w:styleId="Referenciasutil">
    <w:name w:val="Subtle Reference"/>
    <w:basedOn w:val="Fuentedeprrafopredeter"/>
    <w:uiPriority w:val="31"/>
    <w:qFormat/>
    <w:rsid w:val="007244CE"/>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7244CE"/>
    <w:rPr>
      <w:b/>
      <w:bCs/>
      <w:caps w:val="0"/>
      <w:smallCaps/>
      <w:color w:val="auto"/>
      <w:spacing w:val="0"/>
      <w:u w:val="single"/>
    </w:rPr>
  </w:style>
  <w:style w:type="character" w:styleId="Ttulodellibro">
    <w:name w:val="Book Title"/>
    <w:basedOn w:val="Fuentedeprrafopredeter"/>
    <w:uiPriority w:val="33"/>
    <w:qFormat/>
    <w:rsid w:val="007244CE"/>
    <w:rPr>
      <w:b/>
      <w:bCs/>
      <w:caps w:val="0"/>
      <w:smallCaps/>
      <w:spacing w:val="0"/>
    </w:rPr>
  </w:style>
  <w:style w:type="paragraph" w:styleId="TtuloTDC">
    <w:name w:val="TOC Heading"/>
    <w:basedOn w:val="Ttulo1"/>
    <w:next w:val="Normal"/>
    <w:uiPriority w:val="39"/>
    <w:unhideWhenUsed/>
    <w:qFormat/>
    <w:rsid w:val="007244CE"/>
    <w:pPr>
      <w:outlineLvl w:val="9"/>
    </w:pPr>
  </w:style>
  <w:style w:type="paragraph" w:styleId="TDC2">
    <w:name w:val="toc 2"/>
    <w:basedOn w:val="Normal"/>
    <w:next w:val="Normal"/>
    <w:autoRedefine/>
    <w:uiPriority w:val="39"/>
    <w:unhideWhenUsed/>
    <w:rsid w:val="001422F2"/>
    <w:pPr>
      <w:spacing w:after="100"/>
      <w:ind w:left="210"/>
    </w:pPr>
  </w:style>
  <w:style w:type="character" w:styleId="Hipervnculo">
    <w:name w:val="Hyperlink"/>
    <w:basedOn w:val="Fuentedeprrafopredeter"/>
    <w:uiPriority w:val="99"/>
    <w:unhideWhenUsed/>
    <w:rsid w:val="001422F2"/>
    <w:rPr>
      <w:color w:val="0563C1" w:themeColor="hyperlink"/>
      <w:u w:val="single"/>
    </w:rPr>
  </w:style>
  <w:style w:type="paragraph" w:styleId="TDC1">
    <w:name w:val="toc 1"/>
    <w:basedOn w:val="Normal"/>
    <w:next w:val="Normal"/>
    <w:autoRedefine/>
    <w:uiPriority w:val="39"/>
    <w:unhideWhenUsed/>
    <w:rsid w:val="001422F2"/>
    <w:pPr>
      <w:spacing w:after="100"/>
    </w:pPr>
  </w:style>
  <w:style w:type="paragraph" w:styleId="TDC3">
    <w:name w:val="toc 3"/>
    <w:basedOn w:val="Normal"/>
    <w:next w:val="Normal"/>
    <w:autoRedefine/>
    <w:uiPriority w:val="39"/>
    <w:unhideWhenUsed/>
    <w:rsid w:val="00312578"/>
    <w:pPr>
      <w:tabs>
        <w:tab w:val="right" w:leader="dot" w:pos="8828"/>
      </w:tabs>
      <w:spacing w:after="120"/>
      <w:ind w:left="420"/>
    </w:pPr>
  </w:style>
  <w:style w:type="paragraph" w:styleId="Prrafodelista">
    <w:name w:val="List Paragraph"/>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basedOn w:val="Fuentedeprrafopredeter"/>
    <w:link w:val="Prrafodelista"/>
    <w:uiPriority w:val="34"/>
    <w:rsid w:val="00415163"/>
    <w:rPr>
      <w:rFonts w:ascii="Trebuchet MS" w:eastAsia="Calibri" w:hAnsi="Trebuchet MS" w:cs="Times New Roman"/>
      <w:color w:val="663300"/>
      <w:sz w:val="24"/>
      <w:szCs w:val="24"/>
      <w:lang w:eastAsia="es-MX"/>
    </w:rPr>
  </w:style>
  <w:style w:type="paragraph" w:styleId="TDC4">
    <w:name w:val="toc 4"/>
    <w:basedOn w:val="Normal"/>
    <w:next w:val="Normal"/>
    <w:autoRedefine/>
    <w:uiPriority w:val="39"/>
    <w:unhideWhenUsed/>
    <w:rsid w:val="00BB75D5"/>
    <w:pPr>
      <w:spacing w:after="100"/>
      <w:ind w:left="630"/>
    </w:pPr>
  </w:style>
  <w:style w:type="paragraph" w:styleId="Textoindependiente">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Textodeglobo">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Fuentedeprrafopredeter"/>
    <w:link w:val="Sinespaciado"/>
    <w:uiPriority w:val="1"/>
    <w:rsid w:val="003E4933"/>
  </w:style>
  <w:style w:type="paragraph" w:styleId="NormalWeb">
    <w:name w:val="Normal (Web)"/>
    <w:basedOn w:val="Normal"/>
    <w:uiPriority w:val="99"/>
    <w:semiHidden/>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A52F40"/>
    <w:rPr>
      <w:sz w:val="16"/>
      <w:szCs w:val="16"/>
    </w:rPr>
  </w:style>
  <w:style w:type="paragraph" w:styleId="Textocomentario">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Fuentedeprrafopredeter"/>
    <w:link w:val="Textocomentario"/>
    <w:uiPriority w:val="99"/>
    <w:rsid w:val="00A52F40"/>
    <w:rPr>
      <w:sz w:val="20"/>
      <w:szCs w:val="20"/>
    </w:rPr>
  </w:style>
  <w:style w:type="paragraph" w:styleId="Asuntodelcomentario">
    <w:name w:val="annotation subject"/>
    <w:basedOn w:val="Textocomentario"/>
    <w:next w:val="Textocomentario"/>
    <w:link w:val="AsuntodelcomentarioCar"/>
    <w:uiPriority w:val="99"/>
    <w:semiHidden/>
    <w:unhideWhenUsed/>
    <w:rsid w:val="00A52F40"/>
    <w:rPr>
      <w:b/>
      <w:bCs/>
    </w:rPr>
  </w:style>
  <w:style w:type="character" w:customStyle="1" w:styleId="AsuntodelcomentarioCar">
    <w:name w:val="Asunto del comentario Car"/>
    <w:basedOn w:val="TextocomentarioCar"/>
    <w:link w:val="Asuntodelcomentario"/>
    <w:uiPriority w:val="99"/>
    <w:semiHidden/>
    <w:rsid w:val="00A52F40"/>
    <w:rPr>
      <w:b/>
      <w:bCs/>
      <w:sz w:val="20"/>
      <w:szCs w:val="20"/>
    </w:rPr>
  </w:style>
  <w:style w:type="table" w:customStyle="1" w:styleId="Tablaconcuadrcula1">
    <w:name w:val="Tabla con cuadrícula1"/>
    <w:basedOn w:val="Tablanormal"/>
    <w:next w:val="Tablaconcuadrcula"/>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anormal"/>
    <w:next w:val="Tablaconcuadrcula"/>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a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a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D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D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D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D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anormal"/>
    <w:next w:val="Tablaconcuadrcula"/>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Fuentedeprrafopredeter"/>
    <w:rsid w:val="0047406B"/>
  </w:style>
  <w:style w:type="table" w:customStyle="1" w:styleId="Tabladecuadrcula4-nfasis32">
    <w:name w:val="Tabla de cuadrícula 4 - Énfasis 32"/>
    <w:basedOn w:val="Tabla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1">
    <w:name w:val="Estilo1"/>
    <w:uiPriority w:val="99"/>
    <w:rsid w:val="00741106"/>
    <w:pPr>
      <w:numPr>
        <w:numId w:val="22"/>
      </w:numPr>
    </w:pPr>
  </w:style>
  <w:style w:type="table" w:customStyle="1" w:styleId="Tablaconcuadrcula31">
    <w:name w:val="Tabla con cuadrícula31"/>
    <w:basedOn w:val="Tablanormal"/>
    <w:next w:val="Tablaconcuadrcula"/>
    <w:uiPriority w:val="3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2390">
      <w:bodyDiv w:val="1"/>
      <w:marLeft w:val="0"/>
      <w:marRight w:val="0"/>
      <w:marTop w:val="0"/>
      <w:marBottom w:val="0"/>
      <w:divBdr>
        <w:top w:val="none" w:sz="0" w:space="0" w:color="auto"/>
        <w:left w:val="none" w:sz="0" w:space="0" w:color="auto"/>
        <w:bottom w:val="none" w:sz="0" w:space="0" w:color="auto"/>
        <w:right w:val="none" w:sz="0" w:space="0" w:color="auto"/>
      </w:divBdr>
    </w:div>
    <w:div w:id="70549461">
      <w:bodyDiv w:val="1"/>
      <w:marLeft w:val="0"/>
      <w:marRight w:val="0"/>
      <w:marTop w:val="0"/>
      <w:marBottom w:val="0"/>
      <w:divBdr>
        <w:top w:val="none" w:sz="0" w:space="0" w:color="auto"/>
        <w:left w:val="none" w:sz="0" w:space="0" w:color="auto"/>
        <w:bottom w:val="none" w:sz="0" w:space="0" w:color="auto"/>
        <w:right w:val="none" w:sz="0" w:space="0" w:color="auto"/>
      </w:divBdr>
      <w:divsChild>
        <w:div w:id="955284331">
          <w:marLeft w:val="547"/>
          <w:marRight w:val="0"/>
          <w:marTop w:val="0"/>
          <w:marBottom w:val="0"/>
          <w:divBdr>
            <w:top w:val="none" w:sz="0" w:space="0" w:color="auto"/>
            <w:left w:val="none" w:sz="0" w:space="0" w:color="auto"/>
            <w:bottom w:val="none" w:sz="0" w:space="0" w:color="auto"/>
            <w:right w:val="none" w:sz="0" w:space="0" w:color="auto"/>
          </w:divBdr>
        </w:div>
        <w:div w:id="293757945">
          <w:marLeft w:val="547"/>
          <w:marRight w:val="0"/>
          <w:marTop w:val="0"/>
          <w:marBottom w:val="0"/>
          <w:divBdr>
            <w:top w:val="none" w:sz="0" w:space="0" w:color="auto"/>
            <w:left w:val="none" w:sz="0" w:space="0" w:color="auto"/>
            <w:bottom w:val="none" w:sz="0" w:space="0" w:color="auto"/>
            <w:right w:val="none" w:sz="0" w:space="0" w:color="auto"/>
          </w:divBdr>
        </w:div>
        <w:div w:id="746196644">
          <w:marLeft w:val="547"/>
          <w:marRight w:val="0"/>
          <w:marTop w:val="0"/>
          <w:marBottom w:val="0"/>
          <w:divBdr>
            <w:top w:val="none" w:sz="0" w:space="0" w:color="auto"/>
            <w:left w:val="none" w:sz="0" w:space="0" w:color="auto"/>
            <w:bottom w:val="none" w:sz="0" w:space="0" w:color="auto"/>
            <w:right w:val="none" w:sz="0" w:space="0" w:color="auto"/>
          </w:divBdr>
        </w:div>
        <w:div w:id="1246303156">
          <w:marLeft w:val="547"/>
          <w:marRight w:val="0"/>
          <w:marTop w:val="0"/>
          <w:marBottom w:val="0"/>
          <w:divBdr>
            <w:top w:val="none" w:sz="0" w:space="0" w:color="auto"/>
            <w:left w:val="none" w:sz="0" w:space="0" w:color="auto"/>
            <w:bottom w:val="none" w:sz="0" w:space="0" w:color="auto"/>
            <w:right w:val="none" w:sz="0" w:space="0" w:color="auto"/>
          </w:divBdr>
        </w:div>
        <w:div w:id="658272354">
          <w:marLeft w:val="547"/>
          <w:marRight w:val="0"/>
          <w:marTop w:val="0"/>
          <w:marBottom w:val="0"/>
          <w:divBdr>
            <w:top w:val="none" w:sz="0" w:space="0" w:color="auto"/>
            <w:left w:val="none" w:sz="0" w:space="0" w:color="auto"/>
            <w:bottom w:val="none" w:sz="0" w:space="0" w:color="auto"/>
            <w:right w:val="none" w:sz="0" w:space="0" w:color="auto"/>
          </w:divBdr>
        </w:div>
        <w:div w:id="1664161283">
          <w:marLeft w:val="547"/>
          <w:marRight w:val="0"/>
          <w:marTop w:val="0"/>
          <w:marBottom w:val="0"/>
          <w:divBdr>
            <w:top w:val="none" w:sz="0" w:space="0" w:color="auto"/>
            <w:left w:val="none" w:sz="0" w:space="0" w:color="auto"/>
            <w:bottom w:val="none" w:sz="0" w:space="0" w:color="auto"/>
            <w:right w:val="none" w:sz="0" w:space="0" w:color="auto"/>
          </w:divBdr>
        </w:div>
        <w:div w:id="52704563">
          <w:marLeft w:val="547"/>
          <w:marRight w:val="0"/>
          <w:marTop w:val="0"/>
          <w:marBottom w:val="0"/>
          <w:divBdr>
            <w:top w:val="none" w:sz="0" w:space="0" w:color="auto"/>
            <w:left w:val="none" w:sz="0" w:space="0" w:color="auto"/>
            <w:bottom w:val="none" w:sz="0" w:space="0" w:color="auto"/>
            <w:right w:val="none" w:sz="0" w:space="0" w:color="auto"/>
          </w:divBdr>
        </w:div>
      </w:divsChild>
    </w:div>
    <w:div w:id="156578787">
      <w:bodyDiv w:val="1"/>
      <w:marLeft w:val="0"/>
      <w:marRight w:val="0"/>
      <w:marTop w:val="0"/>
      <w:marBottom w:val="0"/>
      <w:divBdr>
        <w:top w:val="none" w:sz="0" w:space="0" w:color="auto"/>
        <w:left w:val="none" w:sz="0" w:space="0" w:color="auto"/>
        <w:bottom w:val="none" w:sz="0" w:space="0" w:color="auto"/>
        <w:right w:val="none" w:sz="0" w:space="0" w:color="auto"/>
      </w:divBdr>
    </w:div>
    <w:div w:id="208223952">
      <w:bodyDiv w:val="1"/>
      <w:marLeft w:val="0"/>
      <w:marRight w:val="0"/>
      <w:marTop w:val="0"/>
      <w:marBottom w:val="0"/>
      <w:divBdr>
        <w:top w:val="none" w:sz="0" w:space="0" w:color="auto"/>
        <w:left w:val="none" w:sz="0" w:space="0" w:color="auto"/>
        <w:bottom w:val="none" w:sz="0" w:space="0" w:color="auto"/>
        <w:right w:val="none" w:sz="0" w:space="0" w:color="auto"/>
      </w:divBdr>
    </w:div>
    <w:div w:id="249971206">
      <w:bodyDiv w:val="1"/>
      <w:marLeft w:val="0"/>
      <w:marRight w:val="0"/>
      <w:marTop w:val="0"/>
      <w:marBottom w:val="0"/>
      <w:divBdr>
        <w:top w:val="none" w:sz="0" w:space="0" w:color="auto"/>
        <w:left w:val="none" w:sz="0" w:space="0" w:color="auto"/>
        <w:bottom w:val="none" w:sz="0" w:space="0" w:color="auto"/>
        <w:right w:val="none" w:sz="0" w:space="0" w:color="auto"/>
      </w:divBdr>
    </w:div>
    <w:div w:id="409235467">
      <w:bodyDiv w:val="1"/>
      <w:marLeft w:val="0"/>
      <w:marRight w:val="0"/>
      <w:marTop w:val="0"/>
      <w:marBottom w:val="0"/>
      <w:divBdr>
        <w:top w:val="none" w:sz="0" w:space="0" w:color="auto"/>
        <w:left w:val="none" w:sz="0" w:space="0" w:color="auto"/>
        <w:bottom w:val="none" w:sz="0" w:space="0" w:color="auto"/>
        <w:right w:val="none" w:sz="0" w:space="0" w:color="auto"/>
      </w:divBdr>
    </w:div>
    <w:div w:id="464473523">
      <w:bodyDiv w:val="1"/>
      <w:marLeft w:val="0"/>
      <w:marRight w:val="0"/>
      <w:marTop w:val="0"/>
      <w:marBottom w:val="0"/>
      <w:divBdr>
        <w:top w:val="none" w:sz="0" w:space="0" w:color="auto"/>
        <w:left w:val="none" w:sz="0" w:space="0" w:color="auto"/>
        <w:bottom w:val="none" w:sz="0" w:space="0" w:color="auto"/>
        <w:right w:val="none" w:sz="0" w:space="0" w:color="auto"/>
      </w:divBdr>
    </w:div>
    <w:div w:id="470095340">
      <w:bodyDiv w:val="1"/>
      <w:marLeft w:val="0"/>
      <w:marRight w:val="0"/>
      <w:marTop w:val="0"/>
      <w:marBottom w:val="0"/>
      <w:divBdr>
        <w:top w:val="none" w:sz="0" w:space="0" w:color="auto"/>
        <w:left w:val="none" w:sz="0" w:space="0" w:color="auto"/>
        <w:bottom w:val="none" w:sz="0" w:space="0" w:color="auto"/>
        <w:right w:val="none" w:sz="0" w:space="0" w:color="auto"/>
      </w:divBdr>
    </w:div>
    <w:div w:id="470826292">
      <w:bodyDiv w:val="1"/>
      <w:marLeft w:val="0"/>
      <w:marRight w:val="0"/>
      <w:marTop w:val="0"/>
      <w:marBottom w:val="0"/>
      <w:divBdr>
        <w:top w:val="none" w:sz="0" w:space="0" w:color="auto"/>
        <w:left w:val="none" w:sz="0" w:space="0" w:color="auto"/>
        <w:bottom w:val="none" w:sz="0" w:space="0" w:color="auto"/>
        <w:right w:val="none" w:sz="0" w:space="0" w:color="auto"/>
      </w:divBdr>
    </w:div>
    <w:div w:id="502088943">
      <w:bodyDiv w:val="1"/>
      <w:marLeft w:val="0"/>
      <w:marRight w:val="0"/>
      <w:marTop w:val="0"/>
      <w:marBottom w:val="0"/>
      <w:divBdr>
        <w:top w:val="none" w:sz="0" w:space="0" w:color="auto"/>
        <w:left w:val="none" w:sz="0" w:space="0" w:color="auto"/>
        <w:bottom w:val="none" w:sz="0" w:space="0" w:color="auto"/>
        <w:right w:val="none" w:sz="0" w:space="0" w:color="auto"/>
      </w:divBdr>
    </w:div>
    <w:div w:id="515776002">
      <w:bodyDiv w:val="1"/>
      <w:marLeft w:val="0"/>
      <w:marRight w:val="0"/>
      <w:marTop w:val="0"/>
      <w:marBottom w:val="0"/>
      <w:divBdr>
        <w:top w:val="none" w:sz="0" w:space="0" w:color="auto"/>
        <w:left w:val="none" w:sz="0" w:space="0" w:color="auto"/>
        <w:bottom w:val="none" w:sz="0" w:space="0" w:color="auto"/>
        <w:right w:val="none" w:sz="0" w:space="0" w:color="auto"/>
      </w:divBdr>
    </w:div>
    <w:div w:id="583219307">
      <w:bodyDiv w:val="1"/>
      <w:marLeft w:val="0"/>
      <w:marRight w:val="0"/>
      <w:marTop w:val="0"/>
      <w:marBottom w:val="0"/>
      <w:divBdr>
        <w:top w:val="none" w:sz="0" w:space="0" w:color="auto"/>
        <w:left w:val="none" w:sz="0" w:space="0" w:color="auto"/>
        <w:bottom w:val="none" w:sz="0" w:space="0" w:color="auto"/>
        <w:right w:val="none" w:sz="0" w:space="0" w:color="auto"/>
      </w:divBdr>
    </w:div>
    <w:div w:id="658922447">
      <w:bodyDiv w:val="1"/>
      <w:marLeft w:val="0"/>
      <w:marRight w:val="0"/>
      <w:marTop w:val="0"/>
      <w:marBottom w:val="0"/>
      <w:divBdr>
        <w:top w:val="none" w:sz="0" w:space="0" w:color="auto"/>
        <w:left w:val="none" w:sz="0" w:space="0" w:color="auto"/>
        <w:bottom w:val="none" w:sz="0" w:space="0" w:color="auto"/>
        <w:right w:val="none" w:sz="0" w:space="0" w:color="auto"/>
      </w:divBdr>
    </w:div>
    <w:div w:id="715667014">
      <w:bodyDiv w:val="1"/>
      <w:marLeft w:val="0"/>
      <w:marRight w:val="0"/>
      <w:marTop w:val="0"/>
      <w:marBottom w:val="0"/>
      <w:divBdr>
        <w:top w:val="none" w:sz="0" w:space="0" w:color="auto"/>
        <w:left w:val="none" w:sz="0" w:space="0" w:color="auto"/>
        <w:bottom w:val="none" w:sz="0" w:space="0" w:color="auto"/>
        <w:right w:val="none" w:sz="0" w:space="0" w:color="auto"/>
      </w:divBdr>
    </w:div>
    <w:div w:id="756513041">
      <w:bodyDiv w:val="1"/>
      <w:marLeft w:val="0"/>
      <w:marRight w:val="0"/>
      <w:marTop w:val="0"/>
      <w:marBottom w:val="0"/>
      <w:divBdr>
        <w:top w:val="none" w:sz="0" w:space="0" w:color="auto"/>
        <w:left w:val="none" w:sz="0" w:space="0" w:color="auto"/>
        <w:bottom w:val="none" w:sz="0" w:space="0" w:color="auto"/>
        <w:right w:val="none" w:sz="0" w:space="0" w:color="auto"/>
      </w:divBdr>
    </w:div>
    <w:div w:id="810290124">
      <w:bodyDiv w:val="1"/>
      <w:marLeft w:val="0"/>
      <w:marRight w:val="0"/>
      <w:marTop w:val="0"/>
      <w:marBottom w:val="0"/>
      <w:divBdr>
        <w:top w:val="none" w:sz="0" w:space="0" w:color="auto"/>
        <w:left w:val="none" w:sz="0" w:space="0" w:color="auto"/>
        <w:bottom w:val="none" w:sz="0" w:space="0" w:color="auto"/>
        <w:right w:val="none" w:sz="0" w:space="0" w:color="auto"/>
      </w:divBdr>
    </w:div>
    <w:div w:id="815024391">
      <w:bodyDiv w:val="1"/>
      <w:marLeft w:val="0"/>
      <w:marRight w:val="0"/>
      <w:marTop w:val="0"/>
      <w:marBottom w:val="0"/>
      <w:divBdr>
        <w:top w:val="none" w:sz="0" w:space="0" w:color="auto"/>
        <w:left w:val="none" w:sz="0" w:space="0" w:color="auto"/>
        <w:bottom w:val="none" w:sz="0" w:space="0" w:color="auto"/>
        <w:right w:val="none" w:sz="0" w:space="0" w:color="auto"/>
      </w:divBdr>
    </w:div>
    <w:div w:id="856502554">
      <w:bodyDiv w:val="1"/>
      <w:marLeft w:val="0"/>
      <w:marRight w:val="0"/>
      <w:marTop w:val="0"/>
      <w:marBottom w:val="0"/>
      <w:divBdr>
        <w:top w:val="none" w:sz="0" w:space="0" w:color="auto"/>
        <w:left w:val="none" w:sz="0" w:space="0" w:color="auto"/>
        <w:bottom w:val="none" w:sz="0" w:space="0" w:color="auto"/>
        <w:right w:val="none" w:sz="0" w:space="0" w:color="auto"/>
      </w:divBdr>
    </w:div>
    <w:div w:id="886574415">
      <w:bodyDiv w:val="1"/>
      <w:marLeft w:val="0"/>
      <w:marRight w:val="0"/>
      <w:marTop w:val="0"/>
      <w:marBottom w:val="0"/>
      <w:divBdr>
        <w:top w:val="none" w:sz="0" w:space="0" w:color="auto"/>
        <w:left w:val="none" w:sz="0" w:space="0" w:color="auto"/>
        <w:bottom w:val="none" w:sz="0" w:space="0" w:color="auto"/>
        <w:right w:val="none" w:sz="0" w:space="0" w:color="auto"/>
      </w:divBdr>
    </w:div>
    <w:div w:id="897479260">
      <w:bodyDiv w:val="1"/>
      <w:marLeft w:val="0"/>
      <w:marRight w:val="0"/>
      <w:marTop w:val="0"/>
      <w:marBottom w:val="0"/>
      <w:divBdr>
        <w:top w:val="none" w:sz="0" w:space="0" w:color="auto"/>
        <w:left w:val="none" w:sz="0" w:space="0" w:color="auto"/>
        <w:bottom w:val="none" w:sz="0" w:space="0" w:color="auto"/>
        <w:right w:val="none" w:sz="0" w:space="0" w:color="auto"/>
      </w:divBdr>
    </w:div>
    <w:div w:id="903639773">
      <w:bodyDiv w:val="1"/>
      <w:marLeft w:val="0"/>
      <w:marRight w:val="0"/>
      <w:marTop w:val="0"/>
      <w:marBottom w:val="0"/>
      <w:divBdr>
        <w:top w:val="none" w:sz="0" w:space="0" w:color="auto"/>
        <w:left w:val="none" w:sz="0" w:space="0" w:color="auto"/>
        <w:bottom w:val="none" w:sz="0" w:space="0" w:color="auto"/>
        <w:right w:val="none" w:sz="0" w:space="0" w:color="auto"/>
      </w:divBdr>
    </w:div>
    <w:div w:id="935602482">
      <w:bodyDiv w:val="1"/>
      <w:marLeft w:val="0"/>
      <w:marRight w:val="0"/>
      <w:marTop w:val="0"/>
      <w:marBottom w:val="0"/>
      <w:divBdr>
        <w:top w:val="none" w:sz="0" w:space="0" w:color="auto"/>
        <w:left w:val="none" w:sz="0" w:space="0" w:color="auto"/>
        <w:bottom w:val="none" w:sz="0" w:space="0" w:color="auto"/>
        <w:right w:val="none" w:sz="0" w:space="0" w:color="auto"/>
      </w:divBdr>
    </w:div>
    <w:div w:id="943927696">
      <w:bodyDiv w:val="1"/>
      <w:marLeft w:val="0"/>
      <w:marRight w:val="0"/>
      <w:marTop w:val="0"/>
      <w:marBottom w:val="0"/>
      <w:divBdr>
        <w:top w:val="none" w:sz="0" w:space="0" w:color="auto"/>
        <w:left w:val="none" w:sz="0" w:space="0" w:color="auto"/>
        <w:bottom w:val="none" w:sz="0" w:space="0" w:color="auto"/>
        <w:right w:val="none" w:sz="0" w:space="0" w:color="auto"/>
      </w:divBdr>
    </w:div>
    <w:div w:id="974724228">
      <w:bodyDiv w:val="1"/>
      <w:marLeft w:val="0"/>
      <w:marRight w:val="0"/>
      <w:marTop w:val="0"/>
      <w:marBottom w:val="0"/>
      <w:divBdr>
        <w:top w:val="none" w:sz="0" w:space="0" w:color="auto"/>
        <w:left w:val="none" w:sz="0" w:space="0" w:color="auto"/>
        <w:bottom w:val="none" w:sz="0" w:space="0" w:color="auto"/>
        <w:right w:val="none" w:sz="0" w:space="0" w:color="auto"/>
      </w:divBdr>
      <w:divsChild>
        <w:div w:id="961151211">
          <w:marLeft w:val="0"/>
          <w:marRight w:val="0"/>
          <w:marTop w:val="0"/>
          <w:marBottom w:val="0"/>
          <w:divBdr>
            <w:top w:val="none" w:sz="0" w:space="0" w:color="auto"/>
            <w:left w:val="none" w:sz="0" w:space="0" w:color="auto"/>
            <w:bottom w:val="none" w:sz="0" w:space="0" w:color="auto"/>
            <w:right w:val="none" w:sz="0" w:space="0" w:color="auto"/>
          </w:divBdr>
        </w:div>
      </w:divsChild>
    </w:div>
    <w:div w:id="996034276">
      <w:bodyDiv w:val="1"/>
      <w:marLeft w:val="0"/>
      <w:marRight w:val="0"/>
      <w:marTop w:val="0"/>
      <w:marBottom w:val="0"/>
      <w:divBdr>
        <w:top w:val="none" w:sz="0" w:space="0" w:color="auto"/>
        <w:left w:val="none" w:sz="0" w:space="0" w:color="auto"/>
        <w:bottom w:val="none" w:sz="0" w:space="0" w:color="auto"/>
        <w:right w:val="none" w:sz="0" w:space="0" w:color="auto"/>
      </w:divBdr>
    </w:div>
    <w:div w:id="1020014508">
      <w:bodyDiv w:val="1"/>
      <w:marLeft w:val="0"/>
      <w:marRight w:val="0"/>
      <w:marTop w:val="0"/>
      <w:marBottom w:val="0"/>
      <w:divBdr>
        <w:top w:val="none" w:sz="0" w:space="0" w:color="auto"/>
        <w:left w:val="none" w:sz="0" w:space="0" w:color="auto"/>
        <w:bottom w:val="none" w:sz="0" w:space="0" w:color="auto"/>
        <w:right w:val="none" w:sz="0" w:space="0" w:color="auto"/>
      </w:divBdr>
    </w:div>
    <w:div w:id="1109933180">
      <w:bodyDiv w:val="1"/>
      <w:marLeft w:val="0"/>
      <w:marRight w:val="0"/>
      <w:marTop w:val="0"/>
      <w:marBottom w:val="0"/>
      <w:divBdr>
        <w:top w:val="none" w:sz="0" w:space="0" w:color="auto"/>
        <w:left w:val="none" w:sz="0" w:space="0" w:color="auto"/>
        <w:bottom w:val="none" w:sz="0" w:space="0" w:color="auto"/>
        <w:right w:val="none" w:sz="0" w:space="0" w:color="auto"/>
      </w:divBdr>
    </w:div>
    <w:div w:id="1230308224">
      <w:bodyDiv w:val="1"/>
      <w:marLeft w:val="0"/>
      <w:marRight w:val="0"/>
      <w:marTop w:val="0"/>
      <w:marBottom w:val="0"/>
      <w:divBdr>
        <w:top w:val="none" w:sz="0" w:space="0" w:color="auto"/>
        <w:left w:val="none" w:sz="0" w:space="0" w:color="auto"/>
        <w:bottom w:val="none" w:sz="0" w:space="0" w:color="auto"/>
        <w:right w:val="none" w:sz="0" w:space="0" w:color="auto"/>
      </w:divBdr>
    </w:div>
    <w:div w:id="1232236074">
      <w:bodyDiv w:val="1"/>
      <w:marLeft w:val="0"/>
      <w:marRight w:val="0"/>
      <w:marTop w:val="0"/>
      <w:marBottom w:val="0"/>
      <w:divBdr>
        <w:top w:val="none" w:sz="0" w:space="0" w:color="auto"/>
        <w:left w:val="none" w:sz="0" w:space="0" w:color="auto"/>
        <w:bottom w:val="none" w:sz="0" w:space="0" w:color="auto"/>
        <w:right w:val="none" w:sz="0" w:space="0" w:color="auto"/>
      </w:divBdr>
    </w:div>
    <w:div w:id="1242301771">
      <w:bodyDiv w:val="1"/>
      <w:marLeft w:val="0"/>
      <w:marRight w:val="0"/>
      <w:marTop w:val="0"/>
      <w:marBottom w:val="0"/>
      <w:divBdr>
        <w:top w:val="none" w:sz="0" w:space="0" w:color="auto"/>
        <w:left w:val="none" w:sz="0" w:space="0" w:color="auto"/>
        <w:bottom w:val="none" w:sz="0" w:space="0" w:color="auto"/>
        <w:right w:val="none" w:sz="0" w:space="0" w:color="auto"/>
      </w:divBdr>
      <w:divsChild>
        <w:div w:id="558832952">
          <w:marLeft w:val="0"/>
          <w:marRight w:val="0"/>
          <w:marTop w:val="0"/>
          <w:marBottom w:val="0"/>
          <w:divBdr>
            <w:top w:val="none" w:sz="0" w:space="0" w:color="auto"/>
            <w:left w:val="none" w:sz="0" w:space="0" w:color="auto"/>
            <w:bottom w:val="none" w:sz="0" w:space="0" w:color="auto"/>
            <w:right w:val="none" w:sz="0" w:space="0" w:color="auto"/>
          </w:divBdr>
        </w:div>
        <w:div w:id="151722479">
          <w:marLeft w:val="0"/>
          <w:marRight w:val="0"/>
          <w:marTop w:val="0"/>
          <w:marBottom w:val="0"/>
          <w:divBdr>
            <w:top w:val="none" w:sz="0" w:space="0" w:color="auto"/>
            <w:left w:val="none" w:sz="0" w:space="0" w:color="auto"/>
            <w:bottom w:val="none" w:sz="0" w:space="0" w:color="auto"/>
            <w:right w:val="none" w:sz="0" w:space="0" w:color="auto"/>
          </w:divBdr>
        </w:div>
        <w:div w:id="1970934459">
          <w:marLeft w:val="0"/>
          <w:marRight w:val="0"/>
          <w:marTop w:val="0"/>
          <w:marBottom w:val="0"/>
          <w:divBdr>
            <w:top w:val="none" w:sz="0" w:space="0" w:color="auto"/>
            <w:left w:val="none" w:sz="0" w:space="0" w:color="auto"/>
            <w:bottom w:val="none" w:sz="0" w:space="0" w:color="auto"/>
            <w:right w:val="none" w:sz="0" w:space="0" w:color="auto"/>
          </w:divBdr>
        </w:div>
        <w:div w:id="226575317">
          <w:marLeft w:val="0"/>
          <w:marRight w:val="0"/>
          <w:marTop w:val="0"/>
          <w:marBottom w:val="0"/>
          <w:divBdr>
            <w:top w:val="none" w:sz="0" w:space="0" w:color="auto"/>
            <w:left w:val="none" w:sz="0" w:space="0" w:color="auto"/>
            <w:bottom w:val="none" w:sz="0" w:space="0" w:color="auto"/>
            <w:right w:val="none" w:sz="0" w:space="0" w:color="auto"/>
          </w:divBdr>
        </w:div>
        <w:div w:id="1881746391">
          <w:marLeft w:val="0"/>
          <w:marRight w:val="0"/>
          <w:marTop w:val="0"/>
          <w:marBottom w:val="0"/>
          <w:divBdr>
            <w:top w:val="none" w:sz="0" w:space="0" w:color="auto"/>
            <w:left w:val="none" w:sz="0" w:space="0" w:color="auto"/>
            <w:bottom w:val="none" w:sz="0" w:space="0" w:color="auto"/>
            <w:right w:val="none" w:sz="0" w:space="0" w:color="auto"/>
          </w:divBdr>
        </w:div>
        <w:div w:id="1606690960">
          <w:marLeft w:val="0"/>
          <w:marRight w:val="0"/>
          <w:marTop w:val="0"/>
          <w:marBottom w:val="0"/>
          <w:divBdr>
            <w:top w:val="none" w:sz="0" w:space="0" w:color="auto"/>
            <w:left w:val="none" w:sz="0" w:space="0" w:color="auto"/>
            <w:bottom w:val="none" w:sz="0" w:space="0" w:color="auto"/>
            <w:right w:val="none" w:sz="0" w:space="0" w:color="auto"/>
          </w:divBdr>
        </w:div>
        <w:div w:id="1025524780">
          <w:marLeft w:val="0"/>
          <w:marRight w:val="0"/>
          <w:marTop w:val="0"/>
          <w:marBottom w:val="0"/>
          <w:divBdr>
            <w:top w:val="none" w:sz="0" w:space="0" w:color="auto"/>
            <w:left w:val="none" w:sz="0" w:space="0" w:color="auto"/>
            <w:bottom w:val="none" w:sz="0" w:space="0" w:color="auto"/>
            <w:right w:val="none" w:sz="0" w:space="0" w:color="auto"/>
          </w:divBdr>
        </w:div>
        <w:div w:id="1508446578">
          <w:marLeft w:val="0"/>
          <w:marRight w:val="0"/>
          <w:marTop w:val="0"/>
          <w:marBottom w:val="0"/>
          <w:divBdr>
            <w:top w:val="none" w:sz="0" w:space="0" w:color="auto"/>
            <w:left w:val="none" w:sz="0" w:space="0" w:color="auto"/>
            <w:bottom w:val="none" w:sz="0" w:space="0" w:color="auto"/>
            <w:right w:val="none" w:sz="0" w:space="0" w:color="auto"/>
          </w:divBdr>
        </w:div>
      </w:divsChild>
    </w:div>
    <w:div w:id="1244335995">
      <w:bodyDiv w:val="1"/>
      <w:marLeft w:val="0"/>
      <w:marRight w:val="0"/>
      <w:marTop w:val="0"/>
      <w:marBottom w:val="0"/>
      <w:divBdr>
        <w:top w:val="none" w:sz="0" w:space="0" w:color="auto"/>
        <w:left w:val="none" w:sz="0" w:space="0" w:color="auto"/>
        <w:bottom w:val="none" w:sz="0" w:space="0" w:color="auto"/>
        <w:right w:val="none" w:sz="0" w:space="0" w:color="auto"/>
      </w:divBdr>
    </w:div>
    <w:div w:id="1298685675">
      <w:bodyDiv w:val="1"/>
      <w:marLeft w:val="0"/>
      <w:marRight w:val="0"/>
      <w:marTop w:val="0"/>
      <w:marBottom w:val="0"/>
      <w:divBdr>
        <w:top w:val="none" w:sz="0" w:space="0" w:color="auto"/>
        <w:left w:val="none" w:sz="0" w:space="0" w:color="auto"/>
        <w:bottom w:val="none" w:sz="0" w:space="0" w:color="auto"/>
        <w:right w:val="none" w:sz="0" w:space="0" w:color="auto"/>
      </w:divBdr>
    </w:div>
    <w:div w:id="1371685766">
      <w:bodyDiv w:val="1"/>
      <w:marLeft w:val="0"/>
      <w:marRight w:val="0"/>
      <w:marTop w:val="0"/>
      <w:marBottom w:val="0"/>
      <w:divBdr>
        <w:top w:val="none" w:sz="0" w:space="0" w:color="auto"/>
        <w:left w:val="none" w:sz="0" w:space="0" w:color="auto"/>
        <w:bottom w:val="none" w:sz="0" w:space="0" w:color="auto"/>
        <w:right w:val="none" w:sz="0" w:space="0" w:color="auto"/>
      </w:divBdr>
    </w:div>
    <w:div w:id="1407727728">
      <w:bodyDiv w:val="1"/>
      <w:marLeft w:val="0"/>
      <w:marRight w:val="0"/>
      <w:marTop w:val="0"/>
      <w:marBottom w:val="0"/>
      <w:divBdr>
        <w:top w:val="none" w:sz="0" w:space="0" w:color="auto"/>
        <w:left w:val="none" w:sz="0" w:space="0" w:color="auto"/>
        <w:bottom w:val="none" w:sz="0" w:space="0" w:color="auto"/>
        <w:right w:val="none" w:sz="0" w:space="0" w:color="auto"/>
      </w:divBdr>
    </w:div>
    <w:div w:id="1430348055">
      <w:bodyDiv w:val="1"/>
      <w:marLeft w:val="0"/>
      <w:marRight w:val="0"/>
      <w:marTop w:val="0"/>
      <w:marBottom w:val="0"/>
      <w:divBdr>
        <w:top w:val="none" w:sz="0" w:space="0" w:color="auto"/>
        <w:left w:val="none" w:sz="0" w:space="0" w:color="auto"/>
        <w:bottom w:val="none" w:sz="0" w:space="0" w:color="auto"/>
        <w:right w:val="none" w:sz="0" w:space="0" w:color="auto"/>
      </w:divBdr>
    </w:div>
    <w:div w:id="1468550117">
      <w:bodyDiv w:val="1"/>
      <w:marLeft w:val="0"/>
      <w:marRight w:val="0"/>
      <w:marTop w:val="0"/>
      <w:marBottom w:val="0"/>
      <w:divBdr>
        <w:top w:val="none" w:sz="0" w:space="0" w:color="auto"/>
        <w:left w:val="none" w:sz="0" w:space="0" w:color="auto"/>
        <w:bottom w:val="none" w:sz="0" w:space="0" w:color="auto"/>
        <w:right w:val="none" w:sz="0" w:space="0" w:color="auto"/>
      </w:divBdr>
    </w:div>
    <w:div w:id="1471245391">
      <w:bodyDiv w:val="1"/>
      <w:marLeft w:val="0"/>
      <w:marRight w:val="0"/>
      <w:marTop w:val="0"/>
      <w:marBottom w:val="0"/>
      <w:divBdr>
        <w:top w:val="none" w:sz="0" w:space="0" w:color="auto"/>
        <w:left w:val="none" w:sz="0" w:space="0" w:color="auto"/>
        <w:bottom w:val="none" w:sz="0" w:space="0" w:color="auto"/>
        <w:right w:val="none" w:sz="0" w:space="0" w:color="auto"/>
      </w:divBdr>
    </w:div>
    <w:div w:id="1506703769">
      <w:bodyDiv w:val="1"/>
      <w:marLeft w:val="0"/>
      <w:marRight w:val="0"/>
      <w:marTop w:val="0"/>
      <w:marBottom w:val="0"/>
      <w:divBdr>
        <w:top w:val="none" w:sz="0" w:space="0" w:color="auto"/>
        <w:left w:val="none" w:sz="0" w:space="0" w:color="auto"/>
        <w:bottom w:val="none" w:sz="0" w:space="0" w:color="auto"/>
        <w:right w:val="none" w:sz="0" w:space="0" w:color="auto"/>
      </w:divBdr>
    </w:div>
    <w:div w:id="1509833558">
      <w:bodyDiv w:val="1"/>
      <w:marLeft w:val="0"/>
      <w:marRight w:val="0"/>
      <w:marTop w:val="0"/>
      <w:marBottom w:val="0"/>
      <w:divBdr>
        <w:top w:val="none" w:sz="0" w:space="0" w:color="auto"/>
        <w:left w:val="none" w:sz="0" w:space="0" w:color="auto"/>
        <w:bottom w:val="none" w:sz="0" w:space="0" w:color="auto"/>
        <w:right w:val="none" w:sz="0" w:space="0" w:color="auto"/>
      </w:divBdr>
    </w:div>
    <w:div w:id="1522427427">
      <w:bodyDiv w:val="1"/>
      <w:marLeft w:val="0"/>
      <w:marRight w:val="0"/>
      <w:marTop w:val="0"/>
      <w:marBottom w:val="0"/>
      <w:divBdr>
        <w:top w:val="none" w:sz="0" w:space="0" w:color="auto"/>
        <w:left w:val="none" w:sz="0" w:space="0" w:color="auto"/>
        <w:bottom w:val="none" w:sz="0" w:space="0" w:color="auto"/>
        <w:right w:val="none" w:sz="0" w:space="0" w:color="auto"/>
      </w:divBdr>
    </w:div>
    <w:div w:id="1553730255">
      <w:bodyDiv w:val="1"/>
      <w:marLeft w:val="0"/>
      <w:marRight w:val="0"/>
      <w:marTop w:val="0"/>
      <w:marBottom w:val="0"/>
      <w:divBdr>
        <w:top w:val="none" w:sz="0" w:space="0" w:color="auto"/>
        <w:left w:val="none" w:sz="0" w:space="0" w:color="auto"/>
        <w:bottom w:val="none" w:sz="0" w:space="0" w:color="auto"/>
        <w:right w:val="none" w:sz="0" w:space="0" w:color="auto"/>
      </w:divBdr>
    </w:div>
    <w:div w:id="1585721940">
      <w:bodyDiv w:val="1"/>
      <w:marLeft w:val="0"/>
      <w:marRight w:val="0"/>
      <w:marTop w:val="0"/>
      <w:marBottom w:val="0"/>
      <w:divBdr>
        <w:top w:val="none" w:sz="0" w:space="0" w:color="auto"/>
        <w:left w:val="none" w:sz="0" w:space="0" w:color="auto"/>
        <w:bottom w:val="none" w:sz="0" w:space="0" w:color="auto"/>
        <w:right w:val="none" w:sz="0" w:space="0" w:color="auto"/>
      </w:divBdr>
    </w:div>
    <w:div w:id="1620575623">
      <w:bodyDiv w:val="1"/>
      <w:marLeft w:val="0"/>
      <w:marRight w:val="0"/>
      <w:marTop w:val="0"/>
      <w:marBottom w:val="0"/>
      <w:divBdr>
        <w:top w:val="none" w:sz="0" w:space="0" w:color="auto"/>
        <w:left w:val="none" w:sz="0" w:space="0" w:color="auto"/>
        <w:bottom w:val="none" w:sz="0" w:space="0" w:color="auto"/>
        <w:right w:val="none" w:sz="0" w:space="0" w:color="auto"/>
      </w:divBdr>
    </w:div>
    <w:div w:id="1684896416">
      <w:bodyDiv w:val="1"/>
      <w:marLeft w:val="0"/>
      <w:marRight w:val="0"/>
      <w:marTop w:val="0"/>
      <w:marBottom w:val="0"/>
      <w:divBdr>
        <w:top w:val="none" w:sz="0" w:space="0" w:color="auto"/>
        <w:left w:val="none" w:sz="0" w:space="0" w:color="auto"/>
        <w:bottom w:val="none" w:sz="0" w:space="0" w:color="auto"/>
        <w:right w:val="none" w:sz="0" w:space="0" w:color="auto"/>
      </w:divBdr>
    </w:div>
    <w:div w:id="1702126722">
      <w:bodyDiv w:val="1"/>
      <w:marLeft w:val="0"/>
      <w:marRight w:val="0"/>
      <w:marTop w:val="0"/>
      <w:marBottom w:val="0"/>
      <w:divBdr>
        <w:top w:val="none" w:sz="0" w:space="0" w:color="auto"/>
        <w:left w:val="none" w:sz="0" w:space="0" w:color="auto"/>
        <w:bottom w:val="none" w:sz="0" w:space="0" w:color="auto"/>
        <w:right w:val="none" w:sz="0" w:space="0" w:color="auto"/>
      </w:divBdr>
    </w:div>
    <w:div w:id="1714425476">
      <w:bodyDiv w:val="1"/>
      <w:marLeft w:val="0"/>
      <w:marRight w:val="0"/>
      <w:marTop w:val="0"/>
      <w:marBottom w:val="0"/>
      <w:divBdr>
        <w:top w:val="none" w:sz="0" w:space="0" w:color="auto"/>
        <w:left w:val="none" w:sz="0" w:space="0" w:color="auto"/>
        <w:bottom w:val="none" w:sz="0" w:space="0" w:color="auto"/>
        <w:right w:val="none" w:sz="0" w:space="0" w:color="auto"/>
      </w:divBdr>
    </w:div>
    <w:div w:id="1736581614">
      <w:bodyDiv w:val="1"/>
      <w:marLeft w:val="0"/>
      <w:marRight w:val="0"/>
      <w:marTop w:val="0"/>
      <w:marBottom w:val="0"/>
      <w:divBdr>
        <w:top w:val="none" w:sz="0" w:space="0" w:color="auto"/>
        <w:left w:val="none" w:sz="0" w:space="0" w:color="auto"/>
        <w:bottom w:val="none" w:sz="0" w:space="0" w:color="auto"/>
        <w:right w:val="none" w:sz="0" w:space="0" w:color="auto"/>
      </w:divBdr>
    </w:div>
    <w:div w:id="1747803561">
      <w:bodyDiv w:val="1"/>
      <w:marLeft w:val="0"/>
      <w:marRight w:val="0"/>
      <w:marTop w:val="0"/>
      <w:marBottom w:val="0"/>
      <w:divBdr>
        <w:top w:val="none" w:sz="0" w:space="0" w:color="auto"/>
        <w:left w:val="none" w:sz="0" w:space="0" w:color="auto"/>
        <w:bottom w:val="none" w:sz="0" w:space="0" w:color="auto"/>
        <w:right w:val="none" w:sz="0" w:space="0" w:color="auto"/>
      </w:divBdr>
    </w:div>
    <w:div w:id="1767536307">
      <w:bodyDiv w:val="1"/>
      <w:marLeft w:val="0"/>
      <w:marRight w:val="0"/>
      <w:marTop w:val="0"/>
      <w:marBottom w:val="0"/>
      <w:divBdr>
        <w:top w:val="none" w:sz="0" w:space="0" w:color="auto"/>
        <w:left w:val="none" w:sz="0" w:space="0" w:color="auto"/>
        <w:bottom w:val="none" w:sz="0" w:space="0" w:color="auto"/>
        <w:right w:val="none" w:sz="0" w:space="0" w:color="auto"/>
      </w:divBdr>
    </w:div>
    <w:div w:id="1807816916">
      <w:bodyDiv w:val="1"/>
      <w:marLeft w:val="0"/>
      <w:marRight w:val="0"/>
      <w:marTop w:val="0"/>
      <w:marBottom w:val="0"/>
      <w:divBdr>
        <w:top w:val="none" w:sz="0" w:space="0" w:color="auto"/>
        <w:left w:val="none" w:sz="0" w:space="0" w:color="auto"/>
        <w:bottom w:val="none" w:sz="0" w:space="0" w:color="auto"/>
        <w:right w:val="none" w:sz="0" w:space="0" w:color="auto"/>
      </w:divBdr>
    </w:div>
    <w:div w:id="1821073688">
      <w:bodyDiv w:val="1"/>
      <w:marLeft w:val="0"/>
      <w:marRight w:val="0"/>
      <w:marTop w:val="0"/>
      <w:marBottom w:val="0"/>
      <w:divBdr>
        <w:top w:val="none" w:sz="0" w:space="0" w:color="auto"/>
        <w:left w:val="none" w:sz="0" w:space="0" w:color="auto"/>
        <w:bottom w:val="none" w:sz="0" w:space="0" w:color="auto"/>
        <w:right w:val="none" w:sz="0" w:space="0" w:color="auto"/>
      </w:divBdr>
    </w:div>
    <w:div w:id="2067561832">
      <w:bodyDiv w:val="1"/>
      <w:marLeft w:val="0"/>
      <w:marRight w:val="0"/>
      <w:marTop w:val="0"/>
      <w:marBottom w:val="0"/>
      <w:divBdr>
        <w:top w:val="none" w:sz="0" w:space="0" w:color="auto"/>
        <w:left w:val="none" w:sz="0" w:space="0" w:color="auto"/>
        <w:bottom w:val="none" w:sz="0" w:space="0" w:color="auto"/>
        <w:right w:val="none" w:sz="0" w:space="0" w:color="auto"/>
      </w:divBdr>
    </w:div>
    <w:div w:id="2074624160">
      <w:bodyDiv w:val="1"/>
      <w:marLeft w:val="0"/>
      <w:marRight w:val="0"/>
      <w:marTop w:val="0"/>
      <w:marBottom w:val="0"/>
      <w:divBdr>
        <w:top w:val="none" w:sz="0" w:space="0" w:color="auto"/>
        <w:left w:val="none" w:sz="0" w:space="0" w:color="auto"/>
        <w:bottom w:val="none" w:sz="0" w:space="0" w:color="auto"/>
        <w:right w:val="none" w:sz="0" w:space="0" w:color="auto"/>
      </w:divBdr>
    </w:div>
    <w:div w:id="2109235323">
      <w:bodyDiv w:val="1"/>
      <w:marLeft w:val="0"/>
      <w:marRight w:val="0"/>
      <w:marTop w:val="0"/>
      <w:marBottom w:val="0"/>
      <w:divBdr>
        <w:top w:val="none" w:sz="0" w:space="0" w:color="auto"/>
        <w:left w:val="none" w:sz="0" w:space="0" w:color="auto"/>
        <w:bottom w:val="none" w:sz="0" w:space="0" w:color="auto"/>
        <w:right w:val="none" w:sz="0" w:space="0" w:color="auto"/>
      </w:divBdr>
    </w:div>
    <w:div w:id="2126076971">
      <w:bodyDiv w:val="1"/>
      <w:marLeft w:val="0"/>
      <w:marRight w:val="0"/>
      <w:marTop w:val="0"/>
      <w:marBottom w:val="0"/>
      <w:divBdr>
        <w:top w:val="none" w:sz="0" w:space="0" w:color="auto"/>
        <w:left w:val="none" w:sz="0" w:space="0" w:color="auto"/>
        <w:bottom w:val="none" w:sz="0" w:space="0" w:color="auto"/>
        <w:right w:val="none" w:sz="0" w:space="0" w:color="auto"/>
      </w:divBdr>
    </w:div>
    <w:div w:id="214226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yucatan.gob.mx/gobierno/ver_dependencia.php?id=45" TargetMode="External"/><Relationship Id="rId39" Type="http://schemas.microsoft.com/office/2007/relationships/diagramDrawing" Target="diagrams/drawing1.xml"/><Relationship Id="rId21" Type="http://schemas.openxmlformats.org/officeDocument/2006/relationships/image" Target="media/image11.jpeg"/><Relationship Id="rId34" Type="http://schemas.openxmlformats.org/officeDocument/2006/relationships/image" Target="media/image19.pn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yucatan.gob.mx/gobierno/ver_dependencia.php?id=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17.png"/><Relationship Id="rId37" Type="http://schemas.openxmlformats.org/officeDocument/2006/relationships/diagramQuickStyle" Target="diagrams/quickStyle1.xml"/><Relationship Id="rId40" Type="http://schemas.openxmlformats.org/officeDocument/2006/relationships/image" Target="media/image20.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seay.org.mx/" TargetMode="External"/><Relationship Id="rId36"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yucatan.gob.mx/gobierno/ver_dependencia.php?id=53" TargetMode="External"/><Relationship Id="rId30" Type="http://schemas.openxmlformats.org/officeDocument/2006/relationships/hyperlink" Target="http://www.culturayucatan.com/" TargetMode="External"/><Relationship Id="rId35" Type="http://schemas.openxmlformats.org/officeDocument/2006/relationships/diagramData" Target="diagrams/data1.xml"/><Relationship Id="rId43"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8.jpeg"/><Relationship Id="rId38" Type="http://schemas.openxmlformats.org/officeDocument/2006/relationships/diagramColors" Target="diagrams/colors1.xm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1DF65-C48C-49A7-A770-88BA9637EC5F}" type="doc">
      <dgm:prSet loTypeId="urn:microsoft.com/office/officeart/2008/layout/VerticalCurvedList" loCatId="list" qsTypeId="urn:microsoft.com/office/officeart/2005/8/quickstyle/simple5" qsCatId="simple" csTypeId="urn:microsoft.com/office/officeart/2005/8/colors/accent1_5" csCatId="accent1" phldr="1"/>
      <dgm:spPr/>
      <dgm:t>
        <a:bodyPr/>
        <a:lstStyle/>
        <a:p>
          <a:endParaRPr lang="es-ES"/>
        </a:p>
      </dgm:t>
    </dgm:pt>
    <dgm:pt modelId="{00AFE2C8-7B8A-44A2-B7DB-D675A4C7A2BE}">
      <dgm:prSet custT="1"/>
      <dgm:spPr>
        <a:xfrm>
          <a:off x="260494" y="183832"/>
          <a:ext cx="3653296" cy="367665"/>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MX" sz="1200" b="1">
              <a:solidFill>
                <a:sysClr val="windowText" lastClr="000000"/>
              </a:solidFill>
              <a:latin typeface="Barlow" panose="00000500000000000000" pitchFamily="2" charset="0"/>
              <a:ea typeface="+mn-ea"/>
              <a:cs typeface="+mn-cs"/>
            </a:rPr>
            <a:t>Plan Anual de Trabajo</a:t>
          </a:r>
        </a:p>
      </dgm:t>
    </dgm:pt>
    <dgm:pt modelId="{FCD4CFBE-50BF-44C1-8DE4-BD1BFB6A6C36}" type="parTrans" cxnId="{86908C7F-BA81-422C-8A70-3634E591457D}">
      <dgm:prSet/>
      <dgm:spPr/>
      <dgm:t>
        <a:bodyPr/>
        <a:lstStyle/>
        <a:p>
          <a:pPr algn="ctr"/>
          <a:endParaRPr lang="es-ES" sz="4400" b="1">
            <a:solidFill>
              <a:sysClr val="windowText" lastClr="000000"/>
            </a:solidFill>
            <a:latin typeface="Barlow" panose="00000500000000000000" pitchFamily="2" charset="0"/>
          </a:endParaRPr>
        </a:p>
      </dgm:t>
    </dgm:pt>
    <dgm:pt modelId="{4E5FC5CB-68BB-4015-A919-77E4640063CB}" type="sibTrans" cxnId="{86908C7F-BA81-422C-8A70-3634E591457D}">
      <dgm:prSet/>
      <dgm:spPr>
        <a:xfrm>
          <a:off x="-2076247" y="-321591"/>
          <a:ext cx="2481508" cy="2481508"/>
        </a:xfrm>
        <a:prstGeom prst="blockArc">
          <a:avLst>
            <a:gd name="adj1" fmla="val 18900000"/>
            <a:gd name="adj2" fmla="val 2700000"/>
            <a:gd name="adj3" fmla="val 870"/>
          </a:avLst>
        </a:pr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es-ES" sz="4400" b="1">
            <a:solidFill>
              <a:sysClr val="windowText" lastClr="000000"/>
            </a:solidFill>
            <a:latin typeface="Barlow" panose="00000500000000000000" pitchFamily="2" charset="0"/>
          </a:endParaRPr>
        </a:p>
      </dgm:t>
    </dgm:pt>
    <dgm:pt modelId="{57CA6F1E-2E0D-4C61-96F4-E00E4CFC0BE1}">
      <dgm:prSet custT="1"/>
      <dgm:spPr>
        <a:xfrm>
          <a:off x="394140" y="735330"/>
          <a:ext cx="3519650" cy="367665"/>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Apartado de Integridad</a:t>
          </a:r>
        </a:p>
      </dgm:t>
    </dgm:pt>
    <dgm:pt modelId="{00CAFC74-0509-43C2-BE04-43947F794320}" type="par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1A5C908F-E1A3-45A8-A4C0-86C7293EA79C}" type="sib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06AD2EFA-D3A1-454F-BA59-63685CF8A0DC}">
      <dgm:prSet custT="1"/>
      <dgm:spPr>
        <a:xfrm>
          <a:off x="260494" y="1286827"/>
          <a:ext cx="3653296" cy="367665"/>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   Sesión Ordinaria </a:t>
          </a:r>
        </a:p>
      </dgm:t>
    </dgm:pt>
    <dgm:pt modelId="{E32A84AB-8BD2-431D-968D-9ACAAEA99097}" type="parTrans" cxnId="{551957CB-15C6-4CC4-91E5-888FA0E25408}">
      <dgm:prSet/>
      <dgm:spPr/>
      <dgm:t>
        <a:bodyPr/>
        <a:lstStyle/>
        <a:p>
          <a:endParaRPr lang="es-ES"/>
        </a:p>
      </dgm:t>
    </dgm:pt>
    <dgm:pt modelId="{DE9FC918-7317-4BCA-A0B3-208C9C0B57AF}" type="sibTrans" cxnId="{551957CB-15C6-4CC4-91E5-888FA0E25408}">
      <dgm:prSet/>
      <dgm:spPr/>
      <dgm:t>
        <a:bodyPr/>
        <a:lstStyle/>
        <a:p>
          <a:endParaRPr lang="es-ES"/>
        </a:p>
      </dgm:t>
    </dgm:pt>
    <dgm:pt modelId="{EA0C65C5-AE3D-4949-A2DB-A17594FDEE48}" type="pres">
      <dgm:prSet presAssocID="{C761DF65-C48C-49A7-A770-88BA9637EC5F}" presName="Name0" presStyleCnt="0">
        <dgm:presLayoutVars>
          <dgm:chMax val="7"/>
          <dgm:chPref val="7"/>
          <dgm:dir/>
        </dgm:presLayoutVars>
      </dgm:prSet>
      <dgm:spPr/>
      <dgm:t>
        <a:bodyPr/>
        <a:lstStyle/>
        <a:p>
          <a:endParaRPr lang="es-ES"/>
        </a:p>
      </dgm:t>
    </dgm:pt>
    <dgm:pt modelId="{2D68147C-4DCE-4086-AD68-4EEB357FF4AD}" type="pres">
      <dgm:prSet presAssocID="{C761DF65-C48C-49A7-A770-88BA9637EC5F}" presName="Name1" presStyleCnt="0"/>
      <dgm:spPr/>
    </dgm:pt>
    <dgm:pt modelId="{A18566AF-182D-4BBD-86A7-D7817D5EB875}" type="pres">
      <dgm:prSet presAssocID="{C761DF65-C48C-49A7-A770-88BA9637EC5F}" presName="cycle" presStyleCnt="0"/>
      <dgm:spPr/>
    </dgm:pt>
    <dgm:pt modelId="{7006D205-7906-431E-AB65-8B8BC267C7FE}" type="pres">
      <dgm:prSet presAssocID="{C761DF65-C48C-49A7-A770-88BA9637EC5F}" presName="srcNode" presStyleLbl="node1" presStyleIdx="0" presStyleCnt="3"/>
      <dgm:spPr/>
    </dgm:pt>
    <dgm:pt modelId="{93BC6F01-366D-40B3-8FDC-E8DCC2905883}" type="pres">
      <dgm:prSet presAssocID="{C761DF65-C48C-49A7-A770-88BA9637EC5F}" presName="conn" presStyleLbl="parChTrans1D2" presStyleIdx="0" presStyleCnt="1"/>
      <dgm:spPr/>
      <dgm:t>
        <a:bodyPr/>
        <a:lstStyle/>
        <a:p>
          <a:endParaRPr lang="es-ES"/>
        </a:p>
      </dgm:t>
    </dgm:pt>
    <dgm:pt modelId="{4DD99E7A-78B7-4405-A5E5-AAC5CB93EE46}" type="pres">
      <dgm:prSet presAssocID="{C761DF65-C48C-49A7-A770-88BA9637EC5F}" presName="extraNode" presStyleLbl="node1" presStyleIdx="0" presStyleCnt="3"/>
      <dgm:spPr/>
    </dgm:pt>
    <dgm:pt modelId="{C933E229-BFDA-45FA-A58E-50F1CB68F1C2}" type="pres">
      <dgm:prSet presAssocID="{C761DF65-C48C-49A7-A770-88BA9637EC5F}" presName="dstNode" presStyleLbl="node1" presStyleIdx="0" presStyleCnt="3"/>
      <dgm:spPr/>
    </dgm:pt>
    <dgm:pt modelId="{CF897462-7B2E-49C1-8607-16FA245FBBEA}" type="pres">
      <dgm:prSet presAssocID="{00AFE2C8-7B8A-44A2-B7DB-D675A4C7A2BE}" presName="text_1" presStyleLbl="node1" presStyleIdx="0" presStyleCnt="3">
        <dgm:presLayoutVars>
          <dgm:bulletEnabled val="1"/>
        </dgm:presLayoutVars>
      </dgm:prSet>
      <dgm:spPr/>
      <dgm:t>
        <a:bodyPr/>
        <a:lstStyle/>
        <a:p>
          <a:endParaRPr lang="es-ES"/>
        </a:p>
      </dgm:t>
    </dgm:pt>
    <dgm:pt modelId="{E19EB6CF-8E5A-4AB5-BED5-EEF5A385AD4B}" type="pres">
      <dgm:prSet presAssocID="{00AFE2C8-7B8A-44A2-B7DB-D675A4C7A2BE}" presName="accent_1" presStyleCnt="0"/>
      <dgm:spPr/>
    </dgm:pt>
    <dgm:pt modelId="{A543D45B-6595-4EF6-B493-DAB64BFEA32C}" type="pres">
      <dgm:prSet presAssocID="{00AFE2C8-7B8A-44A2-B7DB-D675A4C7A2BE}" presName="accentRepeatNode" presStyleLbl="solidFgAcc1" presStyleIdx="0" presStyleCnt="3"/>
      <dgm:spPr>
        <a:xfrm>
          <a:off x="30703" y="137874"/>
          <a:ext cx="459581" cy="459581"/>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0"/>
            </a:srgbClr>
          </a:solidFill>
          <a:prstDash val="solid"/>
          <a:miter lim="800000"/>
        </a:ln>
        <a:effectLst/>
      </dgm:spPr>
    </dgm:pt>
    <dgm:pt modelId="{F1575851-660C-440E-B26C-1D09FAF7BE02}" type="pres">
      <dgm:prSet presAssocID="{57CA6F1E-2E0D-4C61-96F4-E00E4CFC0BE1}" presName="text_2" presStyleLbl="node1" presStyleIdx="1" presStyleCnt="3">
        <dgm:presLayoutVars>
          <dgm:bulletEnabled val="1"/>
        </dgm:presLayoutVars>
      </dgm:prSet>
      <dgm:spPr/>
      <dgm:t>
        <a:bodyPr/>
        <a:lstStyle/>
        <a:p>
          <a:endParaRPr lang="es-ES"/>
        </a:p>
      </dgm:t>
    </dgm:pt>
    <dgm:pt modelId="{EDCEA2AF-65BC-4601-A382-087A56DD70A5}" type="pres">
      <dgm:prSet presAssocID="{57CA6F1E-2E0D-4C61-96F4-E00E4CFC0BE1}" presName="accent_2" presStyleCnt="0"/>
      <dgm:spPr/>
    </dgm:pt>
    <dgm:pt modelId="{49428AD3-CC76-41C7-B9EE-714E28F0AC17}" type="pres">
      <dgm:prSet presAssocID="{57CA6F1E-2E0D-4C61-96F4-E00E4CFC0BE1}" presName="accentRepeatNode" presStyleLbl="solidFgAcc1" presStyleIdx="1" presStyleCnt="3"/>
      <dgm:spPr>
        <a:xfrm>
          <a:off x="164349" y="689371"/>
          <a:ext cx="459581" cy="459581"/>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20000"/>
            </a:srgbClr>
          </a:solidFill>
          <a:prstDash val="solid"/>
          <a:miter lim="800000"/>
        </a:ln>
        <a:effectLst/>
      </dgm:spPr>
    </dgm:pt>
    <dgm:pt modelId="{E1782879-A625-4F8F-8151-88E3B993CECC}" type="pres">
      <dgm:prSet presAssocID="{06AD2EFA-D3A1-454F-BA59-63685CF8A0DC}" presName="text_3" presStyleLbl="node1" presStyleIdx="2" presStyleCnt="3">
        <dgm:presLayoutVars>
          <dgm:bulletEnabled val="1"/>
        </dgm:presLayoutVars>
      </dgm:prSet>
      <dgm:spPr/>
      <dgm:t>
        <a:bodyPr/>
        <a:lstStyle/>
        <a:p>
          <a:endParaRPr lang="es-ES"/>
        </a:p>
      </dgm:t>
    </dgm:pt>
    <dgm:pt modelId="{4E4EAE0C-8704-49D9-BAD7-8D08902222B2}" type="pres">
      <dgm:prSet presAssocID="{06AD2EFA-D3A1-454F-BA59-63685CF8A0DC}" presName="accent_3" presStyleCnt="0"/>
      <dgm:spPr/>
    </dgm:pt>
    <dgm:pt modelId="{F92FC6E7-5F8B-4AF2-9565-8F5192E4B4C2}" type="pres">
      <dgm:prSet presAssocID="{06AD2EFA-D3A1-454F-BA59-63685CF8A0DC}" presName="accentRepeatNode" presStyleLbl="solidFgAcc1" presStyleIdx="2" presStyleCnt="3"/>
      <dgm:spPr>
        <a:xfrm>
          <a:off x="30703" y="1240869"/>
          <a:ext cx="459581" cy="459581"/>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40000"/>
            </a:srgbClr>
          </a:solidFill>
          <a:prstDash val="solid"/>
          <a:miter lim="800000"/>
        </a:ln>
        <a:effectLst/>
      </dgm:spPr>
    </dgm:pt>
  </dgm:ptLst>
  <dgm:cxnLst>
    <dgm:cxn modelId="{551957CB-15C6-4CC4-91E5-888FA0E25408}" srcId="{C761DF65-C48C-49A7-A770-88BA9637EC5F}" destId="{06AD2EFA-D3A1-454F-BA59-63685CF8A0DC}" srcOrd="2" destOrd="0" parTransId="{E32A84AB-8BD2-431D-968D-9ACAAEA99097}" sibTransId="{DE9FC918-7317-4BCA-A0B3-208C9C0B57AF}"/>
    <dgm:cxn modelId="{C7DA5A83-9744-42BD-B468-88CCCF578135}" type="presOf" srcId="{4E5FC5CB-68BB-4015-A919-77E4640063CB}" destId="{93BC6F01-366D-40B3-8FDC-E8DCC2905883}" srcOrd="0" destOrd="0" presId="urn:microsoft.com/office/officeart/2008/layout/VerticalCurvedList"/>
    <dgm:cxn modelId="{7599B0C9-2F70-456F-AE39-28A072563621}" type="presOf" srcId="{00AFE2C8-7B8A-44A2-B7DB-D675A4C7A2BE}" destId="{CF897462-7B2E-49C1-8607-16FA245FBBEA}" srcOrd="0" destOrd="0" presId="urn:microsoft.com/office/officeart/2008/layout/VerticalCurvedList"/>
    <dgm:cxn modelId="{4C7BC260-3592-4DBF-AD9E-90E4703DE61E}" srcId="{C761DF65-C48C-49A7-A770-88BA9637EC5F}" destId="{57CA6F1E-2E0D-4C61-96F4-E00E4CFC0BE1}" srcOrd="1" destOrd="0" parTransId="{00CAFC74-0509-43C2-BE04-43947F794320}" sibTransId="{1A5C908F-E1A3-45A8-A4C0-86C7293EA79C}"/>
    <dgm:cxn modelId="{B1D0756E-EFF0-4D7D-866F-41D61DEDFDE7}" type="presOf" srcId="{C761DF65-C48C-49A7-A770-88BA9637EC5F}" destId="{EA0C65C5-AE3D-4949-A2DB-A17594FDEE48}" srcOrd="0" destOrd="0" presId="urn:microsoft.com/office/officeart/2008/layout/VerticalCurvedList"/>
    <dgm:cxn modelId="{FBA31FA5-7086-4984-BF0F-B36F79C7A3B0}" type="presOf" srcId="{57CA6F1E-2E0D-4C61-96F4-E00E4CFC0BE1}" destId="{F1575851-660C-440E-B26C-1D09FAF7BE02}" srcOrd="0" destOrd="0" presId="urn:microsoft.com/office/officeart/2008/layout/VerticalCurvedList"/>
    <dgm:cxn modelId="{86908C7F-BA81-422C-8A70-3634E591457D}" srcId="{C761DF65-C48C-49A7-A770-88BA9637EC5F}" destId="{00AFE2C8-7B8A-44A2-B7DB-D675A4C7A2BE}" srcOrd="0" destOrd="0" parTransId="{FCD4CFBE-50BF-44C1-8DE4-BD1BFB6A6C36}" sibTransId="{4E5FC5CB-68BB-4015-A919-77E4640063CB}"/>
    <dgm:cxn modelId="{2CD4F0F6-A476-422F-B048-A86E3025F436}" type="presOf" srcId="{06AD2EFA-D3A1-454F-BA59-63685CF8A0DC}" destId="{E1782879-A625-4F8F-8151-88E3B993CECC}" srcOrd="0" destOrd="0" presId="urn:microsoft.com/office/officeart/2008/layout/VerticalCurvedList"/>
    <dgm:cxn modelId="{D61772EF-883D-4148-9847-62F96CD91338}" type="presParOf" srcId="{EA0C65C5-AE3D-4949-A2DB-A17594FDEE48}" destId="{2D68147C-4DCE-4086-AD68-4EEB357FF4AD}" srcOrd="0" destOrd="0" presId="urn:microsoft.com/office/officeart/2008/layout/VerticalCurvedList"/>
    <dgm:cxn modelId="{3ACA1D74-A5A1-4587-B11C-89B6738211FE}" type="presParOf" srcId="{2D68147C-4DCE-4086-AD68-4EEB357FF4AD}" destId="{A18566AF-182D-4BBD-86A7-D7817D5EB875}" srcOrd="0" destOrd="0" presId="urn:microsoft.com/office/officeart/2008/layout/VerticalCurvedList"/>
    <dgm:cxn modelId="{AED02F36-7EAB-4F40-9C27-401BDA33290E}" type="presParOf" srcId="{A18566AF-182D-4BBD-86A7-D7817D5EB875}" destId="{7006D205-7906-431E-AB65-8B8BC267C7FE}" srcOrd="0" destOrd="0" presId="urn:microsoft.com/office/officeart/2008/layout/VerticalCurvedList"/>
    <dgm:cxn modelId="{92F97960-D1F2-4364-88BD-99360C978E3B}" type="presParOf" srcId="{A18566AF-182D-4BBD-86A7-D7817D5EB875}" destId="{93BC6F01-366D-40B3-8FDC-E8DCC2905883}" srcOrd="1" destOrd="0" presId="urn:microsoft.com/office/officeart/2008/layout/VerticalCurvedList"/>
    <dgm:cxn modelId="{2DDFDE69-CCA4-4AB1-A2B3-C3CED55BADD0}" type="presParOf" srcId="{A18566AF-182D-4BBD-86A7-D7817D5EB875}" destId="{4DD99E7A-78B7-4405-A5E5-AAC5CB93EE46}" srcOrd="2" destOrd="0" presId="urn:microsoft.com/office/officeart/2008/layout/VerticalCurvedList"/>
    <dgm:cxn modelId="{2E6483C7-DFEE-4294-9E24-280B06CDF49C}" type="presParOf" srcId="{A18566AF-182D-4BBD-86A7-D7817D5EB875}" destId="{C933E229-BFDA-45FA-A58E-50F1CB68F1C2}" srcOrd="3" destOrd="0" presId="urn:microsoft.com/office/officeart/2008/layout/VerticalCurvedList"/>
    <dgm:cxn modelId="{BDF14189-C84B-41FD-8E67-C2D019CEB877}" type="presParOf" srcId="{2D68147C-4DCE-4086-AD68-4EEB357FF4AD}" destId="{CF897462-7B2E-49C1-8607-16FA245FBBEA}" srcOrd="1" destOrd="0" presId="urn:microsoft.com/office/officeart/2008/layout/VerticalCurvedList"/>
    <dgm:cxn modelId="{493AEE4E-8653-44B3-AE7A-D687B0F4E14E}" type="presParOf" srcId="{2D68147C-4DCE-4086-AD68-4EEB357FF4AD}" destId="{E19EB6CF-8E5A-4AB5-BED5-EEF5A385AD4B}" srcOrd="2" destOrd="0" presId="urn:microsoft.com/office/officeart/2008/layout/VerticalCurvedList"/>
    <dgm:cxn modelId="{869BD197-CFB4-4639-9E41-74B26C969939}" type="presParOf" srcId="{E19EB6CF-8E5A-4AB5-BED5-EEF5A385AD4B}" destId="{A543D45B-6595-4EF6-B493-DAB64BFEA32C}" srcOrd="0" destOrd="0" presId="urn:microsoft.com/office/officeart/2008/layout/VerticalCurvedList"/>
    <dgm:cxn modelId="{08AF2769-B9E6-41D9-86F0-6E57EECAA13A}" type="presParOf" srcId="{2D68147C-4DCE-4086-AD68-4EEB357FF4AD}" destId="{F1575851-660C-440E-B26C-1D09FAF7BE02}" srcOrd="3" destOrd="0" presId="urn:microsoft.com/office/officeart/2008/layout/VerticalCurvedList"/>
    <dgm:cxn modelId="{C19B7B64-665F-419C-BBB0-FBFD1D1D862B}" type="presParOf" srcId="{2D68147C-4DCE-4086-AD68-4EEB357FF4AD}" destId="{EDCEA2AF-65BC-4601-A382-087A56DD70A5}" srcOrd="4" destOrd="0" presId="urn:microsoft.com/office/officeart/2008/layout/VerticalCurvedList"/>
    <dgm:cxn modelId="{20024E6B-CB1B-4301-B53E-D1A3FA3167E0}" type="presParOf" srcId="{EDCEA2AF-65BC-4601-A382-087A56DD70A5}" destId="{49428AD3-CC76-41C7-B9EE-714E28F0AC17}" srcOrd="0" destOrd="0" presId="urn:microsoft.com/office/officeart/2008/layout/VerticalCurvedList"/>
    <dgm:cxn modelId="{5104316D-0ABA-4CBE-AC6A-A5C9CFC7F91A}" type="presParOf" srcId="{2D68147C-4DCE-4086-AD68-4EEB357FF4AD}" destId="{E1782879-A625-4F8F-8151-88E3B993CECC}" srcOrd="5" destOrd="0" presId="urn:microsoft.com/office/officeart/2008/layout/VerticalCurvedList"/>
    <dgm:cxn modelId="{48057B4A-07E5-4282-B334-3D8E4C3039C8}" type="presParOf" srcId="{2D68147C-4DCE-4086-AD68-4EEB357FF4AD}" destId="{4E4EAE0C-8704-49D9-BAD7-8D08902222B2}" srcOrd="6" destOrd="0" presId="urn:microsoft.com/office/officeart/2008/layout/VerticalCurvedList"/>
    <dgm:cxn modelId="{01B304DC-485C-496E-B605-73C988218AAF}" type="presParOf" srcId="{4E4EAE0C-8704-49D9-BAD7-8D08902222B2}" destId="{F92FC6E7-5F8B-4AF2-9565-8F5192E4B4C2}" srcOrd="0" destOrd="0" presId="urn:microsoft.com/office/officeart/2008/layout/VerticalCurved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C6F01-366D-40B3-8FDC-E8DCC2905883}">
      <dsp:nvSpPr>
        <dsp:cNvPr id="0" name=""/>
        <dsp:cNvSpPr/>
      </dsp:nvSpPr>
      <dsp:spPr>
        <a:xfrm>
          <a:off x="-2000812" y="-310123"/>
          <a:ext cx="2391897" cy="2391897"/>
        </a:xfrm>
        <a:prstGeom prst="blockArc">
          <a:avLst>
            <a:gd name="adj1" fmla="val 18900000"/>
            <a:gd name="adj2" fmla="val 2700000"/>
            <a:gd name="adj3" fmla="val 870"/>
          </a:avLst>
        </a:pr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97462-7B2E-49C1-8607-16FA245FBBEA}">
      <dsp:nvSpPr>
        <dsp:cNvPr id="0" name=""/>
        <dsp:cNvSpPr/>
      </dsp:nvSpPr>
      <dsp:spPr>
        <a:xfrm>
          <a:off x="251372" y="177165"/>
          <a:ext cx="3660296" cy="354330"/>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noAutofit/>
        </a:bodyPr>
        <a:lstStyle/>
        <a:p>
          <a:pPr lvl="0" algn="ctr" defTabSz="533400">
            <a:lnSpc>
              <a:spcPct val="90000"/>
            </a:lnSpc>
            <a:spcBef>
              <a:spcPct val="0"/>
            </a:spcBef>
            <a:spcAft>
              <a:spcPct val="35000"/>
            </a:spcAft>
          </a:pPr>
          <a:r>
            <a:rPr lang="es-MX" sz="1200" b="1" kern="1200">
              <a:solidFill>
                <a:sysClr val="windowText" lastClr="000000"/>
              </a:solidFill>
              <a:latin typeface="Barlow" panose="00000500000000000000" pitchFamily="2" charset="0"/>
              <a:ea typeface="+mn-ea"/>
              <a:cs typeface="+mn-cs"/>
            </a:rPr>
            <a:t>Plan Anual de Trabajo</a:t>
          </a:r>
        </a:p>
      </dsp:txBody>
      <dsp:txXfrm>
        <a:off x="251372" y="177165"/>
        <a:ext cx="3660296" cy="354330"/>
      </dsp:txXfrm>
    </dsp:sp>
    <dsp:sp modelId="{A543D45B-6595-4EF6-B493-DAB64BFEA32C}">
      <dsp:nvSpPr>
        <dsp:cNvPr id="0" name=""/>
        <dsp:cNvSpPr/>
      </dsp:nvSpPr>
      <dsp:spPr>
        <a:xfrm>
          <a:off x="29916" y="132873"/>
          <a:ext cx="442912" cy="442912"/>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1575851-660C-440E-B26C-1D09FAF7BE02}">
      <dsp:nvSpPr>
        <dsp:cNvPr id="0" name=""/>
        <dsp:cNvSpPr/>
      </dsp:nvSpPr>
      <dsp:spPr>
        <a:xfrm>
          <a:off x="380171" y="708660"/>
          <a:ext cx="3531497" cy="354330"/>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Apartado de Integridad</a:t>
          </a:r>
        </a:p>
      </dsp:txBody>
      <dsp:txXfrm>
        <a:off x="380171" y="708660"/>
        <a:ext cx="3531497" cy="354330"/>
      </dsp:txXfrm>
    </dsp:sp>
    <dsp:sp modelId="{49428AD3-CC76-41C7-B9EE-714E28F0AC17}">
      <dsp:nvSpPr>
        <dsp:cNvPr id="0" name=""/>
        <dsp:cNvSpPr/>
      </dsp:nvSpPr>
      <dsp:spPr>
        <a:xfrm>
          <a:off x="158715" y="664368"/>
          <a:ext cx="442912" cy="442912"/>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20000"/>
            </a:srgbClr>
          </a:solidFill>
          <a:prstDash val="solid"/>
          <a:miter lim="800000"/>
        </a:ln>
        <a:effectLst/>
      </dsp:spPr>
      <dsp:style>
        <a:lnRef idx="1">
          <a:scrgbClr r="0" g="0" b="0"/>
        </a:lnRef>
        <a:fillRef idx="1">
          <a:scrgbClr r="0" g="0" b="0"/>
        </a:fillRef>
        <a:effectRef idx="2">
          <a:scrgbClr r="0" g="0" b="0"/>
        </a:effectRef>
        <a:fontRef idx="minor"/>
      </dsp:style>
    </dsp:sp>
    <dsp:sp modelId="{E1782879-A625-4F8F-8151-88E3B993CECC}">
      <dsp:nvSpPr>
        <dsp:cNvPr id="0" name=""/>
        <dsp:cNvSpPr/>
      </dsp:nvSpPr>
      <dsp:spPr>
        <a:xfrm>
          <a:off x="251372" y="1240155"/>
          <a:ext cx="3660296" cy="354330"/>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   Sesión Ordinaria </a:t>
          </a:r>
        </a:p>
      </dsp:txBody>
      <dsp:txXfrm>
        <a:off x="251372" y="1240155"/>
        <a:ext cx="3660296" cy="354330"/>
      </dsp:txXfrm>
    </dsp:sp>
    <dsp:sp modelId="{F92FC6E7-5F8B-4AF2-9565-8F5192E4B4C2}">
      <dsp:nvSpPr>
        <dsp:cNvPr id="0" name=""/>
        <dsp:cNvSpPr/>
      </dsp:nvSpPr>
      <dsp:spPr>
        <a:xfrm>
          <a:off x="29916" y="1195863"/>
          <a:ext cx="442912" cy="442912"/>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40000"/>
            </a:srgb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Informe de Actividades Primer Trimestre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096101-7909-4757-9AC9-27462EDCF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23499</Words>
  <Characters>129249</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Vanessa Chavez Ayala</cp:lastModifiedBy>
  <cp:revision>3</cp:revision>
  <cp:lastPrinted>2022-04-26T18:44:00Z</cp:lastPrinted>
  <dcterms:created xsi:type="dcterms:W3CDTF">2022-04-27T18:14:00Z</dcterms:created>
  <dcterms:modified xsi:type="dcterms:W3CDTF">2022-04-27T18:14:00Z</dcterms:modified>
</cp:coreProperties>
</file>