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hAnsi="Helvetica" w:cs="Helvetica"/>
        </w:rPr>
        <w:id w:val="1193191690"/>
        <w:docPartObj>
          <w:docPartGallery w:val="Cover Pages"/>
          <w:docPartUnique/>
        </w:docPartObj>
      </w:sdtPr>
      <w:sdtEndPr>
        <w:rPr>
          <w:noProof/>
        </w:rPr>
      </w:sdtEndPr>
      <w:sdtContent>
        <w:p w:rsidR="003E4933" w:rsidRPr="0042605B" w:rsidRDefault="00AA6133" w:rsidP="00081162">
          <w:pPr>
            <w:ind w:left="708" w:hanging="708"/>
            <w:rPr>
              <w:rFonts w:ascii="Helvetica" w:hAnsi="Helvetica" w:cs="Helvetica"/>
            </w:rPr>
          </w:pPr>
          <w:r w:rsidRPr="0042605B">
            <w:rPr>
              <w:rFonts w:ascii="Helvetica" w:hAnsi="Helvetica" w:cs="Helvetica"/>
              <w:noProof/>
              <w:lang w:eastAsia="es-MX"/>
            </w:rPr>
            <w:drawing>
              <wp:anchor distT="0" distB="0" distL="114300" distR="114300" simplePos="0" relativeHeight="251688960" behindDoc="0" locked="0" layoutInCell="1" allowOverlap="1" wp14:anchorId="4D34BA98" wp14:editId="7AE73C58">
                <wp:simplePos x="0" y="0"/>
                <wp:positionH relativeFrom="column">
                  <wp:posOffset>-179325</wp:posOffset>
                </wp:positionH>
                <wp:positionV relativeFrom="paragraph">
                  <wp:posOffset>-285968</wp:posOffset>
                </wp:positionV>
                <wp:extent cx="3581267" cy="859809"/>
                <wp:effectExtent l="0" t="0" r="635" b="0"/>
                <wp:wrapNone/>
                <wp:docPr id="13" name="Imagen 13" descr="LOGO GOBIERN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OBIERNO 20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267" cy="859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933" w:rsidRPr="0042605B" w:rsidRDefault="003E4933">
          <w:pPr>
            <w:rPr>
              <w:rFonts w:ascii="Helvetica" w:hAnsi="Helvetica" w:cs="Helvetica"/>
            </w:rPr>
          </w:pPr>
        </w:p>
        <w:p w:rsidR="003E4933" w:rsidRPr="0042605B" w:rsidRDefault="004F2003">
          <w:pPr>
            <w:rPr>
              <w:rFonts w:ascii="Helvetica" w:hAnsi="Helvetica" w:cs="Helvetica"/>
              <w:noProof/>
            </w:rPr>
          </w:pPr>
          <w:r w:rsidRPr="0042605B">
            <w:rPr>
              <w:rFonts w:ascii="Helvetica" w:hAnsi="Helvetica" w:cs="Helvetica"/>
              <w:noProof/>
              <w:lang w:eastAsia="es-MX"/>
            </w:rPr>
            <mc:AlternateContent>
              <mc:Choice Requires="wps">
                <w:drawing>
                  <wp:anchor distT="45720" distB="45720" distL="114300" distR="114300" simplePos="0" relativeHeight="251661312" behindDoc="0" locked="0" layoutInCell="1" allowOverlap="1">
                    <wp:simplePos x="0" y="0"/>
                    <wp:positionH relativeFrom="column">
                      <wp:posOffset>-370205</wp:posOffset>
                    </wp:positionH>
                    <wp:positionV relativeFrom="paragraph">
                      <wp:posOffset>1099820</wp:posOffset>
                    </wp:positionV>
                    <wp:extent cx="6412865" cy="3724275"/>
                    <wp:effectExtent l="0" t="0" r="6985"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3724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573" w:rsidRPr="00AA6133" w:rsidRDefault="00817573" w:rsidP="0012772D">
                                <w:pPr>
                                  <w:jc w:val="center"/>
                                  <w:rPr>
                                    <w:rFonts w:ascii="Helvetica LT Std" w:hAnsi="Helvetica LT Std"/>
                                    <w:b/>
                                    <w:sz w:val="96"/>
                                    <w:szCs w:val="104"/>
                                  </w:rPr>
                                </w:pPr>
                                <w:r w:rsidRPr="00AA6133">
                                  <w:rPr>
                                    <w:rFonts w:ascii="Helvetica LT Std" w:hAnsi="Helvetica LT Std"/>
                                    <w:b/>
                                    <w:sz w:val="96"/>
                                    <w:szCs w:val="104"/>
                                  </w:rPr>
                                  <w:t>INFORME</w:t>
                                </w:r>
                              </w:p>
                              <w:p w:rsidR="00817573" w:rsidRPr="00AA6133" w:rsidRDefault="00817573" w:rsidP="0012772D">
                                <w:pPr>
                                  <w:jc w:val="center"/>
                                  <w:rPr>
                                    <w:rFonts w:ascii="Helvetica LT Std" w:hAnsi="Helvetica LT Std"/>
                                    <w:b/>
                                    <w:sz w:val="96"/>
                                    <w:szCs w:val="104"/>
                                  </w:rPr>
                                </w:pPr>
                                <w:r w:rsidRPr="00AA6133">
                                  <w:rPr>
                                    <w:rFonts w:ascii="Helvetica LT Std" w:hAnsi="Helvetica LT Std"/>
                                    <w:b/>
                                    <w:sz w:val="96"/>
                                    <w:szCs w:val="104"/>
                                  </w:rPr>
                                  <w:t xml:space="preserve"> DEL</w:t>
                                </w:r>
                              </w:p>
                              <w:p w:rsidR="00817573" w:rsidRPr="00AA6133" w:rsidRDefault="00817573" w:rsidP="006266AA">
                                <w:pPr>
                                  <w:jc w:val="center"/>
                                  <w:rPr>
                                    <w:rFonts w:ascii="Helvetica LT Std" w:hAnsi="Helvetica LT Std"/>
                                    <w:b/>
                                    <w:sz w:val="96"/>
                                    <w:szCs w:val="104"/>
                                  </w:rPr>
                                </w:pPr>
                                <w:r w:rsidRPr="00AA6133">
                                  <w:rPr>
                                    <w:rFonts w:ascii="Helvetica LT Std" w:hAnsi="Helvetica LT Std"/>
                                    <w:b/>
                                    <w:sz w:val="96"/>
                                    <w:szCs w:val="104"/>
                                  </w:rPr>
                                  <w:t>PRIMER TRIMESTRE</w:t>
                                </w:r>
                              </w:p>
                              <w:p w:rsidR="00817573" w:rsidRPr="00AA6133" w:rsidRDefault="00817573" w:rsidP="0012772D">
                                <w:pPr>
                                  <w:rPr>
                                    <w:rFonts w:ascii="Helvetica LT Std" w:hAnsi="Helvetica LT Std"/>
                                    <w:b/>
                                    <w:sz w:val="96"/>
                                    <w:szCs w:val="104"/>
                                  </w:rPr>
                                </w:pPr>
                              </w:p>
                              <w:p w:rsidR="00817573" w:rsidRPr="00AA6133" w:rsidRDefault="00817573" w:rsidP="0012772D">
                                <w:pPr>
                                  <w:jc w:val="center"/>
                                  <w:rPr>
                                    <w:rFonts w:ascii="Helvetica LT Std" w:hAnsi="Helvetica LT Std"/>
                                    <w:sz w:val="20"/>
                                  </w:rPr>
                                </w:pPr>
                                <w:r w:rsidRPr="00AA6133">
                                  <w:rPr>
                                    <w:rFonts w:ascii="Helvetica LT Std" w:hAnsi="Helvetica LT Std"/>
                                    <w:b/>
                                    <w:sz w:val="96"/>
                                    <w:szCs w:val="104"/>
                                  </w:rP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9.15pt;margin-top:86.6pt;width:504.95pt;height:293.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" stroked="f">
                    <v:textbox style="mso-fit-shape-to-text:t">
                      <w:txbxContent>
                        <w:p w:rsidR="00817573" w:rsidRPr="00AA6133" w:rsidRDefault="00817573" w:rsidP="0012772D">
                          <w:pPr>
                            <w:jc w:val="center"/>
                            <w:rPr>
                              <w:rFonts w:ascii="Helvetica LT Std" w:hAnsi="Helvetica LT Std"/>
                              <w:b/>
                              <w:sz w:val="96"/>
                              <w:szCs w:val="104"/>
                            </w:rPr>
                          </w:pPr>
                          <w:r w:rsidRPr="00AA6133">
                            <w:rPr>
                              <w:rFonts w:ascii="Helvetica LT Std" w:hAnsi="Helvetica LT Std"/>
                              <w:b/>
                              <w:sz w:val="96"/>
                              <w:szCs w:val="104"/>
                            </w:rPr>
                            <w:t>INFORME</w:t>
                          </w:r>
                        </w:p>
                        <w:p w:rsidR="00817573" w:rsidRPr="00AA6133" w:rsidRDefault="00817573" w:rsidP="0012772D">
                          <w:pPr>
                            <w:jc w:val="center"/>
                            <w:rPr>
                              <w:rFonts w:ascii="Helvetica LT Std" w:hAnsi="Helvetica LT Std"/>
                              <w:b/>
                              <w:sz w:val="96"/>
                              <w:szCs w:val="104"/>
                            </w:rPr>
                          </w:pPr>
                          <w:r w:rsidRPr="00AA6133">
                            <w:rPr>
                              <w:rFonts w:ascii="Helvetica LT Std" w:hAnsi="Helvetica LT Std"/>
                              <w:b/>
                              <w:sz w:val="96"/>
                              <w:szCs w:val="104"/>
                            </w:rPr>
                            <w:t xml:space="preserve"> DEL</w:t>
                          </w:r>
                        </w:p>
                        <w:p w:rsidR="00817573" w:rsidRPr="00AA6133" w:rsidRDefault="00817573" w:rsidP="006266AA">
                          <w:pPr>
                            <w:jc w:val="center"/>
                            <w:rPr>
                              <w:rFonts w:ascii="Helvetica LT Std" w:hAnsi="Helvetica LT Std"/>
                              <w:b/>
                              <w:sz w:val="96"/>
                              <w:szCs w:val="104"/>
                            </w:rPr>
                          </w:pPr>
                          <w:r w:rsidRPr="00AA6133">
                            <w:rPr>
                              <w:rFonts w:ascii="Helvetica LT Std" w:hAnsi="Helvetica LT Std"/>
                              <w:b/>
                              <w:sz w:val="96"/>
                              <w:szCs w:val="104"/>
                            </w:rPr>
                            <w:t>PRIMER TRIMESTRE</w:t>
                          </w:r>
                        </w:p>
                        <w:p w:rsidR="00817573" w:rsidRPr="00AA6133" w:rsidRDefault="00817573" w:rsidP="0012772D">
                          <w:pPr>
                            <w:rPr>
                              <w:rFonts w:ascii="Helvetica LT Std" w:hAnsi="Helvetica LT Std"/>
                              <w:b/>
                              <w:sz w:val="96"/>
                              <w:szCs w:val="104"/>
                            </w:rPr>
                          </w:pPr>
                        </w:p>
                        <w:p w:rsidR="00817573" w:rsidRPr="00AA6133" w:rsidRDefault="00817573" w:rsidP="0012772D">
                          <w:pPr>
                            <w:jc w:val="center"/>
                            <w:rPr>
                              <w:rFonts w:ascii="Helvetica LT Std" w:hAnsi="Helvetica LT Std"/>
                              <w:sz w:val="20"/>
                            </w:rPr>
                          </w:pPr>
                          <w:r w:rsidRPr="00AA6133">
                            <w:rPr>
                              <w:rFonts w:ascii="Helvetica LT Std" w:hAnsi="Helvetica LT Std"/>
                              <w:b/>
                              <w:sz w:val="96"/>
                              <w:szCs w:val="104"/>
                            </w:rPr>
                            <w:t>2021</w:t>
                          </w:r>
                        </w:p>
                      </w:txbxContent>
                    </v:textbox>
                    <w10:wrap type="square"/>
                  </v:shape>
                </w:pict>
              </mc:Fallback>
            </mc:AlternateContent>
          </w:r>
          <w:r w:rsidR="003E4933" w:rsidRPr="0042605B">
            <w:rPr>
              <w:rFonts w:ascii="Helvetica" w:hAnsi="Helvetica" w:cs="Helvetica"/>
              <w:noProof/>
            </w:rPr>
            <w:br w:type="page"/>
          </w:r>
        </w:p>
      </w:sdtContent>
    </w:sdt>
    <w:sdt>
      <w:sdtPr>
        <w:rPr>
          <w:rFonts w:ascii="Helvetica" w:eastAsiaTheme="minorEastAsia" w:hAnsi="Helvetica" w:cs="Helvetica"/>
          <w:color w:val="auto"/>
          <w:sz w:val="18"/>
          <w:szCs w:val="18"/>
          <w:lang w:val="es-ES"/>
        </w:rPr>
        <w:id w:val="-1058002363"/>
        <w:docPartObj>
          <w:docPartGallery w:val="Table of Contents"/>
          <w:docPartUnique/>
        </w:docPartObj>
      </w:sdtPr>
      <w:sdtEndPr>
        <w:rPr>
          <w:b/>
          <w:bCs/>
          <w:sz w:val="21"/>
          <w:szCs w:val="21"/>
        </w:rPr>
      </w:sdtEndPr>
      <w:sdtContent>
        <w:p w:rsidR="00D23B97" w:rsidRPr="0042605B" w:rsidRDefault="00DE4D71" w:rsidP="0003279D">
          <w:pPr>
            <w:pStyle w:val="TtuloTDC"/>
            <w:spacing w:after="0"/>
            <w:rPr>
              <w:rFonts w:ascii="Helvetica" w:hAnsi="Helvetica" w:cs="Helvetica"/>
              <w:b/>
              <w:color w:val="000000" w:themeColor="text1"/>
              <w:sz w:val="22"/>
              <w:szCs w:val="18"/>
              <w:lang w:val="es-ES"/>
            </w:rPr>
          </w:pPr>
          <w:r w:rsidRPr="0042605B">
            <w:rPr>
              <w:rFonts w:ascii="Helvetica" w:hAnsi="Helvetica" w:cs="Helvetica"/>
              <w:b/>
              <w:color w:val="000000" w:themeColor="text1"/>
              <w:sz w:val="22"/>
              <w:szCs w:val="18"/>
              <w:lang w:val="es-ES"/>
            </w:rPr>
            <w:t>C</w:t>
          </w:r>
          <w:r w:rsidR="00BB75D5" w:rsidRPr="0042605B">
            <w:rPr>
              <w:rFonts w:ascii="Helvetica" w:hAnsi="Helvetica" w:cs="Helvetica"/>
              <w:b/>
              <w:color w:val="000000" w:themeColor="text1"/>
              <w:sz w:val="22"/>
              <w:szCs w:val="18"/>
              <w:lang w:val="es-ES"/>
            </w:rPr>
            <w:t>ontenido</w:t>
          </w:r>
        </w:p>
        <w:p w:rsidR="00110F8D" w:rsidRPr="0042605B" w:rsidRDefault="00D17D19">
          <w:pPr>
            <w:pStyle w:val="TDC2"/>
            <w:tabs>
              <w:tab w:val="left" w:pos="630"/>
              <w:tab w:val="right" w:leader="dot" w:pos="8828"/>
            </w:tabs>
            <w:rPr>
              <w:noProof/>
              <w:sz w:val="22"/>
              <w:szCs w:val="22"/>
              <w:lang w:eastAsia="es-MX"/>
            </w:rPr>
          </w:pPr>
          <w:r w:rsidRPr="0042605B">
            <w:rPr>
              <w:rFonts w:ascii="Helvetica" w:hAnsi="Helvetica" w:cs="Helvetica"/>
              <w:sz w:val="18"/>
              <w:szCs w:val="18"/>
            </w:rPr>
            <w:fldChar w:fldCharType="begin"/>
          </w:r>
          <w:r w:rsidR="00BB75D5" w:rsidRPr="0042605B">
            <w:rPr>
              <w:rFonts w:ascii="Helvetica" w:hAnsi="Helvetica" w:cs="Helvetica"/>
              <w:sz w:val="18"/>
              <w:szCs w:val="18"/>
            </w:rPr>
            <w:instrText xml:space="preserve"> TOC \o "1-4" \h \z \u </w:instrText>
          </w:r>
          <w:r w:rsidRPr="0042605B">
            <w:rPr>
              <w:rFonts w:ascii="Helvetica" w:hAnsi="Helvetica" w:cs="Helvetica"/>
              <w:sz w:val="18"/>
              <w:szCs w:val="18"/>
            </w:rPr>
            <w:fldChar w:fldCharType="separate"/>
          </w:r>
          <w:hyperlink w:anchor="_Toc70426556" w:history="1">
            <w:r w:rsidR="00110F8D" w:rsidRPr="0042605B">
              <w:rPr>
                <w:rStyle w:val="Hipervnculo"/>
                <w:rFonts w:ascii="Helvetica" w:hAnsi="Helvetica" w:cs="Helvetica"/>
                <w:noProof/>
              </w:rPr>
              <w:t>1.</w:t>
            </w:r>
            <w:r w:rsidR="00110F8D" w:rsidRPr="0042605B">
              <w:rPr>
                <w:noProof/>
                <w:sz w:val="22"/>
                <w:szCs w:val="22"/>
                <w:lang w:eastAsia="es-MX"/>
              </w:rPr>
              <w:tab/>
            </w:r>
            <w:r w:rsidR="00110F8D" w:rsidRPr="0042605B">
              <w:rPr>
                <w:rStyle w:val="Hipervnculo"/>
                <w:rFonts w:ascii="Helvetica" w:hAnsi="Helvetica" w:cs="Helvetica"/>
                <w:noProof/>
              </w:rPr>
              <w:t>DESPACHO DEL SECRETARIO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_Toc70426556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2"/>
            <w:tabs>
              <w:tab w:val="left" w:pos="880"/>
              <w:tab w:val="right" w:leader="dot" w:pos="8828"/>
            </w:tabs>
            <w:rPr>
              <w:noProof/>
              <w:sz w:val="22"/>
              <w:szCs w:val="22"/>
              <w:lang w:eastAsia="es-MX"/>
            </w:rPr>
          </w:pPr>
          <w:hyperlink w:anchor="_Toc70426557" w:history="1">
            <w:r w:rsidR="00110F8D" w:rsidRPr="0042605B">
              <w:rPr>
                <w:rStyle w:val="Hipervnculo"/>
                <w:rFonts w:ascii="Helvetica" w:hAnsi="Helvetica" w:cs="Helvetica"/>
                <w:noProof/>
              </w:rPr>
              <w:t>1.1</w:t>
            </w:r>
            <w:r w:rsidR="00110F8D" w:rsidRPr="0042605B">
              <w:rPr>
                <w:noProof/>
                <w:sz w:val="22"/>
                <w:szCs w:val="22"/>
                <w:lang w:eastAsia="es-MX"/>
              </w:rPr>
              <w:tab/>
            </w:r>
            <w:r w:rsidR="00110F8D" w:rsidRPr="0042605B">
              <w:rPr>
                <w:rStyle w:val="Hipervnculo"/>
                <w:rFonts w:ascii="Helvetica" w:hAnsi="Helvetica" w:cs="Helvetica"/>
                <w:noProof/>
              </w:rPr>
              <w:t>Departamento del Despacho de la Contraloría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_Toc70426557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58" w:history="1">
            <w:r w:rsidR="00110F8D" w:rsidRPr="0042605B">
              <w:rPr>
                <w:rStyle w:val="Hipervnculo"/>
                <w:rFonts w:ascii="Helvetica" w:hAnsi="Helvetica" w:cs="Helvetica"/>
                <w:noProof/>
              </w:rPr>
              <w:t>1.1.1 Segundo Informe de Gobierno.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_Toc70426558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59" w:history="1">
            <w:r w:rsidR="00110F8D" w:rsidRPr="0042605B">
              <w:rPr>
                <w:rStyle w:val="Hipervnculo"/>
                <w:rFonts w:ascii="Helvetica" w:hAnsi="Helvetica" w:cs="Helvetica"/>
                <w:noProof/>
              </w:rPr>
              <w:t>1.1.2 Sistema de seguimiento a gabinete sectorizado e Informe de Gobierno SIGO.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_Toc70426559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60" w:history="1">
            <w:r w:rsidR="00110F8D" w:rsidRPr="0042605B">
              <w:rPr>
                <w:rStyle w:val="Hipervnculo"/>
                <w:rFonts w:ascii="Helvetica" w:hAnsi="Helvetica" w:cs="Helvetica"/>
                <w:noProof/>
              </w:rPr>
              <w:t>1.1.3 Manual de Control Interno.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_Toc70426560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61" w:history="1">
            <w:r w:rsidR="00110F8D" w:rsidRPr="0042605B">
              <w:rPr>
                <w:rStyle w:val="Hipervnculo"/>
                <w:rFonts w:ascii="Helvetica" w:hAnsi="Helvetica" w:cs="Helvetica"/>
                <w:noProof/>
              </w:rPr>
              <w:t>1.1.4 Actividades en Materia de Archivo.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_Toc70426561 \h </w:instrText>
            </w:r>
            <w:r w:rsidR="00110F8D" w:rsidRPr="0042605B">
              <w:rPr>
                <w:noProof/>
                <w:webHidden/>
              </w:rPr>
            </w:r>
            <w:r w:rsidR="00110F8D" w:rsidRPr="0042605B">
              <w:rPr>
                <w:noProof/>
                <w:webHidden/>
              </w:rPr>
              <w:fldChar w:fldCharType="separate"/>
            </w:r>
            <w:r w:rsidR="00817573">
              <w:rPr>
                <w:noProof/>
                <w:webHidden/>
              </w:rPr>
              <w:t>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62" w:history="1">
            <w:r w:rsidR="00110F8D" w:rsidRPr="0042605B">
              <w:rPr>
                <w:rStyle w:val="Hipervnculo"/>
                <w:rFonts w:ascii="Helvetica" w:hAnsi="Helvetica" w:cs="Helvetica"/>
                <w:noProof/>
              </w:rPr>
              <w:t>1.1.5 Actualización de los Indicadores 2021.</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_Toc70426562 \h </w:instrText>
            </w:r>
            <w:r w:rsidR="00110F8D" w:rsidRPr="0042605B">
              <w:rPr>
                <w:noProof/>
                <w:webHidden/>
              </w:rPr>
            </w:r>
            <w:r w:rsidR="00110F8D" w:rsidRPr="0042605B">
              <w:rPr>
                <w:noProof/>
                <w:webHidden/>
              </w:rPr>
              <w:fldChar w:fldCharType="separate"/>
            </w:r>
            <w:r w:rsidR="00817573">
              <w:rPr>
                <w:noProof/>
                <w:webHidden/>
              </w:rPr>
              <w:t>6</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3" w:history="1">
            <w:r w:rsidR="00110F8D" w:rsidRPr="0042605B">
              <w:rPr>
                <w:rStyle w:val="Hipervnculo"/>
                <w:rFonts w:ascii="Helvetica" w:hAnsi="Helvetica" w:cs="Helvetica"/>
                <w:noProof/>
              </w:rPr>
              <w:t>1.2 Departamento de Comunicación y Vinculación.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_Toc70426563 \h </w:instrText>
            </w:r>
            <w:r w:rsidR="00110F8D" w:rsidRPr="0042605B">
              <w:rPr>
                <w:noProof/>
                <w:webHidden/>
              </w:rPr>
            </w:r>
            <w:r w:rsidR="00110F8D" w:rsidRPr="0042605B">
              <w:rPr>
                <w:noProof/>
                <w:webHidden/>
              </w:rPr>
              <w:fldChar w:fldCharType="separate"/>
            </w:r>
            <w:r w:rsidR="00817573">
              <w:rPr>
                <w:noProof/>
                <w:webHidden/>
              </w:rPr>
              <w:t>6</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4" w:history="1">
            <w:r w:rsidR="00110F8D" w:rsidRPr="0042605B">
              <w:rPr>
                <w:rStyle w:val="Hipervnculo"/>
                <w:rFonts w:ascii="Helvetica" w:hAnsi="Helvetica" w:cs="Helvetica"/>
                <w:noProof/>
              </w:rPr>
              <w:t>1.3 Comisión Permanente de Contralores Estados-Federación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_Toc70426564 \h </w:instrText>
            </w:r>
            <w:r w:rsidR="00110F8D" w:rsidRPr="0042605B">
              <w:rPr>
                <w:noProof/>
                <w:webHidden/>
              </w:rPr>
            </w:r>
            <w:r w:rsidR="00110F8D" w:rsidRPr="0042605B">
              <w:rPr>
                <w:noProof/>
                <w:webHidden/>
              </w:rPr>
              <w:fldChar w:fldCharType="separate"/>
            </w:r>
            <w:r w:rsidR="00817573">
              <w:rPr>
                <w:noProof/>
                <w:webHidden/>
              </w:rPr>
              <w:t>11</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5" w:history="1">
            <w:r w:rsidR="00110F8D" w:rsidRPr="0042605B">
              <w:rPr>
                <w:rStyle w:val="Hipervnculo"/>
                <w:rFonts w:ascii="Helvetica" w:hAnsi="Helvetica" w:cs="Helvetica"/>
                <w:noProof/>
              </w:rPr>
              <w:t>1.4 Sistema Nacional y Estatal Anticorrupción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_Toc70426565 \h </w:instrText>
            </w:r>
            <w:r w:rsidR="00110F8D" w:rsidRPr="0042605B">
              <w:rPr>
                <w:noProof/>
                <w:webHidden/>
              </w:rPr>
            </w:r>
            <w:r w:rsidR="00110F8D" w:rsidRPr="0042605B">
              <w:rPr>
                <w:noProof/>
                <w:webHidden/>
              </w:rPr>
              <w:fldChar w:fldCharType="separate"/>
            </w:r>
            <w:r w:rsidR="00817573">
              <w:rPr>
                <w:noProof/>
                <w:webHidden/>
              </w:rPr>
              <w:t>18</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6" w:history="1">
            <w:r w:rsidR="00110F8D" w:rsidRPr="0042605B">
              <w:rPr>
                <w:rStyle w:val="Hipervnculo"/>
                <w:rFonts w:ascii="Helvetica" w:hAnsi="Helvetica" w:cs="Helvetica"/>
                <w:noProof/>
              </w:rPr>
              <w:t>2. SUBSECRETARÍA DEL SECTOR ESTATAL Y PARAESTATAL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_Toc70426566 \h </w:instrText>
            </w:r>
            <w:r w:rsidR="00110F8D" w:rsidRPr="0042605B">
              <w:rPr>
                <w:noProof/>
                <w:webHidden/>
              </w:rPr>
            </w:r>
            <w:r w:rsidR="00110F8D" w:rsidRPr="0042605B">
              <w:rPr>
                <w:noProof/>
                <w:webHidden/>
              </w:rPr>
              <w:fldChar w:fldCharType="separate"/>
            </w:r>
            <w:r w:rsidR="00817573">
              <w:rPr>
                <w:noProof/>
                <w:webHidden/>
              </w:rPr>
              <w:t>20</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7" w:history="1">
            <w:r w:rsidR="00110F8D" w:rsidRPr="0042605B">
              <w:rPr>
                <w:rStyle w:val="Hipervnculo"/>
                <w:rFonts w:ascii="Helvetica" w:hAnsi="Helvetica" w:cs="Helvetica"/>
                <w:noProof/>
              </w:rPr>
              <w:t>2.1 Departamento de Control y Gestión de Auditoría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_Toc70426567 \h </w:instrText>
            </w:r>
            <w:r w:rsidR="00110F8D" w:rsidRPr="0042605B">
              <w:rPr>
                <w:noProof/>
                <w:webHidden/>
              </w:rPr>
            </w:r>
            <w:r w:rsidR="00110F8D" w:rsidRPr="0042605B">
              <w:rPr>
                <w:noProof/>
                <w:webHidden/>
              </w:rPr>
              <w:fldChar w:fldCharType="separate"/>
            </w:r>
            <w:r w:rsidR="00817573">
              <w:rPr>
                <w:noProof/>
                <w:webHidden/>
              </w:rPr>
              <w:t>20</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68" w:history="1">
            <w:r w:rsidR="00110F8D" w:rsidRPr="0042605B">
              <w:rPr>
                <w:rStyle w:val="Hipervnculo"/>
                <w:rFonts w:ascii="Helvetica" w:hAnsi="Helvetica" w:cs="Helvetica"/>
                <w:noProof/>
              </w:rPr>
              <w:t>2.2 Dirección de Auditoría al Sector Centralizado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_Toc70426568 \h </w:instrText>
            </w:r>
            <w:r w:rsidR="00110F8D" w:rsidRPr="0042605B">
              <w:rPr>
                <w:noProof/>
                <w:webHidden/>
              </w:rPr>
            </w:r>
            <w:r w:rsidR="00110F8D" w:rsidRPr="0042605B">
              <w:rPr>
                <w:noProof/>
                <w:webHidden/>
              </w:rPr>
              <w:fldChar w:fldCharType="separate"/>
            </w:r>
            <w:r w:rsidR="00817573">
              <w:rPr>
                <w:noProof/>
                <w:webHidden/>
              </w:rPr>
              <w:t>21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69" w:history="1">
            <w:r w:rsidR="00110F8D" w:rsidRPr="0042605B">
              <w:rPr>
                <w:rStyle w:val="Hipervnculo"/>
                <w:rFonts w:ascii="Helvetica" w:hAnsi="Helvetica" w:cs="Helvetica"/>
                <w:noProof/>
              </w:rPr>
              <w:t>2.2.1. Actos de fiscalización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_Toc70426569 \h </w:instrText>
            </w:r>
            <w:r w:rsidR="00110F8D" w:rsidRPr="0042605B">
              <w:rPr>
                <w:noProof/>
                <w:webHidden/>
              </w:rPr>
            </w:r>
            <w:r w:rsidR="00110F8D" w:rsidRPr="0042605B">
              <w:rPr>
                <w:noProof/>
                <w:webHidden/>
              </w:rPr>
              <w:fldChar w:fldCharType="separate"/>
            </w:r>
            <w:r w:rsidR="00817573">
              <w:rPr>
                <w:noProof/>
                <w:webHidden/>
              </w:rPr>
              <w:t>21</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70" w:history="1">
            <w:r w:rsidR="00110F8D" w:rsidRPr="0042605B">
              <w:rPr>
                <w:rStyle w:val="Hipervnculo"/>
                <w:rFonts w:ascii="Helvetica" w:hAnsi="Helvetica" w:cs="Helvetica"/>
                <w:noProof/>
              </w:rPr>
              <w:t>2.2.1.1. Seguimiento de Observaciones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_Toc70426570 \h </w:instrText>
            </w:r>
            <w:r w:rsidR="00110F8D" w:rsidRPr="0042605B">
              <w:rPr>
                <w:noProof/>
                <w:webHidden/>
              </w:rPr>
            </w:r>
            <w:r w:rsidR="00110F8D" w:rsidRPr="0042605B">
              <w:rPr>
                <w:noProof/>
                <w:webHidden/>
              </w:rPr>
              <w:fldChar w:fldCharType="separate"/>
            </w:r>
            <w:r w:rsidR="00817573">
              <w:rPr>
                <w:noProof/>
                <w:webHidden/>
              </w:rPr>
              <w:t>22</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71" w:history="1">
            <w:r w:rsidR="00110F8D" w:rsidRPr="0042605B">
              <w:rPr>
                <w:rStyle w:val="Hipervnculo"/>
                <w:rFonts w:ascii="Helvetica" w:hAnsi="Helvetica" w:cs="Helvetica"/>
                <w:noProof/>
              </w:rPr>
              <w:t>2.2.2. Implementación del Sistema de Control Interno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_Toc70426571 \h </w:instrText>
            </w:r>
            <w:r w:rsidR="00110F8D" w:rsidRPr="0042605B">
              <w:rPr>
                <w:noProof/>
                <w:webHidden/>
              </w:rPr>
            </w:r>
            <w:r w:rsidR="00110F8D" w:rsidRPr="0042605B">
              <w:rPr>
                <w:noProof/>
                <w:webHidden/>
              </w:rPr>
              <w:fldChar w:fldCharType="separate"/>
            </w:r>
            <w:r w:rsidR="00817573">
              <w:rPr>
                <w:noProof/>
                <w:webHidden/>
              </w:rPr>
              <w:t>22</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72" w:history="1">
            <w:r w:rsidR="00110F8D" w:rsidRPr="0042605B">
              <w:rPr>
                <w:rStyle w:val="Hipervnculo"/>
                <w:rFonts w:ascii="Helvetica" w:hAnsi="Helvetica" w:cs="Helvetica"/>
                <w:noProof/>
              </w:rPr>
              <w:t>2.2.3. Actividades Administrativas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_Toc70426572 \h </w:instrText>
            </w:r>
            <w:r w:rsidR="00110F8D" w:rsidRPr="0042605B">
              <w:rPr>
                <w:noProof/>
                <w:webHidden/>
              </w:rPr>
            </w:r>
            <w:r w:rsidR="00110F8D" w:rsidRPr="0042605B">
              <w:rPr>
                <w:noProof/>
                <w:webHidden/>
              </w:rPr>
              <w:fldChar w:fldCharType="separate"/>
            </w:r>
            <w:r w:rsidR="00817573">
              <w:rPr>
                <w:noProof/>
                <w:webHidden/>
              </w:rPr>
              <w:t>22</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73" w:history="1">
            <w:r w:rsidR="00110F8D" w:rsidRPr="0042605B">
              <w:rPr>
                <w:rStyle w:val="Hipervnculo"/>
                <w:rFonts w:ascii="Helvetica" w:hAnsi="Helvetica" w:cs="Helvetica"/>
                <w:noProof/>
              </w:rPr>
              <w:t>2.2.3.1. Intervenciones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_Toc70426573 \h </w:instrText>
            </w:r>
            <w:r w:rsidR="00110F8D" w:rsidRPr="0042605B">
              <w:rPr>
                <w:noProof/>
                <w:webHidden/>
              </w:rPr>
            </w:r>
            <w:r w:rsidR="00110F8D" w:rsidRPr="0042605B">
              <w:rPr>
                <w:noProof/>
                <w:webHidden/>
              </w:rPr>
              <w:fldChar w:fldCharType="separate"/>
            </w:r>
            <w:r w:rsidR="00817573">
              <w:rPr>
                <w:noProof/>
                <w:webHidden/>
              </w:rPr>
              <w:t>22</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74" w:history="1">
            <w:r w:rsidR="00110F8D" w:rsidRPr="0042605B">
              <w:rPr>
                <w:rStyle w:val="Hipervnculo"/>
                <w:rFonts w:ascii="Helvetica" w:hAnsi="Helvetica" w:cs="Helvetica"/>
                <w:noProof/>
              </w:rPr>
              <w:t>2.2.3.2. Investigaciones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_Toc70426574 \h </w:instrText>
            </w:r>
            <w:r w:rsidR="00110F8D" w:rsidRPr="0042605B">
              <w:rPr>
                <w:noProof/>
                <w:webHidden/>
              </w:rPr>
            </w:r>
            <w:r w:rsidR="00110F8D" w:rsidRPr="0042605B">
              <w:rPr>
                <w:noProof/>
                <w:webHidden/>
              </w:rPr>
              <w:fldChar w:fldCharType="separate"/>
            </w:r>
            <w:r w:rsidR="00817573">
              <w:rPr>
                <w:noProof/>
                <w:webHidden/>
              </w:rPr>
              <w:t>23</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75" w:history="1">
            <w:r w:rsidR="00110F8D" w:rsidRPr="0042605B">
              <w:rPr>
                <w:rStyle w:val="Hipervnculo"/>
                <w:rFonts w:ascii="Helvetica" w:hAnsi="Helvetica" w:cs="Helvetica"/>
                <w:noProof/>
              </w:rPr>
              <w:t>2.3 Dirección de Auditoría del Sector Paraestatal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_Toc70426575 \h </w:instrText>
            </w:r>
            <w:r w:rsidR="00110F8D" w:rsidRPr="0042605B">
              <w:rPr>
                <w:noProof/>
                <w:webHidden/>
              </w:rPr>
            </w:r>
            <w:r w:rsidR="00110F8D" w:rsidRPr="0042605B">
              <w:rPr>
                <w:noProof/>
                <w:webHidden/>
              </w:rPr>
              <w:fldChar w:fldCharType="separate"/>
            </w:r>
            <w:r w:rsidR="00817573">
              <w:rPr>
                <w:noProof/>
                <w:webHidden/>
              </w:rPr>
              <w:t>23</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76" w:history="1">
            <w:r w:rsidR="00110F8D" w:rsidRPr="0042605B">
              <w:rPr>
                <w:rStyle w:val="Hipervnculo"/>
                <w:rFonts w:ascii="Helvetica" w:hAnsi="Helvetica" w:cs="Helvetica"/>
                <w:noProof/>
              </w:rPr>
              <w:t>2.3.1. Actos de fiscalización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_Toc70426576 \h </w:instrText>
            </w:r>
            <w:r w:rsidR="00110F8D" w:rsidRPr="0042605B">
              <w:rPr>
                <w:noProof/>
                <w:webHidden/>
              </w:rPr>
            </w:r>
            <w:r w:rsidR="00110F8D" w:rsidRPr="0042605B">
              <w:rPr>
                <w:noProof/>
                <w:webHidden/>
              </w:rPr>
              <w:fldChar w:fldCharType="separate"/>
            </w:r>
            <w:r w:rsidR="00817573">
              <w:rPr>
                <w:noProof/>
                <w:webHidden/>
              </w:rPr>
              <w:t>24</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77" w:history="1">
            <w:r w:rsidR="00110F8D" w:rsidRPr="0042605B">
              <w:rPr>
                <w:rStyle w:val="Hipervnculo"/>
                <w:rFonts w:ascii="Helvetica" w:hAnsi="Helvetica" w:cs="Helvetica"/>
                <w:noProof/>
              </w:rPr>
              <w:t>2.3.1.1. Seguimiento de Observaciones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_Toc70426577 \h </w:instrText>
            </w:r>
            <w:r w:rsidR="00110F8D" w:rsidRPr="0042605B">
              <w:rPr>
                <w:noProof/>
                <w:webHidden/>
              </w:rPr>
            </w:r>
            <w:r w:rsidR="00110F8D" w:rsidRPr="0042605B">
              <w:rPr>
                <w:noProof/>
                <w:webHidden/>
              </w:rPr>
              <w:fldChar w:fldCharType="separate"/>
            </w:r>
            <w:r w:rsidR="00817573">
              <w:rPr>
                <w:noProof/>
                <w:webHidden/>
              </w:rPr>
              <w:t>24</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78" w:history="1">
            <w:r w:rsidR="00110F8D" w:rsidRPr="0042605B">
              <w:rPr>
                <w:rStyle w:val="Hipervnculo"/>
                <w:rFonts w:ascii="Helvetica" w:hAnsi="Helvetica" w:cs="Helvetica"/>
                <w:noProof/>
              </w:rPr>
              <w:t>2.3.2. Implementación del Sistema de Control Interno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_Toc70426578 \h </w:instrText>
            </w:r>
            <w:r w:rsidR="00110F8D" w:rsidRPr="0042605B">
              <w:rPr>
                <w:noProof/>
                <w:webHidden/>
              </w:rPr>
            </w:r>
            <w:r w:rsidR="00110F8D" w:rsidRPr="0042605B">
              <w:rPr>
                <w:noProof/>
                <w:webHidden/>
              </w:rPr>
              <w:fldChar w:fldCharType="separate"/>
            </w:r>
            <w:r w:rsidR="00817573">
              <w:rPr>
                <w:noProof/>
                <w:webHidden/>
              </w:rPr>
              <w:t>24</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79" w:history="1">
            <w:r w:rsidR="00110F8D" w:rsidRPr="0042605B">
              <w:rPr>
                <w:rStyle w:val="Hipervnculo"/>
                <w:rFonts w:ascii="Helvetica" w:hAnsi="Helvetica" w:cs="Helvetica"/>
                <w:noProof/>
              </w:rPr>
              <w:t>2.3.3. Actividades Administrativas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_Toc70426579 \h </w:instrText>
            </w:r>
            <w:r w:rsidR="00110F8D" w:rsidRPr="0042605B">
              <w:rPr>
                <w:noProof/>
                <w:webHidden/>
              </w:rPr>
            </w:r>
            <w:r w:rsidR="00110F8D" w:rsidRPr="0042605B">
              <w:rPr>
                <w:noProof/>
                <w:webHidden/>
              </w:rPr>
              <w:fldChar w:fldCharType="separate"/>
            </w:r>
            <w:r w:rsidR="00817573">
              <w:rPr>
                <w:noProof/>
                <w:webHidden/>
              </w:rPr>
              <w:t>24</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80" w:history="1">
            <w:r w:rsidR="00110F8D" w:rsidRPr="0042605B">
              <w:rPr>
                <w:rStyle w:val="Hipervnculo"/>
                <w:rFonts w:ascii="Helvetica" w:hAnsi="Helvetica" w:cs="Helvetica"/>
                <w:noProof/>
              </w:rPr>
              <w:t>2.3.3.1. Intervenciones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_Toc70426580 \h </w:instrText>
            </w:r>
            <w:r w:rsidR="00110F8D" w:rsidRPr="0042605B">
              <w:rPr>
                <w:noProof/>
                <w:webHidden/>
              </w:rPr>
            </w:r>
            <w:r w:rsidR="00110F8D" w:rsidRPr="0042605B">
              <w:rPr>
                <w:noProof/>
                <w:webHidden/>
              </w:rPr>
              <w:fldChar w:fldCharType="separate"/>
            </w:r>
            <w:r w:rsidR="00817573">
              <w:rPr>
                <w:noProof/>
                <w:webHidden/>
              </w:rPr>
              <w:t>24</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81" w:history="1">
            <w:r w:rsidR="00110F8D" w:rsidRPr="0042605B">
              <w:rPr>
                <w:rStyle w:val="Hipervnculo"/>
                <w:rFonts w:ascii="Helvetica" w:hAnsi="Helvetica" w:cs="Helvetica"/>
                <w:noProof/>
              </w:rPr>
              <w:t>2.3.3.2. Investigaciones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_Toc70426581 \h </w:instrText>
            </w:r>
            <w:r w:rsidR="00110F8D" w:rsidRPr="0042605B">
              <w:rPr>
                <w:noProof/>
                <w:webHidden/>
              </w:rPr>
            </w:r>
            <w:r w:rsidR="00110F8D" w:rsidRPr="0042605B">
              <w:rPr>
                <w:noProof/>
                <w:webHidden/>
              </w:rPr>
              <w:fldChar w:fldCharType="separate"/>
            </w:r>
            <w:r w:rsidR="00817573">
              <w:rPr>
                <w:noProof/>
                <w:webHidden/>
              </w:rPr>
              <w:t>25</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82" w:history="1">
            <w:r w:rsidR="00110F8D" w:rsidRPr="0042605B">
              <w:rPr>
                <w:rStyle w:val="Hipervnculo"/>
                <w:rFonts w:ascii="Helvetica" w:hAnsi="Helvetica" w:cs="Helvetica"/>
                <w:noProof/>
              </w:rPr>
              <w:t>2.4 Dirección de Auditoría de Tecnologías de la Información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_Toc70426582 \h </w:instrText>
            </w:r>
            <w:r w:rsidR="00110F8D" w:rsidRPr="0042605B">
              <w:rPr>
                <w:noProof/>
                <w:webHidden/>
              </w:rPr>
            </w:r>
            <w:r w:rsidR="00110F8D" w:rsidRPr="0042605B">
              <w:rPr>
                <w:noProof/>
                <w:webHidden/>
              </w:rPr>
              <w:fldChar w:fldCharType="separate"/>
            </w:r>
            <w:r w:rsidR="00817573">
              <w:rPr>
                <w:noProof/>
                <w:webHidden/>
              </w:rPr>
              <w:t>25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83" w:history="1">
            <w:r w:rsidR="00110F8D" w:rsidRPr="0042605B">
              <w:rPr>
                <w:rStyle w:val="Hipervnculo"/>
                <w:rFonts w:ascii="Helvetica" w:hAnsi="Helvetica" w:cs="Helvetica"/>
                <w:noProof/>
              </w:rPr>
              <w:t>2.4.1. Actos de Fiscalización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_Toc70426583 \h </w:instrText>
            </w:r>
            <w:r w:rsidR="00110F8D" w:rsidRPr="0042605B">
              <w:rPr>
                <w:noProof/>
                <w:webHidden/>
              </w:rPr>
            </w:r>
            <w:r w:rsidR="00110F8D" w:rsidRPr="0042605B">
              <w:rPr>
                <w:noProof/>
                <w:webHidden/>
              </w:rPr>
              <w:fldChar w:fldCharType="separate"/>
            </w:r>
            <w:r w:rsidR="00817573">
              <w:rPr>
                <w:noProof/>
                <w:webHidden/>
              </w:rPr>
              <w:t>25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84" w:history="1">
            <w:r w:rsidR="00110F8D" w:rsidRPr="0042605B">
              <w:rPr>
                <w:rStyle w:val="Hipervnculo"/>
                <w:rFonts w:ascii="Helvetica" w:hAnsi="Helvetica" w:cs="Helvetica"/>
                <w:noProof/>
                <w:lang w:eastAsia="es-MX"/>
              </w:rPr>
              <w:t>2.4.2. Actividades Administrativas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_Toc70426584 \h </w:instrText>
            </w:r>
            <w:r w:rsidR="00110F8D" w:rsidRPr="0042605B">
              <w:rPr>
                <w:noProof/>
                <w:webHidden/>
              </w:rPr>
            </w:r>
            <w:r w:rsidR="00110F8D" w:rsidRPr="0042605B">
              <w:rPr>
                <w:noProof/>
                <w:webHidden/>
              </w:rPr>
              <w:fldChar w:fldCharType="separate"/>
            </w:r>
            <w:r w:rsidR="00817573">
              <w:rPr>
                <w:noProof/>
                <w:webHidden/>
              </w:rPr>
              <w:t>25</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85" w:history="1">
            <w:r w:rsidR="00110F8D" w:rsidRPr="0042605B">
              <w:rPr>
                <w:rStyle w:val="Hipervnculo"/>
                <w:rFonts w:ascii="Helvetica" w:hAnsi="Helvetica" w:cs="Helvetica"/>
                <w:noProof/>
                <w:lang w:eastAsia="es-MX"/>
              </w:rPr>
              <w:t>2.4.2.1. Sistemas informáticos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_Toc70426585 \h </w:instrText>
            </w:r>
            <w:r w:rsidR="00110F8D" w:rsidRPr="0042605B">
              <w:rPr>
                <w:noProof/>
                <w:webHidden/>
              </w:rPr>
            </w:r>
            <w:r w:rsidR="00110F8D" w:rsidRPr="0042605B">
              <w:rPr>
                <w:noProof/>
                <w:webHidden/>
              </w:rPr>
              <w:fldChar w:fldCharType="separate"/>
            </w:r>
            <w:r w:rsidR="00817573">
              <w:rPr>
                <w:noProof/>
                <w:webHidden/>
              </w:rPr>
              <w:t>25</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86" w:history="1">
            <w:r w:rsidR="00110F8D" w:rsidRPr="0042605B">
              <w:rPr>
                <w:rStyle w:val="Hipervnculo"/>
                <w:rFonts w:ascii="Helvetica" w:hAnsi="Helvetica" w:cs="Helvetica"/>
                <w:noProof/>
                <w:lang w:eastAsia="es-MX"/>
              </w:rPr>
              <w:t>2.4.2.2. Cruces de información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_Toc70426586 \h </w:instrText>
            </w:r>
            <w:r w:rsidR="00110F8D" w:rsidRPr="0042605B">
              <w:rPr>
                <w:noProof/>
                <w:webHidden/>
              </w:rPr>
            </w:r>
            <w:r w:rsidR="00110F8D" w:rsidRPr="0042605B">
              <w:rPr>
                <w:noProof/>
                <w:webHidden/>
              </w:rPr>
              <w:fldChar w:fldCharType="separate"/>
            </w:r>
            <w:r w:rsidR="00817573">
              <w:rPr>
                <w:noProof/>
                <w:webHidden/>
              </w:rPr>
              <w:t>26</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87" w:history="1">
            <w:r w:rsidR="00110F8D" w:rsidRPr="0042605B">
              <w:rPr>
                <w:rStyle w:val="Hipervnculo"/>
                <w:rFonts w:ascii="Helvetica" w:hAnsi="Helvetica" w:cs="Helvetica"/>
                <w:noProof/>
              </w:rPr>
              <w:t>2.5 Dirección de Asuntos Jurídicos y Situación Patrimonial del Sector Estatal y Paraestatal.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_Toc70426587 \h </w:instrText>
            </w:r>
            <w:r w:rsidR="00110F8D" w:rsidRPr="0042605B">
              <w:rPr>
                <w:noProof/>
                <w:webHidden/>
              </w:rPr>
            </w:r>
            <w:r w:rsidR="00110F8D" w:rsidRPr="0042605B">
              <w:rPr>
                <w:noProof/>
                <w:webHidden/>
              </w:rPr>
              <w:fldChar w:fldCharType="separate"/>
            </w:r>
            <w:r w:rsidR="00817573">
              <w:rPr>
                <w:noProof/>
                <w:webHidden/>
              </w:rPr>
              <w:t>26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88" w:history="1">
            <w:r w:rsidR="00110F8D" w:rsidRPr="0042605B">
              <w:rPr>
                <w:rStyle w:val="Hipervnculo"/>
                <w:rFonts w:ascii="Helvetica" w:hAnsi="Helvetica" w:cs="Helvetica"/>
                <w:noProof/>
              </w:rPr>
              <w:t>2.5.1. Declaración de Situación Patrimonial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_Toc70426588 \h </w:instrText>
            </w:r>
            <w:r w:rsidR="00110F8D" w:rsidRPr="0042605B">
              <w:rPr>
                <w:noProof/>
                <w:webHidden/>
              </w:rPr>
            </w:r>
            <w:r w:rsidR="00110F8D" w:rsidRPr="0042605B">
              <w:rPr>
                <w:noProof/>
                <w:webHidden/>
              </w:rPr>
              <w:fldChar w:fldCharType="separate"/>
            </w:r>
            <w:r w:rsidR="00817573">
              <w:rPr>
                <w:noProof/>
                <w:webHidden/>
              </w:rPr>
              <w:t>26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89" w:history="1">
            <w:r w:rsidR="00110F8D" w:rsidRPr="0042605B">
              <w:rPr>
                <w:rStyle w:val="Hipervnculo"/>
                <w:rFonts w:ascii="Helvetica" w:hAnsi="Helvetica" w:cs="Helvetica"/>
                <w:noProof/>
              </w:rPr>
              <w:t>2.5.2. Integración de Investigaciones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_Toc70426589 \h </w:instrText>
            </w:r>
            <w:r w:rsidR="00110F8D" w:rsidRPr="0042605B">
              <w:rPr>
                <w:noProof/>
                <w:webHidden/>
              </w:rPr>
            </w:r>
            <w:r w:rsidR="00110F8D" w:rsidRPr="0042605B">
              <w:rPr>
                <w:noProof/>
                <w:webHidden/>
              </w:rPr>
              <w:fldChar w:fldCharType="separate"/>
            </w:r>
            <w:r w:rsidR="00817573">
              <w:rPr>
                <w:noProof/>
                <w:webHidden/>
              </w:rPr>
              <w:t>29</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90" w:history="1">
            <w:r w:rsidR="00110F8D" w:rsidRPr="0042605B">
              <w:rPr>
                <w:rStyle w:val="Hipervnculo"/>
                <w:rFonts w:ascii="Helvetica" w:hAnsi="Helvetica" w:cs="Helvetica"/>
                <w:noProof/>
              </w:rPr>
              <w:t>2.5.2.1. Investigaciones del ámbito Estatal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_Toc70426590 \h </w:instrText>
            </w:r>
            <w:r w:rsidR="00110F8D" w:rsidRPr="0042605B">
              <w:rPr>
                <w:noProof/>
                <w:webHidden/>
              </w:rPr>
            </w:r>
            <w:r w:rsidR="00110F8D" w:rsidRPr="0042605B">
              <w:rPr>
                <w:noProof/>
                <w:webHidden/>
              </w:rPr>
              <w:fldChar w:fldCharType="separate"/>
            </w:r>
            <w:r w:rsidR="00817573">
              <w:rPr>
                <w:noProof/>
                <w:webHidden/>
              </w:rPr>
              <w:t>29</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91" w:history="1">
            <w:r w:rsidR="00110F8D" w:rsidRPr="0042605B">
              <w:rPr>
                <w:rStyle w:val="Hipervnculo"/>
                <w:rFonts w:ascii="Helvetica" w:hAnsi="Helvetica" w:cs="Helvetica"/>
                <w:noProof/>
              </w:rPr>
              <w:t>2.5.2.2. Investigaciones del ámbito Federal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_Toc70426591 \h </w:instrText>
            </w:r>
            <w:r w:rsidR="00110F8D" w:rsidRPr="0042605B">
              <w:rPr>
                <w:noProof/>
                <w:webHidden/>
              </w:rPr>
            </w:r>
            <w:r w:rsidR="00110F8D" w:rsidRPr="0042605B">
              <w:rPr>
                <w:noProof/>
                <w:webHidden/>
              </w:rPr>
              <w:fldChar w:fldCharType="separate"/>
            </w:r>
            <w:r w:rsidR="00817573">
              <w:rPr>
                <w:noProof/>
                <w:webHidden/>
              </w:rPr>
              <w:t>30</w:t>
            </w:r>
            <w:r w:rsidR="00110F8D" w:rsidRPr="0042605B">
              <w:rPr>
                <w:noProof/>
                <w:webHidden/>
              </w:rPr>
              <w:fldChar w:fldCharType="end"/>
            </w:r>
          </w:hyperlink>
        </w:p>
        <w:p w:rsidR="00110F8D" w:rsidRPr="0042605B" w:rsidRDefault="00D76C14">
          <w:pPr>
            <w:pStyle w:val="TDC4"/>
            <w:tabs>
              <w:tab w:val="right" w:leader="dot" w:pos="8828"/>
            </w:tabs>
            <w:rPr>
              <w:noProof/>
              <w:sz w:val="22"/>
              <w:szCs w:val="22"/>
              <w:lang w:eastAsia="es-MX"/>
            </w:rPr>
          </w:pPr>
          <w:hyperlink w:anchor="_Toc70426592" w:history="1">
            <w:r w:rsidR="00110F8D" w:rsidRPr="0042605B">
              <w:rPr>
                <w:rStyle w:val="Hipervnculo"/>
                <w:rFonts w:ascii="Helvetica" w:hAnsi="Helvetica" w:cs="Helvetica"/>
                <w:noProof/>
              </w:rPr>
              <w:t>2.5.2.3. Investigaciones en el ámbito Penal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_Toc70426592 \h </w:instrText>
            </w:r>
            <w:r w:rsidR="00110F8D" w:rsidRPr="0042605B">
              <w:rPr>
                <w:noProof/>
                <w:webHidden/>
              </w:rPr>
            </w:r>
            <w:r w:rsidR="00110F8D" w:rsidRPr="0042605B">
              <w:rPr>
                <w:noProof/>
                <w:webHidden/>
              </w:rPr>
              <w:fldChar w:fldCharType="separate"/>
            </w:r>
            <w:r w:rsidR="00817573">
              <w:rPr>
                <w:noProof/>
                <w:webHidden/>
              </w:rPr>
              <w:t>31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93" w:history="1">
            <w:r w:rsidR="00110F8D" w:rsidRPr="0042605B">
              <w:rPr>
                <w:rStyle w:val="Hipervnculo"/>
                <w:rFonts w:ascii="Helvetica" w:hAnsi="Helvetica" w:cs="Helvetica"/>
                <w:noProof/>
              </w:rPr>
              <w:t>2.5.3. Transparencia y acceso a la Información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_Toc70426593 \h </w:instrText>
            </w:r>
            <w:r w:rsidR="00110F8D" w:rsidRPr="0042605B">
              <w:rPr>
                <w:noProof/>
                <w:webHidden/>
              </w:rPr>
            </w:r>
            <w:r w:rsidR="00110F8D" w:rsidRPr="0042605B">
              <w:rPr>
                <w:noProof/>
                <w:webHidden/>
              </w:rPr>
              <w:fldChar w:fldCharType="separate"/>
            </w:r>
            <w:r w:rsidR="00817573">
              <w:rPr>
                <w:noProof/>
                <w:webHidden/>
              </w:rPr>
              <w:t>31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94" w:history="1">
            <w:r w:rsidR="00110F8D" w:rsidRPr="0042605B">
              <w:rPr>
                <w:rStyle w:val="Hipervnculo"/>
                <w:rFonts w:ascii="Helvetica" w:hAnsi="Helvetica" w:cs="Helvetica"/>
                <w:noProof/>
              </w:rPr>
              <w:t>2.5.4. Atención a denuncias y expresiones ciudadanas.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_Toc70426594 \h </w:instrText>
            </w:r>
            <w:r w:rsidR="00110F8D" w:rsidRPr="0042605B">
              <w:rPr>
                <w:noProof/>
                <w:webHidden/>
              </w:rPr>
            </w:r>
            <w:r w:rsidR="00110F8D" w:rsidRPr="0042605B">
              <w:rPr>
                <w:noProof/>
                <w:webHidden/>
              </w:rPr>
              <w:fldChar w:fldCharType="separate"/>
            </w:r>
            <w:r w:rsidR="00817573">
              <w:rPr>
                <w:noProof/>
                <w:webHidden/>
              </w:rPr>
              <w:t>32</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95" w:history="1">
            <w:r w:rsidR="00110F8D" w:rsidRPr="0042605B">
              <w:rPr>
                <w:rStyle w:val="Hipervnculo"/>
                <w:rFonts w:ascii="Helvetica" w:hAnsi="Helvetica" w:cs="Helvetica"/>
                <w:noProof/>
              </w:rPr>
              <w:t>2.5.5. Asesoría Jurídica en la elaboración de documentos normativos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_Toc70426595 \h </w:instrText>
            </w:r>
            <w:r w:rsidR="00110F8D" w:rsidRPr="0042605B">
              <w:rPr>
                <w:noProof/>
                <w:webHidden/>
              </w:rPr>
            </w:r>
            <w:r w:rsidR="00110F8D" w:rsidRPr="0042605B">
              <w:rPr>
                <w:noProof/>
                <w:webHidden/>
              </w:rPr>
              <w:fldChar w:fldCharType="separate"/>
            </w:r>
            <w:r w:rsidR="00817573">
              <w:rPr>
                <w:noProof/>
                <w:webHidden/>
              </w:rPr>
              <w:t>32</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96" w:history="1">
            <w:r w:rsidR="00110F8D" w:rsidRPr="0042605B">
              <w:rPr>
                <w:rStyle w:val="Hipervnculo"/>
                <w:rFonts w:ascii="Helvetica" w:hAnsi="Helvetica" w:cs="Helvetica"/>
                <w:noProof/>
              </w:rPr>
              <w:t>2.5.6. Difusión de las Normas Jurídicas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_Toc70426596 \h </w:instrText>
            </w:r>
            <w:r w:rsidR="00110F8D" w:rsidRPr="0042605B">
              <w:rPr>
                <w:noProof/>
                <w:webHidden/>
              </w:rPr>
            </w:r>
            <w:r w:rsidR="00110F8D" w:rsidRPr="0042605B">
              <w:rPr>
                <w:noProof/>
                <w:webHidden/>
              </w:rPr>
              <w:fldChar w:fldCharType="separate"/>
            </w:r>
            <w:r w:rsidR="00817573">
              <w:rPr>
                <w:noProof/>
                <w:webHidden/>
              </w:rPr>
              <w:t>33</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97" w:history="1">
            <w:r w:rsidR="00110F8D" w:rsidRPr="0042605B">
              <w:rPr>
                <w:rStyle w:val="Hipervnculo"/>
                <w:rFonts w:ascii="Helvetica" w:hAnsi="Helvetica" w:cs="Helvetica"/>
                <w:noProof/>
              </w:rPr>
              <w:t>3 SUBSECRETARÍA DE PROGRAMAS FEDERALES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_Toc70426597 \h </w:instrText>
            </w:r>
            <w:r w:rsidR="00110F8D" w:rsidRPr="0042605B">
              <w:rPr>
                <w:noProof/>
                <w:webHidden/>
              </w:rPr>
            </w:r>
            <w:r w:rsidR="00110F8D" w:rsidRPr="0042605B">
              <w:rPr>
                <w:noProof/>
                <w:webHidden/>
              </w:rPr>
              <w:fldChar w:fldCharType="separate"/>
            </w:r>
            <w:r w:rsidR="00817573">
              <w:rPr>
                <w:noProof/>
                <w:webHidden/>
              </w:rPr>
              <w:t>35</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598" w:history="1">
            <w:r w:rsidR="00110F8D" w:rsidRPr="0042605B">
              <w:rPr>
                <w:rStyle w:val="Hipervnculo"/>
                <w:rFonts w:ascii="Helvetica" w:hAnsi="Helvetica" w:cs="Helvetica"/>
                <w:noProof/>
              </w:rPr>
              <w:t>3.1. Oficina del Subsecretario de Programas Federales.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_Toc70426598 \h </w:instrText>
            </w:r>
            <w:r w:rsidR="00110F8D" w:rsidRPr="0042605B">
              <w:rPr>
                <w:noProof/>
                <w:webHidden/>
              </w:rPr>
            </w:r>
            <w:r w:rsidR="00110F8D" w:rsidRPr="0042605B">
              <w:rPr>
                <w:noProof/>
                <w:webHidden/>
              </w:rPr>
              <w:fldChar w:fldCharType="separate"/>
            </w:r>
            <w:r w:rsidR="00817573">
              <w:rPr>
                <w:noProof/>
                <w:webHidden/>
              </w:rPr>
              <w:t>35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599" w:history="1">
            <w:r w:rsidR="00110F8D" w:rsidRPr="0042605B">
              <w:rPr>
                <w:rStyle w:val="Hipervnculo"/>
                <w:rFonts w:ascii="Helvetica" w:hAnsi="Helvetica" w:cs="Helvetica"/>
                <w:noProof/>
              </w:rPr>
              <w:t>3.1.1 Sentencia firme de Procedimientos de Responsabilidad Administrativa.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_Toc70426599 \h </w:instrText>
            </w:r>
            <w:r w:rsidR="00110F8D" w:rsidRPr="0042605B">
              <w:rPr>
                <w:noProof/>
                <w:webHidden/>
              </w:rPr>
            </w:r>
            <w:r w:rsidR="00110F8D" w:rsidRPr="0042605B">
              <w:rPr>
                <w:noProof/>
                <w:webHidden/>
              </w:rPr>
              <w:fldChar w:fldCharType="separate"/>
            </w:r>
            <w:r w:rsidR="00817573">
              <w:rPr>
                <w:noProof/>
                <w:webHidden/>
              </w:rPr>
              <w:t>35</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00" w:history="1">
            <w:r w:rsidR="00110F8D" w:rsidRPr="0042605B">
              <w:rPr>
                <w:rStyle w:val="Hipervnculo"/>
                <w:rFonts w:ascii="Helvetica" w:hAnsi="Helvetica" w:cs="Helvetica"/>
                <w:noProof/>
              </w:rPr>
              <w:t>3.2. Jefatura de Vinculación con Entidades Fiscalizadoras.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_Toc70426600 \h </w:instrText>
            </w:r>
            <w:r w:rsidR="00110F8D" w:rsidRPr="0042605B">
              <w:rPr>
                <w:noProof/>
                <w:webHidden/>
              </w:rPr>
            </w:r>
            <w:r w:rsidR="00110F8D" w:rsidRPr="0042605B">
              <w:rPr>
                <w:noProof/>
                <w:webHidden/>
              </w:rPr>
              <w:fldChar w:fldCharType="separate"/>
            </w:r>
            <w:r w:rsidR="00817573">
              <w:rPr>
                <w:noProof/>
                <w:webHidden/>
              </w:rPr>
              <w:t>35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1" w:history="1">
            <w:r w:rsidR="00110F8D" w:rsidRPr="0042605B">
              <w:rPr>
                <w:rStyle w:val="Hipervnculo"/>
                <w:rFonts w:ascii="Helvetica" w:hAnsi="Helvetica" w:cs="Helvetica"/>
                <w:noProof/>
              </w:rPr>
              <w:t>3.2.1 Segundo Informe de Gobierno.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_Toc70426601 \h </w:instrText>
            </w:r>
            <w:r w:rsidR="00110F8D" w:rsidRPr="0042605B">
              <w:rPr>
                <w:noProof/>
                <w:webHidden/>
              </w:rPr>
            </w:r>
            <w:r w:rsidR="00110F8D" w:rsidRPr="0042605B">
              <w:rPr>
                <w:noProof/>
                <w:webHidden/>
              </w:rPr>
              <w:fldChar w:fldCharType="separate"/>
            </w:r>
            <w:r w:rsidR="00817573">
              <w:rPr>
                <w:noProof/>
                <w:webHidden/>
              </w:rPr>
              <w:t>35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2" w:history="1">
            <w:r w:rsidR="00110F8D" w:rsidRPr="0042605B">
              <w:rPr>
                <w:rStyle w:val="Hipervnculo"/>
                <w:rFonts w:ascii="Helvetica" w:hAnsi="Helvetica" w:cs="Helvetica"/>
                <w:noProof/>
              </w:rPr>
              <w:t>3.2.2 Diagnóstico sobre el Avance en la Implementación PbR-SED 2020.</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_Toc70426602 \h </w:instrText>
            </w:r>
            <w:r w:rsidR="00110F8D" w:rsidRPr="0042605B">
              <w:rPr>
                <w:noProof/>
                <w:webHidden/>
              </w:rPr>
            </w:r>
            <w:r w:rsidR="00110F8D" w:rsidRPr="0042605B">
              <w:rPr>
                <w:noProof/>
                <w:webHidden/>
              </w:rPr>
              <w:fldChar w:fldCharType="separate"/>
            </w:r>
            <w:r w:rsidR="00817573">
              <w:rPr>
                <w:noProof/>
                <w:webHidden/>
              </w:rPr>
              <w:t>36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3" w:history="1">
            <w:r w:rsidR="00110F8D" w:rsidRPr="0042605B">
              <w:rPr>
                <w:rStyle w:val="Hipervnculo"/>
                <w:rFonts w:ascii="Helvetica" w:hAnsi="Helvetica" w:cs="Helvetica"/>
                <w:noProof/>
              </w:rPr>
              <w:t>3.2.3 Información estadística para el Sistema de Informe de Gobierno.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_Toc70426603 \h </w:instrText>
            </w:r>
            <w:r w:rsidR="00110F8D" w:rsidRPr="0042605B">
              <w:rPr>
                <w:noProof/>
                <w:webHidden/>
              </w:rPr>
            </w:r>
            <w:r w:rsidR="00110F8D" w:rsidRPr="0042605B">
              <w:rPr>
                <w:noProof/>
                <w:webHidden/>
              </w:rPr>
              <w:fldChar w:fldCharType="separate"/>
            </w:r>
            <w:r w:rsidR="00817573">
              <w:rPr>
                <w:noProof/>
                <w:webHidden/>
              </w:rPr>
              <w:t>36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4" w:history="1">
            <w:r w:rsidR="00110F8D" w:rsidRPr="0042605B">
              <w:rPr>
                <w:rStyle w:val="Hipervnculo"/>
                <w:rFonts w:ascii="Helvetica" w:hAnsi="Helvetica" w:cs="Helvetica"/>
                <w:noProof/>
              </w:rPr>
              <w:t>3.2.4 Manual de Control Interno.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_Toc70426604 \h </w:instrText>
            </w:r>
            <w:r w:rsidR="00110F8D" w:rsidRPr="0042605B">
              <w:rPr>
                <w:noProof/>
                <w:webHidden/>
              </w:rPr>
            </w:r>
            <w:r w:rsidR="00110F8D" w:rsidRPr="0042605B">
              <w:rPr>
                <w:noProof/>
                <w:webHidden/>
              </w:rPr>
              <w:fldChar w:fldCharType="separate"/>
            </w:r>
            <w:r w:rsidR="00817573">
              <w:rPr>
                <w:noProof/>
                <w:webHidden/>
              </w:rPr>
              <w:t>36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5" w:history="1">
            <w:r w:rsidR="00110F8D" w:rsidRPr="0042605B">
              <w:rPr>
                <w:rStyle w:val="Hipervnculo"/>
                <w:rFonts w:ascii="Helvetica" w:hAnsi="Helvetica" w:cs="Helvetica"/>
                <w:noProof/>
              </w:rPr>
              <w:t>3.2.5 Actividades en Materia de Archivo.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_Toc70426605 \h </w:instrText>
            </w:r>
            <w:r w:rsidR="00110F8D" w:rsidRPr="0042605B">
              <w:rPr>
                <w:noProof/>
                <w:webHidden/>
              </w:rPr>
            </w:r>
            <w:r w:rsidR="00110F8D" w:rsidRPr="0042605B">
              <w:rPr>
                <w:noProof/>
                <w:webHidden/>
              </w:rPr>
              <w:fldChar w:fldCharType="separate"/>
            </w:r>
            <w:r w:rsidR="00817573">
              <w:rPr>
                <w:noProof/>
                <w:webHidden/>
              </w:rPr>
              <w:t>37</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6" w:history="1">
            <w:r w:rsidR="00110F8D" w:rsidRPr="0042605B">
              <w:rPr>
                <w:rStyle w:val="Hipervnculo"/>
                <w:rFonts w:ascii="Helvetica" w:hAnsi="Helvetica" w:cs="Helvetica"/>
                <w:noProof/>
              </w:rPr>
              <w:t>3.2.6 Actualización de los Indicadores 2021.</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_Toc70426606 \h </w:instrText>
            </w:r>
            <w:r w:rsidR="00110F8D" w:rsidRPr="0042605B">
              <w:rPr>
                <w:noProof/>
                <w:webHidden/>
              </w:rPr>
            </w:r>
            <w:r w:rsidR="00110F8D" w:rsidRPr="0042605B">
              <w:rPr>
                <w:noProof/>
                <w:webHidden/>
              </w:rPr>
              <w:fldChar w:fldCharType="separate"/>
            </w:r>
            <w:r w:rsidR="00817573">
              <w:rPr>
                <w:noProof/>
                <w:webHidden/>
              </w:rPr>
              <w:t>37</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07" w:history="1">
            <w:r w:rsidR="00110F8D" w:rsidRPr="0042605B">
              <w:rPr>
                <w:rStyle w:val="Hipervnculo"/>
                <w:rFonts w:ascii="Helvetica" w:hAnsi="Helvetica" w:cs="Helvetica"/>
                <w:noProof/>
              </w:rPr>
              <w:t>3.2.7 Criterios de Correspondencia.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_Toc70426607 \h </w:instrText>
            </w:r>
            <w:r w:rsidR="00110F8D" w:rsidRPr="0042605B">
              <w:rPr>
                <w:noProof/>
                <w:webHidden/>
              </w:rPr>
            </w:r>
            <w:r w:rsidR="00110F8D" w:rsidRPr="0042605B">
              <w:rPr>
                <w:noProof/>
                <w:webHidden/>
              </w:rPr>
              <w:fldChar w:fldCharType="separate"/>
            </w:r>
            <w:r w:rsidR="00817573">
              <w:rPr>
                <w:noProof/>
                <w:webHidden/>
              </w:rPr>
              <w:t>38</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08" w:history="1">
            <w:r w:rsidR="00110F8D" w:rsidRPr="0042605B">
              <w:rPr>
                <w:rStyle w:val="Hipervnculo"/>
                <w:rFonts w:ascii="Helvetica" w:hAnsi="Helvetica" w:cs="Helvetica"/>
                <w:noProof/>
              </w:rPr>
              <w:t>3.3 Dirección de Programas Federales.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_Toc70426608 \h </w:instrText>
            </w:r>
            <w:r w:rsidR="00110F8D" w:rsidRPr="0042605B">
              <w:rPr>
                <w:noProof/>
                <w:webHidden/>
              </w:rPr>
            </w:r>
            <w:r w:rsidR="00110F8D" w:rsidRPr="0042605B">
              <w:rPr>
                <w:noProof/>
                <w:webHidden/>
              </w:rPr>
              <w:fldChar w:fldCharType="separate"/>
            </w:r>
            <w:r w:rsidR="00817573">
              <w:rPr>
                <w:noProof/>
                <w:webHidden/>
              </w:rPr>
              <w:t>38</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09" w:history="1">
            <w:r w:rsidR="00110F8D" w:rsidRPr="0042605B">
              <w:rPr>
                <w:rStyle w:val="Hipervnculo"/>
                <w:rFonts w:ascii="Helvetica" w:hAnsi="Helvetica" w:cs="Helvetica"/>
                <w:noProof/>
              </w:rPr>
              <w:t>3.3.1 Departamento de Auditoría.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_Toc70426609 \h </w:instrText>
            </w:r>
            <w:r w:rsidR="00110F8D" w:rsidRPr="0042605B">
              <w:rPr>
                <w:noProof/>
                <w:webHidden/>
              </w:rPr>
            </w:r>
            <w:r w:rsidR="00110F8D" w:rsidRPr="0042605B">
              <w:rPr>
                <w:noProof/>
                <w:webHidden/>
              </w:rPr>
              <w:fldChar w:fldCharType="separate"/>
            </w:r>
            <w:r w:rsidR="00817573">
              <w:rPr>
                <w:noProof/>
                <w:webHidden/>
              </w:rPr>
              <w:t>39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0" w:history="1">
            <w:r w:rsidR="00110F8D" w:rsidRPr="0042605B">
              <w:rPr>
                <w:rStyle w:val="Hipervnculo"/>
                <w:rFonts w:ascii="Helvetica" w:hAnsi="Helvetica" w:cs="Helvetica"/>
                <w:noProof/>
              </w:rPr>
              <w:t>3.3.1.1. Seguimiento a las recomendaciones emitidas en las Auditorías Directas Convenidas con la Secretaría de la Función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_Toc70426610 \h </w:instrText>
            </w:r>
            <w:r w:rsidR="00110F8D" w:rsidRPr="0042605B">
              <w:rPr>
                <w:noProof/>
                <w:webHidden/>
              </w:rPr>
            </w:r>
            <w:r w:rsidR="00110F8D" w:rsidRPr="0042605B">
              <w:rPr>
                <w:noProof/>
                <w:webHidden/>
              </w:rPr>
              <w:fldChar w:fldCharType="separate"/>
            </w:r>
            <w:r w:rsidR="00817573">
              <w:rPr>
                <w:noProof/>
                <w:webHidden/>
              </w:rPr>
              <w:t>39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1" w:history="1">
            <w:r w:rsidR="00110F8D" w:rsidRPr="0042605B">
              <w:rPr>
                <w:rStyle w:val="Hipervnculo"/>
                <w:rFonts w:ascii="Helvetica" w:hAnsi="Helvetica" w:cs="Helvetica"/>
                <w:noProof/>
              </w:rPr>
              <w:t>3.3.1.2 Seguimiento a las recomendaciones emitidas en las Auditorías Conjuntas.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_Toc70426611 \h </w:instrText>
            </w:r>
            <w:r w:rsidR="00110F8D" w:rsidRPr="0042605B">
              <w:rPr>
                <w:noProof/>
                <w:webHidden/>
              </w:rPr>
            </w:r>
            <w:r w:rsidR="00110F8D" w:rsidRPr="0042605B">
              <w:rPr>
                <w:noProof/>
                <w:webHidden/>
              </w:rPr>
              <w:fldChar w:fldCharType="separate"/>
            </w:r>
            <w:r w:rsidR="00817573">
              <w:rPr>
                <w:noProof/>
                <w:webHidden/>
              </w:rPr>
              <w:t>40</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2" w:history="1">
            <w:r w:rsidR="00110F8D" w:rsidRPr="0042605B">
              <w:rPr>
                <w:rStyle w:val="Hipervnculo"/>
                <w:rFonts w:ascii="Helvetica" w:hAnsi="Helvetica" w:cs="Helvetica"/>
                <w:noProof/>
              </w:rPr>
              <w:t>3.3.1.3.  Seguimiento a los Cierres del ejercicio 2019.</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_Toc70426612 \h </w:instrText>
            </w:r>
            <w:r w:rsidR="00110F8D" w:rsidRPr="0042605B">
              <w:rPr>
                <w:noProof/>
                <w:webHidden/>
              </w:rPr>
            </w:r>
            <w:r w:rsidR="00110F8D" w:rsidRPr="0042605B">
              <w:rPr>
                <w:noProof/>
                <w:webHidden/>
              </w:rPr>
              <w:fldChar w:fldCharType="separate"/>
            </w:r>
            <w:r w:rsidR="00817573">
              <w:rPr>
                <w:noProof/>
                <w:webHidden/>
              </w:rPr>
              <w:t>41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3" w:history="1">
            <w:r w:rsidR="00110F8D" w:rsidRPr="0042605B">
              <w:rPr>
                <w:rStyle w:val="Hipervnculo"/>
                <w:rFonts w:ascii="Helvetica" w:hAnsi="Helvetica" w:cs="Helvetica"/>
                <w:noProof/>
              </w:rPr>
              <w:t>3.3.1.4 Atención a otros requerimientos de la Secretaría de la Función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_Toc70426613 \h </w:instrText>
            </w:r>
            <w:r w:rsidR="00110F8D" w:rsidRPr="0042605B">
              <w:rPr>
                <w:noProof/>
                <w:webHidden/>
              </w:rPr>
            </w:r>
            <w:r w:rsidR="00110F8D" w:rsidRPr="0042605B">
              <w:rPr>
                <w:noProof/>
                <w:webHidden/>
              </w:rPr>
              <w:fldChar w:fldCharType="separate"/>
            </w:r>
            <w:r w:rsidR="00817573">
              <w:rPr>
                <w:noProof/>
                <w:webHidden/>
              </w:rPr>
              <w:t>41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4" w:history="1">
            <w:r w:rsidR="00110F8D" w:rsidRPr="0042605B">
              <w:rPr>
                <w:rStyle w:val="Hipervnculo"/>
                <w:rFonts w:ascii="Helvetica" w:hAnsi="Helvetica" w:cs="Helvetica"/>
                <w:noProof/>
              </w:rPr>
              <w:t>3.3.1.5 Atención a otros requerimientos de Instancias Federales.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_Toc70426614 \h </w:instrText>
            </w:r>
            <w:r w:rsidR="00110F8D" w:rsidRPr="0042605B">
              <w:rPr>
                <w:noProof/>
                <w:webHidden/>
              </w:rPr>
            </w:r>
            <w:r w:rsidR="00110F8D" w:rsidRPr="0042605B">
              <w:rPr>
                <w:noProof/>
                <w:webHidden/>
              </w:rPr>
              <w:fldChar w:fldCharType="separate"/>
            </w:r>
            <w:r w:rsidR="00817573">
              <w:rPr>
                <w:noProof/>
                <w:webHidden/>
              </w:rPr>
              <w:t>42</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15" w:history="1">
            <w:r w:rsidR="00110F8D" w:rsidRPr="0042605B">
              <w:rPr>
                <w:rStyle w:val="Hipervnculo"/>
                <w:rFonts w:ascii="Helvetica" w:hAnsi="Helvetica" w:cs="Helvetica"/>
                <w:noProof/>
              </w:rPr>
              <w:t>3.3.2 Departamento de Fiscalización.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_Toc70426615 \h </w:instrText>
            </w:r>
            <w:r w:rsidR="00110F8D" w:rsidRPr="0042605B">
              <w:rPr>
                <w:noProof/>
                <w:webHidden/>
              </w:rPr>
            </w:r>
            <w:r w:rsidR="00110F8D" w:rsidRPr="0042605B">
              <w:rPr>
                <w:noProof/>
                <w:webHidden/>
              </w:rPr>
              <w:fldChar w:fldCharType="separate"/>
            </w:r>
            <w:r w:rsidR="00817573">
              <w:rPr>
                <w:noProof/>
                <w:webHidden/>
              </w:rPr>
              <w:t>43</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6" w:history="1">
            <w:r w:rsidR="00110F8D" w:rsidRPr="0042605B">
              <w:rPr>
                <w:rStyle w:val="Hipervnculo"/>
                <w:rFonts w:ascii="Helvetica" w:hAnsi="Helvetica" w:cs="Helvetica"/>
                <w:noProof/>
              </w:rPr>
              <w:t>3.3.2.1 Lectura de Acta de Presentación de Resultados Finales y Observaciones Preliminares (con observación) de las Auditorías de la Fiscalización de la Cuenta Pública 2019.</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_Toc70426616 \h </w:instrText>
            </w:r>
            <w:r w:rsidR="00110F8D" w:rsidRPr="0042605B">
              <w:rPr>
                <w:noProof/>
                <w:webHidden/>
              </w:rPr>
            </w:r>
            <w:r w:rsidR="00110F8D" w:rsidRPr="0042605B">
              <w:rPr>
                <w:noProof/>
                <w:webHidden/>
              </w:rPr>
              <w:fldChar w:fldCharType="separate"/>
            </w:r>
            <w:r w:rsidR="00817573">
              <w:rPr>
                <w:noProof/>
                <w:webHidden/>
              </w:rPr>
              <w:t>43</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7" w:history="1">
            <w:r w:rsidR="00110F8D" w:rsidRPr="0042605B">
              <w:rPr>
                <w:rStyle w:val="Hipervnculo"/>
                <w:rFonts w:ascii="Helvetica" w:hAnsi="Helvetica" w:cs="Helvetica"/>
                <w:noProof/>
              </w:rPr>
              <w:t>3.3.2.2 Firma de Actas Administrativas Circunstanciadas de Auditorías de la Fiscalización de la Cuenta Pública 2019.</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_Toc70426617 \h </w:instrText>
            </w:r>
            <w:r w:rsidR="00110F8D" w:rsidRPr="0042605B">
              <w:rPr>
                <w:noProof/>
                <w:webHidden/>
              </w:rPr>
            </w:r>
            <w:r w:rsidR="00110F8D" w:rsidRPr="0042605B">
              <w:rPr>
                <w:noProof/>
                <w:webHidden/>
              </w:rPr>
              <w:fldChar w:fldCharType="separate"/>
            </w:r>
            <w:r w:rsidR="00817573">
              <w:rPr>
                <w:noProof/>
                <w:webHidden/>
              </w:rPr>
              <w:t>44</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8" w:history="1">
            <w:r w:rsidR="00110F8D" w:rsidRPr="0042605B">
              <w:rPr>
                <w:rStyle w:val="Hipervnculo"/>
                <w:rFonts w:ascii="Helvetica" w:hAnsi="Helvetica" w:cs="Helvetica"/>
                <w:noProof/>
              </w:rPr>
              <w:t>3.3.2.3 Información preliminar de la Fiscalización de la Cuenta Pública 2020.</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_Toc70426618 \h </w:instrText>
            </w:r>
            <w:r w:rsidR="00110F8D" w:rsidRPr="0042605B">
              <w:rPr>
                <w:noProof/>
                <w:webHidden/>
              </w:rPr>
            </w:r>
            <w:r w:rsidR="00110F8D" w:rsidRPr="0042605B">
              <w:rPr>
                <w:noProof/>
                <w:webHidden/>
              </w:rPr>
              <w:fldChar w:fldCharType="separate"/>
            </w:r>
            <w:r w:rsidR="00817573">
              <w:rPr>
                <w:noProof/>
                <w:webHidden/>
              </w:rPr>
              <w:t>45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19" w:history="1">
            <w:r w:rsidR="00110F8D" w:rsidRPr="0042605B">
              <w:rPr>
                <w:rStyle w:val="Hipervnculo"/>
                <w:rFonts w:ascii="Helvetica" w:hAnsi="Helvetica" w:cs="Helvetica"/>
                <w:noProof/>
              </w:rPr>
              <w:t>3.3.2.4 Inicio y seguimiento de auditorías correspondientes a la Fiscalización de la Cuenta Pública 2020.</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_Toc70426619 \h </w:instrText>
            </w:r>
            <w:r w:rsidR="00110F8D" w:rsidRPr="0042605B">
              <w:rPr>
                <w:noProof/>
                <w:webHidden/>
              </w:rPr>
            </w:r>
            <w:r w:rsidR="00110F8D" w:rsidRPr="0042605B">
              <w:rPr>
                <w:noProof/>
                <w:webHidden/>
              </w:rPr>
              <w:fldChar w:fldCharType="separate"/>
            </w:r>
            <w:r w:rsidR="00817573">
              <w:rPr>
                <w:noProof/>
                <w:webHidden/>
              </w:rPr>
              <w:t>46</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20" w:history="1">
            <w:r w:rsidR="00110F8D" w:rsidRPr="0042605B">
              <w:rPr>
                <w:rStyle w:val="Hipervnculo"/>
                <w:rFonts w:ascii="Helvetica" w:hAnsi="Helvetica" w:cs="Helvetica"/>
                <w:noProof/>
              </w:rPr>
              <w:t>3.3.3 Departamento de Seguimiento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_Toc70426620 \h </w:instrText>
            </w:r>
            <w:r w:rsidR="00110F8D" w:rsidRPr="0042605B">
              <w:rPr>
                <w:noProof/>
                <w:webHidden/>
              </w:rPr>
            </w:r>
            <w:r w:rsidR="00110F8D" w:rsidRPr="0042605B">
              <w:rPr>
                <w:noProof/>
                <w:webHidden/>
              </w:rPr>
              <w:fldChar w:fldCharType="separate"/>
            </w:r>
            <w:r w:rsidR="00817573">
              <w:rPr>
                <w:noProof/>
                <w:webHidden/>
              </w:rPr>
              <w:t>49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1" w:history="1">
            <w:r w:rsidR="00110F8D" w:rsidRPr="0042605B">
              <w:rPr>
                <w:rStyle w:val="Hipervnculo"/>
                <w:rFonts w:ascii="Helvetica" w:hAnsi="Helvetica" w:cs="Helvetica"/>
                <w:noProof/>
              </w:rPr>
              <w:t>3.3.3.1 Seguimiento de Acciones de Auditoría Promovidas por la Auditoría Superior de la Federación de Ejercicios Anteriores.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_Toc70426621 \h </w:instrText>
            </w:r>
            <w:r w:rsidR="00110F8D" w:rsidRPr="0042605B">
              <w:rPr>
                <w:noProof/>
                <w:webHidden/>
              </w:rPr>
            </w:r>
            <w:r w:rsidR="00110F8D" w:rsidRPr="0042605B">
              <w:rPr>
                <w:noProof/>
                <w:webHidden/>
              </w:rPr>
              <w:fldChar w:fldCharType="separate"/>
            </w:r>
            <w:r w:rsidR="00817573">
              <w:rPr>
                <w:noProof/>
                <w:webHidden/>
              </w:rPr>
              <w:t>49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2" w:history="1">
            <w:r w:rsidR="00110F8D" w:rsidRPr="0042605B">
              <w:rPr>
                <w:rStyle w:val="Hipervnculo"/>
                <w:rFonts w:ascii="Helvetica" w:hAnsi="Helvetica" w:cs="Helvetica"/>
                <w:noProof/>
              </w:rPr>
              <w:t>3.3.3.2 Seguimiento de Acciones de la Secretaría de la Función Pública de Ejercicios Anteriores.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_Toc70426622 \h </w:instrText>
            </w:r>
            <w:r w:rsidR="00110F8D" w:rsidRPr="0042605B">
              <w:rPr>
                <w:noProof/>
                <w:webHidden/>
              </w:rPr>
            </w:r>
            <w:r w:rsidR="00110F8D" w:rsidRPr="0042605B">
              <w:rPr>
                <w:noProof/>
                <w:webHidden/>
              </w:rPr>
              <w:fldChar w:fldCharType="separate"/>
            </w:r>
            <w:r w:rsidR="00817573">
              <w:rPr>
                <w:noProof/>
                <w:webHidden/>
              </w:rPr>
              <w:t>63</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23" w:history="1">
            <w:r w:rsidR="00110F8D" w:rsidRPr="0042605B">
              <w:rPr>
                <w:rStyle w:val="Hipervnculo"/>
                <w:rFonts w:ascii="Helvetica" w:hAnsi="Helvetica" w:cs="Helvetica"/>
                <w:noProof/>
              </w:rPr>
              <w:t>3.3.4. Departamento de Contraloría Social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_Toc70426623 \h </w:instrText>
            </w:r>
            <w:r w:rsidR="00110F8D" w:rsidRPr="0042605B">
              <w:rPr>
                <w:noProof/>
                <w:webHidden/>
              </w:rPr>
            </w:r>
            <w:r w:rsidR="00110F8D" w:rsidRPr="0042605B">
              <w:rPr>
                <w:noProof/>
                <w:webHidden/>
              </w:rPr>
              <w:fldChar w:fldCharType="separate"/>
            </w:r>
            <w:r w:rsidR="00817573">
              <w:rPr>
                <w:noProof/>
                <w:webHidden/>
              </w:rPr>
              <w:t>66</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4" w:history="1">
            <w:r w:rsidR="00110F8D" w:rsidRPr="0042605B">
              <w:rPr>
                <w:rStyle w:val="Hipervnculo"/>
                <w:rFonts w:ascii="Helvetica" w:hAnsi="Helvetica" w:cs="Helvetica"/>
                <w:noProof/>
              </w:rPr>
              <w:t>3.3.4.1 Actividades en materia de Contraloría Social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_Toc70426624 \h </w:instrText>
            </w:r>
            <w:r w:rsidR="00110F8D" w:rsidRPr="0042605B">
              <w:rPr>
                <w:noProof/>
                <w:webHidden/>
              </w:rPr>
            </w:r>
            <w:r w:rsidR="00110F8D" w:rsidRPr="0042605B">
              <w:rPr>
                <w:noProof/>
                <w:webHidden/>
              </w:rPr>
              <w:fldChar w:fldCharType="separate"/>
            </w:r>
            <w:r w:rsidR="00817573">
              <w:rPr>
                <w:noProof/>
                <w:webHidden/>
              </w:rPr>
              <w:t>66</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25" w:history="1">
            <w:r w:rsidR="00110F8D" w:rsidRPr="0042605B">
              <w:rPr>
                <w:rStyle w:val="Hipervnculo"/>
                <w:rFonts w:ascii="Helvetica" w:hAnsi="Helvetica" w:cs="Helvetica"/>
                <w:noProof/>
              </w:rPr>
              <w:t>3.4. Dirección de Inspección de Obra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_Toc70426625 \h </w:instrText>
            </w:r>
            <w:r w:rsidR="00110F8D" w:rsidRPr="0042605B">
              <w:rPr>
                <w:noProof/>
                <w:webHidden/>
              </w:rPr>
            </w:r>
            <w:r w:rsidR="00110F8D" w:rsidRPr="0042605B">
              <w:rPr>
                <w:noProof/>
                <w:webHidden/>
              </w:rPr>
              <w:fldChar w:fldCharType="separate"/>
            </w:r>
            <w:r w:rsidR="00817573">
              <w:rPr>
                <w:noProof/>
                <w:webHidden/>
              </w:rPr>
              <w:t>67</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26" w:history="1">
            <w:r w:rsidR="00110F8D" w:rsidRPr="0042605B">
              <w:rPr>
                <w:rStyle w:val="Hipervnculo"/>
                <w:rFonts w:ascii="Helvetica" w:hAnsi="Helvetica" w:cs="Helvetica"/>
                <w:noProof/>
              </w:rPr>
              <w:t>3.4.1 Departamento de Supervisión de Obra Pública, Zona Estatal.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_Toc70426626 \h </w:instrText>
            </w:r>
            <w:r w:rsidR="00110F8D" w:rsidRPr="0042605B">
              <w:rPr>
                <w:noProof/>
                <w:webHidden/>
              </w:rPr>
            </w:r>
            <w:r w:rsidR="00110F8D" w:rsidRPr="0042605B">
              <w:rPr>
                <w:noProof/>
                <w:webHidden/>
              </w:rPr>
              <w:fldChar w:fldCharType="separate"/>
            </w:r>
            <w:r w:rsidR="00817573">
              <w:rPr>
                <w:noProof/>
                <w:webHidden/>
              </w:rPr>
              <w:t>68</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7" w:history="1">
            <w:r w:rsidR="00110F8D" w:rsidRPr="0042605B">
              <w:rPr>
                <w:rStyle w:val="Hipervnculo"/>
                <w:rFonts w:ascii="Helvetica" w:hAnsi="Helvetica" w:cs="Helvetica"/>
                <w:noProof/>
              </w:rPr>
              <w:t>3.4.1.1 Actos de Entrega-Recepción de Obra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_Toc70426627 \h </w:instrText>
            </w:r>
            <w:r w:rsidR="00110F8D" w:rsidRPr="0042605B">
              <w:rPr>
                <w:noProof/>
                <w:webHidden/>
              </w:rPr>
            </w:r>
            <w:r w:rsidR="00110F8D" w:rsidRPr="0042605B">
              <w:rPr>
                <w:noProof/>
                <w:webHidden/>
              </w:rPr>
              <w:fldChar w:fldCharType="separate"/>
            </w:r>
            <w:r w:rsidR="00817573">
              <w:rPr>
                <w:noProof/>
                <w:webHidden/>
              </w:rPr>
              <w:t>68</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8" w:history="1">
            <w:r w:rsidR="00110F8D" w:rsidRPr="0042605B">
              <w:rPr>
                <w:rStyle w:val="Hipervnculo"/>
                <w:rFonts w:ascii="Helvetica" w:hAnsi="Helvetica" w:cs="Helvetica"/>
                <w:noProof/>
              </w:rPr>
              <w:t>3.4.1.2 Incidencias derivadas de Actos de Entrega-Recepción de Obra Pública, solventadas durante el periodo.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_Toc70426628 \h </w:instrText>
            </w:r>
            <w:r w:rsidR="00110F8D" w:rsidRPr="0042605B">
              <w:rPr>
                <w:noProof/>
                <w:webHidden/>
              </w:rPr>
            </w:r>
            <w:r w:rsidR="00110F8D" w:rsidRPr="0042605B">
              <w:rPr>
                <w:noProof/>
                <w:webHidden/>
              </w:rPr>
              <w:fldChar w:fldCharType="separate"/>
            </w:r>
            <w:r w:rsidR="00817573">
              <w:rPr>
                <w:noProof/>
                <w:webHidden/>
              </w:rPr>
              <w:t>68</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29" w:history="1">
            <w:r w:rsidR="00110F8D" w:rsidRPr="0042605B">
              <w:rPr>
                <w:rStyle w:val="Hipervnculo"/>
                <w:rFonts w:ascii="Helvetica" w:hAnsi="Helvetica" w:cs="Helvetica"/>
                <w:noProof/>
              </w:rPr>
              <w:t>3.4.1.3 Visitas de Supervisión de Obra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_Toc70426629 \h </w:instrText>
            </w:r>
            <w:r w:rsidR="00110F8D" w:rsidRPr="0042605B">
              <w:rPr>
                <w:noProof/>
                <w:webHidden/>
              </w:rPr>
            </w:r>
            <w:r w:rsidR="00110F8D" w:rsidRPr="0042605B">
              <w:rPr>
                <w:noProof/>
                <w:webHidden/>
              </w:rPr>
              <w:fldChar w:fldCharType="separate"/>
            </w:r>
            <w:r w:rsidR="00817573">
              <w:rPr>
                <w:noProof/>
                <w:webHidden/>
              </w:rPr>
              <w:t>69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0" w:history="1">
            <w:r w:rsidR="00110F8D" w:rsidRPr="0042605B">
              <w:rPr>
                <w:rStyle w:val="Hipervnculo"/>
                <w:rFonts w:ascii="Helvetica" w:hAnsi="Helvetica" w:cs="Helvetica"/>
                <w:noProof/>
              </w:rPr>
              <w:t>3.4.1.4 Pruebas de Laboratorio a Obra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_Toc70426630 \h </w:instrText>
            </w:r>
            <w:r w:rsidR="00110F8D" w:rsidRPr="0042605B">
              <w:rPr>
                <w:noProof/>
                <w:webHidden/>
              </w:rPr>
            </w:r>
            <w:r w:rsidR="00110F8D" w:rsidRPr="0042605B">
              <w:rPr>
                <w:noProof/>
                <w:webHidden/>
              </w:rPr>
              <w:fldChar w:fldCharType="separate"/>
            </w:r>
            <w:r w:rsidR="00817573">
              <w:rPr>
                <w:noProof/>
                <w:webHidden/>
              </w:rPr>
              <w:t>70</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31" w:history="1">
            <w:r w:rsidR="00110F8D" w:rsidRPr="0042605B">
              <w:rPr>
                <w:rStyle w:val="Hipervnculo"/>
                <w:rFonts w:ascii="Helvetica" w:hAnsi="Helvetica" w:cs="Helvetica"/>
                <w:noProof/>
              </w:rPr>
              <w:t>3.4.2 Departamento de Supervisión de Obra Pública, Zona Federal.</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_Toc70426631 \h </w:instrText>
            </w:r>
            <w:r w:rsidR="00110F8D" w:rsidRPr="0042605B">
              <w:rPr>
                <w:noProof/>
                <w:webHidden/>
              </w:rPr>
            </w:r>
            <w:r w:rsidR="00110F8D" w:rsidRPr="0042605B">
              <w:rPr>
                <w:noProof/>
                <w:webHidden/>
              </w:rPr>
              <w:fldChar w:fldCharType="separate"/>
            </w:r>
            <w:r w:rsidR="00817573">
              <w:rPr>
                <w:noProof/>
                <w:webHidden/>
              </w:rPr>
              <w:t>70</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2" w:history="1">
            <w:r w:rsidR="00110F8D" w:rsidRPr="0042605B">
              <w:rPr>
                <w:rStyle w:val="Hipervnculo"/>
                <w:rFonts w:ascii="Helvetica" w:hAnsi="Helvetica" w:cs="Helvetica"/>
                <w:noProof/>
              </w:rPr>
              <w:t>3.4.2.1 Asistencia a Juntas de Aclaraciones en Actos de Contratación de Obra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_Toc70426632 \h </w:instrText>
            </w:r>
            <w:r w:rsidR="00110F8D" w:rsidRPr="0042605B">
              <w:rPr>
                <w:noProof/>
                <w:webHidden/>
              </w:rPr>
            </w:r>
            <w:r w:rsidR="00110F8D" w:rsidRPr="0042605B">
              <w:rPr>
                <w:noProof/>
                <w:webHidden/>
              </w:rPr>
              <w:fldChar w:fldCharType="separate"/>
            </w:r>
            <w:r w:rsidR="00817573">
              <w:rPr>
                <w:noProof/>
                <w:webHidden/>
              </w:rPr>
              <w:t>70</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3" w:history="1">
            <w:r w:rsidR="00110F8D" w:rsidRPr="0042605B">
              <w:rPr>
                <w:rStyle w:val="Hipervnculo"/>
                <w:rFonts w:ascii="Helvetica" w:hAnsi="Helvetica" w:cs="Helvetica"/>
                <w:noProof/>
              </w:rPr>
              <w:t>3.4.2.2 Sistema de Bitácora Electrónica y Seguimiento a Obra Pública (BESOP).</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_Toc70426633 \h </w:instrText>
            </w:r>
            <w:r w:rsidR="00110F8D" w:rsidRPr="0042605B">
              <w:rPr>
                <w:noProof/>
                <w:webHidden/>
              </w:rPr>
            </w:r>
            <w:r w:rsidR="00110F8D" w:rsidRPr="0042605B">
              <w:rPr>
                <w:noProof/>
                <w:webHidden/>
              </w:rPr>
              <w:fldChar w:fldCharType="separate"/>
            </w:r>
            <w:r w:rsidR="00817573">
              <w:rPr>
                <w:noProof/>
                <w:webHidden/>
              </w:rPr>
              <w:t>70</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34" w:history="1">
            <w:r w:rsidR="00110F8D" w:rsidRPr="0042605B">
              <w:rPr>
                <w:rStyle w:val="Hipervnculo"/>
                <w:rFonts w:ascii="Helvetica" w:hAnsi="Helvetica" w:cs="Helvetica"/>
                <w:noProof/>
              </w:rPr>
              <w:t>3.5. Dirección de Normatividad, Quejas y Responsabilidades.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_Toc70426634 \h </w:instrText>
            </w:r>
            <w:r w:rsidR="00110F8D" w:rsidRPr="0042605B">
              <w:rPr>
                <w:noProof/>
                <w:webHidden/>
              </w:rPr>
            </w:r>
            <w:r w:rsidR="00110F8D" w:rsidRPr="0042605B">
              <w:rPr>
                <w:noProof/>
                <w:webHidden/>
              </w:rPr>
              <w:fldChar w:fldCharType="separate"/>
            </w:r>
            <w:r w:rsidR="00817573">
              <w:rPr>
                <w:noProof/>
                <w:webHidden/>
              </w:rPr>
              <w:t>71</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35" w:history="1">
            <w:r w:rsidR="00110F8D" w:rsidRPr="0042605B">
              <w:rPr>
                <w:rStyle w:val="Hipervnculo"/>
                <w:rFonts w:ascii="Helvetica" w:hAnsi="Helvetica" w:cs="Helvetica"/>
                <w:noProof/>
              </w:rPr>
              <w:t>3.5.1 Departamento de Quejas y Responsabilidades.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_Toc70426635 \h </w:instrText>
            </w:r>
            <w:r w:rsidR="00110F8D" w:rsidRPr="0042605B">
              <w:rPr>
                <w:noProof/>
                <w:webHidden/>
              </w:rPr>
            </w:r>
            <w:r w:rsidR="00110F8D" w:rsidRPr="0042605B">
              <w:rPr>
                <w:noProof/>
                <w:webHidden/>
              </w:rPr>
              <w:fldChar w:fldCharType="separate"/>
            </w:r>
            <w:r w:rsidR="00817573">
              <w:rPr>
                <w:noProof/>
                <w:webHidden/>
              </w:rPr>
              <w:t>71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6" w:history="1">
            <w:r w:rsidR="00110F8D" w:rsidRPr="0042605B">
              <w:rPr>
                <w:rStyle w:val="Hipervnculo"/>
                <w:rFonts w:ascii="Helvetica" w:hAnsi="Helvetica" w:cs="Helvetica"/>
                <w:noProof/>
              </w:rPr>
              <w:t>3.5.1.1 Procedimientos de responsabilidad administrativa.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_Toc70426636 \h </w:instrText>
            </w:r>
            <w:r w:rsidR="00110F8D" w:rsidRPr="0042605B">
              <w:rPr>
                <w:noProof/>
                <w:webHidden/>
              </w:rPr>
            </w:r>
            <w:r w:rsidR="00110F8D" w:rsidRPr="0042605B">
              <w:rPr>
                <w:noProof/>
                <w:webHidden/>
              </w:rPr>
              <w:fldChar w:fldCharType="separate"/>
            </w:r>
            <w:r w:rsidR="00817573">
              <w:rPr>
                <w:noProof/>
                <w:webHidden/>
              </w:rPr>
              <w:t>71</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7" w:history="1">
            <w:r w:rsidR="00110F8D" w:rsidRPr="0042605B">
              <w:rPr>
                <w:rStyle w:val="Hipervnculo"/>
                <w:rFonts w:ascii="Helvetica" w:hAnsi="Helvetica" w:cs="Helvetica"/>
                <w:noProof/>
              </w:rPr>
              <w:t>3.5.1.2 Constancias emitidas.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_Toc70426637 \h </w:instrText>
            </w:r>
            <w:r w:rsidR="00110F8D" w:rsidRPr="0042605B">
              <w:rPr>
                <w:noProof/>
                <w:webHidden/>
              </w:rPr>
            </w:r>
            <w:r w:rsidR="00110F8D" w:rsidRPr="0042605B">
              <w:rPr>
                <w:noProof/>
                <w:webHidden/>
              </w:rPr>
              <w:fldChar w:fldCharType="separate"/>
            </w:r>
            <w:r w:rsidR="00817573">
              <w:rPr>
                <w:noProof/>
                <w:webHidden/>
              </w:rPr>
              <w:t>73</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38" w:history="1">
            <w:r w:rsidR="00110F8D" w:rsidRPr="0042605B">
              <w:rPr>
                <w:rStyle w:val="Hipervnculo"/>
                <w:rFonts w:ascii="Helvetica" w:hAnsi="Helvetica" w:cs="Helvetica"/>
                <w:noProof/>
              </w:rPr>
              <w:t>3.5.2 Departamento de Inconformidades, Sanciones y Conciliaciones.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_Toc70426638 \h </w:instrText>
            </w:r>
            <w:r w:rsidR="00110F8D" w:rsidRPr="0042605B">
              <w:rPr>
                <w:noProof/>
                <w:webHidden/>
              </w:rPr>
            </w:r>
            <w:r w:rsidR="00110F8D" w:rsidRPr="0042605B">
              <w:rPr>
                <w:noProof/>
                <w:webHidden/>
              </w:rPr>
              <w:fldChar w:fldCharType="separate"/>
            </w:r>
            <w:r w:rsidR="00817573">
              <w:rPr>
                <w:noProof/>
                <w:webHidden/>
              </w:rPr>
              <w:t>74</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39" w:history="1">
            <w:r w:rsidR="00110F8D" w:rsidRPr="0042605B">
              <w:rPr>
                <w:rStyle w:val="Hipervnculo"/>
                <w:rFonts w:ascii="Helvetica" w:hAnsi="Helvetica" w:cs="Helvetica"/>
                <w:noProof/>
              </w:rPr>
              <w:t>3.5.2.1 Recursos atendidos.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_Toc70426639 \h </w:instrText>
            </w:r>
            <w:r w:rsidR="00110F8D" w:rsidRPr="0042605B">
              <w:rPr>
                <w:noProof/>
                <w:webHidden/>
              </w:rPr>
            </w:r>
            <w:r w:rsidR="00110F8D" w:rsidRPr="0042605B">
              <w:rPr>
                <w:noProof/>
                <w:webHidden/>
              </w:rPr>
              <w:fldChar w:fldCharType="separate"/>
            </w:r>
            <w:r w:rsidR="00817573">
              <w:rPr>
                <w:noProof/>
                <w:webHidden/>
              </w:rPr>
              <w:t>74</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40" w:history="1">
            <w:r w:rsidR="00110F8D" w:rsidRPr="0042605B">
              <w:rPr>
                <w:rStyle w:val="Hipervnculo"/>
                <w:rFonts w:ascii="Helvetica" w:hAnsi="Helvetica" w:cs="Helvetica"/>
                <w:noProof/>
              </w:rPr>
              <w:t>3.5.3 Departamento de Normatividad en Obras Públicas y Adquisiciones.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_Toc70426640 \h </w:instrText>
            </w:r>
            <w:r w:rsidR="00110F8D" w:rsidRPr="0042605B">
              <w:rPr>
                <w:noProof/>
                <w:webHidden/>
              </w:rPr>
            </w:r>
            <w:r w:rsidR="00110F8D" w:rsidRPr="0042605B">
              <w:rPr>
                <w:noProof/>
                <w:webHidden/>
              </w:rPr>
              <w:fldChar w:fldCharType="separate"/>
            </w:r>
            <w:r w:rsidR="00817573">
              <w:rPr>
                <w:noProof/>
                <w:webHidden/>
              </w:rPr>
              <w:t>75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1" w:history="1">
            <w:r w:rsidR="00110F8D" w:rsidRPr="0042605B">
              <w:rPr>
                <w:rStyle w:val="Hipervnculo"/>
                <w:rFonts w:ascii="Helvetica" w:hAnsi="Helvetica" w:cs="Helvetica"/>
                <w:noProof/>
              </w:rPr>
              <w:t>3.5.3.1 Comités de adquisiciones, arrendamientos y servicios.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_Toc70426641 \h </w:instrText>
            </w:r>
            <w:r w:rsidR="00110F8D" w:rsidRPr="0042605B">
              <w:rPr>
                <w:noProof/>
                <w:webHidden/>
              </w:rPr>
            </w:r>
            <w:r w:rsidR="00110F8D" w:rsidRPr="0042605B">
              <w:rPr>
                <w:noProof/>
                <w:webHidden/>
              </w:rPr>
              <w:fldChar w:fldCharType="separate"/>
            </w:r>
            <w:r w:rsidR="00817573">
              <w:rPr>
                <w:noProof/>
                <w:webHidden/>
              </w:rPr>
              <w:t>75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2" w:history="1">
            <w:r w:rsidR="00110F8D" w:rsidRPr="0042605B">
              <w:rPr>
                <w:rStyle w:val="Hipervnculo"/>
                <w:rFonts w:ascii="Helvetica" w:hAnsi="Helvetica" w:cs="Helvetica"/>
                <w:noProof/>
              </w:rPr>
              <w:t>3.5.3.2 Participación en licitaciones públicas e invitación a cuando menos tres personas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_Toc70426642 \h </w:instrText>
            </w:r>
            <w:r w:rsidR="00110F8D" w:rsidRPr="0042605B">
              <w:rPr>
                <w:noProof/>
                <w:webHidden/>
              </w:rPr>
            </w:r>
            <w:r w:rsidR="00110F8D" w:rsidRPr="0042605B">
              <w:rPr>
                <w:noProof/>
                <w:webHidden/>
              </w:rPr>
              <w:fldChar w:fldCharType="separate"/>
            </w:r>
            <w:r w:rsidR="00817573">
              <w:rPr>
                <w:noProof/>
                <w:webHidden/>
              </w:rPr>
              <w:t>75</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3" w:history="1">
            <w:r w:rsidR="00110F8D" w:rsidRPr="0042605B">
              <w:rPr>
                <w:rStyle w:val="Hipervnculo"/>
                <w:rFonts w:ascii="Helvetica" w:hAnsi="Helvetica" w:cs="Helvetica"/>
                <w:noProof/>
              </w:rPr>
              <w:t>3.5.3 3Asesorías proporcionadas y capacitaciones impartidas a servidores públicos</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_Toc70426643 \h </w:instrText>
            </w:r>
            <w:r w:rsidR="00110F8D" w:rsidRPr="0042605B">
              <w:rPr>
                <w:noProof/>
                <w:webHidden/>
              </w:rPr>
            </w:r>
            <w:r w:rsidR="00110F8D" w:rsidRPr="0042605B">
              <w:rPr>
                <w:noProof/>
                <w:webHidden/>
              </w:rPr>
              <w:fldChar w:fldCharType="separate"/>
            </w:r>
            <w:r w:rsidR="00817573">
              <w:rPr>
                <w:noProof/>
                <w:webHidden/>
              </w:rPr>
              <w:t>75</w:t>
            </w:r>
            <w:r w:rsidR="00110F8D" w:rsidRPr="0042605B">
              <w:rPr>
                <w:noProof/>
                <w:webHidden/>
              </w:rPr>
              <w:fldChar w:fldCharType="end"/>
            </w:r>
          </w:hyperlink>
        </w:p>
        <w:p w:rsidR="00110F8D" w:rsidRPr="0042605B" w:rsidRDefault="00D76C14">
          <w:pPr>
            <w:pStyle w:val="TDC2"/>
            <w:tabs>
              <w:tab w:val="right" w:leader="dot" w:pos="8828"/>
            </w:tabs>
            <w:rPr>
              <w:noProof/>
              <w:sz w:val="22"/>
              <w:szCs w:val="22"/>
              <w:lang w:eastAsia="es-MX"/>
            </w:rPr>
          </w:pPr>
          <w:hyperlink w:anchor="_Toc70426644" w:history="1">
            <w:r w:rsidR="00110F8D" w:rsidRPr="0042605B">
              <w:rPr>
                <w:rStyle w:val="Hipervnculo"/>
                <w:rFonts w:ascii="Helvetica" w:hAnsi="Helvetica" w:cs="Helvetica"/>
                <w:noProof/>
              </w:rPr>
              <w:t>4. Dirección de Administración.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_Toc70426644 \h </w:instrText>
            </w:r>
            <w:r w:rsidR="00110F8D" w:rsidRPr="0042605B">
              <w:rPr>
                <w:noProof/>
                <w:webHidden/>
              </w:rPr>
            </w:r>
            <w:r w:rsidR="00110F8D" w:rsidRPr="0042605B">
              <w:rPr>
                <w:noProof/>
                <w:webHidden/>
              </w:rPr>
              <w:fldChar w:fldCharType="separate"/>
            </w:r>
            <w:r w:rsidR="00817573">
              <w:rPr>
                <w:noProof/>
                <w:webHidden/>
              </w:rPr>
              <w:t>77</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5" w:history="1">
            <w:r w:rsidR="00110F8D" w:rsidRPr="0042605B">
              <w:rPr>
                <w:rStyle w:val="Hipervnculo"/>
                <w:rFonts w:ascii="Helvetica" w:hAnsi="Helvetica" w:cs="Helvetica"/>
                <w:noProof/>
              </w:rPr>
              <w:t>4.1.1. Solicitudes de Acceso a la Información Pública.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_Toc70426645 \h </w:instrText>
            </w:r>
            <w:r w:rsidR="00110F8D" w:rsidRPr="0042605B">
              <w:rPr>
                <w:noProof/>
                <w:webHidden/>
              </w:rPr>
            </w:r>
            <w:r w:rsidR="00110F8D" w:rsidRPr="0042605B">
              <w:rPr>
                <w:noProof/>
                <w:webHidden/>
              </w:rPr>
              <w:fldChar w:fldCharType="separate"/>
            </w:r>
            <w:r w:rsidR="00817573">
              <w:rPr>
                <w:noProof/>
                <w:webHidden/>
              </w:rPr>
              <w:t>77</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6" w:history="1">
            <w:r w:rsidR="00110F8D" w:rsidRPr="0042605B">
              <w:rPr>
                <w:rStyle w:val="Hipervnculo"/>
                <w:rFonts w:ascii="Helvetica" w:hAnsi="Helvetica" w:cs="Helvetica"/>
                <w:noProof/>
              </w:rPr>
              <w:t>4.1.2. Solicitudes de Ejercicio de Derechos ARCO.</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_Toc70426646 \h </w:instrText>
            </w:r>
            <w:r w:rsidR="00110F8D" w:rsidRPr="0042605B">
              <w:rPr>
                <w:noProof/>
                <w:webHidden/>
              </w:rPr>
            </w:r>
            <w:r w:rsidR="00110F8D" w:rsidRPr="0042605B">
              <w:rPr>
                <w:noProof/>
                <w:webHidden/>
              </w:rPr>
              <w:fldChar w:fldCharType="separate"/>
            </w:r>
            <w:r w:rsidR="00817573">
              <w:rPr>
                <w:noProof/>
                <w:webHidden/>
              </w:rPr>
              <w:t>78</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7" w:history="1">
            <w:r w:rsidR="00110F8D" w:rsidRPr="0042605B">
              <w:rPr>
                <w:rStyle w:val="Hipervnculo"/>
                <w:rFonts w:ascii="Helvetica" w:hAnsi="Helvetica" w:cs="Helvetica"/>
                <w:noProof/>
              </w:rPr>
              <w:t>4.1.3. Recursos de Revisión.</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_Toc70426647 \h </w:instrText>
            </w:r>
            <w:r w:rsidR="00110F8D" w:rsidRPr="0042605B">
              <w:rPr>
                <w:noProof/>
                <w:webHidden/>
              </w:rPr>
            </w:r>
            <w:r w:rsidR="00110F8D" w:rsidRPr="0042605B">
              <w:rPr>
                <w:noProof/>
                <w:webHidden/>
              </w:rPr>
              <w:fldChar w:fldCharType="separate"/>
            </w:r>
            <w:r w:rsidR="00817573">
              <w:rPr>
                <w:noProof/>
                <w:webHidden/>
              </w:rPr>
              <w:t>79</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8" w:history="1">
            <w:r w:rsidR="00110F8D" w:rsidRPr="0042605B">
              <w:rPr>
                <w:rStyle w:val="Hipervnculo"/>
                <w:rFonts w:ascii="Helvetica" w:hAnsi="Helvetica" w:cs="Helvetica"/>
                <w:noProof/>
              </w:rPr>
              <w:t>4.1.4. Información Pública Obligatoria.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_Toc70426648 \h </w:instrText>
            </w:r>
            <w:r w:rsidR="00110F8D" w:rsidRPr="0042605B">
              <w:rPr>
                <w:noProof/>
                <w:webHidden/>
              </w:rPr>
            </w:r>
            <w:r w:rsidR="00110F8D" w:rsidRPr="0042605B">
              <w:rPr>
                <w:noProof/>
                <w:webHidden/>
              </w:rPr>
              <w:fldChar w:fldCharType="separate"/>
            </w:r>
            <w:r w:rsidR="00817573">
              <w:rPr>
                <w:noProof/>
                <w:webHidden/>
              </w:rPr>
              <w:t>80</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49" w:history="1">
            <w:r w:rsidR="00110F8D" w:rsidRPr="0042605B">
              <w:rPr>
                <w:rStyle w:val="Hipervnculo"/>
                <w:rFonts w:ascii="Helvetica" w:hAnsi="Helvetica" w:cs="Helvetica"/>
                <w:noProof/>
              </w:rPr>
              <w:t>4.1.5. Denuncias por posible incumplimiento de Obligaciones de Transparencia.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_Toc70426649 \h </w:instrText>
            </w:r>
            <w:r w:rsidR="00110F8D" w:rsidRPr="0042605B">
              <w:rPr>
                <w:noProof/>
                <w:webHidden/>
              </w:rPr>
            </w:r>
            <w:r w:rsidR="00110F8D" w:rsidRPr="0042605B">
              <w:rPr>
                <w:noProof/>
                <w:webHidden/>
              </w:rPr>
              <w:fldChar w:fldCharType="separate"/>
            </w:r>
            <w:r w:rsidR="00817573">
              <w:rPr>
                <w:noProof/>
                <w:webHidden/>
              </w:rPr>
              <w:t>80</w:t>
            </w:r>
            <w:r w:rsidR="00110F8D" w:rsidRPr="0042605B">
              <w:rPr>
                <w:noProof/>
                <w:webHidden/>
              </w:rPr>
              <w:fldChar w:fldCharType="end"/>
            </w:r>
          </w:hyperlink>
        </w:p>
        <w:p w:rsidR="00110F8D" w:rsidRPr="0042605B" w:rsidRDefault="00D76C14">
          <w:pPr>
            <w:pStyle w:val="TDC3"/>
            <w:rPr>
              <w:noProof/>
              <w:sz w:val="22"/>
              <w:szCs w:val="22"/>
              <w:lang w:eastAsia="es-MX"/>
            </w:rPr>
          </w:pPr>
          <w:hyperlink w:anchor="_Toc70426650" w:history="1">
            <w:r w:rsidR="00110F8D" w:rsidRPr="0042605B">
              <w:rPr>
                <w:rStyle w:val="Hipervnculo"/>
                <w:rFonts w:ascii="Helvetica" w:hAnsi="Helvetica" w:cs="Helvetica"/>
                <w:noProof/>
              </w:rPr>
              <w:t>4.1.6. Sesiones del Comité de Transparencia.</w:t>
            </w:r>
            <w:r w:rsidR="00110F8D" w:rsidRPr="0042605B">
              <w:rPr>
                <w:noProof/>
                <w:webHidden/>
              </w:rPr>
              <w:tab/>
            </w:r>
            <w:r w:rsidR="00110F8D" w:rsidRPr="0042605B">
              <w:rPr>
                <w:noProof/>
                <w:webHidden/>
              </w:rPr>
              <w:fldChar w:fldCharType="begin"/>
            </w:r>
            <w:r w:rsidR="00110F8D" w:rsidRPr="0042605B">
              <w:rPr>
                <w:noProof/>
                <w:webHidden/>
              </w:rPr>
              <w:instrText xml:space="preserve"> PAGEREF _Toc70426650 \h </w:instrText>
            </w:r>
            <w:r w:rsidR="00110F8D" w:rsidRPr="0042605B">
              <w:rPr>
                <w:noProof/>
                <w:webHidden/>
              </w:rPr>
            </w:r>
            <w:r w:rsidR="00110F8D" w:rsidRPr="0042605B">
              <w:rPr>
                <w:noProof/>
                <w:webHidden/>
              </w:rPr>
              <w:fldChar w:fldCharType="separate"/>
            </w:r>
            <w:r w:rsidR="00817573">
              <w:rPr>
                <w:noProof/>
                <w:webHidden/>
              </w:rPr>
              <w:t>81</w:t>
            </w:r>
            <w:r w:rsidR="00110F8D" w:rsidRPr="0042605B">
              <w:rPr>
                <w:noProof/>
                <w:webHidden/>
              </w:rPr>
              <w:fldChar w:fldCharType="end"/>
            </w:r>
          </w:hyperlink>
        </w:p>
        <w:p w:rsidR="00CB6A3B" w:rsidRPr="0042605B" w:rsidRDefault="00D17D19" w:rsidP="0003279D">
          <w:pPr>
            <w:spacing w:after="100" w:line="240" w:lineRule="auto"/>
            <w:rPr>
              <w:rFonts w:ascii="Helvetica" w:hAnsi="Helvetica" w:cs="Helvetica"/>
            </w:rPr>
          </w:pPr>
          <w:r w:rsidRPr="0042605B">
            <w:rPr>
              <w:rFonts w:ascii="Helvetica" w:hAnsi="Helvetica" w:cs="Helvetica"/>
              <w:sz w:val="18"/>
              <w:szCs w:val="18"/>
            </w:rPr>
            <w:fldChar w:fldCharType="end"/>
          </w:r>
        </w:p>
      </w:sdtContent>
    </w:sdt>
    <w:p w:rsidR="00163A81" w:rsidRPr="0042605B" w:rsidRDefault="00FE0EDE" w:rsidP="00BC0249">
      <w:pPr>
        <w:pStyle w:val="Ttulo2"/>
        <w:spacing w:line="276" w:lineRule="auto"/>
        <w:rPr>
          <w:rFonts w:ascii="Helvetica" w:hAnsi="Helvetica" w:cs="Helvetica"/>
        </w:rPr>
      </w:pPr>
      <w:r w:rsidRPr="0042605B">
        <w:rPr>
          <w:rFonts w:ascii="Helvetica" w:hAnsi="Helvetica" w:cs="Helvetica"/>
        </w:rPr>
        <w:br w:type="page"/>
      </w:r>
      <w:bookmarkStart w:id="0" w:name="_Toc70426556"/>
      <w:r w:rsidR="00094C88" w:rsidRPr="0042605B">
        <w:rPr>
          <w:rFonts w:ascii="Helvetica" w:hAnsi="Helvetica" w:cs="Helvetica"/>
        </w:rPr>
        <w:lastRenderedPageBreak/>
        <w:t>DESPACHO DEL SECRETARIO</w:t>
      </w:r>
      <w:bookmarkEnd w:id="0"/>
    </w:p>
    <w:p w:rsidR="00BC0249" w:rsidRPr="0042605B" w:rsidRDefault="00BC0249" w:rsidP="00BC0249">
      <w:pPr>
        <w:pStyle w:val="Ttulo2"/>
        <w:numPr>
          <w:ilvl w:val="1"/>
          <w:numId w:val="26"/>
        </w:numPr>
        <w:spacing w:line="276" w:lineRule="auto"/>
        <w:rPr>
          <w:rFonts w:ascii="Helvetica" w:hAnsi="Helvetica" w:cs="Helvetica"/>
        </w:rPr>
      </w:pPr>
      <w:bookmarkStart w:id="1" w:name="_Toc70426557"/>
      <w:bookmarkStart w:id="2" w:name="_Toc15310611"/>
      <w:bookmarkStart w:id="3" w:name="_Toc38996750"/>
      <w:bookmarkStart w:id="4" w:name="_Toc15310612"/>
      <w:r w:rsidRPr="0042605B">
        <w:rPr>
          <w:rFonts w:ascii="Helvetica" w:hAnsi="Helvetica" w:cs="Helvetica"/>
        </w:rPr>
        <w:t>Departamento del Despacho de la Contraloría</w:t>
      </w:r>
      <w:bookmarkEnd w:id="1"/>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Con fundamento en el artículo 525 bis, del Reglamento del Código de la Administración Pública de Yucatán, se atendieron los siguientes asuntos:</w:t>
      </w:r>
    </w:p>
    <w:p w:rsidR="00BC0249" w:rsidRPr="0042605B" w:rsidRDefault="00BC0249" w:rsidP="00BC0249">
      <w:pPr>
        <w:pStyle w:val="Ttulo3"/>
        <w:spacing w:line="276" w:lineRule="auto"/>
        <w:jc w:val="both"/>
        <w:rPr>
          <w:rFonts w:ascii="Helvetica" w:hAnsi="Helvetica" w:cs="Helvetica"/>
        </w:rPr>
      </w:pPr>
      <w:bookmarkStart w:id="5" w:name="_Toc70426558"/>
      <w:r w:rsidRPr="0042605B">
        <w:rPr>
          <w:rFonts w:ascii="Helvetica" w:hAnsi="Helvetica" w:cs="Helvetica"/>
        </w:rPr>
        <w:t>1.1.1 Segundo Informe de Gobierno.</w:t>
      </w:r>
      <w:bookmarkEnd w:id="5"/>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Durante el mes de enero, se actualizaron las cifras de los textos para el Segundo Informe de Gobierno, en los cuales se reportan las actividades sustantivas realizadas por la Secretaría de la Contraloría General durante el ejercicio 2020. </w:t>
      </w:r>
    </w:p>
    <w:p w:rsidR="00BC0249" w:rsidRPr="0042605B" w:rsidRDefault="00BC0249" w:rsidP="00BC0249">
      <w:pPr>
        <w:pStyle w:val="Ttulo3"/>
        <w:spacing w:line="276" w:lineRule="auto"/>
        <w:jc w:val="both"/>
        <w:rPr>
          <w:rFonts w:ascii="Helvetica" w:hAnsi="Helvetica" w:cs="Helvetica"/>
        </w:rPr>
      </w:pPr>
      <w:bookmarkStart w:id="6" w:name="_Toc70426559"/>
      <w:r w:rsidRPr="0042605B">
        <w:rPr>
          <w:rFonts w:ascii="Helvetica" w:hAnsi="Helvetica" w:cs="Helvetica"/>
        </w:rPr>
        <w:t>1.1.2 Sistema de seguimiento a gabinete sectorizado e Informe de Gobierno SIGO.</w:t>
      </w:r>
      <w:bookmarkEnd w:id="6"/>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Durante el mes de febrero, se actualizó, a solicitud de la Secretaría Técnica de Planeación y Evaluación (SEPLAN), la información de las metas de los dos entregables que tenemos los cuales son:  Evaluación de los comités de ética, integridad y conflicto de interés realizados y Cursos de capacitación a servidores públicos en materia de Código de ética, comités de ética, Integridad y de Prevención de Conflicto de Interés en el Sistema de Informe de Gobierno (SIGO).</w:t>
      </w:r>
    </w:p>
    <w:p w:rsidR="00BC0249" w:rsidRPr="0042605B" w:rsidRDefault="00BC0249" w:rsidP="00BC0249">
      <w:pPr>
        <w:pStyle w:val="Ttulo3"/>
        <w:spacing w:line="276" w:lineRule="auto"/>
        <w:jc w:val="both"/>
        <w:rPr>
          <w:rFonts w:ascii="Helvetica" w:hAnsi="Helvetica" w:cs="Helvetica"/>
        </w:rPr>
      </w:pPr>
      <w:bookmarkStart w:id="7" w:name="_Toc70426560"/>
      <w:r w:rsidRPr="0042605B">
        <w:rPr>
          <w:rFonts w:ascii="Helvetica" w:hAnsi="Helvetica" w:cs="Helvetica"/>
        </w:rPr>
        <w:t>1.1.3 Manual de Control Interno.</w:t>
      </w:r>
      <w:bookmarkEnd w:id="7"/>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Desde el mes de febrero, por solicitud del Departamento de Transparencia de la Dirección de Administración, se está trabajando en la elaboración de los Procesos de las actividades sustantivas a cargo de las unidades administrativas adscritas al Despacho del Secretario, para su integración al Manual de Control Interno de la Secretaría de la Contraloría General, se continúa realizando esta labor hasta la conclusión de dicho manual.</w:t>
      </w:r>
    </w:p>
    <w:p w:rsidR="00BC0249" w:rsidRPr="0042605B" w:rsidRDefault="00BC0249" w:rsidP="00BC0249">
      <w:pPr>
        <w:pStyle w:val="Ttulo3"/>
        <w:spacing w:line="276" w:lineRule="auto"/>
        <w:jc w:val="both"/>
        <w:rPr>
          <w:rFonts w:ascii="Helvetica" w:hAnsi="Helvetica" w:cs="Helvetica"/>
        </w:rPr>
      </w:pPr>
      <w:bookmarkStart w:id="8" w:name="_Toc70426561"/>
      <w:r w:rsidRPr="0042605B">
        <w:rPr>
          <w:rFonts w:ascii="Helvetica" w:hAnsi="Helvetica" w:cs="Helvetica"/>
        </w:rPr>
        <w:t>1.1.4 Actividades en Materia de Archivo.</w:t>
      </w:r>
      <w:bookmarkEnd w:id="8"/>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En el periodo que se informa, comenzó la implementación de los criterios de los expedientes de todos los departamentos adscritos al Despacho del Secretario con la finalidad de homologar, en términos generales, la forma de integrar los expedientes.</w:t>
      </w:r>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Por otra parte, para dar atención a la “Política para Administrar el Sistema Institucional de Archivos de la Secretaría de la Contraloría General” emitida por el Área Coordinadora de Archivo, se asistió a la reunión para conocer el contenido y plazos para dar cumplimiento a dicha política.</w:t>
      </w:r>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Derivado de los anterior, se hizo la identificación de los bienes muebles asignados como espacios para la guarda y conservación de los expedientes que se encuentren en archivo de trámite, por cada unidad administrativa y se etiquetaron en coordinación con el personal del Departamento de Transparencia.</w:t>
      </w:r>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Asimismo, se está trabajando en el registro de los expedientes que se encuentren en archivo de trámite, las carátulas de dichos expedientes, así como las etiquetas de las </w:t>
      </w:r>
      <w:r w:rsidRPr="0042605B">
        <w:rPr>
          <w:rFonts w:ascii="Helvetica" w:hAnsi="Helvetica" w:cs="Helvetica"/>
          <w:sz w:val="22"/>
          <w:szCs w:val="22"/>
        </w:rPr>
        <w:lastRenderedPageBreak/>
        <w:t xml:space="preserve">cajas que contengan los mismos, dando cumplimiento a los formatos establecidos en la política antes mencionada. </w:t>
      </w:r>
    </w:p>
    <w:p w:rsidR="00BC0249" w:rsidRPr="0042605B" w:rsidRDefault="00BC0249" w:rsidP="00BC0249">
      <w:pPr>
        <w:pStyle w:val="Ttulo3"/>
        <w:spacing w:line="276" w:lineRule="auto"/>
        <w:jc w:val="both"/>
        <w:rPr>
          <w:rFonts w:ascii="Helvetica" w:hAnsi="Helvetica" w:cs="Helvetica"/>
        </w:rPr>
      </w:pPr>
      <w:bookmarkStart w:id="9" w:name="_Toc70426562"/>
      <w:r w:rsidRPr="0042605B">
        <w:rPr>
          <w:rFonts w:ascii="Helvetica" w:hAnsi="Helvetica" w:cs="Helvetica"/>
        </w:rPr>
        <w:t>1.1.5 Actualización de los Indicadores 2021.</w:t>
      </w:r>
      <w:bookmarkEnd w:id="9"/>
    </w:p>
    <w:p w:rsidR="00BC0249" w:rsidRPr="0042605B" w:rsidRDefault="00BC024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Durante los meses de febrero y marzo, se trabajó con la Dirección de Administración en la actualización de las líneas base (valor del indicador que se fija como punto de partida para evaluarlo y darle seguimiento) de los indicadores 2021, el valor de estas debe ser igual al avance al cierre del ejercicio inmediato anterior, por lo que se enviaron a la Secretaría de Administración y Finanzas (SAF), los valores del cierre del ejercicio 2020 para cada indicador.</w:t>
      </w:r>
    </w:p>
    <w:p w:rsidR="00BC0249" w:rsidRPr="0042605B" w:rsidRDefault="00BC0249" w:rsidP="00BC0249">
      <w:pPr>
        <w:spacing w:line="276" w:lineRule="auto"/>
        <w:ind w:firstLine="708"/>
        <w:jc w:val="both"/>
        <w:rPr>
          <w:rFonts w:ascii="Helvetica" w:hAnsi="Helvetica" w:cs="Helvetica"/>
        </w:rPr>
      </w:pPr>
      <w:r w:rsidRPr="0042605B">
        <w:rPr>
          <w:rFonts w:ascii="Helvetica" w:hAnsi="Helvetica" w:cs="Helvetica"/>
          <w:sz w:val="22"/>
          <w:szCs w:val="22"/>
        </w:rPr>
        <w:t xml:space="preserve">Asimismo, se determinó la eliminación del indicador que mide el avance de las actividades realizadas por las dependencias y entidades para la implementación de los comités de ética, en virtud que </w:t>
      </w:r>
      <w:proofErr w:type="gramStart"/>
      <w:r w:rsidRPr="0042605B">
        <w:rPr>
          <w:rFonts w:ascii="Helvetica" w:hAnsi="Helvetica" w:cs="Helvetica"/>
          <w:sz w:val="22"/>
          <w:szCs w:val="22"/>
        </w:rPr>
        <w:t>todos  los</w:t>
      </w:r>
      <w:proofErr w:type="gramEnd"/>
      <w:r w:rsidRPr="0042605B">
        <w:rPr>
          <w:rFonts w:ascii="Helvetica" w:hAnsi="Helvetica" w:cs="Helvetica"/>
          <w:sz w:val="22"/>
          <w:szCs w:val="22"/>
        </w:rPr>
        <w:t xml:space="preserve"> comités de éticas fueron instalados  en el ejercicio 2020.</w:t>
      </w:r>
    </w:p>
    <w:p w:rsidR="00F00FF0" w:rsidRPr="0042605B" w:rsidRDefault="00BC0249" w:rsidP="00BC0249">
      <w:pPr>
        <w:pStyle w:val="Ttulo2"/>
        <w:numPr>
          <w:ilvl w:val="0"/>
          <w:numId w:val="0"/>
        </w:numPr>
        <w:spacing w:line="276" w:lineRule="auto"/>
        <w:rPr>
          <w:rFonts w:ascii="Helvetica" w:hAnsi="Helvetica" w:cs="Helvetica"/>
        </w:rPr>
      </w:pPr>
      <w:bookmarkStart w:id="10" w:name="_Toc70426563"/>
      <w:r w:rsidRPr="0042605B">
        <w:rPr>
          <w:rFonts w:ascii="Helvetica" w:hAnsi="Helvetica" w:cs="Helvetica"/>
        </w:rPr>
        <w:t>1.2</w:t>
      </w:r>
      <w:r w:rsidR="00F00FF0" w:rsidRPr="0042605B">
        <w:rPr>
          <w:rFonts w:ascii="Helvetica" w:hAnsi="Helvetica" w:cs="Helvetica"/>
        </w:rPr>
        <w:t xml:space="preserve"> Departamento de Comunicación y Vinculación.</w:t>
      </w:r>
      <w:bookmarkEnd w:id="2"/>
      <w:bookmarkEnd w:id="3"/>
      <w:bookmarkEnd w:id="10"/>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Con fundamento en el artículo 525 Ter del Reglamento del Código de la Administración Pública de Yucatán, se atendieron los siguientes asuntos:</w:t>
      </w:r>
    </w:p>
    <w:p w:rsidR="00600800" w:rsidRPr="0042605B" w:rsidRDefault="00600800" w:rsidP="00600800">
      <w:pPr>
        <w:spacing w:line="276" w:lineRule="auto"/>
        <w:jc w:val="both"/>
        <w:rPr>
          <w:rFonts w:ascii="Helvetica" w:hAnsi="Helvetica" w:cs="Helvetica"/>
          <w:sz w:val="22"/>
          <w:szCs w:val="22"/>
        </w:rPr>
      </w:pPr>
      <w:r w:rsidRPr="0042605B">
        <w:rPr>
          <w:rFonts w:ascii="Helvetica" w:hAnsi="Helvetica" w:cs="Helvetica"/>
          <w:b/>
          <w:sz w:val="22"/>
          <w:szCs w:val="22"/>
        </w:rPr>
        <w:tab/>
      </w:r>
      <w:r w:rsidRPr="0042605B">
        <w:rPr>
          <w:rFonts w:ascii="Helvetica" w:hAnsi="Helvetica" w:cs="Helvetica"/>
          <w:sz w:val="22"/>
          <w:szCs w:val="22"/>
        </w:rPr>
        <w:t>Durante este trimestre se difundieron los programas y acciones de la Contraloría a través de las redes sociales y el sitio oficial, en coordinación con lo establecido por la Dirección General de Comunicación Social del Despacho del Gobernador.</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Entre las actividades que participó la Titular de la Contraloría y que se difundieron en las redes sociales del primer trimestre del año 2021 destacan los siguientes eventos:</w:t>
      </w:r>
    </w:p>
    <w:p w:rsidR="00600800" w:rsidRPr="0042605B" w:rsidRDefault="00600800" w:rsidP="00600800">
      <w:pPr>
        <w:spacing w:line="276" w:lineRule="auto"/>
        <w:ind w:firstLine="708"/>
        <w:jc w:val="both"/>
        <w:rPr>
          <w:rFonts w:ascii="Helvetica" w:hAnsi="Helvetica" w:cs="Helvetica"/>
          <w:b/>
          <w:sz w:val="22"/>
          <w:szCs w:val="22"/>
        </w:rPr>
      </w:pPr>
      <w:r w:rsidRPr="0042605B">
        <w:rPr>
          <w:rFonts w:ascii="Helvetica" w:hAnsi="Helvetica" w:cs="Helvetica"/>
          <w:b/>
          <w:sz w:val="22"/>
          <w:szCs w:val="22"/>
        </w:rPr>
        <w:t xml:space="preserve">3 de febrero Firma convenio Declara Chiapas </w:t>
      </w:r>
      <w:r w:rsidRPr="0042605B">
        <w:rPr>
          <w:rFonts w:ascii="Helvetica" w:hAnsi="Helvetica" w:cs="Helvetica"/>
          <w:sz w:val="22"/>
          <w:szCs w:val="22"/>
        </w:rPr>
        <w:t xml:space="preserve">se realizó la </w:t>
      </w:r>
      <w:r w:rsidRPr="0042605B">
        <w:rPr>
          <w:rFonts w:ascii="Helvetica" w:hAnsi="Helvetica" w:cs="Helvetica"/>
          <w:color w:val="050505"/>
          <w:sz w:val="22"/>
          <w:szCs w:val="22"/>
          <w:shd w:val="clear" w:color="auto" w:fill="FFFFFF"/>
        </w:rPr>
        <w:t xml:space="preserve">firma del </w:t>
      </w:r>
      <w:hyperlink r:id="rId10" w:history="1">
        <w:r w:rsidRPr="0042605B">
          <w:rPr>
            <w:rFonts w:ascii="Helvetica" w:hAnsi="Helvetica" w:cs="Helvetica"/>
            <w:color w:val="050505"/>
            <w:sz w:val="22"/>
            <w:szCs w:val="22"/>
            <w:shd w:val="clear" w:color="auto" w:fill="FFFFFF"/>
          </w:rPr>
          <w:t>convenio</w:t>
        </w:r>
      </w:hyperlink>
      <w:r w:rsidRPr="0042605B">
        <w:rPr>
          <w:rFonts w:ascii="Helvetica" w:hAnsi="Helvetica" w:cs="Helvetica"/>
          <w:color w:val="050505"/>
          <w:sz w:val="22"/>
          <w:szCs w:val="22"/>
          <w:shd w:val="clear" w:color="auto" w:fill="FFFFFF"/>
        </w:rPr>
        <w:t xml:space="preserve"> de colaboración con el Ayuntamiento de Mérida para compartir el Sistema de </w:t>
      </w:r>
      <w:hyperlink r:id="rId11" w:history="1">
        <w:r w:rsidRPr="0042605B">
          <w:rPr>
            <w:rFonts w:ascii="Helvetica" w:hAnsi="Helvetica" w:cs="Helvetica"/>
            <w:color w:val="050505"/>
            <w:sz w:val="22"/>
            <w:szCs w:val="22"/>
            <w:shd w:val="clear" w:color="auto" w:fill="FFFFFF"/>
          </w:rPr>
          <w:t xml:space="preserve"> Declaraciones Patrimoniales</w:t>
        </w:r>
      </w:hyperlink>
      <w:r w:rsidRPr="0042605B">
        <w:rPr>
          <w:rFonts w:ascii="Helvetica" w:hAnsi="Helvetica" w:cs="Helvetica"/>
          <w:color w:val="050505"/>
          <w:sz w:val="22"/>
          <w:szCs w:val="22"/>
          <w:shd w:val="clear" w:color="auto" w:fill="FFFFFF"/>
        </w:rPr>
        <w:t xml:space="preserve">, a fin de que puedan implementarlo y los Servidores Públicos Municipales cumplan con esta obligación. Con esta acción fortalecemos la </w:t>
      </w:r>
      <w:hyperlink r:id="rId12" w:history="1">
        <w:r w:rsidRPr="0042605B">
          <w:rPr>
            <w:rFonts w:ascii="Helvetica" w:hAnsi="Helvetica" w:cs="Helvetica"/>
            <w:color w:val="050505"/>
            <w:sz w:val="22"/>
            <w:szCs w:val="22"/>
            <w:shd w:val="clear" w:color="auto" w:fill="FFFFFF"/>
          </w:rPr>
          <w:t>transparencia</w:t>
        </w:r>
      </w:hyperlink>
      <w:r w:rsidRPr="0042605B">
        <w:rPr>
          <w:rFonts w:ascii="Helvetica" w:hAnsi="Helvetica" w:cs="Helvetica"/>
          <w:color w:val="050505"/>
          <w:sz w:val="22"/>
          <w:szCs w:val="22"/>
          <w:shd w:val="clear" w:color="auto" w:fill="FFFFFF"/>
        </w:rPr>
        <w:t xml:space="preserve"> y la rendición de cuentas.</w:t>
      </w:r>
    </w:p>
    <w:p w:rsidR="00600800" w:rsidRPr="0042605B" w:rsidRDefault="00600800" w:rsidP="00600800">
      <w:pPr>
        <w:spacing w:line="276" w:lineRule="auto"/>
        <w:ind w:firstLine="708"/>
        <w:jc w:val="both"/>
        <w:rPr>
          <w:rFonts w:ascii="Helvetica" w:eastAsia="Times New Roman" w:hAnsi="Helvetica" w:cs="Helvetica"/>
          <w:color w:val="050505"/>
          <w:sz w:val="22"/>
          <w:szCs w:val="22"/>
          <w:lang w:eastAsia="es-MX"/>
        </w:rPr>
      </w:pPr>
      <w:r w:rsidRPr="0042605B">
        <w:rPr>
          <w:rFonts w:ascii="Helvetica" w:hAnsi="Helvetica" w:cs="Helvetica"/>
          <w:b/>
          <w:sz w:val="22"/>
          <w:szCs w:val="22"/>
        </w:rPr>
        <w:t xml:space="preserve">23 de febrero, Firma de convenio Declara Chiapas INAIP </w:t>
      </w:r>
      <w:r w:rsidRPr="0042605B">
        <w:rPr>
          <w:rFonts w:ascii="Helvetica" w:hAnsi="Helvetica" w:cs="Helvetica"/>
          <w:color w:val="050505"/>
          <w:sz w:val="22"/>
          <w:szCs w:val="22"/>
          <w:shd w:val="clear" w:color="auto" w:fill="FFFFFF"/>
        </w:rPr>
        <w:t xml:space="preserve">la titular firmo un </w:t>
      </w:r>
      <w:hyperlink r:id="rId13" w:history="1">
        <w:r w:rsidRPr="0042605B">
          <w:rPr>
            <w:rFonts w:ascii="Helvetica" w:hAnsi="Helvetica" w:cs="Helvetica"/>
            <w:color w:val="050505"/>
            <w:sz w:val="22"/>
            <w:szCs w:val="22"/>
            <w:shd w:val="clear" w:color="auto" w:fill="FFFFFF"/>
          </w:rPr>
          <w:t>Convenio</w:t>
        </w:r>
      </w:hyperlink>
      <w:r w:rsidRPr="0042605B">
        <w:rPr>
          <w:rFonts w:ascii="Helvetica" w:hAnsi="Helvetica" w:cs="Helvetica"/>
          <w:color w:val="050505"/>
          <w:sz w:val="22"/>
          <w:szCs w:val="22"/>
          <w:shd w:val="clear" w:color="auto" w:fill="FFFFFF"/>
        </w:rPr>
        <w:t xml:space="preserve"> de colaboración por el cual le compartimos el sistema para el registro y seguimiento de las Declaraciones de Situación Patrimonial. Acciones como está fortalecen las relaciones interinstitucionales en beneficio de la </w:t>
      </w:r>
      <w:hyperlink r:id="rId14" w:history="1">
        <w:r w:rsidRPr="0042605B">
          <w:rPr>
            <w:rFonts w:ascii="Helvetica" w:hAnsi="Helvetica" w:cs="Helvetica"/>
            <w:color w:val="050505"/>
            <w:sz w:val="22"/>
            <w:szCs w:val="22"/>
            <w:shd w:val="clear" w:color="auto" w:fill="FFFFFF"/>
          </w:rPr>
          <w:t>Transparencia</w:t>
        </w:r>
      </w:hyperlink>
      <w:r w:rsidRPr="0042605B">
        <w:rPr>
          <w:rFonts w:ascii="Helvetica" w:hAnsi="Helvetica" w:cs="Helvetica"/>
          <w:color w:val="050505"/>
          <w:sz w:val="22"/>
          <w:szCs w:val="22"/>
          <w:shd w:val="clear" w:color="auto" w:fill="FFFFFF"/>
        </w:rPr>
        <w:t xml:space="preserve"> y </w:t>
      </w:r>
      <w:hyperlink r:id="rId15" w:history="1">
        <w:r w:rsidRPr="0042605B">
          <w:rPr>
            <w:rFonts w:ascii="Helvetica" w:hAnsi="Helvetica" w:cs="Helvetica"/>
            <w:color w:val="050505"/>
            <w:sz w:val="22"/>
            <w:szCs w:val="22"/>
            <w:shd w:val="clear" w:color="auto" w:fill="FFFFFF"/>
          </w:rPr>
          <w:t>Rendición</w:t>
        </w:r>
      </w:hyperlink>
      <w:r w:rsidRPr="0042605B">
        <w:rPr>
          <w:rFonts w:ascii="Helvetica" w:hAnsi="Helvetica" w:cs="Helvetica"/>
          <w:color w:val="050505"/>
          <w:sz w:val="22"/>
          <w:szCs w:val="22"/>
          <w:shd w:val="clear" w:color="auto" w:fill="FFFFFF"/>
        </w:rPr>
        <w:t xml:space="preserve"> de cuentas</w:t>
      </w:r>
      <w:r w:rsidR="00A30FC4" w:rsidRPr="0042605B">
        <w:rPr>
          <w:rFonts w:ascii="Helvetica" w:hAnsi="Helvetica" w:cs="Helvetica"/>
          <w:color w:val="050505"/>
          <w:sz w:val="22"/>
          <w:szCs w:val="22"/>
          <w:shd w:val="clear" w:color="auto" w:fill="FFFFFF"/>
        </w:rPr>
        <w:t>.</w:t>
      </w:r>
    </w:p>
    <w:p w:rsidR="00600800" w:rsidRPr="0042605B" w:rsidRDefault="00600800" w:rsidP="00600800">
      <w:pPr>
        <w:spacing w:line="276" w:lineRule="auto"/>
        <w:ind w:firstLine="708"/>
        <w:jc w:val="both"/>
        <w:rPr>
          <w:rFonts w:ascii="Helvetica" w:hAnsi="Helvetica" w:cs="Helvetica"/>
          <w:sz w:val="22"/>
          <w:szCs w:val="22"/>
          <w:shd w:val="clear" w:color="auto" w:fill="FFFFFF"/>
        </w:rPr>
      </w:pPr>
      <w:r w:rsidRPr="0042605B">
        <w:rPr>
          <w:rFonts w:ascii="Helvetica" w:hAnsi="Helvetica" w:cs="Helvetica"/>
          <w:b/>
          <w:sz w:val="22"/>
          <w:szCs w:val="22"/>
        </w:rPr>
        <w:t xml:space="preserve">12 de marzo, MESA PANEL EN EL INAIP Participación de la mujer en la transparencia y combate a la corrupción </w:t>
      </w:r>
      <w:r w:rsidRPr="0042605B">
        <w:rPr>
          <w:rFonts w:ascii="Helvetica" w:hAnsi="Helvetica" w:cs="Helvetica"/>
          <w:color w:val="050505"/>
          <w:sz w:val="22"/>
          <w:szCs w:val="22"/>
          <w:shd w:val="clear" w:color="auto" w:fill="FFFFFF"/>
        </w:rPr>
        <w:t>La participación de las mujeres en el fortalecimiento de la transparencia, la vida democrática y el combate a la corrupción.</w:t>
      </w:r>
    </w:p>
    <w:p w:rsidR="00600800" w:rsidRPr="0042605B" w:rsidRDefault="00600800" w:rsidP="00600800">
      <w:pPr>
        <w:spacing w:line="276" w:lineRule="auto"/>
        <w:ind w:firstLine="708"/>
        <w:jc w:val="both"/>
        <w:rPr>
          <w:rFonts w:ascii="Helvetica" w:hAnsi="Helvetica" w:cs="Helvetica"/>
          <w:sz w:val="22"/>
          <w:szCs w:val="22"/>
          <w:bdr w:val="none" w:sz="0" w:space="0" w:color="auto" w:frame="1"/>
        </w:rPr>
      </w:pPr>
      <w:r w:rsidRPr="0042605B">
        <w:rPr>
          <w:rFonts w:ascii="Helvetica" w:hAnsi="Helvetica" w:cs="Helvetica"/>
          <w:b/>
          <w:sz w:val="22"/>
          <w:szCs w:val="22"/>
          <w:shd w:val="clear" w:color="auto" w:fill="FFFFFF"/>
        </w:rPr>
        <w:t>26 de marzo</w:t>
      </w:r>
      <w:r w:rsidR="00CF4399" w:rsidRPr="0042605B">
        <w:rPr>
          <w:rFonts w:ascii="Helvetica" w:hAnsi="Helvetica" w:cs="Helvetica"/>
          <w:sz w:val="22"/>
          <w:szCs w:val="22"/>
          <w:shd w:val="clear" w:color="auto" w:fill="FFFFFF"/>
        </w:rPr>
        <w:t xml:space="preserve"> la titular participó</w:t>
      </w:r>
      <w:r w:rsidRPr="0042605B">
        <w:rPr>
          <w:rFonts w:ascii="Helvetica" w:hAnsi="Helvetica" w:cs="Helvetica"/>
          <w:sz w:val="22"/>
          <w:szCs w:val="22"/>
          <w:shd w:val="clear" w:color="auto" w:fill="FFFFFF"/>
        </w:rPr>
        <w:t xml:space="preserve"> en la firma del </w:t>
      </w:r>
      <w:hyperlink r:id="rId16" w:history="1">
        <w:r w:rsidRPr="0042605B">
          <w:rPr>
            <w:rStyle w:val="Hipervnculo"/>
            <w:rFonts w:ascii="Helvetica" w:hAnsi="Helvetica" w:cs="Helvetica"/>
            <w:color w:val="auto"/>
            <w:sz w:val="22"/>
            <w:szCs w:val="22"/>
            <w:u w:val="none"/>
            <w:bdr w:val="none" w:sz="0" w:space="0" w:color="auto" w:frame="1"/>
          </w:rPr>
          <w:t>convenio</w:t>
        </w:r>
      </w:hyperlink>
      <w:r w:rsidRPr="0042605B">
        <w:rPr>
          <w:rFonts w:ascii="Helvetica" w:hAnsi="Helvetica" w:cs="Helvetica"/>
          <w:sz w:val="22"/>
          <w:szCs w:val="22"/>
          <w:shd w:val="clear" w:color="auto" w:fill="FFFFFF"/>
        </w:rPr>
        <w:t xml:space="preserve"> para la implementación de Contrataciones Abiertas bajo los estándares nacionales e internacionales en materia de contrataciones públicas (EDCA y EDCA-MX). Con la participación del </w:t>
      </w:r>
      <w:r w:rsidRPr="0042605B">
        <w:rPr>
          <w:rFonts w:ascii="Helvetica" w:hAnsi="Helvetica" w:cs="Helvetica"/>
          <w:sz w:val="22"/>
          <w:szCs w:val="22"/>
          <w:shd w:val="clear" w:color="auto" w:fill="FFFFFF"/>
        </w:rPr>
        <w:fldChar w:fldCharType="begin"/>
      </w:r>
      <w:r w:rsidRPr="0042605B">
        <w:rPr>
          <w:rFonts w:ascii="Helvetica" w:hAnsi="Helvetica" w:cs="Helvetica"/>
          <w:sz w:val="22"/>
          <w:szCs w:val="22"/>
          <w:shd w:val="clear" w:color="auto" w:fill="FFFFFF"/>
        </w:rPr>
        <w:instrText xml:space="preserve"> HYPERLINK "https://www.facebook.com/INAImx/?__cft__%5b0%5d=AZUZHnyvISjKbC2N58a3JF6eEZFfBM57_pq9yYEvIXG7ymZYiu2rfeMYiPgT87iB6QljwGs3d1ptjtCTEfSB-BaRhoVAislZXu_SeCBdynRBAXD1VfxIK1Ufzg-7LV3wUXmpZG7VAHo3OEJzUjRo36Dm&amp;__tn__=kK-R" </w:instrText>
      </w:r>
      <w:r w:rsidRPr="0042605B">
        <w:rPr>
          <w:rFonts w:ascii="Helvetica" w:hAnsi="Helvetica" w:cs="Helvetica"/>
          <w:sz w:val="22"/>
          <w:szCs w:val="22"/>
          <w:shd w:val="clear" w:color="auto" w:fill="FFFFFF"/>
        </w:rPr>
        <w:fldChar w:fldCharType="separate"/>
      </w:r>
      <w:r w:rsidRPr="0042605B">
        <w:rPr>
          <w:rFonts w:ascii="Helvetica" w:hAnsi="Helvetica" w:cs="Helvetica"/>
          <w:sz w:val="22"/>
          <w:szCs w:val="22"/>
          <w:bdr w:val="none" w:sz="0" w:space="0" w:color="auto" w:frame="1"/>
        </w:rPr>
        <w:t xml:space="preserve">INAI, </w:t>
      </w:r>
      <w:proofErr w:type="spellStart"/>
      <w:r w:rsidRPr="0042605B">
        <w:rPr>
          <w:rFonts w:ascii="Helvetica" w:hAnsi="Helvetica" w:cs="Helvetica"/>
          <w:sz w:val="22"/>
          <w:szCs w:val="22"/>
          <w:bdr w:val="none" w:sz="0" w:space="0" w:color="auto" w:frame="1"/>
        </w:rPr>
        <w:t>Inaip</w:t>
      </w:r>
      <w:proofErr w:type="spellEnd"/>
      <w:r w:rsidRPr="0042605B">
        <w:rPr>
          <w:rFonts w:ascii="Helvetica" w:hAnsi="Helvetica" w:cs="Helvetica"/>
          <w:sz w:val="22"/>
          <w:szCs w:val="22"/>
          <w:bdr w:val="none" w:sz="0" w:space="0" w:color="auto" w:frame="1"/>
        </w:rPr>
        <w:t xml:space="preserve"> Yucatán y la Consejería Jurídica del Estado de Yucatán.</w:t>
      </w:r>
    </w:p>
    <w:p w:rsidR="00600800" w:rsidRPr="0042605B" w:rsidRDefault="00600800" w:rsidP="00600800">
      <w:pPr>
        <w:spacing w:line="276" w:lineRule="auto"/>
        <w:ind w:firstLine="708"/>
        <w:jc w:val="both"/>
        <w:rPr>
          <w:rFonts w:ascii="Helvetica" w:hAnsi="Helvetica" w:cs="Helvetica"/>
          <w:sz w:val="22"/>
          <w:szCs w:val="22"/>
          <w:shd w:val="clear" w:color="auto" w:fill="FFFFFF"/>
        </w:rPr>
      </w:pPr>
      <w:r w:rsidRPr="0042605B">
        <w:rPr>
          <w:rFonts w:ascii="Helvetica" w:hAnsi="Helvetica" w:cs="Helvetica"/>
          <w:sz w:val="22"/>
          <w:szCs w:val="22"/>
          <w:shd w:val="clear" w:color="auto" w:fill="FFFFFF"/>
        </w:rPr>
        <w:lastRenderedPageBreak/>
        <w:fldChar w:fldCharType="end"/>
      </w:r>
      <w:r w:rsidRPr="0042605B">
        <w:rPr>
          <w:rFonts w:ascii="Helvetica" w:hAnsi="Helvetica" w:cs="Helvetica"/>
          <w:sz w:val="22"/>
          <w:szCs w:val="22"/>
          <w:shd w:val="clear" w:color="auto" w:fill="FFFFFF"/>
        </w:rPr>
        <w:t xml:space="preserve">Se dio cumplimiento al compromiso firmado con COPARMEX y otras organizaciones. En Yucatán siendo los primeros en aplicar este estándar de contrataciones abiertas cumpliendo con la </w:t>
      </w:r>
      <w:hyperlink r:id="rId17" w:history="1">
        <w:r w:rsidRPr="0042605B">
          <w:rPr>
            <w:rStyle w:val="Hipervnculo"/>
            <w:rFonts w:ascii="Helvetica" w:hAnsi="Helvetica" w:cs="Helvetica"/>
            <w:color w:val="auto"/>
            <w:sz w:val="22"/>
            <w:szCs w:val="22"/>
            <w:u w:val="none"/>
            <w:bdr w:val="none" w:sz="0" w:space="0" w:color="auto" w:frame="1"/>
          </w:rPr>
          <w:t>transparencia</w:t>
        </w:r>
      </w:hyperlink>
      <w:r w:rsidRPr="0042605B">
        <w:rPr>
          <w:rFonts w:ascii="Helvetica" w:hAnsi="Helvetica" w:cs="Helvetica"/>
          <w:sz w:val="22"/>
          <w:szCs w:val="22"/>
          <w:shd w:val="clear" w:color="auto" w:fill="FFFFFF"/>
        </w:rPr>
        <w:t xml:space="preserve"> y </w:t>
      </w:r>
      <w:hyperlink r:id="rId18" w:history="1">
        <w:r w:rsidRPr="0042605B">
          <w:rPr>
            <w:rStyle w:val="Hipervnculo"/>
            <w:rFonts w:ascii="Helvetica" w:hAnsi="Helvetica" w:cs="Helvetica"/>
            <w:color w:val="auto"/>
            <w:sz w:val="22"/>
            <w:szCs w:val="22"/>
            <w:u w:val="none"/>
            <w:bdr w:val="none" w:sz="0" w:space="0" w:color="auto" w:frame="1"/>
          </w:rPr>
          <w:t>rendición</w:t>
        </w:r>
      </w:hyperlink>
      <w:r w:rsidRPr="0042605B">
        <w:rPr>
          <w:rFonts w:ascii="Helvetica" w:hAnsi="Helvetica" w:cs="Helvetica"/>
          <w:sz w:val="22"/>
          <w:szCs w:val="22"/>
          <w:shd w:val="clear" w:color="auto" w:fill="FFFFFF"/>
        </w:rPr>
        <w:t xml:space="preserve"> de cuentas. Mediante el sistema que proporciona el </w:t>
      </w:r>
      <w:proofErr w:type="spellStart"/>
      <w:r w:rsidRPr="0042605B">
        <w:rPr>
          <w:rFonts w:ascii="Helvetica" w:hAnsi="Helvetica" w:cs="Helvetica"/>
          <w:sz w:val="22"/>
          <w:szCs w:val="22"/>
          <w:shd w:val="clear" w:color="auto" w:fill="FFFFFF"/>
        </w:rPr>
        <w:t>Inaip</w:t>
      </w:r>
      <w:proofErr w:type="spellEnd"/>
      <w:r w:rsidRPr="0042605B">
        <w:rPr>
          <w:rFonts w:ascii="Helvetica" w:hAnsi="Helvetica" w:cs="Helvetica"/>
          <w:sz w:val="22"/>
          <w:szCs w:val="22"/>
          <w:shd w:val="clear" w:color="auto" w:fill="FFFFFF"/>
        </w:rPr>
        <w:t xml:space="preserve">, cada ciudadano ejerciendo su derecho a saber podrá tener acceso a la información desde el inicio de una contratación. Con estas acciones se dieron por  cumplimiento al compromiso de publicar en datos abiertos y bajo los estándares nacionales e internacionales en materia de </w:t>
      </w:r>
      <w:hyperlink r:id="rId19" w:history="1">
        <w:r w:rsidRPr="0042605B">
          <w:rPr>
            <w:rStyle w:val="Hipervnculo"/>
            <w:rFonts w:ascii="Helvetica" w:hAnsi="Helvetica" w:cs="Helvetica"/>
            <w:color w:val="auto"/>
            <w:sz w:val="22"/>
            <w:szCs w:val="22"/>
            <w:u w:val="none"/>
            <w:bdr w:val="none" w:sz="0" w:space="0" w:color="auto" w:frame="1"/>
          </w:rPr>
          <w:t>contrataciones</w:t>
        </w:r>
      </w:hyperlink>
      <w:r w:rsidRPr="0042605B">
        <w:rPr>
          <w:rFonts w:ascii="Helvetica" w:hAnsi="Helvetica" w:cs="Helvetica"/>
          <w:sz w:val="22"/>
          <w:szCs w:val="22"/>
          <w:shd w:val="clear" w:color="auto" w:fill="FFFFFF"/>
        </w:rPr>
        <w:t xml:space="preserve"> públicas toda la información relativa a estos casos, así damos certeza a la ciudadanía y fortalecemos la </w:t>
      </w:r>
      <w:hyperlink r:id="rId20" w:history="1">
        <w:r w:rsidRPr="0042605B">
          <w:rPr>
            <w:rStyle w:val="Hipervnculo"/>
            <w:rFonts w:ascii="Helvetica" w:hAnsi="Helvetica" w:cs="Helvetica"/>
            <w:color w:val="auto"/>
            <w:sz w:val="22"/>
            <w:szCs w:val="22"/>
            <w:u w:val="none"/>
            <w:bdr w:val="none" w:sz="0" w:space="0" w:color="auto" w:frame="1"/>
          </w:rPr>
          <w:t>transparencia</w:t>
        </w:r>
      </w:hyperlink>
      <w:r w:rsidRPr="0042605B">
        <w:rPr>
          <w:rFonts w:ascii="Helvetica" w:hAnsi="Helvetica" w:cs="Helvetica"/>
          <w:sz w:val="22"/>
          <w:szCs w:val="22"/>
          <w:shd w:val="clear" w:color="auto" w:fill="FFFFFF"/>
        </w:rPr>
        <w:t xml:space="preserve"> y la </w:t>
      </w:r>
      <w:hyperlink r:id="rId21" w:history="1">
        <w:r w:rsidRPr="0042605B">
          <w:rPr>
            <w:rStyle w:val="Hipervnculo"/>
            <w:rFonts w:ascii="Helvetica" w:hAnsi="Helvetica" w:cs="Helvetica"/>
            <w:color w:val="auto"/>
            <w:sz w:val="22"/>
            <w:szCs w:val="22"/>
            <w:u w:val="none"/>
            <w:bdr w:val="none" w:sz="0" w:space="0" w:color="auto" w:frame="1"/>
          </w:rPr>
          <w:t>rendición</w:t>
        </w:r>
      </w:hyperlink>
      <w:r w:rsidRPr="0042605B">
        <w:rPr>
          <w:rFonts w:ascii="Helvetica" w:hAnsi="Helvetica" w:cs="Helvetica"/>
          <w:sz w:val="22"/>
          <w:szCs w:val="22"/>
          <w:shd w:val="clear" w:color="auto" w:fill="FFFFFF"/>
        </w:rPr>
        <w:t xml:space="preserve"> de cuentas.</w:t>
      </w:r>
    </w:p>
    <w:p w:rsidR="00600800" w:rsidRPr="0042605B" w:rsidRDefault="00600800" w:rsidP="00600800">
      <w:pPr>
        <w:spacing w:line="276" w:lineRule="auto"/>
        <w:ind w:firstLine="708"/>
        <w:jc w:val="both"/>
        <w:rPr>
          <w:rFonts w:ascii="Helvetica" w:hAnsi="Helvetica" w:cs="Helvetica"/>
          <w:sz w:val="22"/>
          <w:szCs w:val="22"/>
          <w:shd w:val="clear" w:color="auto" w:fill="FFFFFF"/>
        </w:rPr>
      </w:pPr>
      <w:r w:rsidRPr="0042605B">
        <w:rPr>
          <w:rFonts w:ascii="Helvetica" w:hAnsi="Helvetica" w:cs="Helvetica"/>
          <w:b/>
          <w:sz w:val="22"/>
          <w:szCs w:val="22"/>
          <w:shd w:val="clear" w:color="auto" w:fill="FFFFFF"/>
        </w:rPr>
        <w:t xml:space="preserve">29 de marzo </w:t>
      </w:r>
      <w:r w:rsidRPr="0042605B">
        <w:rPr>
          <w:rFonts w:ascii="Helvetica" w:hAnsi="Helvetica" w:cs="Helvetica"/>
          <w:sz w:val="22"/>
          <w:szCs w:val="22"/>
          <w:shd w:val="clear" w:color="auto" w:fill="FFFFFF"/>
        </w:rPr>
        <w:t xml:space="preserve">la titular participó en la  firma del </w:t>
      </w:r>
      <w:hyperlink r:id="rId22" w:history="1">
        <w:r w:rsidRPr="0042605B">
          <w:rPr>
            <w:rStyle w:val="Hipervnculo"/>
            <w:rFonts w:ascii="Helvetica" w:hAnsi="Helvetica" w:cs="Helvetica"/>
            <w:color w:val="auto"/>
            <w:sz w:val="22"/>
            <w:szCs w:val="22"/>
            <w:u w:val="none"/>
            <w:bdr w:val="none" w:sz="0" w:space="0" w:color="auto" w:frame="1"/>
          </w:rPr>
          <w:t>Convenio</w:t>
        </w:r>
      </w:hyperlink>
      <w:r w:rsidRPr="0042605B">
        <w:rPr>
          <w:rFonts w:ascii="Helvetica" w:hAnsi="Helvetica" w:cs="Helvetica"/>
          <w:sz w:val="22"/>
          <w:szCs w:val="22"/>
          <w:shd w:val="clear" w:color="auto" w:fill="FFFFFF"/>
        </w:rPr>
        <w:t xml:space="preserve"> de Colaboración por la </w:t>
      </w:r>
      <w:hyperlink r:id="rId23" w:history="1">
        <w:r w:rsidRPr="0042605B">
          <w:rPr>
            <w:rStyle w:val="Hipervnculo"/>
            <w:rFonts w:ascii="Helvetica" w:hAnsi="Helvetica" w:cs="Helvetica"/>
            <w:color w:val="auto"/>
            <w:sz w:val="22"/>
            <w:szCs w:val="22"/>
            <w:u w:val="none"/>
            <w:bdr w:val="none" w:sz="0" w:space="0" w:color="auto" w:frame="1"/>
          </w:rPr>
          <w:t>Integridad</w:t>
        </w:r>
      </w:hyperlink>
      <w:r w:rsidRPr="0042605B">
        <w:rPr>
          <w:rFonts w:ascii="Helvetica" w:hAnsi="Helvetica" w:cs="Helvetica"/>
          <w:sz w:val="22"/>
          <w:szCs w:val="22"/>
          <w:shd w:val="clear" w:color="auto" w:fill="FFFFFF"/>
        </w:rPr>
        <w:t xml:space="preserve"> con la  AMEYUC con quiénes se compartirán las  propuestas que fortalezcan la ética y la integridad entre la sociedad civil y el Gobierno del Estado.</w:t>
      </w:r>
    </w:p>
    <w:p w:rsidR="00600800" w:rsidRPr="0042605B" w:rsidRDefault="00600800" w:rsidP="00600800">
      <w:pPr>
        <w:spacing w:line="276" w:lineRule="auto"/>
        <w:jc w:val="both"/>
        <w:rPr>
          <w:rFonts w:ascii="Helvetica" w:hAnsi="Helvetica" w:cs="Helvetica"/>
          <w:b/>
          <w:sz w:val="22"/>
          <w:szCs w:val="22"/>
        </w:rPr>
      </w:pPr>
      <w:r w:rsidRPr="0042605B">
        <w:rPr>
          <w:rFonts w:ascii="Helvetica" w:hAnsi="Helvetica" w:cs="Helvetica"/>
          <w:b/>
          <w:sz w:val="22"/>
          <w:szCs w:val="22"/>
        </w:rPr>
        <w:t>Comités de Ética</w:t>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 xml:space="preserve">La evaluación de los Comités de Ética y de Prevención de Conflictos de Interés de las Dependencias y Entidades de la Administración Pública comprende un total de 63 Comités de 64, esto derivado a que durante el último trimestre del año 2020 el Instituto de Becas y Crédito Educativo del Estado de Yucatán se encuentra en proceso de extinción. </w:t>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En virtud de la pandemia el trabajo de capacitación de la Contraloría General relativa a los temas de ética, los lineamientos, el sistema electrónico y los procesos de evaluación se realizó vía plataforma, por teléfono o correo electrónico.</w:t>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 xml:space="preserve">Derivado de la publicación de los Lineamientos se continuo con la capacitación en materia de ética e integridad, en este primer trimestre se llevaron a cabo 3 capacitaciones las cuales se describen en la siguiente tabla. </w:t>
      </w:r>
    </w:p>
    <w:tbl>
      <w:tblPr>
        <w:tblStyle w:val="Tabladecuadrcula4-nfasis3"/>
        <w:tblpPr w:leftFromText="141" w:rightFromText="141" w:vertAnchor="text" w:horzAnchor="margin" w:tblpXSpec="center" w:tblpY="154"/>
        <w:tblW w:w="5000" w:type="pct"/>
        <w:tblLook w:val="04A0" w:firstRow="1" w:lastRow="0" w:firstColumn="1" w:lastColumn="0" w:noHBand="0" w:noVBand="1"/>
      </w:tblPr>
      <w:tblGrid>
        <w:gridCol w:w="2262"/>
        <w:gridCol w:w="1292"/>
        <w:gridCol w:w="1354"/>
        <w:gridCol w:w="1406"/>
        <w:gridCol w:w="1048"/>
        <w:gridCol w:w="1466"/>
      </w:tblGrid>
      <w:tr w:rsidR="00E0115A" w:rsidRPr="0042605B" w:rsidTr="00E0115A">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600800" w:rsidRPr="0042605B" w:rsidRDefault="00600800" w:rsidP="00600800">
            <w:pPr>
              <w:spacing w:line="276" w:lineRule="auto"/>
              <w:jc w:val="center"/>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DEPENDENCIAS / ENTIDADES</w:t>
            </w:r>
          </w:p>
        </w:tc>
        <w:tc>
          <w:tcPr>
            <w:tcW w:w="749" w:type="pct"/>
            <w:vAlign w:val="center"/>
            <w:hideMark/>
          </w:tcPr>
          <w:p w:rsidR="00600800" w:rsidRPr="0042605B" w:rsidRDefault="00600800" w:rsidP="00600800">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ALCANCE</w:t>
            </w:r>
          </w:p>
        </w:tc>
        <w:tc>
          <w:tcPr>
            <w:tcW w:w="693" w:type="pct"/>
            <w:vAlign w:val="center"/>
            <w:hideMark/>
          </w:tcPr>
          <w:p w:rsidR="00600800" w:rsidRPr="0042605B" w:rsidRDefault="00600800" w:rsidP="00600800">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No. Servidores Públicos</w:t>
            </w:r>
          </w:p>
        </w:tc>
        <w:tc>
          <w:tcPr>
            <w:tcW w:w="827" w:type="pct"/>
            <w:vAlign w:val="center"/>
            <w:hideMark/>
          </w:tcPr>
          <w:p w:rsidR="00600800" w:rsidRPr="0042605B" w:rsidRDefault="00600800" w:rsidP="00600800">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TEMA</w:t>
            </w:r>
          </w:p>
        </w:tc>
        <w:tc>
          <w:tcPr>
            <w:tcW w:w="536" w:type="pct"/>
            <w:vAlign w:val="center"/>
          </w:tcPr>
          <w:p w:rsidR="00600800" w:rsidRPr="0042605B" w:rsidRDefault="00600800" w:rsidP="00600800">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Número de Cursos</w:t>
            </w:r>
          </w:p>
        </w:tc>
        <w:tc>
          <w:tcPr>
            <w:tcW w:w="882" w:type="pct"/>
            <w:vAlign w:val="center"/>
            <w:hideMark/>
          </w:tcPr>
          <w:p w:rsidR="00600800" w:rsidRPr="0042605B" w:rsidRDefault="00600800" w:rsidP="00600800">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b w:val="0"/>
                <w:bCs w:val="0"/>
                <w:color w:val="000000"/>
                <w:sz w:val="22"/>
                <w:szCs w:val="22"/>
                <w:lang w:eastAsia="es-MX"/>
              </w:rPr>
            </w:pPr>
            <w:r w:rsidRPr="0042605B">
              <w:rPr>
                <w:rFonts w:ascii="Helvetica" w:eastAsia="Times New Roman" w:hAnsi="Helvetica" w:cs="Helvetica"/>
                <w:color w:val="000000"/>
                <w:sz w:val="22"/>
                <w:szCs w:val="22"/>
                <w:lang w:eastAsia="es-MX"/>
              </w:rPr>
              <w:t>FECHA</w:t>
            </w:r>
          </w:p>
        </w:tc>
      </w:tr>
      <w:tr w:rsidR="00E0115A" w:rsidRPr="0042605B" w:rsidTr="00E011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600800" w:rsidRPr="0042605B" w:rsidRDefault="00600800" w:rsidP="00600800">
            <w:pPr>
              <w:spacing w:line="276" w:lineRule="auto"/>
              <w:jc w:val="center"/>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Varias</w:t>
            </w:r>
          </w:p>
        </w:tc>
        <w:tc>
          <w:tcPr>
            <w:tcW w:w="749"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Virtual en vivo</w:t>
            </w:r>
          </w:p>
        </w:tc>
        <w:tc>
          <w:tcPr>
            <w:tcW w:w="693"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119</w:t>
            </w:r>
          </w:p>
        </w:tc>
        <w:tc>
          <w:tcPr>
            <w:tcW w:w="827"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Nuevos Lineamientos</w:t>
            </w:r>
          </w:p>
        </w:tc>
        <w:tc>
          <w:tcPr>
            <w:tcW w:w="536" w:type="pct"/>
            <w:vAlign w:val="center"/>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w:t>
            </w:r>
          </w:p>
        </w:tc>
        <w:tc>
          <w:tcPr>
            <w:tcW w:w="882"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29 de enero 2021</w:t>
            </w:r>
          </w:p>
        </w:tc>
      </w:tr>
      <w:tr w:rsidR="00E0115A" w:rsidRPr="0042605B" w:rsidTr="00E0115A">
        <w:trPr>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tcPr>
          <w:p w:rsidR="00600800" w:rsidRPr="0042605B" w:rsidRDefault="00600800" w:rsidP="00600800">
            <w:pPr>
              <w:spacing w:line="276" w:lineRule="auto"/>
              <w:jc w:val="center"/>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Secretaría de Obras Públicas</w:t>
            </w:r>
          </w:p>
        </w:tc>
        <w:tc>
          <w:tcPr>
            <w:tcW w:w="749"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Videos Grabados</w:t>
            </w:r>
          </w:p>
        </w:tc>
        <w:tc>
          <w:tcPr>
            <w:tcW w:w="693"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20</w:t>
            </w:r>
          </w:p>
        </w:tc>
        <w:tc>
          <w:tcPr>
            <w:tcW w:w="827"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Ética</w:t>
            </w:r>
          </w:p>
        </w:tc>
        <w:tc>
          <w:tcPr>
            <w:tcW w:w="536"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2</w:t>
            </w:r>
          </w:p>
        </w:tc>
        <w:tc>
          <w:tcPr>
            <w:tcW w:w="882"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Febrero 2021</w:t>
            </w:r>
          </w:p>
        </w:tc>
      </w:tr>
      <w:tr w:rsidR="00E0115A" w:rsidRPr="0042605B" w:rsidTr="00E011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600800" w:rsidRPr="0042605B" w:rsidRDefault="00600800" w:rsidP="00600800">
            <w:pPr>
              <w:spacing w:line="276" w:lineRule="auto"/>
              <w:jc w:val="center"/>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Secretaría de Investigación,  Innovación y Educación Superior</w:t>
            </w:r>
          </w:p>
        </w:tc>
        <w:tc>
          <w:tcPr>
            <w:tcW w:w="749"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Virtual en vivo</w:t>
            </w:r>
          </w:p>
        </w:tc>
        <w:tc>
          <w:tcPr>
            <w:tcW w:w="693"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4</w:t>
            </w:r>
          </w:p>
        </w:tc>
        <w:tc>
          <w:tcPr>
            <w:tcW w:w="827"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Principios y valores de ética</w:t>
            </w:r>
          </w:p>
        </w:tc>
        <w:tc>
          <w:tcPr>
            <w:tcW w:w="536" w:type="pct"/>
            <w:vAlign w:val="center"/>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w:t>
            </w:r>
          </w:p>
        </w:tc>
        <w:tc>
          <w:tcPr>
            <w:tcW w:w="882"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9 de marzo 2021</w:t>
            </w:r>
          </w:p>
        </w:tc>
      </w:tr>
      <w:tr w:rsidR="00E0115A" w:rsidRPr="0042605B" w:rsidTr="00E0115A">
        <w:trPr>
          <w:trHeight w:val="600"/>
        </w:trPr>
        <w:tc>
          <w:tcPr>
            <w:cnfStyle w:val="001000000000" w:firstRow="0" w:lastRow="0" w:firstColumn="1" w:lastColumn="0" w:oddVBand="0" w:evenVBand="0" w:oddHBand="0" w:evenHBand="0" w:firstRowFirstColumn="0" w:firstRowLastColumn="0" w:lastRowFirstColumn="0" w:lastRowLastColumn="0"/>
            <w:tcW w:w="1314" w:type="pct"/>
            <w:vAlign w:val="center"/>
          </w:tcPr>
          <w:p w:rsidR="00600800" w:rsidRPr="0042605B" w:rsidRDefault="00600800" w:rsidP="00600800">
            <w:pPr>
              <w:spacing w:line="276" w:lineRule="auto"/>
              <w:jc w:val="center"/>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Fideicomiso Garante de la Orquesta Sinfónica</w:t>
            </w:r>
          </w:p>
        </w:tc>
        <w:tc>
          <w:tcPr>
            <w:tcW w:w="749"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Videos Grabados</w:t>
            </w:r>
          </w:p>
        </w:tc>
        <w:tc>
          <w:tcPr>
            <w:tcW w:w="693"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15</w:t>
            </w:r>
          </w:p>
        </w:tc>
        <w:tc>
          <w:tcPr>
            <w:tcW w:w="827"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Ética</w:t>
            </w:r>
          </w:p>
        </w:tc>
        <w:tc>
          <w:tcPr>
            <w:tcW w:w="536"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w:t>
            </w:r>
          </w:p>
        </w:tc>
        <w:tc>
          <w:tcPr>
            <w:tcW w:w="882" w:type="pct"/>
            <w:vAlign w:val="center"/>
          </w:tcPr>
          <w:p w:rsidR="00600800" w:rsidRPr="0042605B" w:rsidRDefault="00600800" w:rsidP="00600800">
            <w:pPr>
              <w:spacing w:line="276" w:lineRule="auto"/>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Marzo 2021</w:t>
            </w:r>
          </w:p>
        </w:tc>
      </w:tr>
      <w:tr w:rsidR="00E0115A" w:rsidRPr="0042605B" w:rsidTr="00E011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14" w:type="pct"/>
            <w:vAlign w:val="center"/>
            <w:hideMark/>
          </w:tcPr>
          <w:p w:rsidR="00600800" w:rsidRPr="0042605B" w:rsidRDefault="00600800" w:rsidP="00600800">
            <w:pPr>
              <w:spacing w:line="276" w:lineRule="auto"/>
              <w:jc w:val="center"/>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Instituto de Infraestructura Carretera de Yucatán</w:t>
            </w:r>
          </w:p>
        </w:tc>
        <w:tc>
          <w:tcPr>
            <w:tcW w:w="749"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Virtual en vivo</w:t>
            </w:r>
          </w:p>
        </w:tc>
        <w:tc>
          <w:tcPr>
            <w:tcW w:w="693"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25</w:t>
            </w:r>
          </w:p>
        </w:tc>
        <w:tc>
          <w:tcPr>
            <w:tcW w:w="827"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La ética y las reglas de integridad</w:t>
            </w:r>
          </w:p>
        </w:tc>
        <w:tc>
          <w:tcPr>
            <w:tcW w:w="536" w:type="pct"/>
            <w:vAlign w:val="center"/>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1</w:t>
            </w:r>
          </w:p>
        </w:tc>
        <w:tc>
          <w:tcPr>
            <w:tcW w:w="882" w:type="pct"/>
            <w:vAlign w:val="center"/>
            <w:hideMark/>
          </w:tcPr>
          <w:p w:rsidR="00600800" w:rsidRPr="0042605B" w:rsidRDefault="00600800" w:rsidP="00600800">
            <w:pPr>
              <w:spacing w:line="276" w:lineRule="auto"/>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sz w:val="20"/>
                <w:szCs w:val="22"/>
                <w:lang w:eastAsia="es-MX"/>
              </w:rPr>
            </w:pPr>
            <w:r w:rsidRPr="0042605B">
              <w:rPr>
                <w:rFonts w:ascii="Helvetica" w:eastAsia="Times New Roman" w:hAnsi="Helvetica" w:cs="Helvetica"/>
                <w:color w:val="000000"/>
                <w:sz w:val="20"/>
                <w:szCs w:val="22"/>
                <w:lang w:eastAsia="es-MX"/>
              </w:rPr>
              <w:t>22 de marzo 2021</w:t>
            </w:r>
          </w:p>
        </w:tc>
      </w:tr>
    </w:tbl>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3C451D" w:rsidP="00600800">
      <w:pPr>
        <w:spacing w:line="276" w:lineRule="auto"/>
        <w:ind w:right="-19" w:firstLine="708"/>
        <w:jc w:val="center"/>
        <w:rPr>
          <w:rFonts w:ascii="Helvetica" w:hAnsi="Helvetica" w:cs="Helvetica"/>
          <w:b/>
          <w:i/>
          <w:sz w:val="22"/>
          <w:szCs w:val="22"/>
        </w:rPr>
      </w:pPr>
      <w:r w:rsidRPr="0042605B">
        <w:rPr>
          <w:rFonts w:ascii="Helvetica" w:hAnsi="Helvetica" w:cs="Helvetica"/>
          <w:noProof/>
          <w:sz w:val="22"/>
          <w:szCs w:val="22"/>
          <w:lang w:eastAsia="es-MX"/>
        </w:rPr>
        <w:lastRenderedPageBreak/>
        <w:drawing>
          <wp:anchor distT="0" distB="0" distL="114300" distR="114300" simplePos="0" relativeHeight="251691008" behindDoc="1" locked="0" layoutInCell="1" allowOverlap="1" wp14:anchorId="766F627B" wp14:editId="2A22109B">
            <wp:simplePos x="0" y="0"/>
            <wp:positionH relativeFrom="column">
              <wp:posOffset>81899</wp:posOffset>
            </wp:positionH>
            <wp:positionV relativeFrom="paragraph">
              <wp:posOffset>333952</wp:posOffset>
            </wp:positionV>
            <wp:extent cx="5610860" cy="2771775"/>
            <wp:effectExtent l="152400" t="152400" r="370840" b="371475"/>
            <wp:wrapTight wrapText="bothSides">
              <wp:wrapPolygon edited="0">
                <wp:start x="293" y="-1188"/>
                <wp:lineTo x="-587" y="-891"/>
                <wp:lineTo x="-587" y="22268"/>
                <wp:lineTo x="-440" y="23010"/>
                <wp:lineTo x="440" y="24049"/>
                <wp:lineTo x="513" y="24346"/>
                <wp:lineTo x="21854" y="24346"/>
                <wp:lineTo x="21928" y="24049"/>
                <wp:lineTo x="22734" y="23010"/>
                <wp:lineTo x="22954" y="20487"/>
                <wp:lineTo x="22954" y="1485"/>
                <wp:lineTo x="22074" y="-742"/>
                <wp:lineTo x="22001" y="-1188"/>
                <wp:lineTo x="293" y="-1188"/>
              </wp:wrapPolygon>
            </wp:wrapTight>
            <wp:docPr id="4" name="Imagen 4" descr="C:\Users\fabiola.perezc\Desktop\RESPALDO DEPTO C Y V\COMITÉ DE ÉTICA\CAPACITACIONES LISTAS Y EVIDENCIAS\SIIES 9 DE MARZO\SIIES 9 DE MAR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ola.perezc\Desktop\RESPALDO DEPTO C Y V\COMITÉ DE ÉTICA\CAPACITACIONES LISTAS Y EVIDENCIAS\SIIES 9 DE MARZO\SIIES 9 DE MARZO.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737" b="6401"/>
                    <a:stretch/>
                  </pic:blipFill>
                  <pic:spPr bwMode="auto">
                    <a:xfrm>
                      <a:off x="0" y="0"/>
                      <a:ext cx="5610860" cy="277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600800" w:rsidRPr="0042605B">
        <w:rPr>
          <w:rFonts w:ascii="Helvetica" w:eastAsia="Times New Roman" w:hAnsi="Helvetica" w:cs="Helvetica"/>
          <w:b/>
          <w:i/>
          <w:color w:val="000000"/>
          <w:sz w:val="22"/>
          <w:szCs w:val="22"/>
          <w:lang w:eastAsia="es-MX"/>
        </w:rPr>
        <w:t>Secretaría de Investigación, Innovación y Educación Superior</w:t>
      </w:r>
    </w:p>
    <w:p w:rsidR="003C451D" w:rsidRPr="0042605B" w:rsidRDefault="003C451D" w:rsidP="003C451D">
      <w:pPr>
        <w:spacing w:line="276" w:lineRule="auto"/>
        <w:ind w:right="-19" w:firstLine="708"/>
        <w:jc w:val="center"/>
        <w:rPr>
          <w:rFonts w:ascii="Helvetica" w:hAnsi="Helvetica" w:cs="Helvetica"/>
          <w:b/>
          <w:i/>
          <w:sz w:val="22"/>
          <w:szCs w:val="22"/>
        </w:rPr>
      </w:pPr>
      <w:r w:rsidRPr="0042605B">
        <w:rPr>
          <w:rFonts w:ascii="Helvetica" w:hAnsi="Helvetica" w:cs="Helvetica"/>
          <w:noProof/>
          <w:sz w:val="22"/>
          <w:szCs w:val="22"/>
          <w:lang w:eastAsia="es-MX"/>
        </w:rPr>
        <w:drawing>
          <wp:anchor distT="0" distB="0" distL="114300" distR="114300" simplePos="0" relativeHeight="251697152" behindDoc="1" locked="0" layoutInCell="1" allowOverlap="1" wp14:anchorId="77E3D0F6" wp14:editId="79D47895">
            <wp:simplePos x="0" y="0"/>
            <wp:positionH relativeFrom="column">
              <wp:posOffset>4058780</wp:posOffset>
            </wp:positionH>
            <wp:positionV relativeFrom="paragraph">
              <wp:posOffset>3528291</wp:posOffset>
            </wp:positionV>
            <wp:extent cx="1741805" cy="3300730"/>
            <wp:effectExtent l="0" t="0" r="0" b="0"/>
            <wp:wrapTight wrapText="bothSides">
              <wp:wrapPolygon edited="0">
                <wp:start x="0" y="0"/>
                <wp:lineTo x="0" y="21442"/>
                <wp:lineTo x="21261" y="21442"/>
                <wp:lineTo x="21261" y="0"/>
                <wp:lineTo x="0" y="0"/>
              </wp:wrapPolygon>
            </wp:wrapTight>
            <wp:docPr id="5" name="Imagen 5" descr="C:\Users\fabiola.perezc\Desktop\RESPALDO DEPTO C Y V\COMITÉ DE ÉTICA\CAPACITACIONES LISTAS Y EVIDENCIAS\29 de enero 2021 comités\WhatsApp Image 2021-02-05 at 10.12.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la.perezc\Desktop\RESPALDO DEPTO C Y V\COMITÉ DE ÉTICA\CAPACITACIONES LISTAS Y EVIDENCIAS\29 de enero 2021 comités\WhatsApp Image 2021-02-05 at 10.12.53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1805"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05B">
        <w:rPr>
          <w:rFonts w:ascii="Helvetica" w:hAnsi="Helvetica" w:cs="Helvetica"/>
          <w:noProof/>
          <w:sz w:val="22"/>
          <w:szCs w:val="22"/>
          <w:lang w:eastAsia="es-MX"/>
        </w:rPr>
        <w:drawing>
          <wp:anchor distT="0" distB="0" distL="114300" distR="114300" simplePos="0" relativeHeight="251692032" behindDoc="1" locked="0" layoutInCell="1" allowOverlap="1" wp14:anchorId="6722D8D9" wp14:editId="3EE5EC40">
            <wp:simplePos x="0" y="0"/>
            <wp:positionH relativeFrom="column">
              <wp:posOffset>-118167</wp:posOffset>
            </wp:positionH>
            <wp:positionV relativeFrom="paragraph">
              <wp:posOffset>3528060</wp:posOffset>
            </wp:positionV>
            <wp:extent cx="2161101" cy="3263704"/>
            <wp:effectExtent l="0" t="0" r="0" b="0"/>
            <wp:wrapTight wrapText="bothSides">
              <wp:wrapPolygon edited="0">
                <wp:start x="0" y="0"/>
                <wp:lineTo x="0" y="21436"/>
                <wp:lineTo x="21327" y="21436"/>
                <wp:lineTo x="21327" y="0"/>
                <wp:lineTo x="0" y="0"/>
              </wp:wrapPolygon>
            </wp:wrapTight>
            <wp:docPr id="7" name="Imagen 7" descr="C:\Users\fabiola.perezc\Desktop\RESPALDO DEPTO C Y V\COMITÉ DE ÉTICA\CAPACITACIONES LISTAS Y EVIDENCIAS\29 de enero 2021 comités\WhatsApp Image 2021-02-05 at 10.12.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ola.perezc\Desktop\RESPALDO DEPTO C Y V\COMITÉ DE ÉTICA\CAPACITACIONES LISTAS Y EVIDENCIAS\29 de enero 2021 comités\WhatsApp Image 2021-02-05 at 10.12.52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1101" cy="3263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05B">
        <w:rPr>
          <w:rFonts w:ascii="Helvetica" w:hAnsi="Helvetica" w:cs="Helvetica"/>
          <w:b/>
          <w:i/>
          <w:sz w:val="22"/>
          <w:szCs w:val="22"/>
        </w:rPr>
        <w:t>Dependencias y Entidades</w:t>
      </w:r>
    </w:p>
    <w:p w:rsidR="00600800" w:rsidRPr="0042605B" w:rsidRDefault="003C451D" w:rsidP="00600800">
      <w:pPr>
        <w:spacing w:line="276" w:lineRule="auto"/>
        <w:ind w:right="-19" w:firstLine="708"/>
        <w:jc w:val="both"/>
        <w:rPr>
          <w:rFonts w:ascii="Helvetica" w:hAnsi="Helvetica" w:cs="Helvetica"/>
          <w:sz w:val="22"/>
          <w:szCs w:val="22"/>
        </w:rPr>
      </w:pPr>
      <w:r w:rsidRPr="0042605B">
        <w:rPr>
          <w:rFonts w:ascii="Helvetica" w:hAnsi="Helvetica" w:cs="Helvetica"/>
          <w:noProof/>
          <w:sz w:val="22"/>
          <w:szCs w:val="22"/>
          <w:lang w:eastAsia="es-MX"/>
        </w:rPr>
        <w:drawing>
          <wp:anchor distT="0" distB="0" distL="114300" distR="114300" simplePos="0" relativeHeight="251693056" behindDoc="1" locked="0" layoutInCell="1" allowOverlap="1" wp14:anchorId="15A530EA" wp14:editId="7D52366E">
            <wp:simplePos x="0" y="0"/>
            <wp:positionH relativeFrom="column">
              <wp:posOffset>2030730</wp:posOffset>
            </wp:positionH>
            <wp:positionV relativeFrom="paragraph">
              <wp:posOffset>26035</wp:posOffset>
            </wp:positionV>
            <wp:extent cx="2028190" cy="3300730"/>
            <wp:effectExtent l="0" t="0" r="0" b="0"/>
            <wp:wrapTight wrapText="bothSides">
              <wp:wrapPolygon edited="0">
                <wp:start x="0" y="0"/>
                <wp:lineTo x="0" y="21442"/>
                <wp:lineTo x="21302" y="21442"/>
                <wp:lineTo x="21302" y="0"/>
                <wp:lineTo x="0" y="0"/>
              </wp:wrapPolygon>
            </wp:wrapTight>
            <wp:docPr id="6" name="Imagen 6" descr="C:\Users\fabiola.perezc\Desktop\RESPALDO DEPTO C Y V\COMITÉ DE ÉTICA\CAPACITACIONES LISTAS Y EVIDENCIAS\29 de enero 2021 comités\WhatsApp Image 2021-02-05 at 10.12.5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ola.perezc\Desktop\RESPALDO DEPTO C Y V\COMITÉ DE ÉTICA\CAPACITACIONES LISTAS Y EVIDENCIAS\29 de enero 2021 comités\WhatsApp Image 2021-02-05 at 10.12.53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190" cy="330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center"/>
        <w:rPr>
          <w:rFonts w:ascii="Helvetica" w:eastAsia="Times New Roman" w:hAnsi="Helvetica" w:cs="Helvetica"/>
          <w:color w:val="000000"/>
          <w:sz w:val="22"/>
          <w:szCs w:val="22"/>
          <w:lang w:eastAsia="es-MX"/>
        </w:rPr>
      </w:pPr>
      <w:r w:rsidRPr="0042605B">
        <w:rPr>
          <w:rFonts w:ascii="Helvetica" w:hAnsi="Helvetica" w:cs="Helvetica"/>
          <w:noProof/>
          <w:sz w:val="22"/>
          <w:szCs w:val="22"/>
          <w:lang w:eastAsia="es-MX"/>
        </w:rPr>
        <w:lastRenderedPageBreak/>
        <w:drawing>
          <wp:anchor distT="0" distB="0" distL="114300" distR="114300" simplePos="0" relativeHeight="251695104" behindDoc="0" locked="0" layoutInCell="1" allowOverlap="1" wp14:anchorId="55FF075B" wp14:editId="33CA0F64">
            <wp:simplePos x="0" y="0"/>
            <wp:positionH relativeFrom="column">
              <wp:posOffset>142875</wp:posOffset>
            </wp:positionH>
            <wp:positionV relativeFrom="paragraph">
              <wp:posOffset>-4845050</wp:posOffset>
            </wp:positionV>
            <wp:extent cx="5611495" cy="2980690"/>
            <wp:effectExtent l="0" t="0" r="8255" b="0"/>
            <wp:wrapSquare wrapText="bothSides"/>
            <wp:docPr id="8" name="Imagen 8" descr="C:\Users\fabiola.perezc\Desktop\RESPALDO DEPTO C Y V\COMITÉ DE ÉTICA\CAPACITACIONES LISTAS Y EVIDENCIAS\Incay 22 de marz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ola.perezc\Desktop\RESPALDO DEPTO C Y V\COMITÉ DE ÉTICA\CAPACITACIONES LISTAS Y EVIDENCIAS\Incay 22 de marzo.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5439"/>
                    <a:stretch/>
                  </pic:blipFill>
                  <pic:spPr bwMode="auto">
                    <a:xfrm>
                      <a:off x="0" y="0"/>
                      <a:ext cx="5611495" cy="29806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00800" w:rsidRPr="0042605B" w:rsidRDefault="00600800" w:rsidP="003C451D">
      <w:pPr>
        <w:spacing w:line="276" w:lineRule="auto"/>
        <w:ind w:right="-19" w:firstLine="708"/>
        <w:jc w:val="center"/>
        <w:rPr>
          <w:rFonts w:ascii="Helvetica" w:hAnsi="Helvetica" w:cs="Helvetica"/>
          <w:sz w:val="22"/>
          <w:szCs w:val="22"/>
        </w:rPr>
      </w:pPr>
      <w:r w:rsidRPr="0042605B">
        <w:rPr>
          <w:rFonts w:ascii="Helvetica" w:eastAsia="Times New Roman" w:hAnsi="Helvetica" w:cs="Helvetica"/>
          <w:b/>
          <w:i/>
          <w:color w:val="000000"/>
          <w:sz w:val="22"/>
          <w:szCs w:val="22"/>
          <w:lang w:eastAsia="es-MX"/>
        </w:rPr>
        <w:t xml:space="preserve">Instituto de Infraestructura Carretera de Yucatán </w:t>
      </w:r>
    </w:p>
    <w:p w:rsidR="00600800" w:rsidRPr="0042605B" w:rsidRDefault="00600800" w:rsidP="00E0115A">
      <w:pPr>
        <w:spacing w:line="276" w:lineRule="auto"/>
        <w:ind w:right="-19" w:firstLine="708"/>
        <w:jc w:val="both"/>
        <w:rPr>
          <w:rFonts w:ascii="Helvetica" w:hAnsi="Helvetica" w:cs="Helvetica"/>
          <w:b/>
          <w:sz w:val="22"/>
          <w:szCs w:val="22"/>
          <w:u w:val="single"/>
        </w:rPr>
      </w:pPr>
      <w:r w:rsidRPr="0042605B">
        <w:rPr>
          <w:rFonts w:ascii="Helvetica" w:hAnsi="Helvetica" w:cs="Helvetica"/>
          <w:sz w:val="22"/>
          <w:szCs w:val="22"/>
        </w:rPr>
        <w:t xml:space="preserve">El mes de enero de modo virtual se dio conocer a todos los comités de ética los resultados de las evaluación y observaciones que se obtuvieron durante el año 2020, así mismo se compartieron los nuevos cambios que el sistema electrónico tendrá en mejoras para todos. El 28 de diciembre del 2020 se publicó el acuerdo por el que se emiten los nuevos Lineamientos Generales para la Integración y Funcionamiento de los Comités de Ética, los cuales ahora incluyen temas de acoso, hostigamiento y discriminación, el tema de denuncias el cual ya contemplan nuestros comités con el nombre de Quejas por Falta de Integridad y el periodo que tendrán los miembros permanentes, antes dos años, actualmente 3. </w:t>
      </w:r>
    </w:p>
    <w:p w:rsidR="00600800" w:rsidRPr="0042605B" w:rsidRDefault="00600800" w:rsidP="00600800">
      <w:pPr>
        <w:spacing w:line="276" w:lineRule="auto"/>
        <w:ind w:right="-19"/>
        <w:jc w:val="both"/>
        <w:rPr>
          <w:rFonts w:ascii="Helvetica" w:hAnsi="Helvetica" w:cs="Helvetica"/>
          <w:b/>
          <w:sz w:val="22"/>
          <w:szCs w:val="22"/>
          <w:u w:val="single"/>
        </w:rPr>
      </w:pPr>
    </w:p>
    <w:p w:rsidR="00600800" w:rsidRPr="0042605B" w:rsidRDefault="00600800" w:rsidP="00600800">
      <w:pPr>
        <w:spacing w:line="276" w:lineRule="auto"/>
        <w:ind w:right="-19" w:firstLine="708"/>
        <w:jc w:val="both"/>
        <w:rPr>
          <w:rFonts w:ascii="Helvetica" w:hAnsi="Helvetica" w:cs="Helvetica"/>
          <w:b/>
          <w:sz w:val="22"/>
          <w:szCs w:val="22"/>
          <w:u w:val="single"/>
        </w:rPr>
      </w:pPr>
      <w:r w:rsidRPr="0042605B">
        <w:rPr>
          <w:rFonts w:ascii="Helvetica" w:hAnsi="Helvetica" w:cs="Helvetica"/>
          <w:b/>
          <w:sz w:val="22"/>
          <w:szCs w:val="22"/>
          <w:u w:val="single"/>
        </w:rPr>
        <w:t>EVALUACIÓN.</w:t>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Los criterios considerados para el desarrollo de esta evaluación fueron los siguientes:</w:t>
      </w:r>
    </w:p>
    <w:p w:rsidR="00600800" w:rsidRPr="0042605B" w:rsidRDefault="00600800" w:rsidP="00E0115A">
      <w:pPr>
        <w:spacing w:line="276" w:lineRule="auto"/>
        <w:ind w:right="-19" w:firstLine="708"/>
        <w:jc w:val="center"/>
        <w:rPr>
          <w:rFonts w:ascii="Helvetica" w:hAnsi="Helvetica" w:cs="Helvetica"/>
          <w:sz w:val="22"/>
          <w:szCs w:val="22"/>
        </w:rPr>
      </w:pPr>
      <w:r w:rsidRPr="0042605B">
        <w:rPr>
          <w:rFonts w:ascii="Helvetica" w:hAnsi="Helvetica" w:cs="Helvetica"/>
          <w:noProof/>
          <w:sz w:val="22"/>
          <w:szCs w:val="22"/>
          <w:lang w:eastAsia="es-MX"/>
        </w:rPr>
        <w:drawing>
          <wp:inline distT="0" distB="0" distL="0" distR="0" wp14:anchorId="69BD474B" wp14:editId="1D64EB87">
            <wp:extent cx="3933825" cy="1838325"/>
            <wp:effectExtent l="0" t="0" r="85725" b="952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lastRenderedPageBreak/>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600800" w:rsidRPr="0042605B" w:rsidRDefault="00600800" w:rsidP="00600800">
      <w:pPr>
        <w:spacing w:line="276" w:lineRule="auto"/>
        <w:ind w:right="-19" w:firstLine="708"/>
        <w:jc w:val="both"/>
        <w:rPr>
          <w:rFonts w:ascii="Helvetica" w:hAnsi="Helvetica" w:cs="Helvetica"/>
          <w:b/>
          <w:i/>
          <w:sz w:val="22"/>
          <w:szCs w:val="22"/>
        </w:rPr>
      </w:pPr>
      <w:r w:rsidRPr="0042605B">
        <w:rPr>
          <w:rFonts w:ascii="Helvetica" w:hAnsi="Helvetica" w:cs="Helvetica"/>
          <w:b/>
          <w:i/>
          <w:sz w:val="22"/>
          <w:szCs w:val="22"/>
        </w:rPr>
        <w:t>Tablero de Criterios de Evaluación.</w:t>
      </w:r>
    </w:p>
    <w:tbl>
      <w:tblPr>
        <w:tblStyle w:val="Tabladecuadrcula4-nfasis3"/>
        <w:tblW w:w="3931" w:type="pct"/>
        <w:jc w:val="center"/>
        <w:tblLook w:val="04A0" w:firstRow="1" w:lastRow="0" w:firstColumn="1" w:lastColumn="0" w:noHBand="0" w:noVBand="1"/>
      </w:tblPr>
      <w:tblGrid>
        <w:gridCol w:w="4732"/>
        <w:gridCol w:w="2209"/>
      </w:tblGrid>
      <w:tr w:rsidR="00600800" w:rsidRPr="0042605B" w:rsidTr="003C451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noWrap/>
            <w:hideMark/>
          </w:tcPr>
          <w:p w:rsidR="00600800" w:rsidRPr="0042605B" w:rsidRDefault="00600800" w:rsidP="00E0115A">
            <w:pPr>
              <w:spacing w:line="276" w:lineRule="auto"/>
              <w:ind w:right="-19" w:firstLine="708"/>
              <w:jc w:val="center"/>
              <w:rPr>
                <w:rFonts w:ascii="Helvetica" w:hAnsi="Helvetica" w:cs="Helvetica"/>
                <w:color w:val="auto"/>
                <w:sz w:val="22"/>
                <w:szCs w:val="22"/>
              </w:rPr>
            </w:pPr>
            <w:r w:rsidRPr="0042605B">
              <w:rPr>
                <w:rFonts w:ascii="Helvetica" w:hAnsi="Helvetica" w:cs="Helvetica"/>
                <w:bCs w:val="0"/>
                <w:color w:val="auto"/>
                <w:sz w:val="22"/>
                <w:szCs w:val="22"/>
              </w:rPr>
              <w:t>CRITERIO</w:t>
            </w:r>
          </w:p>
        </w:tc>
        <w:tc>
          <w:tcPr>
            <w:tcW w:w="1591" w:type="pct"/>
            <w:noWrap/>
            <w:vAlign w:val="center"/>
            <w:hideMark/>
          </w:tcPr>
          <w:p w:rsidR="00600800" w:rsidRPr="0042605B" w:rsidRDefault="00600800" w:rsidP="003C451D">
            <w:pPr>
              <w:spacing w:line="276" w:lineRule="auto"/>
              <w:ind w:right="-19"/>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auto"/>
                <w:sz w:val="22"/>
                <w:szCs w:val="22"/>
              </w:rPr>
            </w:pPr>
            <w:r w:rsidRPr="0042605B">
              <w:rPr>
                <w:rFonts w:ascii="Helvetica" w:hAnsi="Helvetica" w:cs="Helvetica"/>
                <w:color w:val="auto"/>
                <w:sz w:val="22"/>
                <w:szCs w:val="22"/>
              </w:rPr>
              <w:t>PUNTOS</w:t>
            </w:r>
          </w:p>
        </w:tc>
      </w:tr>
      <w:tr w:rsidR="00600800" w:rsidRPr="0042605B" w:rsidTr="003C45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jc w:val="center"/>
              <w:rPr>
                <w:rFonts w:ascii="Helvetica" w:hAnsi="Helvetica" w:cs="Helvetica"/>
                <w:b w:val="0"/>
                <w:sz w:val="22"/>
                <w:szCs w:val="22"/>
              </w:rPr>
            </w:pPr>
            <w:r w:rsidRPr="0042605B">
              <w:rPr>
                <w:rFonts w:ascii="Helvetica" w:hAnsi="Helvetica" w:cs="Helvetica"/>
                <w:b w:val="0"/>
                <w:sz w:val="22"/>
                <w:szCs w:val="22"/>
              </w:rPr>
              <w:t>Programa Anual de Trabajo</w:t>
            </w:r>
          </w:p>
        </w:tc>
        <w:tc>
          <w:tcPr>
            <w:tcW w:w="1591" w:type="pct"/>
            <w:noWrap/>
            <w:vAlign w:val="center"/>
            <w:hideMark/>
          </w:tcPr>
          <w:p w:rsidR="00600800" w:rsidRPr="0042605B" w:rsidRDefault="00600800" w:rsidP="003C451D">
            <w:pPr>
              <w:spacing w:line="276" w:lineRule="auto"/>
              <w:ind w:right="-19"/>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35</w:t>
            </w:r>
          </w:p>
        </w:tc>
      </w:tr>
      <w:tr w:rsidR="00600800" w:rsidRPr="0042605B" w:rsidTr="003C451D">
        <w:trPr>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jc w:val="center"/>
              <w:rPr>
                <w:rFonts w:ascii="Helvetica" w:hAnsi="Helvetica" w:cs="Helvetica"/>
                <w:b w:val="0"/>
                <w:sz w:val="22"/>
                <w:szCs w:val="22"/>
              </w:rPr>
            </w:pPr>
            <w:r w:rsidRPr="0042605B">
              <w:rPr>
                <w:rFonts w:ascii="Helvetica" w:hAnsi="Helvetica" w:cs="Helvetica"/>
                <w:b w:val="0"/>
                <w:sz w:val="22"/>
                <w:szCs w:val="22"/>
              </w:rPr>
              <w:t>1er Sesión Ordinaria e informe trimestral</w:t>
            </w:r>
          </w:p>
        </w:tc>
        <w:tc>
          <w:tcPr>
            <w:tcW w:w="1591" w:type="pct"/>
            <w:noWrap/>
            <w:vAlign w:val="center"/>
            <w:hideMark/>
          </w:tcPr>
          <w:p w:rsidR="00600800" w:rsidRPr="0042605B" w:rsidRDefault="00600800" w:rsidP="003C451D">
            <w:pPr>
              <w:spacing w:line="276" w:lineRule="auto"/>
              <w:ind w:right="-19"/>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65</w:t>
            </w:r>
          </w:p>
        </w:tc>
      </w:tr>
      <w:tr w:rsidR="00600800" w:rsidRPr="0042605B" w:rsidTr="003C45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jc w:val="center"/>
              <w:rPr>
                <w:rFonts w:ascii="Helvetica" w:hAnsi="Helvetica" w:cs="Helvetica"/>
                <w:sz w:val="22"/>
                <w:szCs w:val="22"/>
              </w:rPr>
            </w:pPr>
            <w:r w:rsidRPr="0042605B">
              <w:rPr>
                <w:rFonts w:ascii="Helvetica" w:hAnsi="Helvetica" w:cs="Helvetica"/>
                <w:bCs w:val="0"/>
                <w:sz w:val="22"/>
                <w:szCs w:val="22"/>
              </w:rPr>
              <w:t>TOTAL DE PUNTOS</w:t>
            </w:r>
          </w:p>
        </w:tc>
        <w:tc>
          <w:tcPr>
            <w:tcW w:w="1591" w:type="pct"/>
            <w:noWrap/>
            <w:vAlign w:val="center"/>
            <w:hideMark/>
          </w:tcPr>
          <w:p w:rsidR="00600800" w:rsidRPr="0042605B" w:rsidRDefault="00600800" w:rsidP="003C451D">
            <w:pPr>
              <w:spacing w:line="276" w:lineRule="auto"/>
              <w:ind w:right="-19"/>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b/>
                <w:sz w:val="22"/>
                <w:szCs w:val="22"/>
              </w:rPr>
            </w:pPr>
            <w:r w:rsidRPr="0042605B">
              <w:rPr>
                <w:rFonts w:ascii="Helvetica" w:hAnsi="Helvetica" w:cs="Helvetica"/>
                <w:b/>
                <w:sz w:val="22"/>
                <w:szCs w:val="22"/>
              </w:rPr>
              <w:t>100</w:t>
            </w:r>
          </w:p>
        </w:tc>
      </w:tr>
    </w:tbl>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ab/>
        <w:t>El resultado de la evaluación para cada uno de los Comités está en un rango de 0 a 100 puntos. Con el fin de interpretar dicho resultado en una escala nominal, se establecieron las siguientes categorías.</w:t>
      </w:r>
    </w:p>
    <w:tbl>
      <w:tblPr>
        <w:tblStyle w:val="Tabladecuadrcula4-nfasis21"/>
        <w:tblW w:w="3931" w:type="pct"/>
        <w:jc w:val="center"/>
        <w:tblLook w:val="04A0" w:firstRow="1" w:lastRow="0" w:firstColumn="1" w:lastColumn="0" w:noHBand="0" w:noVBand="1"/>
      </w:tblPr>
      <w:tblGrid>
        <w:gridCol w:w="4732"/>
        <w:gridCol w:w="2209"/>
      </w:tblGrid>
      <w:tr w:rsidR="00600800" w:rsidRPr="0042605B" w:rsidTr="003C451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noWrap/>
            <w:vAlign w:val="center"/>
            <w:hideMark/>
          </w:tcPr>
          <w:p w:rsidR="00600800" w:rsidRPr="0042605B" w:rsidRDefault="00600800" w:rsidP="003C451D">
            <w:pPr>
              <w:spacing w:line="276" w:lineRule="auto"/>
              <w:ind w:right="-19" w:firstLine="708"/>
              <w:jc w:val="center"/>
              <w:rPr>
                <w:rFonts w:ascii="Helvetica" w:hAnsi="Helvetica" w:cs="Helvetica"/>
                <w:color w:val="auto"/>
                <w:sz w:val="22"/>
                <w:szCs w:val="22"/>
              </w:rPr>
            </w:pPr>
            <w:r w:rsidRPr="0042605B">
              <w:rPr>
                <w:rFonts w:ascii="Helvetica" w:hAnsi="Helvetica" w:cs="Helvetica"/>
                <w:bCs w:val="0"/>
                <w:color w:val="auto"/>
                <w:sz w:val="22"/>
                <w:szCs w:val="22"/>
              </w:rPr>
              <w:t>CALIFICACIÓN (PUNTOS)</w:t>
            </w:r>
          </w:p>
        </w:tc>
        <w:tc>
          <w:tcPr>
            <w:tcW w:w="1591" w:type="pct"/>
            <w:noWrap/>
            <w:vAlign w:val="center"/>
            <w:hideMark/>
          </w:tcPr>
          <w:p w:rsidR="00600800" w:rsidRPr="0042605B" w:rsidRDefault="00600800" w:rsidP="003C451D">
            <w:pPr>
              <w:spacing w:line="276" w:lineRule="auto"/>
              <w:ind w:right="-19"/>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auto"/>
                <w:sz w:val="22"/>
                <w:szCs w:val="22"/>
              </w:rPr>
            </w:pPr>
            <w:r w:rsidRPr="0042605B">
              <w:rPr>
                <w:rFonts w:ascii="Helvetica" w:hAnsi="Helvetica" w:cs="Helvetica"/>
                <w:color w:val="auto"/>
                <w:sz w:val="22"/>
                <w:szCs w:val="22"/>
              </w:rPr>
              <w:t>CATEGORÍA</w:t>
            </w:r>
          </w:p>
        </w:tc>
      </w:tr>
      <w:tr w:rsidR="00600800" w:rsidRPr="0042605B" w:rsidTr="003C45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firstLine="708"/>
              <w:jc w:val="center"/>
              <w:rPr>
                <w:rFonts w:ascii="Helvetica" w:hAnsi="Helvetica" w:cs="Helvetica"/>
                <w:sz w:val="22"/>
                <w:szCs w:val="22"/>
              </w:rPr>
            </w:pPr>
            <w:r w:rsidRPr="0042605B">
              <w:rPr>
                <w:rFonts w:ascii="Helvetica" w:hAnsi="Helvetica" w:cs="Helvetica"/>
                <w:b w:val="0"/>
                <w:sz w:val="22"/>
                <w:szCs w:val="22"/>
              </w:rPr>
              <w:t>90 a 100</w:t>
            </w:r>
          </w:p>
        </w:tc>
        <w:tc>
          <w:tcPr>
            <w:tcW w:w="1591" w:type="pct"/>
            <w:noWrap/>
            <w:vAlign w:val="center"/>
            <w:hideMark/>
          </w:tcPr>
          <w:p w:rsidR="00600800" w:rsidRPr="0042605B" w:rsidRDefault="00600800" w:rsidP="003C451D">
            <w:pPr>
              <w:spacing w:line="276" w:lineRule="auto"/>
              <w:ind w:right="-19"/>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Excelente</w:t>
            </w:r>
          </w:p>
        </w:tc>
      </w:tr>
      <w:tr w:rsidR="00600800" w:rsidRPr="0042605B" w:rsidTr="003C451D">
        <w:trPr>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firstLine="708"/>
              <w:jc w:val="center"/>
              <w:rPr>
                <w:rFonts w:ascii="Helvetica" w:hAnsi="Helvetica" w:cs="Helvetica"/>
                <w:sz w:val="22"/>
                <w:szCs w:val="22"/>
              </w:rPr>
            </w:pPr>
            <w:r w:rsidRPr="0042605B">
              <w:rPr>
                <w:rFonts w:ascii="Helvetica" w:hAnsi="Helvetica" w:cs="Helvetica"/>
                <w:b w:val="0"/>
                <w:sz w:val="22"/>
                <w:szCs w:val="22"/>
              </w:rPr>
              <w:t>85 a 70</w:t>
            </w:r>
          </w:p>
        </w:tc>
        <w:tc>
          <w:tcPr>
            <w:tcW w:w="1591" w:type="pct"/>
            <w:noWrap/>
            <w:vAlign w:val="center"/>
            <w:hideMark/>
          </w:tcPr>
          <w:p w:rsidR="00600800" w:rsidRPr="0042605B" w:rsidRDefault="00600800" w:rsidP="003C451D">
            <w:pPr>
              <w:spacing w:line="276" w:lineRule="auto"/>
              <w:ind w:right="-19"/>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Satisfactorio</w:t>
            </w:r>
          </w:p>
        </w:tc>
      </w:tr>
      <w:tr w:rsidR="00600800" w:rsidRPr="0042605B" w:rsidTr="003C451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firstLine="708"/>
              <w:jc w:val="center"/>
              <w:rPr>
                <w:rFonts w:ascii="Helvetica" w:hAnsi="Helvetica" w:cs="Helvetica"/>
                <w:sz w:val="22"/>
                <w:szCs w:val="22"/>
              </w:rPr>
            </w:pPr>
            <w:r w:rsidRPr="0042605B">
              <w:rPr>
                <w:rFonts w:ascii="Helvetica" w:hAnsi="Helvetica" w:cs="Helvetica"/>
                <w:b w:val="0"/>
                <w:sz w:val="22"/>
                <w:szCs w:val="22"/>
              </w:rPr>
              <w:t>65 a 50</w:t>
            </w:r>
          </w:p>
        </w:tc>
        <w:tc>
          <w:tcPr>
            <w:tcW w:w="1591" w:type="pct"/>
            <w:noWrap/>
            <w:vAlign w:val="center"/>
            <w:hideMark/>
          </w:tcPr>
          <w:p w:rsidR="00600800" w:rsidRPr="0042605B" w:rsidRDefault="00600800" w:rsidP="003C451D">
            <w:pPr>
              <w:spacing w:line="276" w:lineRule="auto"/>
              <w:ind w:right="-19"/>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Moderado</w:t>
            </w:r>
          </w:p>
        </w:tc>
      </w:tr>
      <w:tr w:rsidR="00600800" w:rsidRPr="0042605B" w:rsidTr="003C451D">
        <w:trPr>
          <w:trHeight w:val="283"/>
          <w:jc w:val="center"/>
        </w:trPr>
        <w:tc>
          <w:tcPr>
            <w:cnfStyle w:val="001000000000" w:firstRow="0" w:lastRow="0" w:firstColumn="1" w:lastColumn="0" w:oddVBand="0" w:evenVBand="0" w:oddHBand="0" w:evenHBand="0" w:firstRowFirstColumn="0" w:firstRowLastColumn="0" w:lastRowFirstColumn="0" w:lastRowLastColumn="0"/>
            <w:tcW w:w="3409" w:type="pct"/>
            <w:vAlign w:val="center"/>
            <w:hideMark/>
          </w:tcPr>
          <w:p w:rsidR="00600800" w:rsidRPr="0042605B" w:rsidRDefault="00600800" w:rsidP="003C451D">
            <w:pPr>
              <w:spacing w:line="276" w:lineRule="auto"/>
              <w:ind w:right="-19" w:firstLine="708"/>
              <w:jc w:val="center"/>
              <w:rPr>
                <w:rFonts w:ascii="Helvetica" w:hAnsi="Helvetica" w:cs="Helvetica"/>
                <w:sz w:val="22"/>
                <w:szCs w:val="22"/>
              </w:rPr>
            </w:pPr>
            <w:r w:rsidRPr="0042605B">
              <w:rPr>
                <w:rFonts w:ascii="Helvetica" w:hAnsi="Helvetica" w:cs="Helvetica"/>
                <w:b w:val="0"/>
                <w:bCs w:val="0"/>
                <w:sz w:val="22"/>
                <w:szCs w:val="22"/>
              </w:rPr>
              <w:t>Menos de 50</w:t>
            </w:r>
          </w:p>
        </w:tc>
        <w:tc>
          <w:tcPr>
            <w:tcW w:w="1591" w:type="pct"/>
            <w:noWrap/>
            <w:vAlign w:val="center"/>
            <w:hideMark/>
          </w:tcPr>
          <w:p w:rsidR="00600800" w:rsidRPr="0042605B" w:rsidRDefault="00600800" w:rsidP="003C451D">
            <w:pPr>
              <w:spacing w:line="276" w:lineRule="auto"/>
              <w:ind w:right="-19"/>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2"/>
                <w:szCs w:val="22"/>
              </w:rPr>
            </w:pPr>
            <w:r w:rsidRPr="0042605B">
              <w:rPr>
                <w:rFonts w:ascii="Helvetica" w:hAnsi="Helvetica" w:cs="Helvetica"/>
                <w:sz w:val="22"/>
                <w:szCs w:val="22"/>
              </w:rPr>
              <w:t>Deficiente</w:t>
            </w:r>
          </w:p>
        </w:tc>
      </w:tr>
    </w:tbl>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ab/>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b/>
          <w:sz w:val="22"/>
          <w:szCs w:val="22"/>
          <w:u w:val="single"/>
        </w:rPr>
        <w:t>RESULTADOS DE LA EVALUACIÓN.</w:t>
      </w:r>
      <w:r w:rsidRPr="0042605B">
        <w:rPr>
          <w:rFonts w:ascii="Helvetica" w:hAnsi="Helvetica" w:cs="Helvetica"/>
          <w:sz w:val="22"/>
          <w:szCs w:val="22"/>
        </w:rPr>
        <w:tab/>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ab/>
        <w:t xml:space="preserve">El resultado general obtenido durante el primer trimestre del año 2021 de la evaluación a los Comités de Ética es resultado de las modificaciones que requirió el sistema de Comités de Ética y las actualizaciones normativas de la SFP. Los comités tuvieron que adecuar su estructura y su información a fin de ajustarla a los cambios solicitados por esta Contraloría. Actualmente se sigue trabajando en los Lineamientos que harán modificaciones en la información que los comités subirán al sistema. El desfase entre el sistema y la publicación de los lineamientos generó alguna confusión con los comités que de manera general cumplieron y sólo fueron algunos que omitieron algunos pasos en el nuevo sistema, por lo que el cumplimiento sólo alcanzó el 80% </w:t>
      </w:r>
    </w:p>
    <w:p w:rsidR="003C451D" w:rsidRPr="0042605B" w:rsidRDefault="003C451D"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both"/>
        <w:rPr>
          <w:rFonts w:ascii="Helvetica" w:hAnsi="Helvetica" w:cs="Helvetica"/>
          <w:b/>
          <w:sz w:val="22"/>
          <w:szCs w:val="22"/>
          <w:u w:val="single"/>
        </w:rPr>
      </w:pPr>
      <w:r w:rsidRPr="0042605B">
        <w:rPr>
          <w:rFonts w:ascii="Helvetica" w:hAnsi="Helvetica" w:cs="Helvetica"/>
          <w:b/>
          <w:sz w:val="22"/>
          <w:szCs w:val="22"/>
          <w:u w:val="single"/>
        </w:rPr>
        <w:t>QUEJAS POR FALTA DE INTEGRIDAD</w:t>
      </w: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sz w:val="22"/>
          <w:szCs w:val="22"/>
        </w:rPr>
        <w:tab/>
        <w:t xml:space="preserve">Durante el primer trimestre se reporta una queja por falta de integridad de la Agencia de Administración Fiscal, la cual fue expuesta a los miembros integrantes del Comité de Ética, se presentaron evidencias y los involucrados fueron citados para testimonio, se concluye con el levantamiento del acta correspondiente y se da por concluido derivado a que los involucrados presentaron su renuncia con lo que se da por finalizado el compromiso laboral con la Agencia. </w:t>
      </w:r>
    </w:p>
    <w:p w:rsidR="00600800" w:rsidRPr="0042605B" w:rsidRDefault="00600800" w:rsidP="00600800">
      <w:pPr>
        <w:spacing w:line="276" w:lineRule="auto"/>
        <w:ind w:right="-19" w:firstLine="708"/>
        <w:jc w:val="both"/>
        <w:rPr>
          <w:rFonts w:ascii="Helvetica" w:hAnsi="Helvetica" w:cs="Helvetica"/>
          <w:sz w:val="22"/>
          <w:szCs w:val="22"/>
        </w:rPr>
      </w:pPr>
    </w:p>
    <w:p w:rsidR="00600800" w:rsidRPr="0042605B" w:rsidRDefault="00600800" w:rsidP="00600800">
      <w:pPr>
        <w:spacing w:line="276" w:lineRule="auto"/>
        <w:ind w:right="-19" w:firstLine="708"/>
        <w:jc w:val="both"/>
        <w:rPr>
          <w:rFonts w:ascii="Helvetica" w:hAnsi="Helvetica" w:cs="Helvetica"/>
          <w:sz w:val="22"/>
          <w:szCs w:val="22"/>
        </w:rPr>
      </w:pPr>
      <w:r w:rsidRPr="0042605B">
        <w:rPr>
          <w:rFonts w:ascii="Helvetica" w:hAnsi="Helvetica" w:cs="Helvetica"/>
          <w:b/>
          <w:sz w:val="22"/>
          <w:szCs w:val="22"/>
          <w:u w:val="single"/>
        </w:rPr>
        <w:lastRenderedPageBreak/>
        <w:t>CONCLUSIONES</w:t>
      </w:r>
      <w:r w:rsidRPr="0042605B">
        <w:rPr>
          <w:rFonts w:ascii="Helvetica" w:hAnsi="Helvetica" w:cs="Helvetica"/>
          <w:sz w:val="22"/>
          <w:szCs w:val="22"/>
        </w:rPr>
        <w:tab/>
      </w:r>
    </w:p>
    <w:p w:rsidR="00600800" w:rsidRPr="0042605B" w:rsidRDefault="00600800" w:rsidP="00600800">
      <w:pPr>
        <w:spacing w:line="276" w:lineRule="auto"/>
        <w:ind w:right="-19"/>
        <w:jc w:val="both"/>
        <w:rPr>
          <w:rFonts w:ascii="Helvetica" w:hAnsi="Helvetica" w:cs="Helvetica"/>
          <w:sz w:val="22"/>
          <w:szCs w:val="22"/>
        </w:rPr>
      </w:pPr>
      <w:r w:rsidRPr="0042605B">
        <w:rPr>
          <w:rFonts w:ascii="Helvetica" w:hAnsi="Helvetica" w:cs="Helvetica"/>
          <w:sz w:val="22"/>
          <w:szCs w:val="22"/>
        </w:rPr>
        <w:tab/>
        <w:t xml:space="preserve">Se observó un compromiso por parte de los Comités, tanto en el registro de la información como en el trabajo interno, los secretarios técnicos estuvieron muy activos con sus dudas por el registro de la información. Los Comités funcionan y están generando espacios sanos y seguros en sus dependencias y entidades. </w:t>
      </w:r>
    </w:p>
    <w:p w:rsidR="000F73E6" w:rsidRPr="0042605B" w:rsidRDefault="00CF4399" w:rsidP="003C451D">
      <w:pPr>
        <w:spacing w:line="276" w:lineRule="auto"/>
        <w:ind w:right="-19"/>
        <w:jc w:val="both"/>
        <w:rPr>
          <w:rFonts w:ascii="Helvetica" w:hAnsi="Helvetica" w:cs="Helvetica"/>
          <w:sz w:val="22"/>
          <w:szCs w:val="22"/>
        </w:rPr>
      </w:pPr>
      <w:r w:rsidRPr="0042605B">
        <w:rPr>
          <w:rFonts w:ascii="Helvetica" w:hAnsi="Helvetica" w:cs="Helvetica"/>
          <w:sz w:val="22"/>
          <w:szCs w:val="22"/>
        </w:rPr>
        <w:tab/>
      </w:r>
      <w:r w:rsidR="00600800" w:rsidRPr="0042605B">
        <w:rPr>
          <w:rFonts w:ascii="Helvetica" w:hAnsi="Helvetica" w:cs="Helvetica"/>
          <w:sz w:val="22"/>
          <w:szCs w:val="22"/>
        </w:rPr>
        <w:t xml:space="preserve">Se realizó una capacitación el 29 de enero de 2021 con todos los Secretarios en la cual se les presentó un avance de los cambios los cuales recibieron con interés y actitud. Ahora se preparan las capacitaciones para cuando se liberen los nuevos lineamientos. </w:t>
      </w:r>
    </w:p>
    <w:p w:rsidR="00FE0EDE" w:rsidRPr="0042605B" w:rsidRDefault="0090115E" w:rsidP="00BC0249">
      <w:pPr>
        <w:pStyle w:val="Ttulo2"/>
        <w:numPr>
          <w:ilvl w:val="0"/>
          <w:numId w:val="0"/>
        </w:numPr>
        <w:spacing w:line="276" w:lineRule="auto"/>
        <w:ind w:left="426" w:hanging="426"/>
        <w:rPr>
          <w:rFonts w:ascii="Helvetica" w:hAnsi="Helvetica" w:cs="Helvetica"/>
        </w:rPr>
      </w:pPr>
      <w:bookmarkStart w:id="11" w:name="_Toc70426564"/>
      <w:r w:rsidRPr="0042605B">
        <w:rPr>
          <w:rFonts w:ascii="Helvetica" w:hAnsi="Helvetica" w:cs="Helvetica"/>
        </w:rPr>
        <w:t>1.</w:t>
      </w:r>
      <w:r w:rsidR="00BC0249" w:rsidRPr="0042605B">
        <w:rPr>
          <w:rFonts w:ascii="Helvetica" w:hAnsi="Helvetica" w:cs="Helvetica"/>
        </w:rPr>
        <w:t>3</w:t>
      </w:r>
      <w:r w:rsidRPr="0042605B">
        <w:rPr>
          <w:rFonts w:ascii="Helvetica" w:hAnsi="Helvetica" w:cs="Helvetica"/>
        </w:rPr>
        <w:t xml:space="preserve"> </w:t>
      </w:r>
      <w:r w:rsidR="00FE0EDE" w:rsidRPr="0042605B">
        <w:rPr>
          <w:rFonts w:ascii="Helvetica" w:hAnsi="Helvetica" w:cs="Helvetica"/>
        </w:rPr>
        <w:t>Comisión Permanente de Contralores Estados-Federación</w:t>
      </w:r>
      <w:bookmarkEnd w:id="4"/>
      <w:bookmarkEnd w:id="11"/>
    </w:p>
    <w:p w:rsidR="00FE0EDE" w:rsidRPr="0042605B" w:rsidRDefault="00FE0EDE" w:rsidP="00BC0249">
      <w:pPr>
        <w:spacing w:line="276" w:lineRule="auto"/>
        <w:jc w:val="both"/>
        <w:rPr>
          <w:rFonts w:ascii="Helvetica" w:hAnsi="Helvetica" w:cs="Helvetica"/>
          <w:sz w:val="22"/>
          <w:szCs w:val="22"/>
        </w:rPr>
      </w:pPr>
      <w:r w:rsidRPr="0042605B">
        <w:rPr>
          <w:rFonts w:ascii="Helvetica" w:hAnsi="Helvetica" w:cs="Helvetica"/>
          <w:sz w:val="22"/>
          <w:szCs w:val="22"/>
        </w:rPr>
        <w:tab/>
        <w:t>En cumplimiento al Plan Anual de Trabajo 20</w:t>
      </w:r>
      <w:r w:rsidR="00D037AF" w:rsidRPr="0042605B">
        <w:rPr>
          <w:rFonts w:ascii="Helvetica" w:hAnsi="Helvetica" w:cs="Helvetica"/>
          <w:sz w:val="22"/>
          <w:szCs w:val="22"/>
        </w:rPr>
        <w:t>2</w:t>
      </w:r>
      <w:r w:rsidR="006266AA" w:rsidRPr="0042605B">
        <w:rPr>
          <w:rFonts w:ascii="Helvetica" w:hAnsi="Helvetica" w:cs="Helvetica"/>
          <w:sz w:val="22"/>
          <w:szCs w:val="22"/>
        </w:rPr>
        <w:t>1</w:t>
      </w:r>
      <w:r w:rsidRPr="0042605B">
        <w:rPr>
          <w:rFonts w:ascii="Helvetica" w:hAnsi="Helvetica" w:cs="Helvetica"/>
          <w:sz w:val="22"/>
          <w:szCs w:val="22"/>
        </w:rPr>
        <w:t xml:space="preserve"> de la Comisión, y como parte de las acciones del Departamento de Comunicación y Vinculación, entre las cuales se encuentr</w:t>
      </w:r>
      <w:r w:rsidR="00533151" w:rsidRPr="0042605B">
        <w:rPr>
          <w:rFonts w:ascii="Helvetica" w:hAnsi="Helvetica" w:cs="Helvetica"/>
          <w:sz w:val="22"/>
          <w:szCs w:val="22"/>
        </w:rPr>
        <w:t>a</w:t>
      </w:r>
      <w:r w:rsidRPr="0042605B">
        <w:rPr>
          <w:rFonts w:ascii="Helvetica" w:hAnsi="Helvetica" w:cs="Helvetica"/>
          <w:sz w:val="22"/>
          <w:szCs w:val="22"/>
        </w:rPr>
        <w:t xml:space="preserve"> el fungir como enlace operativo para el desarrollo de los proyectos, acciones o programas entre la Contraloría y la Comisión</w:t>
      </w:r>
      <w:r w:rsidR="00533151" w:rsidRPr="0042605B">
        <w:rPr>
          <w:rFonts w:ascii="Helvetica" w:hAnsi="Helvetica" w:cs="Helvetica"/>
          <w:sz w:val="22"/>
          <w:szCs w:val="22"/>
        </w:rPr>
        <w:t xml:space="preserve"> Permanente de Contralores Estados-Federación</w:t>
      </w:r>
      <w:r w:rsidRPr="0042605B">
        <w:rPr>
          <w:rFonts w:ascii="Helvetica" w:hAnsi="Helvetica" w:cs="Helvetica"/>
          <w:sz w:val="22"/>
          <w:szCs w:val="22"/>
        </w:rPr>
        <w:t xml:space="preserve">, durante este </w:t>
      </w:r>
      <w:r w:rsidR="006266AA" w:rsidRPr="0042605B">
        <w:rPr>
          <w:rFonts w:ascii="Helvetica" w:hAnsi="Helvetica" w:cs="Helvetica"/>
          <w:sz w:val="22"/>
          <w:szCs w:val="22"/>
        </w:rPr>
        <w:t>primer</w:t>
      </w:r>
      <w:r w:rsidR="00533151" w:rsidRPr="0042605B">
        <w:rPr>
          <w:rFonts w:ascii="Helvetica" w:hAnsi="Helvetica" w:cs="Helvetica"/>
          <w:sz w:val="22"/>
          <w:szCs w:val="22"/>
        </w:rPr>
        <w:t xml:space="preserve"> </w:t>
      </w:r>
      <w:r w:rsidRPr="0042605B">
        <w:rPr>
          <w:rFonts w:ascii="Helvetica" w:hAnsi="Helvetica" w:cs="Helvetica"/>
          <w:sz w:val="22"/>
          <w:szCs w:val="22"/>
        </w:rPr>
        <w:t xml:space="preserve">trimestre se dio respuesta a </w:t>
      </w:r>
      <w:r w:rsidR="006266AA" w:rsidRPr="0042605B">
        <w:rPr>
          <w:rFonts w:ascii="Helvetica" w:hAnsi="Helvetica" w:cs="Helvetica"/>
          <w:sz w:val="22"/>
          <w:szCs w:val="22"/>
        </w:rPr>
        <w:t>8</w:t>
      </w:r>
      <w:r w:rsidRPr="0042605B">
        <w:rPr>
          <w:rFonts w:ascii="Helvetica" w:hAnsi="Helvetica" w:cs="Helvetica"/>
          <w:sz w:val="22"/>
          <w:szCs w:val="22"/>
        </w:rPr>
        <w:t xml:space="preserve"> solicitudes de informació</w:t>
      </w:r>
      <w:r w:rsidR="00533151" w:rsidRPr="0042605B">
        <w:rPr>
          <w:rFonts w:ascii="Helvetica" w:hAnsi="Helvetica" w:cs="Helvetica"/>
          <w:sz w:val="22"/>
          <w:szCs w:val="22"/>
        </w:rPr>
        <w:t>n de diversos Estados</w:t>
      </w:r>
      <w:r w:rsidRPr="0042605B">
        <w:rPr>
          <w:rFonts w:ascii="Helvetica" w:hAnsi="Helvetica" w:cs="Helvetica"/>
          <w:sz w:val="22"/>
          <w:szCs w:val="22"/>
        </w:rPr>
        <w:t xml:space="preserve">. </w:t>
      </w:r>
    </w:p>
    <w:p w:rsidR="00533151" w:rsidRPr="0042605B" w:rsidRDefault="00533151" w:rsidP="00BC0249">
      <w:pPr>
        <w:spacing w:line="276" w:lineRule="auto"/>
        <w:jc w:val="both"/>
        <w:rPr>
          <w:rFonts w:ascii="Helvetica" w:hAnsi="Helvetica" w:cs="Helvetica"/>
          <w:sz w:val="22"/>
          <w:szCs w:val="22"/>
        </w:rPr>
      </w:pPr>
      <w:r w:rsidRPr="0042605B">
        <w:rPr>
          <w:rFonts w:ascii="Helvetica" w:hAnsi="Helvetica" w:cs="Helvetica"/>
          <w:sz w:val="22"/>
          <w:szCs w:val="22"/>
        </w:rPr>
        <w:tab/>
        <w:t xml:space="preserve">Por motivo de la contingencia sanitaria generada por el virus SARS-CoV2 (COVID-19) en la </w:t>
      </w:r>
      <w:r w:rsidR="00460D7B" w:rsidRPr="0042605B">
        <w:rPr>
          <w:rFonts w:ascii="Helvetica" w:hAnsi="Helvetica" w:cs="Helvetica"/>
          <w:sz w:val="22"/>
          <w:szCs w:val="22"/>
        </w:rPr>
        <w:t>República</w:t>
      </w:r>
      <w:r w:rsidRPr="0042605B">
        <w:rPr>
          <w:rFonts w:ascii="Helvetica" w:hAnsi="Helvetica" w:cs="Helvetica"/>
          <w:sz w:val="22"/>
          <w:szCs w:val="22"/>
        </w:rPr>
        <w:t xml:space="preserve"> Mexicana, las reuniones contempladas </w:t>
      </w:r>
      <w:r w:rsidR="006266AA" w:rsidRPr="0042605B">
        <w:rPr>
          <w:rFonts w:ascii="Helvetica" w:hAnsi="Helvetica" w:cs="Helvetica"/>
          <w:sz w:val="22"/>
          <w:szCs w:val="22"/>
        </w:rPr>
        <w:t>en el Plan Anual de Trabajo 2021</w:t>
      </w:r>
      <w:r w:rsidRPr="0042605B">
        <w:rPr>
          <w:rFonts w:ascii="Helvetica" w:hAnsi="Helvetica" w:cs="Helvetica"/>
          <w:sz w:val="22"/>
          <w:szCs w:val="22"/>
        </w:rPr>
        <w:t xml:space="preserve"> fueron reprogramadas y realizadas </w:t>
      </w:r>
      <w:r w:rsidR="006266AA" w:rsidRPr="0042605B">
        <w:rPr>
          <w:rFonts w:ascii="Helvetica" w:hAnsi="Helvetica" w:cs="Helvetica"/>
          <w:sz w:val="22"/>
          <w:szCs w:val="22"/>
        </w:rPr>
        <w:t xml:space="preserve">durante este primer trimestre </w:t>
      </w:r>
      <w:r w:rsidRPr="0042605B">
        <w:rPr>
          <w:rFonts w:ascii="Helvetica" w:hAnsi="Helvetica" w:cs="Helvetica"/>
          <w:sz w:val="22"/>
          <w:szCs w:val="22"/>
        </w:rPr>
        <w:t xml:space="preserve">de manera virtual a través de videoconferencias, </w:t>
      </w:r>
      <w:r w:rsidR="00CB1B6B" w:rsidRPr="0042605B">
        <w:rPr>
          <w:rFonts w:ascii="Helvetica" w:hAnsi="Helvetica" w:cs="Helvetica"/>
          <w:sz w:val="22"/>
          <w:szCs w:val="22"/>
        </w:rPr>
        <w:t>esto con el fin de respetar las medidas preventivas dictadas por las autoridades federales y estatales.</w:t>
      </w:r>
    </w:p>
    <w:p w:rsidR="002E04DA" w:rsidRPr="0042605B" w:rsidRDefault="008522F6" w:rsidP="00BC0249">
      <w:pPr>
        <w:spacing w:line="276" w:lineRule="auto"/>
        <w:jc w:val="both"/>
        <w:rPr>
          <w:rFonts w:ascii="Helvetica" w:hAnsi="Helvetica" w:cs="Helvetica"/>
          <w:sz w:val="22"/>
          <w:szCs w:val="22"/>
        </w:rPr>
      </w:pPr>
      <w:r w:rsidRPr="0042605B">
        <w:rPr>
          <w:rFonts w:ascii="Helvetica" w:hAnsi="Helvetica" w:cs="Helvetica"/>
          <w:sz w:val="22"/>
          <w:szCs w:val="22"/>
        </w:rPr>
        <w:tab/>
      </w:r>
      <w:r w:rsidR="002E04DA" w:rsidRPr="0042605B">
        <w:rPr>
          <w:rFonts w:ascii="Helvetica" w:hAnsi="Helvetica" w:cs="Helvetica"/>
          <w:sz w:val="22"/>
          <w:szCs w:val="22"/>
        </w:rPr>
        <w:t xml:space="preserve">En este sentido, la M.F. Lizbeth Basto Avilés, en su carácter de </w:t>
      </w:r>
      <w:r w:rsidR="006266AA" w:rsidRPr="0042605B">
        <w:rPr>
          <w:rFonts w:ascii="Helvetica" w:hAnsi="Helvetica" w:cs="Helvetica"/>
          <w:sz w:val="22"/>
          <w:szCs w:val="22"/>
        </w:rPr>
        <w:t>Coordinadora Nacional,</w:t>
      </w:r>
      <w:r w:rsidR="007E2AF0" w:rsidRPr="0042605B">
        <w:rPr>
          <w:rFonts w:ascii="Helvetica" w:hAnsi="Helvetica" w:cs="Helvetica"/>
          <w:sz w:val="22"/>
          <w:szCs w:val="22"/>
        </w:rPr>
        <w:t xml:space="preserve"> participó </w:t>
      </w:r>
      <w:r w:rsidR="00533151" w:rsidRPr="0042605B">
        <w:rPr>
          <w:rFonts w:ascii="Helvetica" w:hAnsi="Helvetica" w:cs="Helvetica"/>
          <w:sz w:val="22"/>
          <w:szCs w:val="22"/>
        </w:rPr>
        <w:t>de manera virtual</w:t>
      </w:r>
      <w:r w:rsidR="002E04DA" w:rsidRPr="0042605B">
        <w:rPr>
          <w:rFonts w:ascii="Helvetica" w:hAnsi="Helvetica" w:cs="Helvetica"/>
          <w:sz w:val="22"/>
          <w:szCs w:val="22"/>
        </w:rPr>
        <w:t xml:space="preserve"> en las siguientes reuniones:</w:t>
      </w:r>
    </w:p>
    <w:p w:rsidR="00223F27" w:rsidRPr="0042605B" w:rsidRDefault="00223F27" w:rsidP="00BC0249">
      <w:pPr>
        <w:spacing w:line="276" w:lineRule="auto"/>
        <w:ind w:firstLine="708"/>
        <w:jc w:val="both"/>
        <w:rPr>
          <w:rFonts w:ascii="Helvetica" w:hAnsi="Helvetica" w:cs="Helvetica"/>
          <w:color w:val="050505"/>
          <w:sz w:val="22"/>
          <w:szCs w:val="22"/>
          <w:shd w:val="clear" w:color="auto" w:fill="FFFFFF"/>
        </w:rPr>
      </w:pPr>
      <w:r w:rsidRPr="0042605B">
        <w:rPr>
          <w:rFonts w:ascii="Helvetica" w:hAnsi="Helvetica" w:cs="Helvetica"/>
          <w:b/>
          <w:sz w:val="22"/>
          <w:szCs w:val="22"/>
        </w:rPr>
        <w:t>14</w:t>
      </w:r>
      <w:r w:rsidR="002E04DA" w:rsidRPr="0042605B">
        <w:rPr>
          <w:rFonts w:ascii="Helvetica" w:hAnsi="Helvetica" w:cs="Helvetica"/>
          <w:b/>
          <w:sz w:val="22"/>
          <w:szCs w:val="22"/>
        </w:rPr>
        <w:t xml:space="preserve"> de </w:t>
      </w:r>
      <w:r w:rsidRPr="0042605B">
        <w:rPr>
          <w:rFonts w:ascii="Helvetica" w:hAnsi="Helvetica" w:cs="Helvetica"/>
          <w:b/>
          <w:sz w:val="22"/>
          <w:szCs w:val="22"/>
        </w:rPr>
        <w:t>enero</w:t>
      </w:r>
      <w:r w:rsidR="002E04DA" w:rsidRPr="0042605B">
        <w:rPr>
          <w:rFonts w:ascii="Helvetica" w:hAnsi="Helvetica" w:cs="Helvetica"/>
          <w:b/>
          <w:sz w:val="22"/>
          <w:szCs w:val="22"/>
        </w:rPr>
        <w:t xml:space="preserve">. </w:t>
      </w:r>
      <w:r w:rsidRPr="0042605B">
        <w:rPr>
          <w:rFonts w:ascii="Helvetica" w:hAnsi="Helvetica" w:cs="Helvetica"/>
          <w:b/>
          <w:sz w:val="22"/>
          <w:szCs w:val="22"/>
        </w:rPr>
        <w:t>Primera</w:t>
      </w:r>
      <w:r w:rsidR="004B4609" w:rsidRPr="0042605B">
        <w:rPr>
          <w:rFonts w:ascii="Helvetica" w:hAnsi="Helvetica" w:cs="Helvetica"/>
          <w:b/>
          <w:sz w:val="22"/>
          <w:szCs w:val="22"/>
        </w:rPr>
        <w:t xml:space="preserve"> Asamblea </w:t>
      </w:r>
      <w:r w:rsidRPr="0042605B">
        <w:rPr>
          <w:rFonts w:ascii="Helvetica" w:hAnsi="Helvetica" w:cs="Helvetica"/>
          <w:b/>
          <w:sz w:val="22"/>
          <w:szCs w:val="22"/>
        </w:rPr>
        <w:t>Plenaria.</w:t>
      </w:r>
      <w:r w:rsidR="000F73E6" w:rsidRPr="0042605B">
        <w:rPr>
          <w:rFonts w:ascii="Helvetica" w:hAnsi="Helvetica" w:cs="Helvetica"/>
          <w:sz w:val="22"/>
          <w:szCs w:val="22"/>
        </w:rPr>
        <w:t xml:space="preserve"> Titular </w:t>
      </w:r>
      <w:r w:rsidR="000F73E6" w:rsidRPr="0042605B">
        <w:rPr>
          <w:rFonts w:ascii="Helvetica" w:hAnsi="Helvetica" w:cs="Helvetica"/>
          <w:color w:val="050505"/>
          <w:sz w:val="22"/>
          <w:szCs w:val="22"/>
          <w:shd w:val="clear" w:color="auto" w:fill="FFFFFF"/>
        </w:rPr>
        <w:t xml:space="preserve">participó en la </w:t>
      </w:r>
      <w:r w:rsidRPr="0042605B">
        <w:rPr>
          <w:rFonts w:ascii="Helvetica" w:hAnsi="Helvetica" w:cs="Helvetica"/>
          <w:color w:val="050505"/>
          <w:sz w:val="22"/>
          <w:szCs w:val="22"/>
          <w:shd w:val="clear" w:color="auto" w:fill="FFFFFF"/>
        </w:rPr>
        <w:t>Primera</w:t>
      </w:r>
      <w:r w:rsidR="000F73E6" w:rsidRPr="0042605B">
        <w:rPr>
          <w:rFonts w:ascii="Helvetica" w:hAnsi="Helvetica" w:cs="Helvetica"/>
          <w:color w:val="050505"/>
          <w:sz w:val="22"/>
          <w:szCs w:val="22"/>
          <w:shd w:val="clear" w:color="auto" w:fill="FFFFFF"/>
        </w:rPr>
        <w:t xml:space="preserve"> Asamblea </w:t>
      </w:r>
      <w:r w:rsidRPr="0042605B">
        <w:rPr>
          <w:rFonts w:ascii="Helvetica" w:hAnsi="Helvetica" w:cs="Helvetica"/>
          <w:color w:val="050505"/>
          <w:sz w:val="22"/>
          <w:szCs w:val="22"/>
          <w:shd w:val="clear" w:color="auto" w:fill="FFFFFF"/>
        </w:rPr>
        <w:t>Plenaria</w:t>
      </w:r>
      <w:r w:rsidR="000F73E6" w:rsidRPr="0042605B">
        <w:rPr>
          <w:rFonts w:ascii="Helvetica" w:hAnsi="Helvetica" w:cs="Helvetica"/>
          <w:color w:val="050505"/>
          <w:sz w:val="22"/>
          <w:szCs w:val="22"/>
          <w:shd w:val="clear" w:color="auto" w:fill="FFFFFF"/>
        </w:rPr>
        <w:t xml:space="preserve"> de la Comisión Permanente de Contralores Estados-Federación. </w:t>
      </w:r>
      <w:r w:rsidRPr="0042605B">
        <w:rPr>
          <w:rFonts w:ascii="Helvetica" w:hAnsi="Helvetica" w:cs="Helvetica"/>
          <w:color w:val="050505"/>
          <w:sz w:val="22"/>
          <w:szCs w:val="22"/>
          <w:shd w:val="clear" w:color="auto" w:fill="FFFFFF"/>
        </w:rPr>
        <w:t xml:space="preserve">A través de sesión virtual, los 32Contralores y Contraloras del país, efectuaron su primera Asamblea Plenaria 2021, donde la Mtra. Lizbeth Beatriz Basto Avilés, Secretaria de la Contraloría  de  Yucatán,  asumió  el  cargo  como  la  nueva  Coordinadora  Nacional  de Contralores 2021.En  la  conclusión  de  su  periodo,  el  Coordinador  saliente,  José  Ángel  Díaz  Navarro, agradeció a cada integrante del organismo su apoyo y el esfuerzo para lograr las metas trazadas en el período 2020, al tiempo deseó el mejor de los resultados a la Coordinadora entrante Lizbeth Beatriz Basto. En  el  acto  fue  reconocida  también,  la  Presidenta  de  la  Comisión  de  Contralores  y Secretaria de la Función Pública (SFP), Irma Eréndira Sandoval, una de las afectadas directas por el SARSCOV2, igual que otros miembros del organismo, pero que igual que muchos  Mexicanos  más,  se  sobrepusieron  para  seguir  aportando  a  México;  el agradecimiento  fue  también  para  el  Subsecretario  de  Fiscalización  y  Combate  a  la Corrupción, Roberto Salcedo Aquino, y su equipo de colaboradores; con su disposición y apoyo, fueron posible los resultados alcanzados, dijo Díaz Navarro. En su intervención, la Dra. Eréndira Sandoval reconoció los resultados 2020 y destacó el papel que ejercerá la nueva Coordinadora, primera mujer en desempeñar este cargo, Lizbeth Basto Avilés, en una gestión donde el compromiso es hacer de la honestidad la moneda de cambio, implementar las políticas para convertir este valor en una prioridad </w:t>
      </w:r>
      <w:r w:rsidRPr="0042605B">
        <w:rPr>
          <w:rFonts w:ascii="Helvetica" w:hAnsi="Helvetica" w:cs="Helvetica"/>
          <w:color w:val="050505"/>
          <w:sz w:val="22"/>
          <w:szCs w:val="22"/>
          <w:shd w:val="clear" w:color="auto" w:fill="FFFFFF"/>
        </w:rPr>
        <w:lastRenderedPageBreak/>
        <w:t>gubernamental y ciudadana.  Al tiempo destacó como el gran reto 2021 la presentación de la Declaración Patrimonial y de Intereses que este año por primera vez requerirá la presentación de más de 2 millones de funcionarias y funcionarios del país,</w:t>
      </w:r>
      <w:r w:rsidR="003072EC" w:rsidRPr="0042605B">
        <w:rPr>
          <w:rFonts w:ascii="Helvetica" w:hAnsi="Helvetica" w:cs="Helvetica"/>
          <w:color w:val="050505"/>
          <w:sz w:val="22"/>
          <w:szCs w:val="22"/>
          <w:shd w:val="clear" w:color="auto" w:fill="FFFFFF"/>
        </w:rPr>
        <w:t xml:space="preserve"> para</w:t>
      </w:r>
      <w:r w:rsidRPr="0042605B">
        <w:rPr>
          <w:rFonts w:ascii="Helvetica" w:hAnsi="Helvetica" w:cs="Helvetica"/>
          <w:color w:val="050505"/>
          <w:sz w:val="22"/>
          <w:szCs w:val="22"/>
          <w:shd w:val="clear" w:color="auto" w:fill="FFFFFF"/>
        </w:rPr>
        <w:t xml:space="preserve"> ello puso a disposición la </w:t>
      </w:r>
      <w:proofErr w:type="gramStart"/>
      <w:r w:rsidRPr="0042605B">
        <w:rPr>
          <w:rFonts w:ascii="Helvetica" w:hAnsi="Helvetica" w:cs="Helvetica"/>
          <w:color w:val="050505"/>
          <w:sz w:val="22"/>
          <w:szCs w:val="22"/>
          <w:shd w:val="clear" w:color="auto" w:fill="FFFFFF"/>
        </w:rPr>
        <w:t>herramienta  de</w:t>
      </w:r>
      <w:proofErr w:type="gramEnd"/>
      <w:r w:rsidRPr="0042605B">
        <w:rPr>
          <w:rFonts w:ascii="Helvetica" w:hAnsi="Helvetica" w:cs="Helvetica"/>
          <w:color w:val="050505"/>
          <w:sz w:val="22"/>
          <w:szCs w:val="22"/>
          <w:shd w:val="clear" w:color="auto" w:fill="FFFFFF"/>
        </w:rPr>
        <w:t xml:space="preserve">  </w:t>
      </w:r>
      <w:proofErr w:type="spellStart"/>
      <w:r w:rsidRPr="0042605B">
        <w:rPr>
          <w:rFonts w:ascii="Helvetica" w:hAnsi="Helvetica" w:cs="Helvetica"/>
          <w:color w:val="050505"/>
          <w:sz w:val="22"/>
          <w:szCs w:val="22"/>
          <w:shd w:val="clear" w:color="auto" w:fill="FFFFFF"/>
        </w:rPr>
        <w:t>Declaranet</w:t>
      </w:r>
      <w:proofErr w:type="spellEnd"/>
      <w:r w:rsidRPr="0042605B">
        <w:rPr>
          <w:rFonts w:ascii="Helvetica" w:hAnsi="Helvetica" w:cs="Helvetica"/>
          <w:color w:val="050505"/>
          <w:sz w:val="22"/>
          <w:szCs w:val="22"/>
          <w:shd w:val="clear" w:color="auto" w:fill="FFFFFF"/>
        </w:rPr>
        <w:t>,  que  ha  sido  adaptada  y  habilitada  para  recibir  toda  la información, acción que representa el fortalecimiento de la transparencia en el país.</w:t>
      </w:r>
    </w:p>
    <w:p w:rsidR="003072EC"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b/>
          <w:sz w:val="22"/>
          <w:szCs w:val="22"/>
        </w:rPr>
        <w:t>12</w:t>
      </w:r>
      <w:r w:rsidR="004F07E3" w:rsidRPr="0042605B">
        <w:rPr>
          <w:rFonts w:ascii="Helvetica" w:hAnsi="Helvetica" w:cs="Helvetica"/>
          <w:b/>
          <w:sz w:val="22"/>
          <w:szCs w:val="22"/>
        </w:rPr>
        <w:t xml:space="preserve"> de </w:t>
      </w:r>
      <w:r w:rsidRPr="0042605B">
        <w:rPr>
          <w:rFonts w:ascii="Helvetica" w:hAnsi="Helvetica" w:cs="Helvetica"/>
          <w:b/>
          <w:sz w:val="22"/>
          <w:szCs w:val="22"/>
        </w:rPr>
        <w:t>febrero</w:t>
      </w:r>
      <w:r w:rsidR="004F07E3" w:rsidRPr="0042605B">
        <w:rPr>
          <w:rFonts w:ascii="Helvetica" w:hAnsi="Helvetica" w:cs="Helvetica"/>
          <w:b/>
          <w:sz w:val="22"/>
          <w:szCs w:val="22"/>
        </w:rPr>
        <w:t xml:space="preserve">. </w:t>
      </w:r>
      <w:r w:rsidRPr="0042605B">
        <w:rPr>
          <w:rFonts w:ascii="Helvetica" w:hAnsi="Helvetica" w:cs="Helvetica"/>
          <w:b/>
          <w:sz w:val="22"/>
          <w:szCs w:val="22"/>
        </w:rPr>
        <w:t>Primera Reunión Ordinaria 2021 de la Región Centro Golfo-Istmo</w:t>
      </w:r>
      <w:r w:rsidR="004F07E3" w:rsidRPr="0042605B">
        <w:rPr>
          <w:rFonts w:ascii="Helvetica" w:hAnsi="Helvetica" w:cs="Helvetica"/>
          <w:sz w:val="22"/>
          <w:szCs w:val="22"/>
        </w:rPr>
        <w:t xml:space="preserve">. </w:t>
      </w:r>
      <w:r w:rsidRPr="0042605B">
        <w:rPr>
          <w:rFonts w:ascii="Helvetica" w:hAnsi="Helvetica" w:cs="Helvetica"/>
          <w:sz w:val="22"/>
          <w:szCs w:val="22"/>
        </w:rPr>
        <w:t xml:space="preserve">Al dar la bienvenida </w:t>
      </w:r>
      <w:proofErr w:type="gramStart"/>
      <w:r w:rsidRPr="0042605B">
        <w:rPr>
          <w:rFonts w:ascii="Helvetica" w:hAnsi="Helvetica" w:cs="Helvetica"/>
          <w:sz w:val="22"/>
          <w:szCs w:val="22"/>
        </w:rPr>
        <w:t>a  la</w:t>
      </w:r>
      <w:proofErr w:type="gramEnd"/>
      <w:r w:rsidRPr="0042605B">
        <w:rPr>
          <w:rFonts w:ascii="Helvetica" w:hAnsi="Helvetica" w:cs="Helvetica"/>
          <w:sz w:val="22"/>
          <w:szCs w:val="22"/>
        </w:rPr>
        <w:t xml:space="preserve">  1ª.  Asamblea  Ordinaria  2021  de  la  Región  Centro  Golfo  Istmo  de  la Comisión  Permanente  de  Contralores  Estados  Federación  (CPCE-F),  la  Coordinadora  Nacional, Lizbeth  Beatriz  Basto  Avilés,  celebró  la  cohesión  del  organismo  que  refrenda  su  esfuerzo  por seguir aportando para hacer de la legalidad y transparencia el mecanismo de trabajo de este y de los futuros gobiernos del país y por supuesto de las entidades federativas., este 2021 dijo, abre una nueva oportunidad para sumar a la ciudadanía en este objetivo. </w:t>
      </w:r>
    </w:p>
    <w:p w:rsidR="003072EC"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Por su parte la Coordinadora Regional de la zona Centro Golfo Istmo y Contralora de Veracruz, Mercedes Santoyo Domínguez, agradeció la participación de Puebla, de Tlaxcala, de Oaxaca y de Hidalgo, que a través de sus Contralores y Contraloras conforman la Región Centro Golfo Istmo. Temas centrales de esta 1ª  Asamblea Regional fueron el Concurso Nacional de Contraloría Social 2021 y el XVI Concurso Nacional de Transparencia en corto, sobre el primero la Contraloría del Estado de Oaxaca propuso modificar las fechas de la realización del mismo dado el contexto de pandemia,  pues  la  dispersión  geográfica  del  Estado  y  la  necesidad  de  herramientas  digitales podría limitar las posibilidades de algunos comités y la idea es una participación equitativa para tener las mejores prácticas de estos comités ciudadanos. </w:t>
      </w:r>
    </w:p>
    <w:p w:rsidR="003072EC"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De manera </w:t>
      </w:r>
      <w:proofErr w:type="gramStart"/>
      <w:r w:rsidRPr="0042605B">
        <w:rPr>
          <w:rFonts w:ascii="Helvetica" w:hAnsi="Helvetica" w:cs="Helvetica"/>
          <w:sz w:val="22"/>
          <w:szCs w:val="22"/>
        </w:rPr>
        <w:t>general,  las</w:t>
      </w:r>
      <w:proofErr w:type="gramEnd"/>
      <w:r w:rsidRPr="0042605B">
        <w:rPr>
          <w:rFonts w:ascii="Helvetica" w:hAnsi="Helvetica" w:cs="Helvetica"/>
          <w:sz w:val="22"/>
          <w:szCs w:val="22"/>
        </w:rPr>
        <w:t xml:space="preserve">  acciones  y  la  intención  de  sumar  a  la  ciudadanía  en  la  cultura  de  la legalidad, transparencia y rendición de cuentas, será difundida de manera estructurada a través de la vocería de organismo., simultáneamente se trabaja en la reestructuración del portal oficial de la Comisión Permanente de Contralores con la intención de ofrecer un producto más atractivo y digerible para las y los ciudadanos. </w:t>
      </w:r>
    </w:p>
    <w:p w:rsidR="003072EC"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Lo anterior más temas propios de la operatividad del organismo, fueron abordados en más de dos horas de trabajo continuo, por los miembros de la región en esta 1ª.  Asamblea Ordinaria 2021 de la Región Centro Golfo Istmo de la Comisión Permanente de Contralores, quienes ratificaron su compromiso con el servicio a la ciudadanía para mantener una agenda de trabajo enfocada al fortalecimiento de la transparencia en nuestro país, con el insistente llamado a la población para sumarse a esta propuesta de participación:  la ciudadanía como elemento indispensable en la cultura de la legalidad. </w:t>
      </w:r>
    </w:p>
    <w:p w:rsidR="003072EC"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b/>
          <w:sz w:val="22"/>
          <w:szCs w:val="22"/>
        </w:rPr>
        <w:t>18 de febrero. Primera Reunión Extraordinaria 2021 de la Región Centro Golfo-Istmo</w:t>
      </w:r>
      <w:r w:rsidRPr="0042605B">
        <w:rPr>
          <w:rFonts w:ascii="Helvetica" w:hAnsi="Helvetica" w:cs="Helvetica"/>
          <w:sz w:val="22"/>
          <w:szCs w:val="22"/>
        </w:rPr>
        <w:t xml:space="preserve">. La región Centro-Golfo-Istmo </w:t>
      </w:r>
      <w:proofErr w:type="gramStart"/>
      <w:r w:rsidRPr="0042605B">
        <w:rPr>
          <w:rFonts w:ascii="Helvetica" w:hAnsi="Helvetica" w:cs="Helvetica"/>
          <w:sz w:val="22"/>
          <w:szCs w:val="22"/>
        </w:rPr>
        <w:t>de  la</w:t>
      </w:r>
      <w:proofErr w:type="gramEnd"/>
      <w:r w:rsidRPr="0042605B">
        <w:rPr>
          <w:rFonts w:ascii="Helvetica" w:hAnsi="Helvetica" w:cs="Helvetica"/>
          <w:sz w:val="22"/>
          <w:szCs w:val="22"/>
        </w:rPr>
        <w:t xml:space="preserve">  Comisión  permanente  de  Contralores  Estados Federación (CPCE-F), celebró este jueves su Primera Asamblea extraordinaria, donde por unanimidad, las Contraloras de Puebla Tlaxcala y Veracruz, y los Contralores de Hidalgo y de Oaxaca, que son quienes integran esta región, aprobaron las bases para sus dos certámenes anuales más importantes, el Concurso Nacional Transparencia en Corto y el </w:t>
      </w:r>
      <w:r w:rsidRPr="0042605B">
        <w:rPr>
          <w:rFonts w:ascii="Helvetica" w:hAnsi="Helvetica" w:cs="Helvetica"/>
          <w:sz w:val="22"/>
          <w:szCs w:val="22"/>
        </w:rPr>
        <w:lastRenderedPageBreak/>
        <w:t xml:space="preserve">Premio Nacional de Contraloría Social. La Coordinadora de los Contralores del País y titular de la Contraloría de Yucatán, Lizbeth Basto Avilés, celebró la relevancia que los órganos de control den a convocatorias que persiguen el objetivo de la Comisión, el acercamiento y participación ciudadana, que sean </w:t>
      </w:r>
      <w:proofErr w:type="gramStart"/>
      <w:r w:rsidRPr="0042605B">
        <w:rPr>
          <w:rFonts w:ascii="Helvetica" w:hAnsi="Helvetica" w:cs="Helvetica"/>
          <w:sz w:val="22"/>
          <w:szCs w:val="22"/>
        </w:rPr>
        <w:t>las  mujeres</w:t>
      </w:r>
      <w:proofErr w:type="gramEnd"/>
      <w:r w:rsidRPr="0042605B">
        <w:rPr>
          <w:rFonts w:ascii="Helvetica" w:hAnsi="Helvetica" w:cs="Helvetica"/>
          <w:sz w:val="22"/>
          <w:szCs w:val="22"/>
        </w:rPr>
        <w:t xml:space="preserve">  y  hombres  de  México  los  que  marquen  la  pauta  sobre  las  prácticas  para fortalecer la legalidad y la transparencia.</w:t>
      </w:r>
    </w:p>
    <w:p w:rsidR="00060AC6" w:rsidRPr="0042605B" w:rsidRDefault="003072EC" w:rsidP="00BC0249">
      <w:pPr>
        <w:spacing w:line="276" w:lineRule="auto"/>
        <w:ind w:firstLine="708"/>
        <w:jc w:val="both"/>
        <w:rPr>
          <w:rFonts w:ascii="Helvetica" w:hAnsi="Helvetica" w:cs="Helvetica"/>
          <w:b/>
          <w:sz w:val="22"/>
          <w:szCs w:val="22"/>
        </w:rPr>
      </w:pPr>
      <w:r w:rsidRPr="0042605B">
        <w:rPr>
          <w:rFonts w:ascii="Helvetica" w:hAnsi="Helvetica" w:cs="Helvetica"/>
          <w:sz w:val="22"/>
          <w:szCs w:val="22"/>
        </w:rPr>
        <w:t xml:space="preserve">Enseguida, felicitó la plataforma digital creada por el Vocero de la Comisión, José Ángel Díaz </w:t>
      </w:r>
      <w:proofErr w:type="gramStart"/>
      <w:r w:rsidRPr="0042605B">
        <w:rPr>
          <w:rFonts w:ascii="Helvetica" w:hAnsi="Helvetica" w:cs="Helvetica"/>
          <w:sz w:val="22"/>
          <w:szCs w:val="22"/>
        </w:rPr>
        <w:t>Navarro,  para</w:t>
      </w:r>
      <w:proofErr w:type="gramEnd"/>
      <w:r w:rsidRPr="0042605B">
        <w:rPr>
          <w:rFonts w:ascii="Helvetica" w:hAnsi="Helvetica" w:cs="Helvetica"/>
          <w:sz w:val="22"/>
          <w:szCs w:val="22"/>
        </w:rPr>
        <w:t xml:space="preserve">  alojar  en  un  espacio  específico  oficial,  todos  los  trabajos  que se inscriban  en  el  marco  del  Concurso  Nacional  Transparencia  en  Corto.  Pese </w:t>
      </w:r>
      <w:proofErr w:type="gramStart"/>
      <w:r w:rsidRPr="0042605B">
        <w:rPr>
          <w:rFonts w:ascii="Helvetica" w:hAnsi="Helvetica" w:cs="Helvetica"/>
          <w:sz w:val="22"/>
          <w:szCs w:val="22"/>
        </w:rPr>
        <w:t>a  las</w:t>
      </w:r>
      <w:proofErr w:type="gramEnd"/>
      <w:r w:rsidRPr="0042605B">
        <w:rPr>
          <w:rFonts w:ascii="Helvetica" w:hAnsi="Helvetica" w:cs="Helvetica"/>
          <w:sz w:val="22"/>
          <w:szCs w:val="22"/>
        </w:rPr>
        <w:t xml:space="preserve"> restricciones de movilidad a causa de la pandemia por covid-19 no hay límite para que las  y  los  interesados  en  participar  suban  sus  contenidos,  bastará  ingresar  sus  datos personales en el formulario abierto para efectos del certamen; así también los trabajos podrán ser enviados vía postal a las Contralorías de cada Estado; esto una vez que sea publicada   la   convocatoria.   Reconoció   la   importancia   del   uso   de   mecanismos   y herramientas digitales, ahora más que nunca, para volver más eficientes procesos y poner a disposición de la ciudadanía información y trámites gubernamentales. La convocatoria para el XV Concurso Nacional Transparencia en Corto será publicada a través de todos los portales oficiales de las contralorías del país, y de la página oficial de la Comisión Permanente de Contralores Estados Federación (CPCE-F)., dentro de ella se precisarán </w:t>
      </w:r>
      <w:proofErr w:type="gramStart"/>
      <w:r w:rsidRPr="0042605B">
        <w:rPr>
          <w:rFonts w:ascii="Helvetica" w:hAnsi="Helvetica" w:cs="Helvetica"/>
          <w:sz w:val="22"/>
          <w:szCs w:val="22"/>
        </w:rPr>
        <w:t>las  bases</w:t>
      </w:r>
      <w:proofErr w:type="gramEnd"/>
      <w:r w:rsidRPr="0042605B">
        <w:rPr>
          <w:rFonts w:ascii="Helvetica" w:hAnsi="Helvetica" w:cs="Helvetica"/>
          <w:sz w:val="22"/>
          <w:szCs w:val="22"/>
        </w:rPr>
        <w:t xml:space="preserve">  del  concurso,  como  fechas,  requisitos  y  todo  lo  referente  a  la premiación</w:t>
      </w:r>
    </w:p>
    <w:p w:rsidR="003072EC" w:rsidRPr="0042605B" w:rsidRDefault="003072EC" w:rsidP="00BC0249">
      <w:pPr>
        <w:spacing w:line="276" w:lineRule="auto"/>
        <w:ind w:firstLine="708"/>
        <w:jc w:val="both"/>
        <w:rPr>
          <w:rFonts w:ascii="Helvetica" w:hAnsi="Helvetica" w:cs="Helvetica"/>
          <w:sz w:val="22"/>
          <w:szCs w:val="22"/>
          <w:lang w:val="es-ES"/>
        </w:rPr>
      </w:pPr>
      <w:r w:rsidRPr="0042605B">
        <w:rPr>
          <w:rFonts w:ascii="Helvetica" w:hAnsi="Helvetica" w:cs="Helvetica"/>
          <w:b/>
          <w:sz w:val="22"/>
          <w:szCs w:val="22"/>
        </w:rPr>
        <w:t>19 de febrero. Primera Reunión Ordinaria 2021 de la Región Noreste.</w:t>
      </w:r>
      <w:r w:rsidRPr="0042605B">
        <w:rPr>
          <w:rFonts w:ascii="Helvetica" w:hAnsi="Helvetica" w:cs="Helvetica"/>
          <w:sz w:val="22"/>
          <w:szCs w:val="22"/>
          <w:lang w:val="es-ES"/>
        </w:rPr>
        <w:t xml:space="preserve"> En seguimiento al Plan de Trabajo trazado para este 2021, y acorde a los lineamientos sanitarios en el marco del contexto actual., las y los Contralores del Noreste, de la Comisión Permanente de Contralores Estados Federación (CPCE-F): Coahuila, Durango, Nuevo León, Tamaulipas y San Luis Potosí, </w:t>
      </w:r>
      <w:proofErr w:type="gramStart"/>
      <w:r w:rsidRPr="0042605B">
        <w:rPr>
          <w:rFonts w:ascii="Helvetica" w:hAnsi="Helvetica" w:cs="Helvetica"/>
          <w:sz w:val="22"/>
          <w:szCs w:val="22"/>
          <w:lang w:val="es-ES"/>
        </w:rPr>
        <w:t>realizaron  su</w:t>
      </w:r>
      <w:proofErr w:type="gramEnd"/>
      <w:r w:rsidRPr="0042605B">
        <w:rPr>
          <w:rFonts w:ascii="Helvetica" w:hAnsi="Helvetica" w:cs="Helvetica"/>
          <w:sz w:val="22"/>
          <w:szCs w:val="22"/>
          <w:lang w:val="es-ES"/>
        </w:rPr>
        <w:t xml:space="preserve">  primera  reunión  regional  cuyo  objetivo  central  fue  la  presentación  y aprobación de avances de las líneas de acción de este primer período. </w:t>
      </w:r>
    </w:p>
    <w:p w:rsidR="003072EC" w:rsidRPr="0042605B" w:rsidRDefault="003072EC"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Al iniciar la reunión, la Secretaria de Contraloría de Durango y Coordinadora Regional de la Zona Noreste de la CPCEF, Raquel Leila Arreola Fallad, reconoció la participación de sus homólogos y solicitó reforzar esfuerzos para poder, </w:t>
      </w:r>
      <w:proofErr w:type="gramStart"/>
      <w:r w:rsidRPr="0042605B">
        <w:rPr>
          <w:rFonts w:ascii="Helvetica" w:hAnsi="Helvetica" w:cs="Helvetica"/>
          <w:sz w:val="22"/>
          <w:szCs w:val="22"/>
          <w:lang w:val="es-ES"/>
        </w:rPr>
        <w:t>aún  con</w:t>
      </w:r>
      <w:proofErr w:type="gramEnd"/>
      <w:r w:rsidRPr="0042605B">
        <w:rPr>
          <w:rFonts w:ascii="Helvetica" w:hAnsi="Helvetica" w:cs="Helvetica"/>
          <w:sz w:val="22"/>
          <w:szCs w:val="22"/>
          <w:lang w:val="es-ES"/>
        </w:rPr>
        <w:t xml:space="preserve">  las  limitaciones  que  impone  el  solo  uso  de mecanismos digitales dada la permanencia de la pandemia </w:t>
      </w:r>
      <w:proofErr w:type="spellStart"/>
      <w:r w:rsidRPr="0042605B">
        <w:rPr>
          <w:rFonts w:ascii="Helvetica" w:hAnsi="Helvetica" w:cs="Helvetica"/>
          <w:sz w:val="22"/>
          <w:szCs w:val="22"/>
          <w:lang w:val="es-ES"/>
        </w:rPr>
        <w:t>covid</w:t>
      </w:r>
      <w:proofErr w:type="spellEnd"/>
      <w:r w:rsidRPr="0042605B">
        <w:rPr>
          <w:rFonts w:ascii="Helvetica" w:hAnsi="Helvetica" w:cs="Helvetica"/>
          <w:sz w:val="22"/>
          <w:szCs w:val="22"/>
          <w:lang w:val="es-ES"/>
        </w:rPr>
        <w:t xml:space="preserve">, desarrollar por completo el Plan Anual de Trabajo marcado para este año. Al dar la </w:t>
      </w:r>
      <w:r w:rsidR="00CF4399" w:rsidRPr="0042605B">
        <w:rPr>
          <w:rFonts w:ascii="Helvetica" w:hAnsi="Helvetica" w:cs="Helvetica"/>
          <w:sz w:val="22"/>
          <w:szCs w:val="22"/>
          <w:lang w:val="es-ES"/>
        </w:rPr>
        <w:t>bienvenida a la 1ª.</w:t>
      </w:r>
      <w:r w:rsidRPr="0042605B">
        <w:rPr>
          <w:rFonts w:ascii="Helvetica" w:hAnsi="Helvetica" w:cs="Helvetica"/>
          <w:sz w:val="22"/>
          <w:szCs w:val="22"/>
          <w:lang w:val="es-ES"/>
        </w:rPr>
        <w:t xml:space="preserve">  Asamblea Ordinaria 2021 de la Región Noreste, la Coordinadora Nacional del organismo, Lizbeth Beatriz Basto Avilés, </w:t>
      </w:r>
      <w:proofErr w:type="gramStart"/>
      <w:r w:rsidRPr="0042605B">
        <w:rPr>
          <w:rFonts w:ascii="Helvetica" w:hAnsi="Helvetica" w:cs="Helvetica"/>
          <w:sz w:val="22"/>
          <w:szCs w:val="22"/>
          <w:lang w:val="es-ES"/>
        </w:rPr>
        <w:t>destacó  la</w:t>
      </w:r>
      <w:proofErr w:type="gramEnd"/>
      <w:r w:rsidRPr="0042605B">
        <w:rPr>
          <w:rFonts w:ascii="Helvetica" w:hAnsi="Helvetica" w:cs="Helvetica"/>
          <w:sz w:val="22"/>
          <w:szCs w:val="22"/>
          <w:lang w:val="es-ES"/>
        </w:rPr>
        <w:t xml:space="preserve">  importancia  de  concretar  las metas trazadas del Plan Anual, sin </w:t>
      </w:r>
      <w:proofErr w:type="spellStart"/>
      <w:r w:rsidRPr="0042605B">
        <w:rPr>
          <w:rFonts w:ascii="Helvetica" w:hAnsi="Helvetica" w:cs="Helvetica"/>
          <w:sz w:val="22"/>
          <w:szCs w:val="22"/>
          <w:lang w:val="es-ES"/>
        </w:rPr>
        <w:t>dejarde</w:t>
      </w:r>
      <w:proofErr w:type="spellEnd"/>
      <w:r w:rsidRPr="0042605B">
        <w:rPr>
          <w:rFonts w:ascii="Helvetica" w:hAnsi="Helvetica" w:cs="Helvetica"/>
          <w:sz w:val="22"/>
          <w:szCs w:val="22"/>
          <w:lang w:val="es-ES"/>
        </w:rPr>
        <w:t xml:space="preserve"> lado la vinculación como Gobiernos Estatales, con los Órganos de Control del Gobierno Federal, para alentar la modernización, evaluación, vigilancia y control en el manejo y aplicación de los recursos públicos. </w:t>
      </w:r>
    </w:p>
    <w:p w:rsidR="003072EC" w:rsidRPr="0042605B" w:rsidRDefault="00CF4399"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Posteriormente</w:t>
      </w:r>
      <w:r w:rsidR="003072EC" w:rsidRPr="0042605B">
        <w:rPr>
          <w:rFonts w:ascii="Helvetica" w:hAnsi="Helvetica" w:cs="Helvetica"/>
          <w:sz w:val="22"/>
          <w:szCs w:val="22"/>
          <w:lang w:val="es-ES"/>
        </w:rPr>
        <w:t xml:space="preserve">,  como  parte  de  la  Presentación y  aprobación  de  avances  de  las Líneas de  Acción, abordaron  el  tema  de -Creación  de  Capacidades-,  esto  a  través  de  un  seminario  de  Auditoría Gubernamental  impartido  por  la  misma  Secretaria  de  Contraloría  de  Durango;  así  como el -Fortalecimiento, Planeación y Ejecución de Auditoría a Fondos y Programas Federalizados-, que comprende  una  jornada  de  </w:t>
      </w:r>
      <w:r w:rsidR="003072EC" w:rsidRPr="0042605B">
        <w:rPr>
          <w:rFonts w:ascii="Helvetica" w:hAnsi="Helvetica" w:cs="Helvetica"/>
          <w:sz w:val="22"/>
          <w:szCs w:val="22"/>
          <w:lang w:val="es-ES"/>
        </w:rPr>
        <w:lastRenderedPageBreak/>
        <w:t xml:space="preserve">capacitación  en  planeación  y  ejecución  de  auditorías  a  fondos  y programas  federalizados,  </w:t>
      </w:r>
      <w:proofErr w:type="spellStart"/>
      <w:r w:rsidR="003072EC" w:rsidRPr="0042605B">
        <w:rPr>
          <w:rFonts w:ascii="Helvetica" w:hAnsi="Helvetica" w:cs="Helvetica"/>
          <w:sz w:val="22"/>
          <w:szCs w:val="22"/>
          <w:lang w:val="es-ES"/>
        </w:rPr>
        <w:t>esta</w:t>
      </w:r>
      <w:proofErr w:type="spellEnd"/>
      <w:r w:rsidR="003072EC" w:rsidRPr="0042605B">
        <w:rPr>
          <w:rFonts w:ascii="Helvetica" w:hAnsi="Helvetica" w:cs="Helvetica"/>
          <w:sz w:val="22"/>
          <w:szCs w:val="22"/>
          <w:lang w:val="es-ES"/>
        </w:rPr>
        <w:t xml:space="preserve">  a  cargo  de  la  Secretaria  de  Fiscalización  de  Coahuila,  Teresa Guajardo Berlanga. </w:t>
      </w:r>
    </w:p>
    <w:p w:rsidR="003072EC" w:rsidRPr="0042605B" w:rsidRDefault="003072EC"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Como proyecto 3, el -Fortalecimiento de Combate a la Corrupción Mediante la Capacitación en Materia de Fiscalización-, ello a partir de un proyecto de profesionalización en fiscalización a cargo de la Contralora de Tamaulipas, María del Carmen Zepeda Huerta. Como parte del proyecto 4 figura un -Curso de Normas Profesionales de Auditoría del Sistema Nacional  de  Fiscalización  (NPASNF)-,  a  cargo  del  Contralor  de  San  Luis  Potosí,  Oscar  Alarcón Guerrero,  y  en  este  mismo  apartado  trabajarán  en  la -Plataforma  Digital  de  la  Comisión Permanente de Contralores-, donde analizarán y alinearán los contenidos de capacitación de la CPCE-F, ello bajo la directriz de la Titular de la Contraloría y Transparencia de Nuevo León, María de Lourdes Williams.</w:t>
      </w:r>
    </w:p>
    <w:p w:rsidR="00060AC6" w:rsidRPr="0042605B" w:rsidRDefault="003072EC"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lang w:val="es-ES"/>
        </w:rPr>
        <w:t xml:space="preserve">El compromiso de trabajo en pro de la trasparencia y rendición de cuentas, fue ratificado en el mensaje de clausura -tras varias horas de trabajo-, por la Coordinadora Nacional del organismo, Lizbeth Beatriz Basto Avilés, quien convocó a la ciudadanía en general, a involucrarse en estos temas </w:t>
      </w:r>
      <w:proofErr w:type="gramStart"/>
      <w:r w:rsidRPr="0042605B">
        <w:rPr>
          <w:rFonts w:ascii="Helvetica" w:hAnsi="Helvetica" w:cs="Helvetica"/>
          <w:sz w:val="22"/>
          <w:szCs w:val="22"/>
          <w:lang w:val="es-ES"/>
        </w:rPr>
        <w:t>que</w:t>
      </w:r>
      <w:proofErr w:type="gramEnd"/>
      <w:r w:rsidRPr="0042605B">
        <w:rPr>
          <w:rFonts w:ascii="Helvetica" w:hAnsi="Helvetica" w:cs="Helvetica"/>
          <w:sz w:val="22"/>
          <w:szCs w:val="22"/>
          <w:lang w:val="es-ES"/>
        </w:rPr>
        <w:t xml:space="preserve"> si bien tienen tecnicismos, ofrecen también aristas directas de participación a través de la vigilancia respecto al ejercicio de los recursos de todos, los recursos públicos</w:t>
      </w:r>
      <w:r w:rsidR="00060AC6" w:rsidRPr="0042605B">
        <w:rPr>
          <w:rFonts w:ascii="Helvetica" w:hAnsi="Helvetica" w:cs="Helvetica"/>
          <w:sz w:val="22"/>
          <w:szCs w:val="22"/>
          <w:lang w:val="es-ES"/>
        </w:rPr>
        <w:t>.</w:t>
      </w:r>
    </w:p>
    <w:p w:rsidR="001543F3" w:rsidRPr="0042605B" w:rsidRDefault="00CD3241" w:rsidP="00BC0249">
      <w:pPr>
        <w:spacing w:line="276" w:lineRule="auto"/>
        <w:ind w:firstLine="708"/>
        <w:jc w:val="both"/>
        <w:rPr>
          <w:rFonts w:ascii="Helvetica" w:hAnsi="Helvetica" w:cs="Helvetica"/>
          <w:sz w:val="22"/>
          <w:szCs w:val="22"/>
        </w:rPr>
      </w:pPr>
      <w:r w:rsidRPr="0042605B">
        <w:rPr>
          <w:rFonts w:ascii="Helvetica" w:hAnsi="Helvetica" w:cs="Helvetica"/>
          <w:b/>
          <w:sz w:val="22"/>
          <w:szCs w:val="22"/>
        </w:rPr>
        <w:t>25</w:t>
      </w:r>
      <w:r w:rsidR="00060AC6" w:rsidRPr="0042605B">
        <w:rPr>
          <w:rFonts w:ascii="Helvetica" w:hAnsi="Helvetica" w:cs="Helvetica"/>
          <w:b/>
          <w:sz w:val="22"/>
          <w:szCs w:val="22"/>
        </w:rPr>
        <w:t xml:space="preserve"> de </w:t>
      </w:r>
      <w:r w:rsidRPr="0042605B">
        <w:rPr>
          <w:rFonts w:ascii="Helvetica" w:hAnsi="Helvetica" w:cs="Helvetica"/>
          <w:b/>
          <w:sz w:val="22"/>
          <w:szCs w:val="22"/>
        </w:rPr>
        <w:t>febrero</w:t>
      </w:r>
      <w:r w:rsidR="00060AC6" w:rsidRPr="0042605B">
        <w:rPr>
          <w:rFonts w:ascii="Helvetica" w:hAnsi="Helvetica" w:cs="Helvetica"/>
          <w:b/>
          <w:sz w:val="22"/>
          <w:szCs w:val="22"/>
        </w:rPr>
        <w:t xml:space="preserve"> </w:t>
      </w:r>
      <w:r w:rsidRPr="0042605B">
        <w:rPr>
          <w:rFonts w:ascii="Helvetica" w:hAnsi="Helvetica" w:cs="Helvetica"/>
          <w:b/>
          <w:sz w:val="22"/>
          <w:szCs w:val="22"/>
        </w:rPr>
        <w:t>Videoconferencia Blindaje Electoral</w:t>
      </w:r>
      <w:r w:rsidR="00060AC6" w:rsidRPr="0042605B">
        <w:rPr>
          <w:rFonts w:ascii="Helvetica" w:hAnsi="Helvetica" w:cs="Helvetica"/>
          <w:sz w:val="22"/>
          <w:szCs w:val="22"/>
        </w:rPr>
        <w:t xml:space="preserve">.  </w:t>
      </w:r>
      <w:proofErr w:type="gramStart"/>
      <w:r w:rsidRPr="0042605B">
        <w:rPr>
          <w:rFonts w:ascii="Helvetica" w:hAnsi="Helvetica" w:cs="Helvetica"/>
          <w:sz w:val="22"/>
          <w:szCs w:val="22"/>
        </w:rPr>
        <w:t>E</w:t>
      </w:r>
      <w:r w:rsidR="001543F3" w:rsidRPr="0042605B">
        <w:rPr>
          <w:rFonts w:ascii="Helvetica" w:hAnsi="Helvetica" w:cs="Helvetica"/>
          <w:sz w:val="22"/>
          <w:szCs w:val="22"/>
        </w:rPr>
        <w:t>n  sesión</w:t>
      </w:r>
      <w:proofErr w:type="gramEnd"/>
      <w:r w:rsidR="001543F3" w:rsidRPr="0042605B">
        <w:rPr>
          <w:rFonts w:ascii="Helvetica" w:hAnsi="Helvetica" w:cs="Helvetica"/>
          <w:sz w:val="22"/>
          <w:szCs w:val="22"/>
        </w:rPr>
        <w:t xml:space="preserve">  virtual  efectuada</w:t>
      </w:r>
      <w:r w:rsidRPr="0042605B">
        <w:rPr>
          <w:rFonts w:ascii="Helvetica" w:hAnsi="Helvetica" w:cs="Helvetica"/>
          <w:sz w:val="22"/>
          <w:szCs w:val="22"/>
        </w:rPr>
        <w:t>,  los contralores  del  país  coincidieron  en  respaldar, promover  y  respetar  las  acciones  de  blindaje  electo</w:t>
      </w:r>
      <w:r w:rsidR="001543F3" w:rsidRPr="0042605B">
        <w:rPr>
          <w:rFonts w:ascii="Helvetica" w:hAnsi="Helvetica" w:cs="Helvetica"/>
          <w:sz w:val="22"/>
          <w:szCs w:val="22"/>
        </w:rPr>
        <w:t xml:space="preserve">ral  de  cara  al  proceso </w:t>
      </w:r>
      <w:r w:rsidRPr="0042605B">
        <w:rPr>
          <w:rFonts w:ascii="Helvetica" w:hAnsi="Helvetica" w:cs="Helvetica"/>
          <w:sz w:val="22"/>
          <w:szCs w:val="22"/>
        </w:rPr>
        <w:t xml:space="preserve">2021,  por  los comicios que se realizan en la República </w:t>
      </w:r>
      <w:proofErr w:type="spellStart"/>
      <w:r w:rsidRPr="0042605B">
        <w:rPr>
          <w:rFonts w:ascii="Helvetica" w:hAnsi="Helvetica" w:cs="Helvetica"/>
          <w:sz w:val="22"/>
          <w:szCs w:val="22"/>
        </w:rPr>
        <w:t>Mexicana.La</w:t>
      </w:r>
      <w:proofErr w:type="spellEnd"/>
      <w:r w:rsidRPr="0042605B">
        <w:rPr>
          <w:rFonts w:ascii="Helvetica" w:hAnsi="Helvetica" w:cs="Helvetica"/>
          <w:sz w:val="22"/>
          <w:szCs w:val="22"/>
        </w:rPr>
        <w:t xml:space="preserve"> Coordinadora  Nacional  de  Contralores  Estados-Federación,  Lizbeth  Basto  Avilés,  dio  la bienvenida al encuentro, celebrado de manera virtual, en el que participaron los representantes de todas las entidades.</w:t>
      </w:r>
    </w:p>
    <w:p w:rsidR="001543F3" w:rsidRPr="0042605B" w:rsidRDefault="00CF439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Durante su discurso, recalcó el interés de los Órganos Estatales de Control por sumarse a la</w:t>
      </w:r>
      <w:r w:rsidR="00CD3241" w:rsidRPr="0042605B">
        <w:rPr>
          <w:rFonts w:ascii="Helvetica" w:hAnsi="Helvetica" w:cs="Helvetica"/>
          <w:sz w:val="22"/>
          <w:szCs w:val="22"/>
        </w:rPr>
        <w:t xml:space="preserve"> </w:t>
      </w:r>
      <w:r w:rsidRPr="0042605B">
        <w:rPr>
          <w:rFonts w:ascii="Helvetica" w:hAnsi="Helvetica" w:cs="Helvetica"/>
          <w:sz w:val="22"/>
          <w:szCs w:val="22"/>
        </w:rPr>
        <w:t xml:space="preserve">promoción de acciones preventivas que privilegien la democracia y el </w:t>
      </w:r>
      <w:proofErr w:type="gramStart"/>
      <w:r w:rsidRPr="0042605B">
        <w:rPr>
          <w:rFonts w:ascii="Helvetica" w:hAnsi="Helvetica" w:cs="Helvetica"/>
          <w:sz w:val="22"/>
          <w:szCs w:val="22"/>
        </w:rPr>
        <w:t>respeto</w:t>
      </w:r>
      <w:r w:rsidR="00CD3241" w:rsidRPr="0042605B">
        <w:rPr>
          <w:rFonts w:ascii="Helvetica" w:hAnsi="Helvetica" w:cs="Helvetica"/>
          <w:sz w:val="22"/>
          <w:szCs w:val="22"/>
        </w:rPr>
        <w:t xml:space="preserve">  a</w:t>
      </w:r>
      <w:proofErr w:type="gramEnd"/>
      <w:r w:rsidR="00CD3241" w:rsidRPr="0042605B">
        <w:rPr>
          <w:rFonts w:ascii="Helvetica" w:hAnsi="Helvetica" w:cs="Helvetica"/>
          <w:sz w:val="22"/>
          <w:szCs w:val="22"/>
        </w:rPr>
        <w:t xml:space="preserve">  las  leyes electorales entre las y los servidores públicos bajo criterios de probidad, legalidad, transparencia y rendición de cuentas; así como al manejo imparcial de programas gubernamentales durante el proceso electoral</w:t>
      </w:r>
      <w:r w:rsidR="001543F3" w:rsidRPr="0042605B">
        <w:rPr>
          <w:rFonts w:ascii="Helvetica" w:hAnsi="Helvetica" w:cs="Helvetica"/>
          <w:sz w:val="22"/>
          <w:szCs w:val="22"/>
        </w:rPr>
        <w:t xml:space="preserve"> </w:t>
      </w:r>
      <w:r w:rsidR="00CD3241" w:rsidRPr="0042605B">
        <w:rPr>
          <w:rFonts w:ascii="Helvetica" w:hAnsi="Helvetica" w:cs="Helvetica"/>
          <w:sz w:val="22"/>
          <w:szCs w:val="22"/>
        </w:rPr>
        <w:t xml:space="preserve">más grande del país. </w:t>
      </w:r>
      <w:r w:rsidRPr="0042605B">
        <w:rPr>
          <w:rFonts w:ascii="Helvetica" w:hAnsi="Helvetica" w:cs="Helvetica"/>
          <w:sz w:val="22"/>
          <w:szCs w:val="22"/>
        </w:rPr>
        <w:t xml:space="preserve">Fue la Fiscalía Especializada en Delitos Electorales, dependiente </w:t>
      </w:r>
      <w:proofErr w:type="gramStart"/>
      <w:r w:rsidRPr="0042605B">
        <w:rPr>
          <w:rFonts w:ascii="Helvetica" w:hAnsi="Helvetica" w:cs="Helvetica"/>
          <w:sz w:val="22"/>
          <w:szCs w:val="22"/>
        </w:rPr>
        <w:t>de</w:t>
      </w:r>
      <w:r w:rsidR="00CD3241" w:rsidRPr="0042605B">
        <w:rPr>
          <w:rFonts w:ascii="Helvetica" w:hAnsi="Helvetica" w:cs="Helvetica"/>
          <w:sz w:val="22"/>
          <w:szCs w:val="22"/>
        </w:rPr>
        <w:t xml:space="preserve">  la</w:t>
      </w:r>
      <w:proofErr w:type="gramEnd"/>
      <w:r w:rsidR="00CD3241" w:rsidRPr="0042605B">
        <w:rPr>
          <w:rFonts w:ascii="Helvetica" w:hAnsi="Helvetica" w:cs="Helvetica"/>
          <w:sz w:val="22"/>
          <w:szCs w:val="22"/>
        </w:rPr>
        <w:t xml:space="preserve">  Fiscalía  General  de  la República (FGR), a través de María de los Ángeles Lozano McDonald, directora de Política Criminal y Vinculación en materia de Delitos Electorales, la que presentó ante las y los contralores del país, los “Lineamientos de Blindaje Electoral” que contienen las acciones básicas sobre la actuación de las y los funcionarios en el marco de los procesos electorales locales y federal.</w:t>
      </w:r>
    </w:p>
    <w:p w:rsidR="001543F3" w:rsidRPr="0042605B" w:rsidRDefault="00CD3241"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Explicó que entre éstas destacan el pleno respeto a los límites legales establecidos en las leyes electorales para evitar la comisión de delitos en la materia.</w:t>
      </w:r>
    </w:p>
    <w:p w:rsidR="001543F3" w:rsidRPr="0042605B" w:rsidRDefault="00CD3241"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El organismo recomendó suspender la difusión de programas gubernamentales a partir del inicio de las campañas electorales y hasta su conclusión, con el día de los comicios, que en este año es el </w:t>
      </w:r>
      <w:proofErr w:type="gramStart"/>
      <w:r w:rsidRPr="0042605B">
        <w:rPr>
          <w:rFonts w:ascii="Helvetica" w:hAnsi="Helvetica" w:cs="Helvetica"/>
          <w:sz w:val="22"/>
          <w:szCs w:val="22"/>
        </w:rPr>
        <w:t>6  de</w:t>
      </w:r>
      <w:proofErr w:type="gramEnd"/>
      <w:r w:rsidRPr="0042605B">
        <w:rPr>
          <w:rFonts w:ascii="Helvetica" w:hAnsi="Helvetica" w:cs="Helvetica"/>
          <w:sz w:val="22"/>
          <w:szCs w:val="22"/>
        </w:rPr>
        <w:t xml:space="preserve">  junio.</w:t>
      </w:r>
      <w:r w:rsidR="001543F3" w:rsidRPr="0042605B">
        <w:rPr>
          <w:rFonts w:ascii="Helvetica" w:hAnsi="Helvetica" w:cs="Helvetica"/>
          <w:sz w:val="22"/>
          <w:szCs w:val="22"/>
        </w:rPr>
        <w:t xml:space="preserve"> </w:t>
      </w:r>
      <w:proofErr w:type="gramStart"/>
      <w:r w:rsidRPr="0042605B">
        <w:rPr>
          <w:rFonts w:ascii="Helvetica" w:hAnsi="Helvetica" w:cs="Helvetica"/>
          <w:sz w:val="22"/>
          <w:szCs w:val="22"/>
        </w:rPr>
        <w:t>De  la</w:t>
      </w:r>
      <w:proofErr w:type="gramEnd"/>
      <w:r w:rsidRPr="0042605B">
        <w:rPr>
          <w:rFonts w:ascii="Helvetica" w:hAnsi="Helvetica" w:cs="Helvetica"/>
          <w:sz w:val="22"/>
          <w:szCs w:val="22"/>
        </w:rPr>
        <w:t xml:space="preserve">  misma  manera,  exhortó  a  las  y  los  funcionarios  a  evitar  la  propaganda personalizada y evitar incurrir en la comisión de delitos electorales.</w:t>
      </w:r>
    </w:p>
    <w:p w:rsidR="00060AC6" w:rsidRPr="0042605B" w:rsidRDefault="00CD3241"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lastRenderedPageBreak/>
        <w:t xml:space="preserve">“La voluntad de blindar la elección en todos sus frentes es compartida, por lo que cada uno, </w:t>
      </w:r>
      <w:proofErr w:type="gramStart"/>
      <w:r w:rsidRPr="0042605B">
        <w:rPr>
          <w:rFonts w:ascii="Helvetica" w:hAnsi="Helvetica" w:cs="Helvetica"/>
          <w:sz w:val="22"/>
          <w:szCs w:val="22"/>
        </w:rPr>
        <w:t>desde  nuestras</w:t>
      </w:r>
      <w:proofErr w:type="gramEnd"/>
      <w:r w:rsidRPr="0042605B">
        <w:rPr>
          <w:rFonts w:ascii="Helvetica" w:hAnsi="Helvetica" w:cs="Helvetica"/>
          <w:sz w:val="22"/>
          <w:szCs w:val="22"/>
        </w:rPr>
        <w:t xml:space="preserve">  esferas  de  competencia,  podremos  lograr  una  jornada  limpia”,  dijo  la representante  de  la  Fiscalía  Especializada,  al tiempo  de  exhortar  a  cumplir  con  las  leyes  en  la materia en las entidades del país.</w:t>
      </w:r>
      <w:r w:rsidR="001543F3" w:rsidRPr="0042605B">
        <w:rPr>
          <w:rFonts w:ascii="Helvetica" w:hAnsi="Helvetica" w:cs="Helvetica"/>
          <w:sz w:val="22"/>
          <w:szCs w:val="22"/>
        </w:rPr>
        <w:t xml:space="preserve"> </w:t>
      </w:r>
      <w:r w:rsidRPr="0042605B">
        <w:rPr>
          <w:rFonts w:ascii="Helvetica" w:hAnsi="Helvetica" w:cs="Helvetica"/>
          <w:sz w:val="22"/>
          <w:szCs w:val="22"/>
        </w:rPr>
        <w:t xml:space="preserve">En el marco del convenio de colaboración celebrado entre la Secretaría de la Función Pública y la </w:t>
      </w:r>
      <w:proofErr w:type="gramStart"/>
      <w:r w:rsidRPr="0042605B">
        <w:rPr>
          <w:rFonts w:ascii="Helvetica" w:hAnsi="Helvetica" w:cs="Helvetica"/>
          <w:sz w:val="22"/>
          <w:szCs w:val="22"/>
        </w:rPr>
        <w:t>Fiscalía  Especializada</w:t>
      </w:r>
      <w:proofErr w:type="gramEnd"/>
      <w:r w:rsidRPr="0042605B">
        <w:rPr>
          <w:rFonts w:ascii="Helvetica" w:hAnsi="Helvetica" w:cs="Helvetica"/>
          <w:sz w:val="22"/>
          <w:szCs w:val="22"/>
        </w:rPr>
        <w:t xml:space="preserve">  en  Delitos  Electorales  de  la  FGR,  cada </w:t>
      </w:r>
      <w:r w:rsidR="001543F3" w:rsidRPr="0042605B">
        <w:rPr>
          <w:rFonts w:ascii="Helvetica" w:hAnsi="Helvetica" w:cs="Helvetica"/>
          <w:sz w:val="22"/>
          <w:szCs w:val="22"/>
        </w:rPr>
        <w:t xml:space="preserve"> uno  de  los  participantes se </w:t>
      </w:r>
      <w:r w:rsidRPr="0042605B">
        <w:rPr>
          <w:rFonts w:ascii="Helvetica" w:hAnsi="Helvetica" w:cs="Helvetica"/>
          <w:sz w:val="22"/>
          <w:szCs w:val="22"/>
        </w:rPr>
        <w:t>comprometió a promover acciones de capacitación preventiva para privilegiar la transparencia y legalidad en el servicio público durante los comicios</w:t>
      </w:r>
      <w:r w:rsidR="00060AC6" w:rsidRPr="0042605B">
        <w:rPr>
          <w:rFonts w:ascii="Helvetica" w:hAnsi="Helvetica" w:cs="Helvetica"/>
          <w:sz w:val="22"/>
          <w:szCs w:val="22"/>
        </w:rPr>
        <w:t>.</w:t>
      </w:r>
    </w:p>
    <w:p w:rsidR="001543F3" w:rsidRPr="0042605B" w:rsidRDefault="005C38AC" w:rsidP="00BC0249">
      <w:pPr>
        <w:spacing w:line="276" w:lineRule="auto"/>
        <w:ind w:firstLine="708"/>
        <w:jc w:val="both"/>
        <w:rPr>
          <w:rFonts w:ascii="Helvetica" w:hAnsi="Helvetica" w:cs="Helvetica"/>
          <w:sz w:val="22"/>
          <w:szCs w:val="22"/>
        </w:rPr>
      </w:pPr>
      <w:r w:rsidRPr="0042605B">
        <w:rPr>
          <w:rFonts w:ascii="Helvetica" w:hAnsi="Helvetica" w:cs="Helvetica"/>
          <w:b/>
          <w:sz w:val="22"/>
          <w:szCs w:val="22"/>
        </w:rPr>
        <w:t>05</w:t>
      </w:r>
      <w:r w:rsidR="001543F3" w:rsidRPr="0042605B">
        <w:rPr>
          <w:rFonts w:ascii="Helvetica" w:hAnsi="Helvetica" w:cs="Helvetica"/>
          <w:b/>
          <w:sz w:val="22"/>
          <w:szCs w:val="22"/>
        </w:rPr>
        <w:t xml:space="preserve"> de </w:t>
      </w:r>
      <w:r w:rsidRPr="0042605B">
        <w:rPr>
          <w:rFonts w:ascii="Helvetica" w:hAnsi="Helvetica" w:cs="Helvetica"/>
          <w:b/>
          <w:sz w:val="22"/>
          <w:szCs w:val="22"/>
        </w:rPr>
        <w:t>marzo</w:t>
      </w:r>
      <w:r w:rsidR="001543F3" w:rsidRPr="0042605B">
        <w:rPr>
          <w:rFonts w:ascii="Helvetica" w:hAnsi="Helvetica" w:cs="Helvetica"/>
          <w:b/>
          <w:sz w:val="22"/>
          <w:szCs w:val="22"/>
        </w:rPr>
        <w:t>. Primera Reunión Ordinaria 2021 de la Región Noroeste.</w:t>
      </w:r>
      <w:r w:rsidR="001543F3" w:rsidRPr="0042605B">
        <w:rPr>
          <w:rFonts w:ascii="Helvetica" w:hAnsi="Helvetica" w:cs="Helvetica"/>
          <w:sz w:val="22"/>
          <w:szCs w:val="22"/>
          <w:lang w:val="es-ES"/>
        </w:rPr>
        <w:t xml:space="preserve"> </w:t>
      </w:r>
      <w:r w:rsidR="001543F3" w:rsidRPr="0042605B">
        <w:rPr>
          <w:rFonts w:ascii="Helvetica" w:hAnsi="Helvetica" w:cs="Helvetica"/>
          <w:sz w:val="22"/>
          <w:szCs w:val="22"/>
        </w:rPr>
        <w:t xml:space="preserve">La Comisión Permanente de Contralores Estados-Federación continuo con la presentación de avances y estrategias de trabajo para impulsar los proyectos establecidos para impulsar el sistema de control interno, la política de ética </w:t>
      </w:r>
      <w:proofErr w:type="spellStart"/>
      <w:r w:rsidR="001543F3" w:rsidRPr="0042605B">
        <w:rPr>
          <w:rFonts w:ascii="Helvetica" w:hAnsi="Helvetica" w:cs="Helvetica"/>
          <w:sz w:val="22"/>
          <w:szCs w:val="22"/>
        </w:rPr>
        <w:t>y</w:t>
      </w:r>
      <w:proofErr w:type="spellEnd"/>
      <w:r w:rsidR="001543F3" w:rsidRPr="0042605B">
        <w:rPr>
          <w:rFonts w:ascii="Helvetica" w:hAnsi="Helvetica" w:cs="Helvetica"/>
          <w:sz w:val="22"/>
          <w:szCs w:val="22"/>
        </w:rPr>
        <w:t xml:space="preserve"> integridad en el servicio público y la transparencia en las contrataciones públicas.</w:t>
      </w:r>
    </w:p>
    <w:p w:rsidR="001543F3" w:rsidRPr="0042605B" w:rsidRDefault="001543F3"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La sesión virtual de la región Noroeste fue presidida por la Coordinadora Nacional y Titular de la Contraloría del Estado de Yucatán, Lizbeth Basto Avilés, quien durante su mensaje de bienvenida destacó la unidad y el trabajo coordinado que prevalece en las entidades del país con el gobierno federal, refiriéndose a la importancia de los proyectos que impulsa la región como una estrategia directa en el combate a la corrupción a nivel nacional.</w:t>
      </w:r>
    </w:p>
    <w:p w:rsidR="001543F3" w:rsidRPr="0042605B" w:rsidRDefault="001543F3"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De igual forma, en representación de la Secretaría de la Función Pública del gobierno Federal y Presidencia del organismo, acompañó en este evento el Titular de la Unidad de Auditoría Gubernamental, Omar González Vera, quien </w:t>
      </w:r>
      <w:proofErr w:type="spellStart"/>
      <w:r w:rsidRPr="0042605B">
        <w:rPr>
          <w:rFonts w:ascii="Helvetica" w:hAnsi="Helvetica" w:cs="Helvetica"/>
          <w:sz w:val="22"/>
          <w:szCs w:val="22"/>
        </w:rPr>
        <w:t>reitero</w:t>
      </w:r>
      <w:proofErr w:type="spellEnd"/>
      <w:r w:rsidRPr="0042605B">
        <w:rPr>
          <w:rFonts w:ascii="Helvetica" w:hAnsi="Helvetica" w:cs="Helvetica"/>
          <w:sz w:val="22"/>
          <w:szCs w:val="22"/>
        </w:rPr>
        <w:t xml:space="preserve"> la necesidad de orientar permanentemente el trabajo impulsado por la Comisión con base en las directrices que emanan del Sistema Nacional de Fiscalización; así mismo enfatizó la disposición de parte de la Secretaria Sandoval por colaborar siempre de manera directa y cercana en los proyectos impulsados para combatir la corrupción en el país. </w:t>
      </w:r>
    </w:p>
    <w:p w:rsidR="001543F3" w:rsidRPr="0042605B" w:rsidRDefault="001543F3"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La sesión fue dirigida por la Secretaria de la Función Pública del estado de Chihuahua y Coordinadora de la Región, Mónica Vargas Ruiz, quien durante su mensaje expresó su confianza porque los avances presentados delos diversos proyectos fortalezcan los trabajos que se realizan en la tarea de vigilancia de la aplicación de los recursos públicos. Como parte de la presentación y aprobación de los avances de las líneas de acción y proyectos de la región, en representación de la Contralora de Baja California, Vicenta Espinosa Martínez, la Subsecretaria Rocío Cano </w:t>
      </w:r>
      <w:proofErr w:type="spellStart"/>
      <w:r w:rsidRPr="0042605B">
        <w:rPr>
          <w:rFonts w:ascii="Helvetica" w:hAnsi="Helvetica" w:cs="Helvetica"/>
          <w:sz w:val="22"/>
          <w:szCs w:val="22"/>
        </w:rPr>
        <w:t>Albañez</w:t>
      </w:r>
      <w:proofErr w:type="spellEnd"/>
      <w:r w:rsidRPr="0042605B">
        <w:rPr>
          <w:rFonts w:ascii="Helvetica" w:hAnsi="Helvetica" w:cs="Helvetica"/>
          <w:sz w:val="22"/>
          <w:szCs w:val="22"/>
        </w:rPr>
        <w:t xml:space="preserve"> presentó los avances de Control Interno, en la vertiente de la de la actualización de la normatividad a nivel estatal, así como en la evaluación permanente del control interno en las instituciones públicas de los gobiernos locales, con especial enfoque en la administración de riesgos.</w:t>
      </w:r>
    </w:p>
    <w:p w:rsidR="001543F3" w:rsidRPr="0042605B" w:rsidRDefault="001543F3"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El tema de Ética e integridad fue descrito por el encargado del despacho de la Contraloría de Baja California Sur, Servando Espinoza Villavicencio, en tanto que, en el mismo rubro, pero en la vinculación con el sector empresarial, correspondió al Contralor de Sonora, Miguel Ángel Murillo, quien presentó el Código de Ética de la Comisión de Contralores, como un instrumento que guíe el actuar de las y los integrantes del organismo bajo los principios éticos que rigen el servicio público. </w:t>
      </w:r>
    </w:p>
    <w:p w:rsidR="00CA7099" w:rsidRPr="0042605B" w:rsidRDefault="001543F3"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lastRenderedPageBreak/>
        <w:t>Por lo que hace a las contrataciones públicas transparentes, el representante de Marí</w:t>
      </w:r>
      <w:r w:rsidR="00600800" w:rsidRPr="0042605B">
        <w:rPr>
          <w:rFonts w:ascii="Helvetica" w:hAnsi="Helvetica" w:cs="Helvetica"/>
          <w:sz w:val="22"/>
          <w:szCs w:val="22"/>
        </w:rPr>
        <w:t xml:space="preserve">a Guadalupe </w:t>
      </w:r>
      <w:proofErr w:type="spellStart"/>
      <w:r w:rsidR="00600800" w:rsidRPr="0042605B">
        <w:rPr>
          <w:rFonts w:ascii="Helvetica" w:hAnsi="Helvetica" w:cs="Helvetica"/>
          <w:sz w:val="22"/>
          <w:szCs w:val="22"/>
        </w:rPr>
        <w:t>Yan</w:t>
      </w:r>
      <w:proofErr w:type="spellEnd"/>
      <w:r w:rsidR="00600800" w:rsidRPr="0042605B">
        <w:rPr>
          <w:rFonts w:ascii="Helvetica" w:hAnsi="Helvetica" w:cs="Helvetica"/>
          <w:sz w:val="22"/>
          <w:szCs w:val="22"/>
        </w:rPr>
        <w:t xml:space="preserve">, Secretaria de </w:t>
      </w:r>
      <w:proofErr w:type="gramStart"/>
      <w:r w:rsidRPr="0042605B">
        <w:rPr>
          <w:rFonts w:ascii="Helvetica" w:hAnsi="Helvetica" w:cs="Helvetica"/>
          <w:sz w:val="22"/>
          <w:szCs w:val="22"/>
        </w:rPr>
        <w:t>Transparencia  de</w:t>
      </w:r>
      <w:proofErr w:type="gramEnd"/>
      <w:r w:rsidRPr="0042605B">
        <w:rPr>
          <w:rFonts w:ascii="Helvetica" w:hAnsi="Helvetica" w:cs="Helvetica"/>
          <w:sz w:val="22"/>
          <w:szCs w:val="22"/>
        </w:rPr>
        <w:t xml:space="preserve">  Sinaloa,  describió  el  tema  de contrataciones públicas transparentes en tanto que Mónica Vargas Ruiz, de Chihuahua, habló del registro actualizado de proveedores y contratistas de las entidades federativas. Tras varias horas de trabajo la sesión concluyó de manera satisfactoria, los acuerdos establecidos permitirán mejorar el diseño de las estrategias planteadas para ampliar los resultados de este ejercicio con miras a las metas y objetivos establecidos en el Plan Anual de Trabajo</w:t>
      </w:r>
      <w:r w:rsidR="00060AC6" w:rsidRPr="0042605B">
        <w:rPr>
          <w:rFonts w:ascii="Helvetica" w:hAnsi="Helvetica" w:cs="Helvetica"/>
          <w:sz w:val="22"/>
          <w:szCs w:val="22"/>
        </w:rPr>
        <w:t>.</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b/>
          <w:sz w:val="22"/>
          <w:szCs w:val="22"/>
        </w:rPr>
        <w:t xml:space="preserve">8 de marzo 2021, </w:t>
      </w:r>
      <w:proofErr w:type="spellStart"/>
      <w:r w:rsidRPr="0042605B">
        <w:rPr>
          <w:rFonts w:ascii="Helvetica" w:hAnsi="Helvetica" w:cs="Helvetica"/>
          <w:b/>
          <w:sz w:val="22"/>
          <w:szCs w:val="22"/>
        </w:rPr>
        <w:t>Webinario</w:t>
      </w:r>
      <w:proofErr w:type="spellEnd"/>
      <w:r w:rsidRPr="0042605B">
        <w:rPr>
          <w:rFonts w:ascii="Helvetica" w:hAnsi="Helvetica" w:cs="Helvetica"/>
          <w:b/>
          <w:sz w:val="22"/>
          <w:szCs w:val="22"/>
        </w:rPr>
        <w:t xml:space="preserve"> “Presentación de la Red de Contraloras contra la Corrupción y la Impunidad. </w:t>
      </w:r>
      <w:r w:rsidRPr="0042605B">
        <w:rPr>
          <w:rFonts w:ascii="Helvetica" w:hAnsi="Helvetica" w:cs="Helvetica"/>
          <w:sz w:val="22"/>
          <w:szCs w:val="22"/>
        </w:rPr>
        <w:t>En el marco del Día Internacional de la Mujer, la secretaria de la Función Pública, Irma Eréndira Sandoval Ballesteros, encabezó la presentación de la primera Red de Contraloras contra la Corrupción y la Impunidad, integrada por casi una centena de mujeres que desde los más altos niveles de vigilancia en los gobiernos federal y estales se comprometieron a promover, proteger, respetar y garantizar los derechos humanos y auspiciar la igualdad y la no discriminación.</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En un evento virtual con la participación de las 74 mujeres titulares de Órganos Internos de Control (OIC), 3 </w:t>
      </w:r>
      <w:proofErr w:type="spellStart"/>
      <w:r w:rsidRPr="0042605B">
        <w:rPr>
          <w:rFonts w:ascii="Helvetica" w:hAnsi="Helvetica" w:cs="Helvetica"/>
          <w:sz w:val="22"/>
          <w:szCs w:val="22"/>
        </w:rPr>
        <w:t>comisarias</w:t>
      </w:r>
      <w:proofErr w:type="spellEnd"/>
      <w:r w:rsidRPr="0042605B">
        <w:rPr>
          <w:rFonts w:ascii="Helvetica" w:hAnsi="Helvetica" w:cs="Helvetica"/>
          <w:sz w:val="22"/>
          <w:szCs w:val="22"/>
        </w:rPr>
        <w:t>, 3 subcomisarias y 16 contraloras estatales que integran la Red, la secretaria Sandoval Ballesteros subrayó que “hoy es un día importante porque las mujeres miramos al futuro, porque refrendamos un compromiso común y objetivo que nos une: terminar con la misoginia y el machismo”.</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La titular de la Función Pública enfatizó la convicción de trabajar por los derechos de las mujeres, al exponer que “tenemos la oportunidad de cambiar de tajo y para siempre la desigualdad que nos ha lastimado durante años y en todo el mundo. Se lo debemos a todas las que se han atrevido a denunciar, a no quedarse calladas. Estamos juntas”.</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La Red se suma a otras acciones que la Función Pública ha puesto en marcha para garantizar los derechos de las mujeres, como el Protocolo para la Prevención, Atención y Sanción el Hostigamiento Sexual y Acoso Sexual, con el que se han aplicado sanciones a quienes han incurrido en este tipo de violencias, y el lanzamiento del Primer Concurso de Ingreso a la Administración Pública Federal Exclusivo para Mujeres, cuya segunda edición iniciará esta misma semana.</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Durante la presentación, la titular de la Contraloría General de Yucatán y coordinadora Nacional de la Comisión Permanente de Contralores-Estados-Federación (CPCE-F), Lizbeth Beatriz Basto Avilés, dijo que “hoy nuestras voces se unen para reflexionar y que nunca deje de reconocerse nuestra dignidad y nuestros derechos, por eso estamos trabajando, para abrir espacios de libertad, espacios seguros para otras mujeres, que propicien el desarrollo pleno en todos los ámbitos de sus vidas, que esta Red sirva para decirnos que estamos juntas, fuertes, preparadas y listas. Decididas a erradicar cualquier acto que ponga a la mujer en una situación vulnerable, que no queremos más discriminación y </w:t>
      </w:r>
      <w:proofErr w:type="spellStart"/>
      <w:r w:rsidRPr="0042605B">
        <w:rPr>
          <w:rFonts w:ascii="Helvetica" w:hAnsi="Helvetica" w:cs="Helvetica"/>
          <w:sz w:val="22"/>
          <w:szCs w:val="22"/>
        </w:rPr>
        <w:t>anahelamos</w:t>
      </w:r>
      <w:proofErr w:type="spellEnd"/>
      <w:r w:rsidRPr="0042605B">
        <w:rPr>
          <w:rFonts w:ascii="Helvetica" w:hAnsi="Helvetica" w:cs="Helvetica"/>
          <w:sz w:val="22"/>
          <w:szCs w:val="22"/>
        </w:rPr>
        <w:t xml:space="preserve"> una vida justa y digna para todas las mujeres.”</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La Declaratoria de la Red, leída por la Mtra. Rosa Chávez Aguilar, titular del OIC en la Secretaría de Agricultura y Desarrollo Rural, destaca que “al ser las principales </w:t>
      </w:r>
      <w:r w:rsidRPr="0042605B">
        <w:rPr>
          <w:rFonts w:ascii="Helvetica" w:hAnsi="Helvetica" w:cs="Helvetica"/>
          <w:sz w:val="22"/>
          <w:szCs w:val="22"/>
        </w:rPr>
        <w:lastRenderedPageBreak/>
        <w:t>beneficiarias de programas y servicios gubernamentales, las mujeres ven las consecuencias directas de la corrupción en algo tan sensible e importante como los apoyos para sostener a nuestros hijos; o la atención en las clínicas o las escuelas en donde buscan proteger a sus hijos”.</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Las contraloras de los estados de Baja California, Campeche, Chiapas, Chihuahua, Coahuila, Durango, Morelos, Nuevo León, Puebla, Sinaloa, Tlaxcala, Veracruz, Yucatán y Zacatecas se comprometieron a exigir que el acoso sexual se atienda con mayor rigor, con penas más duras y con procedimientos de acreditación del delito más sencillos, porque daña a las personas y vulnera sus derechos.</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La declaratoria suscrita también expone que “el servicio público ha sido históricamente un club de varones, y es algo que tenemos que cambiar de manera urgente. Fortaleciendo los mecanismos de ingreso, promoción, evaluación, capacitación, permanencia para darle oportunidades a mujeres talentosas y convertirlas en agentes de cambio".</w:t>
      </w:r>
    </w:p>
    <w:p w:rsidR="00600800" w:rsidRPr="0042605B" w:rsidRDefault="00600800" w:rsidP="00600800">
      <w:pPr>
        <w:spacing w:line="276" w:lineRule="auto"/>
        <w:ind w:firstLine="708"/>
        <w:jc w:val="both"/>
        <w:rPr>
          <w:rFonts w:ascii="Helvetica" w:hAnsi="Helvetica" w:cs="Helvetica"/>
          <w:sz w:val="22"/>
          <w:szCs w:val="22"/>
        </w:rPr>
      </w:pPr>
      <w:r w:rsidRPr="0042605B">
        <w:rPr>
          <w:rFonts w:ascii="Helvetica" w:hAnsi="Helvetica" w:cs="Helvetica"/>
          <w:sz w:val="22"/>
          <w:szCs w:val="22"/>
        </w:rPr>
        <w:t>Finalmente, destaca que “la Red de Contraloras contra la Corrupción y la Impunidad refrendamos nuestro apego a la honestidad, transparencia, ética y legalidad, para combatir todo acto de corrupción que genere desigualdad e injusticia".</w:t>
      </w:r>
    </w:p>
    <w:p w:rsidR="00CA7099" w:rsidRPr="0042605B" w:rsidRDefault="00CA7099" w:rsidP="00BC0249">
      <w:pPr>
        <w:spacing w:line="276" w:lineRule="auto"/>
        <w:ind w:firstLine="708"/>
        <w:jc w:val="both"/>
        <w:rPr>
          <w:rFonts w:ascii="Helvetica" w:hAnsi="Helvetica" w:cs="Helvetica"/>
          <w:sz w:val="22"/>
          <w:szCs w:val="22"/>
        </w:rPr>
      </w:pPr>
      <w:r w:rsidRPr="0042605B">
        <w:rPr>
          <w:rFonts w:ascii="Helvetica" w:hAnsi="Helvetica" w:cs="Helvetica"/>
          <w:b/>
          <w:sz w:val="22"/>
          <w:szCs w:val="22"/>
        </w:rPr>
        <w:t xml:space="preserve">19 de marzo. Primera Reunión Ordinaria 2021 de la Región Centro Occidente. </w:t>
      </w:r>
      <w:r w:rsidRPr="0042605B">
        <w:rPr>
          <w:rFonts w:ascii="Helvetica" w:hAnsi="Helvetica" w:cs="Helvetica"/>
          <w:sz w:val="22"/>
          <w:szCs w:val="22"/>
        </w:rPr>
        <w:t>En el marco del</w:t>
      </w:r>
      <w:r w:rsidR="00CF4399" w:rsidRPr="0042605B">
        <w:rPr>
          <w:rFonts w:ascii="Helvetica" w:hAnsi="Helvetica" w:cs="Helvetica"/>
          <w:sz w:val="22"/>
          <w:szCs w:val="22"/>
        </w:rPr>
        <w:t xml:space="preserve"> t</w:t>
      </w:r>
      <w:r w:rsidRPr="0042605B">
        <w:rPr>
          <w:rFonts w:ascii="Helvetica" w:hAnsi="Helvetica" w:cs="Helvetica"/>
          <w:sz w:val="22"/>
          <w:szCs w:val="22"/>
        </w:rPr>
        <w:t xml:space="preserve">rabajo conjunto a favor de la transparencia y la rendición de cuentas en </w:t>
      </w:r>
      <w:proofErr w:type="gramStart"/>
      <w:r w:rsidRPr="0042605B">
        <w:rPr>
          <w:rFonts w:ascii="Helvetica" w:hAnsi="Helvetica" w:cs="Helvetica"/>
          <w:sz w:val="22"/>
          <w:szCs w:val="22"/>
        </w:rPr>
        <w:t>el  país</w:t>
      </w:r>
      <w:proofErr w:type="gramEnd"/>
      <w:r w:rsidRPr="0042605B">
        <w:rPr>
          <w:rFonts w:ascii="Helvetica" w:hAnsi="Helvetica" w:cs="Helvetica"/>
          <w:sz w:val="22"/>
          <w:szCs w:val="22"/>
        </w:rPr>
        <w:t>,  este  viernes  se  efectuó  la  primera  asamblea  ordinaria  de  la región  Centro-Occidente de la Comisión Permanente de Contralores Estados-Federación.</w:t>
      </w:r>
    </w:p>
    <w:p w:rsidR="00CA7099" w:rsidRPr="0042605B" w:rsidRDefault="00CA709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El encuentro virtual fue presidido por la Coordinadora Nacional y Contralora del Estado de Yucatán, Lizbeth Basto Avilés, quien ponderó los avances en distintos proyectos a </w:t>
      </w:r>
      <w:proofErr w:type="gramStart"/>
      <w:r w:rsidRPr="0042605B">
        <w:rPr>
          <w:rFonts w:ascii="Helvetica" w:hAnsi="Helvetica" w:cs="Helvetica"/>
          <w:sz w:val="22"/>
          <w:szCs w:val="22"/>
        </w:rPr>
        <w:t>cargo  de</w:t>
      </w:r>
      <w:proofErr w:type="gramEnd"/>
      <w:r w:rsidRPr="0042605B">
        <w:rPr>
          <w:rFonts w:ascii="Helvetica" w:hAnsi="Helvetica" w:cs="Helvetica"/>
          <w:sz w:val="22"/>
          <w:szCs w:val="22"/>
        </w:rPr>
        <w:t xml:space="preserve">  instituciones  de  diversas  entidades  de  la  República  Mexicana,  en  estrecha coordinación con el gobierno federal.</w:t>
      </w:r>
    </w:p>
    <w:p w:rsidR="00CA7099" w:rsidRPr="0042605B" w:rsidRDefault="00CA709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La región Centro-Occidente está conformada por los Estados de Aguascalientes, Colima, </w:t>
      </w:r>
      <w:proofErr w:type="gramStart"/>
      <w:r w:rsidRPr="0042605B">
        <w:rPr>
          <w:rFonts w:ascii="Helvetica" w:hAnsi="Helvetica" w:cs="Helvetica"/>
          <w:sz w:val="22"/>
          <w:szCs w:val="22"/>
        </w:rPr>
        <w:t>Guanajuato,  Jalisco</w:t>
      </w:r>
      <w:proofErr w:type="gramEnd"/>
      <w:r w:rsidRPr="0042605B">
        <w:rPr>
          <w:rFonts w:ascii="Helvetica" w:hAnsi="Helvetica" w:cs="Helvetica"/>
          <w:sz w:val="22"/>
          <w:szCs w:val="22"/>
        </w:rPr>
        <w:t xml:space="preserve">  y  Nayarit,  Zacatecas,  cuyos  titulares  estuvieron  presentes  en  la reunión y expusieron sus avances. La representante del Estado de Jalisco, Natalia Garza Gallo, expuso los avances en la implementación de los sistemas para la presentación de las declaraciones patrimoniales, en el rubro de seguimiento. Por </w:t>
      </w:r>
      <w:proofErr w:type="gramStart"/>
      <w:r w:rsidRPr="0042605B">
        <w:rPr>
          <w:rFonts w:ascii="Helvetica" w:hAnsi="Helvetica" w:cs="Helvetica"/>
          <w:sz w:val="22"/>
          <w:szCs w:val="22"/>
        </w:rPr>
        <w:t>parte  del</w:t>
      </w:r>
      <w:proofErr w:type="gramEnd"/>
      <w:r w:rsidRPr="0042605B">
        <w:rPr>
          <w:rFonts w:ascii="Helvetica" w:hAnsi="Helvetica" w:cs="Helvetica"/>
          <w:sz w:val="22"/>
          <w:szCs w:val="22"/>
        </w:rPr>
        <w:t xml:space="preserve"> Estado  de  Aguascalientes,  el Contralor  Arnoldo  Hernández  Gómez Palomino, detalló las acciones en el aspecto de capacitación en materia de investigación y calificación de faltas administrativas; al respecto, detalló que en 2020 se concluyó la cuarta  generación  del  Diplomado  de  Responsabilidades  Administrativas,  al  que  se inscribieron 396 participantes de todo el país; planteó iniciar la quinta generación, en enero del próximo año. </w:t>
      </w:r>
    </w:p>
    <w:p w:rsidR="00CA7099" w:rsidRPr="0042605B" w:rsidRDefault="00CA709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Al estado de Nayarit, bajo la responsabilidad del Contralor Sergio Díaz Ponce Medrano, correspondió las acciones de capacitación en materia de investigaciones y calificación de faltas administrativas, *al respecto expuso la estrategia de clínicas de discusión y análisis a nivel nacional, mismas que se planean desarrollar durante el presente año.*Mientras  que  la Secretaria  de  la  Función  Pública  de  Zacatecas,  Gabriela  </w:t>
      </w:r>
      <w:r w:rsidRPr="0042605B">
        <w:rPr>
          <w:rFonts w:ascii="Helvetica" w:hAnsi="Helvetica" w:cs="Helvetica"/>
          <w:sz w:val="22"/>
          <w:szCs w:val="22"/>
        </w:rPr>
        <w:lastRenderedPageBreak/>
        <w:t xml:space="preserve">Alejandra Rodríguez, expuso los avances del proyecto enfocado a la creación de capacidades en materia de Ética y del Sistema Nacional Anticorrupción, en que informó que se cursa el cuarto  módulo  de  diplomado  en  la  materia;  el  cuarto  módulo  fue  aprobado  por  477 participantes a nivel nacional. </w:t>
      </w:r>
    </w:p>
    <w:p w:rsidR="00CA7099" w:rsidRPr="0042605B" w:rsidRDefault="00CA7099"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Por parte del Estado de Guanajuato, el Contralor Carlos Salvador Martínez Bravo, explicó sobre el proyecto consistente en el cuarto encuentro nacional entre responsables de áreas de investigadoras y substanciadoras, mismo que se prevé realizar el 12 y 13 de agosto próximo. En tanto que Colima, en voz de Águeda Catalina Solano mostró los avances del proyecto enfocado al análisis y difusión de criterios emitidos por la Suprema Corte de Justicia de la Nación y por el Tribunal Federal de Justicia Administrativa, que se prevé arrancar en el mes de abril. Correspondió el turno al contralor de Oaxaca, Jesús Ángel Díaz Navarro, quien detalló las acciones en materia de difusión, los logros y crecimiento en redes sociales y las dinámicas que se emprenden para que un mayor público en general muestre interés por las acciones de las Contralorías del país.</w:t>
      </w:r>
    </w:p>
    <w:p w:rsidR="00FE0EDE" w:rsidRPr="0042605B" w:rsidRDefault="00CA7099" w:rsidP="00BC0249">
      <w:pPr>
        <w:spacing w:line="276" w:lineRule="auto"/>
        <w:ind w:firstLine="708"/>
        <w:jc w:val="both"/>
        <w:rPr>
          <w:rFonts w:ascii="Helvetica" w:hAnsi="Helvetica" w:cs="Helvetica"/>
          <w:color w:val="000000" w:themeColor="text1"/>
          <w:sz w:val="22"/>
          <w:szCs w:val="22"/>
        </w:rPr>
      </w:pPr>
      <w:r w:rsidRPr="0042605B">
        <w:rPr>
          <w:rFonts w:ascii="Helvetica" w:hAnsi="Helvetica" w:cs="Helvetica"/>
          <w:sz w:val="22"/>
          <w:szCs w:val="22"/>
        </w:rPr>
        <w:t xml:space="preserve">Cerró la participación la Coordinadora Nacional de la Comisión, Lizbeth Basto, quien expuso la situación financiera actual y los ahorros que se generaron del año anterior. El Contralor de Aguascalientes y anfitrión del encuentro, Arnoldo Hernández, clausuró el encuentro e hizo un reconocimiento a las y los participantes a la reunión virtual, que duró </w:t>
      </w:r>
      <w:proofErr w:type="gramStart"/>
      <w:r w:rsidRPr="0042605B">
        <w:rPr>
          <w:rFonts w:ascii="Helvetica" w:hAnsi="Helvetica" w:cs="Helvetica"/>
          <w:sz w:val="22"/>
          <w:szCs w:val="22"/>
        </w:rPr>
        <w:t>cerca  de</w:t>
      </w:r>
      <w:proofErr w:type="gramEnd"/>
      <w:r w:rsidRPr="0042605B">
        <w:rPr>
          <w:rFonts w:ascii="Helvetica" w:hAnsi="Helvetica" w:cs="Helvetica"/>
          <w:sz w:val="22"/>
          <w:szCs w:val="22"/>
        </w:rPr>
        <w:t xml:space="preserve">  dos  horas,  y  convocó  a  seguir  trabajando  intensamente,  de  la  mano  de  la Federación, en las acciones de transparencia gubernamental</w:t>
      </w:r>
      <w:r w:rsidR="00FE0EDE" w:rsidRPr="0042605B">
        <w:rPr>
          <w:rFonts w:ascii="Helvetica" w:hAnsi="Helvetica" w:cs="Helvetica"/>
          <w:color w:val="000000" w:themeColor="text1"/>
          <w:sz w:val="22"/>
          <w:szCs w:val="22"/>
        </w:rPr>
        <w:tab/>
      </w:r>
      <w:r w:rsidR="00D925DF" w:rsidRPr="0042605B">
        <w:rPr>
          <w:rFonts w:ascii="Helvetica" w:hAnsi="Helvetica" w:cs="Helvetica"/>
          <w:color w:val="000000" w:themeColor="text1"/>
          <w:sz w:val="22"/>
          <w:szCs w:val="22"/>
        </w:rPr>
        <w:t xml:space="preserve">  </w:t>
      </w:r>
    </w:p>
    <w:p w:rsidR="00FE0EDE" w:rsidRPr="0042605B" w:rsidRDefault="00BC0249" w:rsidP="00BC0249">
      <w:pPr>
        <w:pStyle w:val="Ttulo2"/>
        <w:numPr>
          <w:ilvl w:val="0"/>
          <w:numId w:val="0"/>
        </w:numPr>
        <w:spacing w:line="276" w:lineRule="auto"/>
        <w:ind w:left="426" w:hanging="426"/>
        <w:rPr>
          <w:rFonts w:ascii="Helvetica" w:hAnsi="Helvetica" w:cs="Helvetica"/>
        </w:rPr>
      </w:pPr>
      <w:bookmarkStart w:id="12" w:name="_Toc15310613"/>
      <w:bookmarkStart w:id="13" w:name="_Toc70426565"/>
      <w:r w:rsidRPr="0042605B">
        <w:rPr>
          <w:rFonts w:ascii="Helvetica" w:hAnsi="Helvetica" w:cs="Helvetica"/>
        </w:rPr>
        <w:t>1.4</w:t>
      </w:r>
      <w:r w:rsidR="0090115E" w:rsidRPr="0042605B">
        <w:rPr>
          <w:rFonts w:ascii="Helvetica" w:hAnsi="Helvetica" w:cs="Helvetica"/>
        </w:rPr>
        <w:t xml:space="preserve"> </w:t>
      </w:r>
      <w:r w:rsidR="00FE0EDE" w:rsidRPr="0042605B">
        <w:rPr>
          <w:rFonts w:ascii="Helvetica" w:hAnsi="Helvetica" w:cs="Helvetica"/>
        </w:rPr>
        <w:t>Sistema Nacional y Estatal Anticorrupción</w:t>
      </w:r>
      <w:bookmarkEnd w:id="12"/>
      <w:bookmarkEnd w:id="13"/>
    </w:p>
    <w:p w:rsidR="008429EE" w:rsidRPr="0042605B" w:rsidRDefault="008429EE"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Dentro de las actividades del </w:t>
      </w:r>
      <w:r w:rsidR="004B08D3" w:rsidRPr="0042605B">
        <w:rPr>
          <w:rFonts w:ascii="Helvetica" w:hAnsi="Helvetica" w:cs="Helvetica"/>
          <w:sz w:val="22"/>
          <w:szCs w:val="22"/>
        </w:rPr>
        <w:t>primer</w:t>
      </w:r>
      <w:r w:rsidRPr="0042605B">
        <w:rPr>
          <w:rFonts w:ascii="Helvetica" w:hAnsi="Helvetica" w:cs="Helvetica"/>
          <w:sz w:val="22"/>
          <w:szCs w:val="22"/>
        </w:rPr>
        <w:t xml:space="preserve"> trimestre, </w:t>
      </w:r>
      <w:r w:rsidR="002F3ABE" w:rsidRPr="0042605B">
        <w:rPr>
          <w:rFonts w:ascii="Helvetica" w:hAnsi="Helvetica" w:cs="Helvetica"/>
          <w:sz w:val="22"/>
          <w:szCs w:val="22"/>
        </w:rPr>
        <w:t xml:space="preserve">como parte de las </w:t>
      </w:r>
      <w:r w:rsidR="001E3C68" w:rsidRPr="0042605B">
        <w:rPr>
          <w:rFonts w:ascii="Helvetica" w:hAnsi="Helvetica" w:cs="Helvetica"/>
          <w:sz w:val="22"/>
          <w:szCs w:val="22"/>
        </w:rPr>
        <w:t>participaciones</w:t>
      </w:r>
      <w:r w:rsidR="002F3ABE" w:rsidRPr="0042605B">
        <w:rPr>
          <w:rFonts w:ascii="Helvetica" w:hAnsi="Helvetica" w:cs="Helvetica"/>
          <w:sz w:val="22"/>
          <w:szCs w:val="22"/>
        </w:rPr>
        <w:t xml:space="preserve"> dentro del Comité Coordinador del Sistema Estatal Anticorrupción </w:t>
      </w:r>
      <w:r w:rsidRPr="0042605B">
        <w:rPr>
          <w:rFonts w:ascii="Helvetica" w:hAnsi="Helvetica" w:cs="Helvetica"/>
          <w:sz w:val="22"/>
          <w:szCs w:val="22"/>
        </w:rPr>
        <w:t>se</w:t>
      </w:r>
      <w:r w:rsidR="002F3ABE" w:rsidRPr="0042605B">
        <w:rPr>
          <w:rFonts w:ascii="Helvetica" w:hAnsi="Helvetica" w:cs="Helvetica"/>
          <w:sz w:val="22"/>
          <w:szCs w:val="22"/>
        </w:rPr>
        <w:t xml:space="preserve"> particip</w:t>
      </w:r>
      <w:r w:rsidR="001E3C68" w:rsidRPr="0042605B">
        <w:rPr>
          <w:rFonts w:ascii="Helvetica" w:hAnsi="Helvetica" w:cs="Helvetica"/>
          <w:sz w:val="22"/>
          <w:szCs w:val="22"/>
        </w:rPr>
        <w:t>ó el d</w:t>
      </w:r>
      <w:r w:rsidR="004B08D3" w:rsidRPr="0042605B">
        <w:rPr>
          <w:rFonts w:ascii="Helvetica" w:hAnsi="Helvetica" w:cs="Helvetica"/>
          <w:sz w:val="22"/>
          <w:szCs w:val="22"/>
        </w:rPr>
        <w:t>ía 30</w:t>
      </w:r>
      <w:r w:rsidR="001E3C68" w:rsidRPr="0042605B">
        <w:rPr>
          <w:rFonts w:ascii="Helvetica" w:hAnsi="Helvetica" w:cs="Helvetica"/>
          <w:sz w:val="22"/>
          <w:szCs w:val="22"/>
        </w:rPr>
        <w:t xml:space="preserve"> de </w:t>
      </w:r>
      <w:r w:rsidR="004B08D3" w:rsidRPr="0042605B">
        <w:rPr>
          <w:rFonts w:ascii="Helvetica" w:hAnsi="Helvetica" w:cs="Helvetica"/>
          <w:sz w:val="22"/>
          <w:szCs w:val="22"/>
        </w:rPr>
        <w:t>marzo</w:t>
      </w:r>
      <w:r w:rsidR="001E3C68" w:rsidRPr="0042605B">
        <w:rPr>
          <w:rFonts w:ascii="Helvetica" w:hAnsi="Helvetica" w:cs="Helvetica"/>
          <w:sz w:val="22"/>
          <w:szCs w:val="22"/>
        </w:rPr>
        <w:t xml:space="preserve"> en la </w:t>
      </w:r>
      <w:r w:rsidR="004B08D3" w:rsidRPr="0042605B">
        <w:rPr>
          <w:rFonts w:ascii="Helvetica" w:hAnsi="Helvetica" w:cs="Helvetica"/>
          <w:sz w:val="22"/>
          <w:szCs w:val="22"/>
        </w:rPr>
        <w:t>Primera</w:t>
      </w:r>
      <w:r w:rsidR="001E3C68" w:rsidRPr="0042605B">
        <w:rPr>
          <w:rFonts w:ascii="Helvetica" w:hAnsi="Helvetica" w:cs="Helvetica"/>
          <w:sz w:val="22"/>
          <w:szCs w:val="22"/>
        </w:rPr>
        <w:t xml:space="preserve"> Sesión Ordinaria del Comité Coordinador realizada vía videoconferencia</w:t>
      </w:r>
      <w:r w:rsidRPr="0042605B">
        <w:rPr>
          <w:rFonts w:ascii="Helvetica" w:hAnsi="Helvetica" w:cs="Helvetica"/>
          <w:sz w:val="22"/>
          <w:szCs w:val="22"/>
        </w:rPr>
        <w:t>.</w:t>
      </w:r>
    </w:p>
    <w:p w:rsidR="006406B4" w:rsidRPr="0042605B" w:rsidRDefault="006406B4"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En dicha sesión se tocaron los siguientes temas:</w:t>
      </w:r>
    </w:p>
    <w:p w:rsidR="006C591E" w:rsidRPr="0042605B" w:rsidRDefault="006406B4"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 xml:space="preserve"> </w:t>
      </w:r>
      <w:r w:rsidR="006C591E" w:rsidRPr="0042605B">
        <w:rPr>
          <w:rFonts w:ascii="Helvetica" w:hAnsi="Helvetica" w:cs="Helvetica"/>
          <w:sz w:val="22"/>
          <w:szCs w:val="22"/>
        </w:rPr>
        <w:t xml:space="preserve">1. Lectura y aprobación, en su caso, del acta de sesión, relativa a la Primera Sesión Extraordinaria celebrada el 9 de diciembre de 2020. </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2. Lectura y aprobación, en su caso, del acta de sesión, relativa a la Cuarta Sesión.</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 xml:space="preserve">3. Informe de acuerdos de la sesión anterior y su seguimiento. </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 xml:space="preserve">4. Presentación y aprobación, en su caso, del calendario de sesiones 2021, presentado por el Secretario Técnico. </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 xml:space="preserve">5. Presentación y aprobación, en su caso, de la propuesta de cronograma para la definición de la posible aprobación de la Propuesta de Política Estatal Anticorrupción entregada el 9 de diciembre de 2020 a cargo de la Presidencia del Comité de Participación Ciudadana. </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 xml:space="preserve">6. Presentación y aprobación, en su caso, del informe anual del Comité Coordinador 2020, presentado por la Presidente del Comité de Participación Ciudadana. </w:t>
      </w:r>
    </w:p>
    <w:p w:rsidR="006C591E"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lastRenderedPageBreak/>
        <w:t>7. Presentación y aprobación, en su caso, de la recomendación púb</w:t>
      </w:r>
      <w:r w:rsidR="007B788B">
        <w:rPr>
          <w:rFonts w:ascii="Helvetica" w:hAnsi="Helvetica" w:cs="Helvetica"/>
          <w:sz w:val="22"/>
          <w:szCs w:val="22"/>
        </w:rPr>
        <w:t>l</w:t>
      </w:r>
      <w:r w:rsidRPr="0042605B">
        <w:rPr>
          <w:rFonts w:ascii="Helvetica" w:hAnsi="Helvetica" w:cs="Helvetica"/>
          <w:sz w:val="22"/>
          <w:szCs w:val="22"/>
        </w:rPr>
        <w:t xml:space="preserve">ica no vinculante 01/2021, a cargo de la Presidencia del Comité de Participación Ciudadana. </w:t>
      </w:r>
    </w:p>
    <w:p w:rsidR="00060AC6" w:rsidRPr="0042605B" w:rsidRDefault="006C591E" w:rsidP="00BC0249">
      <w:pPr>
        <w:spacing w:after="0" w:line="276" w:lineRule="auto"/>
        <w:ind w:left="851" w:firstLine="1"/>
        <w:jc w:val="both"/>
        <w:rPr>
          <w:rFonts w:ascii="Helvetica" w:hAnsi="Helvetica" w:cs="Helvetica"/>
          <w:sz w:val="22"/>
          <w:szCs w:val="22"/>
        </w:rPr>
      </w:pPr>
      <w:r w:rsidRPr="0042605B">
        <w:rPr>
          <w:rFonts w:ascii="Helvetica" w:hAnsi="Helvetica" w:cs="Helvetica"/>
          <w:sz w:val="22"/>
          <w:szCs w:val="22"/>
        </w:rPr>
        <w:t>8. Presentación y aprobación, en su caso, de la recomendación púbica no vinculante 02/2021, presentado por la Presidente del Comité de Participación Ciudadana.</w:t>
      </w:r>
      <w:r w:rsidR="006406B4" w:rsidRPr="0042605B">
        <w:rPr>
          <w:rFonts w:ascii="Helvetica" w:hAnsi="Helvetica" w:cs="Helvetica"/>
          <w:sz w:val="22"/>
          <w:szCs w:val="22"/>
        </w:rPr>
        <w:tab/>
      </w:r>
    </w:p>
    <w:p w:rsidR="006406B4" w:rsidRPr="0042605B" w:rsidRDefault="006406B4" w:rsidP="00BC0249">
      <w:pPr>
        <w:spacing w:after="0" w:line="276" w:lineRule="auto"/>
        <w:ind w:firstLine="852"/>
        <w:jc w:val="both"/>
        <w:rPr>
          <w:rFonts w:ascii="Helvetica" w:hAnsi="Helvetica" w:cs="Helvetica"/>
          <w:sz w:val="22"/>
          <w:szCs w:val="22"/>
        </w:rPr>
      </w:pPr>
      <w:r w:rsidRPr="0042605B">
        <w:rPr>
          <w:rFonts w:ascii="Helvetica" w:hAnsi="Helvetica" w:cs="Helvetica"/>
          <w:sz w:val="22"/>
          <w:szCs w:val="22"/>
        </w:rPr>
        <w:t>Asuntos Generales:</w:t>
      </w:r>
      <w:bookmarkStart w:id="14" w:name="_GoBack"/>
      <w:bookmarkEnd w:id="14"/>
    </w:p>
    <w:p w:rsidR="006C591E" w:rsidRPr="0042605B" w:rsidRDefault="006C591E" w:rsidP="00BC0249">
      <w:pPr>
        <w:pStyle w:val="Sinespaciado"/>
        <w:numPr>
          <w:ilvl w:val="0"/>
          <w:numId w:val="11"/>
        </w:numPr>
        <w:spacing w:line="276" w:lineRule="auto"/>
        <w:ind w:left="1134"/>
        <w:jc w:val="both"/>
        <w:rPr>
          <w:rFonts w:ascii="Helvetica" w:hAnsi="Helvetica" w:cs="Helvetica"/>
          <w:sz w:val="22"/>
          <w:szCs w:val="22"/>
        </w:rPr>
      </w:pPr>
      <w:r w:rsidRPr="0042605B">
        <w:rPr>
          <w:rFonts w:ascii="Helvetica" w:hAnsi="Helvetica" w:cs="Helvetica"/>
          <w:sz w:val="22"/>
          <w:szCs w:val="22"/>
        </w:rPr>
        <w:t>Comentarios de avance en el tema de seguimiento del segundo informe de las recomendaciones públicas no vinculantes, a cargo del Secretario Técnico.</w:t>
      </w:r>
    </w:p>
    <w:p w:rsidR="006C591E" w:rsidRPr="0042605B" w:rsidRDefault="006C591E" w:rsidP="00BC0249">
      <w:pPr>
        <w:pStyle w:val="Sinespaciado"/>
        <w:numPr>
          <w:ilvl w:val="0"/>
          <w:numId w:val="11"/>
        </w:numPr>
        <w:spacing w:line="276" w:lineRule="auto"/>
        <w:ind w:left="1134"/>
        <w:jc w:val="both"/>
        <w:rPr>
          <w:rFonts w:ascii="Helvetica" w:hAnsi="Helvetica" w:cs="Helvetica"/>
          <w:sz w:val="22"/>
          <w:szCs w:val="22"/>
        </w:rPr>
      </w:pPr>
      <w:r w:rsidRPr="0042605B">
        <w:rPr>
          <w:rFonts w:ascii="Helvetica" w:hAnsi="Helvetica" w:cs="Helvetica"/>
          <w:sz w:val="22"/>
          <w:szCs w:val="22"/>
        </w:rPr>
        <w:t xml:space="preserve">Comentarios del oficio SE/ST/084/2021 enviado a la Presidencia por la Secretaría Ejecutiva del Sistema Nacional Anticorrupción. </w:t>
      </w:r>
    </w:p>
    <w:p w:rsidR="00A30FC4" w:rsidRPr="0042605B" w:rsidRDefault="00A30FC4" w:rsidP="00A30FC4">
      <w:pPr>
        <w:pStyle w:val="Sinespaciado"/>
        <w:spacing w:line="276" w:lineRule="auto"/>
        <w:jc w:val="both"/>
        <w:rPr>
          <w:rFonts w:ascii="Helvetica" w:hAnsi="Helvetica" w:cs="Helvetica"/>
          <w:sz w:val="22"/>
          <w:szCs w:val="22"/>
        </w:rPr>
      </w:pPr>
    </w:p>
    <w:p w:rsidR="00A30FC4" w:rsidRPr="0042605B" w:rsidRDefault="00A30FC4" w:rsidP="00A30FC4">
      <w:pPr>
        <w:pStyle w:val="Sinespaciado"/>
        <w:spacing w:line="276" w:lineRule="auto"/>
        <w:jc w:val="both"/>
        <w:rPr>
          <w:rFonts w:ascii="Helvetica" w:hAnsi="Helvetica" w:cs="Helvetica"/>
          <w:sz w:val="22"/>
          <w:szCs w:val="22"/>
        </w:rPr>
      </w:pPr>
      <w:r w:rsidRPr="0042605B">
        <w:rPr>
          <w:rFonts w:ascii="Helvetica" w:hAnsi="Helvetica" w:cs="Helvetica"/>
          <w:sz w:val="22"/>
          <w:szCs w:val="22"/>
        </w:rPr>
        <w:t>Cabe mencionar que dentro de las actividades del primer trimestre 2021 y se celebró el pasado 17 de febrero 2021, la primera ronda de mesas de trabajo como parte del programa para el desarrollo de la Política Estatal Anticorrupción del Estado. La cual conto con la participación de los integrantes del Comité Coordinador y el Comité de Participación Ciudadana.</w:t>
      </w:r>
    </w:p>
    <w:p w:rsidR="00060AC6" w:rsidRPr="0042605B" w:rsidRDefault="00060AC6" w:rsidP="00BC0249">
      <w:pPr>
        <w:pStyle w:val="Sinespaciado"/>
        <w:spacing w:line="276" w:lineRule="auto"/>
        <w:ind w:left="1134"/>
        <w:jc w:val="both"/>
        <w:rPr>
          <w:rFonts w:ascii="Helvetica" w:hAnsi="Helvetica" w:cs="Helvetica"/>
          <w:sz w:val="22"/>
          <w:szCs w:val="22"/>
        </w:rPr>
      </w:pPr>
    </w:p>
    <w:p w:rsidR="009C0FB6" w:rsidRPr="0042605B" w:rsidRDefault="009C0FB6" w:rsidP="00BC0249">
      <w:pPr>
        <w:pStyle w:val="Sinespaciado"/>
        <w:spacing w:line="276" w:lineRule="auto"/>
        <w:ind w:firstLine="708"/>
        <w:jc w:val="both"/>
        <w:rPr>
          <w:rFonts w:ascii="Helvetica" w:hAnsi="Helvetica" w:cs="Helvetica"/>
          <w:sz w:val="22"/>
          <w:szCs w:val="22"/>
        </w:rPr>
      </w:pPr>
    </w:p>
    <w:p w:rsidR="00460D7B" w:rsidRPr="0042605B" w:rsidRDefault="00460D7B" w:rsidP="00BC0249">
      <w:pPr>
        <w:spacing w:after="0" w:line="276" w:lineRule="auto"/>
        <w:ind w:firstLine="852"/>
        <w:jc w:val="both"/>
        <w:rPr>
          <w:rFonts w:ascii="Helvetica" w:hAnsi="Helvetica" w:cs="Helvetica"/>
          <w:b/>
          <w:sz w:val="22"/>
          <w:szCs w:val="22"/>
        </w:rPr>
      </w:pPr>
    </w:p>
    <w:p w:rsidR="00460D7B" w:rsidRPr="0042605B" w:rsidRDefault="00460D7B" w:rsidP="00BC0249">
      <w:pPr>
        <w:spacing w:line="276" w:lineRule="auto"/>
        <w:jc w:val="both"/>
        <w:rPr>
          <w:rFonts w:ascii="Helvetica" w:hAnsi="Helvetica" w:cs="Helvetica"/>
          <w:b/>
          <w:sz w:val="22"/>
          <w:szCs w:val="22"/>
        </w:rPr>
      </w:pPr>
    </w:p>
    <w:p w:rsidR="00460D7B" w:rsidRPr="0042605B" w:rsidRDefault="007C55E0" w:rsidP="00BC0249">
      <w:pPr>
        <w:spacing w:line="276" w:lineRule="auto"/>
        <w:jc w:val="center"/>
        <w:rPr>
          <w:rFonts w:ascii="Helvetica" w:hAnsi="Helvetica" w:cs="Helvetica"/>
          <w:b/>
          <w:sz w:val="22"/>
          <w:szCs w:val="22"/>
        </w:rPr>
      </w:pPr>
      <w:r>
        <w:rPr>
          <w:rFonts w:ascii="Helvetica" w:hAnsi="Helvetica" w:cs="Helvetica"/>
          <w:b/>
          <w:sz w:val="22"/>
          <w:szCs w:val="22"/>
        </w:rPr>
        <w:t>RÚBRICA</w:t>
      </w:r>
    </w:p>
    <w:p w:rsidR="00460D7B" w:rsidRPr="0042605B" w:rsidRDefault="00460D7B" w:rsidP="00BC0249">
      <w:pPr>
        <w:spacing w:line="276" w:lineRule="auto"/>
        <w:jc w:val="center"/>
        <w:rPr>
          <w:rFonts w:ascii="Helvetica" w:hAnsi="Helvetica" w:cs="Helvetica"/>
          <w:b/>
          <w:sz w:val="22"/>
          <w:szCs w:val="22"/>
        </w:rPr>
      </w:pPr>
    </w:p>
    <w:p w:rsidR="00460D7B" w:rsidRPr="0042605B" w:rsidRDefault="00460D7B" w:rsidP="00BC0249">
      <w:pPr>
        <w:spacing w:line="276" w:lineRule="auto"/>
        <w:jc w:val="center"/>
        <w:rPr>
          <w:rFonts w:ascii="Helvetica" w:hAnsi="Helvetica" w:cs="Helvetica"/>
          <w:sz w:val="22"/>
          <w:szCs w:val="22"/>
          <w:lang w:eastAsia="es-MX"/>
        </w:rPr>
      </w:pPr>
    </w:p>
    <w:p w:rsidR="00460D7B" w:rsidRPr="0042605B" w:rsidRDefault="00460D7B"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_______________________________________</w:t>
      </w:r>
    </w:p>
    <w:p w:rsidR="00460D7B" w:rsidRPr="0042605B" w:rsidRDefault="00460D7B"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M.F. Lizbeth Beatriz Basto Avilés</w:t>
      </w:r>
    </w:p>
    <w:p w:rsidR="009C0FB6" w:rsidRPr="0042605B" w:rsidRDefault="00460D7B"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Titular de la</w:t>
      </w:r>
      <w:r w:rsidR="004F2003" w:rsidRPr="0042605B">
        <w:rPr>
          <w:rFonts w:ascii="Helvetica" w:hAnsi="Helvetica" w:cs="Helvetica"/>
          <w:noProof/>
          <w:lang w:eastAsia="es-MX"/>
        </w:rPr>
        <mc:AlternateContent>
          <mc:Choice Requires="wps">
            <w:drawing>
              <wp:anchor distT="0" distB="0" distL="114300" distR="114300" simplePos="0" relativeHeight="251669504" behindDoc="0" locked="0" layoutInCell="1" allowOverlap="1" wp14:anchorId="43AC675E" wp14:editId="48066C5F">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8C30A" id="Rectángulo 6" o:spid="_x0000_s1026" style="position:absolute;margin-left:-76.15pt;margin-top:562.7pt;width:392.1pt;height:9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" stroked="f"/>
            </w:pict>
          </mc:Fallback>
        </mc:AlternateContent>
      </w:r>
      <w:r w:rsidRPr="0042605B">
        <w:rPr>
          <w:rFonts w:ascii="Helvetica" w:hAnsi="Helvetica" w:cs="Helvetica"/>
          <w:sz w:val="22"/>
          <w:szCs w:val="22"/>
          <w:lang w:eastAsia="es-MX"/>
        </w:rPr>
        <w:t xml:space="preserve"> Secretaría de la Contraloría General</w:t>
      </w:r>
    </w:p>
    <w:p w:rsidR="00396DA8" w:rsidRPr="0042605B" w:rsidRDefault="00396DA8" w:rsidP="00BC0249">
      <w:pPr>
        <w:spacing w:line="276" w:lineRule="auto"/>
        <w:ind w:firstLine="708"/>
        <w:jc w:val="center"/>
        <w:rPr>
          <w:rFonts w:ascii="Helvetica" w:hAnsi="Helvetica" w:cs="Helvetica"/>
          <w:sz w:val="22"/>
          <w:szCs w:val="22"/>
        </w:rPr>
      </w:pPr>
      <w:r w:rsidRPr="0042605B">
        <w:rPr>
          <w:rFonts w:ascii="Helvetica" w:hAnsi="Helvetica" w:cs="Helvetica"/>
          <w:sz w:val="22"/>
          <w:szCs w:val="22"/>
        </w:rPr>
        <w:br w:type="page"/>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5" w:name="_Toc69125631"/>
      <w:bookmarkStart w:id="16" w:name="_Toc70426566"/>
      <w:bookmarkStart w:id="17" w:name="_Toc45800447"/>
      <w:r w:rsidRPr="0042605B">
        <w:rPr>
          <w:rFonts w:ascii="Helvetica" w:hAnsi="Helvetica" w:cs="Helvetica"/>
        </w:rPr>
        <w:lastRenderedPageBreak/>
        <w:t>2. SUBSECRETARÍA DEL SECTOR ESTATAL Y PARAESTATAL</w:t>
      </w:r>
      <w:bookmarkEnd w:id="15"/>
      <w:bookmarkEnd w:id="16"/>
      <w:r w:rsidRPr="0042605B">
        <w:rPr>
          <w:rFonts w:ascii="Helvetica" w:hAnsi="Helvetica" w:cs="Helvetica"/>
        </w:rPr>
        <w:t xml:space="preserve"> </w:t>
      </w:r>
    </w:p>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PRESENTACIÓN</w:t>
      </w:r>
    </w:p>
    <w:p w:rsidR="00646032" w:rsidRPr="0042605B" w:rsidRDefault="00EF686D" w:rsidP="00646032">
      <w:pPr>
        <w:ind w:firstLine="360"/>
        <w:jc w:val="both"/>
        <w:rPr>
          <w:rFonts w:ascii="Helvetica" w:hAnsi="Helvetica" w:cs="Helvetica"/>
        </w:rPr>
      </w:pPr>
      <w:r w:rsidRPr="0042605B">
        <w:rPr>
          <w:rFonts w:ascii="Helvetica" w:hAnsi="Helvetica" w:cs="Helvetica"/>
          <w:sz w:val="22"/>
          <w:szCs w:val="22"/>
        </w:rPr>
        <w:t xml:space="preserve">La Subsecretaría del Sector Estatal y Paraestatal, a través de su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del Estado de Yucatán, presenta el informe correspondiente al primer trimestre del 2021, entre las que destacan, los actos de fiscalización practicados en relación al ejercicio del gasto público y su congruencia con el Presupuesto de Egresos las políticas y los programas de Gobierno; </w:t>
      </w:r>
      <w:r w:rsidR="00902E37" w:rsidRPr="0042605B">
        <w:rPr>
          <w:rFonts w:ascii="Helvetica" w:hAnsi="Helvetica" w:cs="Helvetica"/>
          <w:sz w:val="22"/>
          <w:szCs w:val="22"/>
        </w:rPr>
        <w:t xml:space="preserve">de igual forma, esta Subsecretaría del Sector Estatal y Paraestatal, </w:t>
      </w:r>
      <w:r w:rsidR="00646032" w:rsidRPr="0042605B">
        <w:rPr>
          <w:rFonts w:ascii="Helvetica" w:hAnsi="Helvetica" w:cs="Helvetica"/>
          <w:sz w:val="22"/>
          <w:szCs w:val="22"/>
        </w:rPr>
        <w:t>participo en</w:t>
      </w:r>
      <w:r w:rsidR="00646032" w:rsidRPr="0042605B">
        <w:t xml:space="preserve"> </w:t>
      </w:r>
      <w:r w:rsidR="00646032" w:rsidRPr="0042605B">
        <w:rPr>
          <w:rFonts w:ascii="Helvetica" w:hAnsi="Helvetica" w:cs="Helvetica"/>
          <w:sz w:val="22"/>
          <w:szCs w:val="22"/>
        </w:rPr>
        <w:t>el curso de Formador de Formadores para dar cumplimiento a la Acción 5: Capacitación en línea a servidores públicos de la dependencia en materia de Blindaje Electoral, en la cual, la Ti</w:t>
      </w:r>
      <w:r w:rsidR="00A276B6" w:rsidRPr="0042605B">
        <w:rPr>
          <w:rFonts w:ascii="Helvetica" w:hAnsi="Helvetica" w:cs="Helvetica"/>
          <w:sz w:val="22"/>
          <w:szCs w:val="22"/>
        </w:rPr>
        <w:t xml:space="preserve">tular de esta </w:t>
      </w:r>
      <w:r w:rsidR="00646032" w:rsidRPr="0042605B">
        <w:rPr>
          <w:rFonts w:ascii="Helvetica" w:hAnsi="Helvetica" w:cs="Helvetica"/>
          <w:sz w:val="22"/>
          <w:szCs w:val="22"/>
        </w:rPr>
        <w:t>Subsecretaría, fue designada como enlace</w:t>
      </w:r>
      <w:r w:rsidR="00A276B6" w:rsidRPr="0042605B">
        <w:rPr>
          <w:rFonts w:ascii="Helvetica" w:hAnsi="Helvetica" w:cs="Helvetica"/>
          <w:sz w:val="22"/>
          <w:szCs w:val="22"/>
        </w:rPr>
        <w:t>; c</w:t>
      </w:r>
      <w:r w:rsidR="00646032" w:rsidRPr="0042605B">
        <w:rPr>
          <w:rFonts w:ascii="Helvetica" w:hAnsi="Helvetica" w:cs="Helvetica"/>
          <w:sz w:val="22"/>
          <w:szCs w:val="22"/>
        </w:rPr>
        <w:t>on el objetivo de la implementación del Blindaje Electora</w:t>
      </w:r>
      <w:r w:rsidR="00A276B6" w:rsidRPr="0042605B">
        <w:rPr>
          <w:rFonts w:ascii="Helvetica" w:hAnsi="Helvetica" w:cs="Helvetica"/>
          <w:sz w:val="22"/>
          <w:szCs w:val="22"/>
        </w:rPr>
        <w:t>l</w:t>
      </w:r>
      <w:r w:rsidR="00646032" w:rsidRPr="0042605B">
        <w:rPr>
          <w:rFonts w:ascii="Helvetica" w:hAnsi="Helvetica" w:cs="Helvetica"/>
          <w:sz w:val="22"/>
          <w:szCs w:val="22"/>
        </w:rPr>
        <w:t xml:space="preserve">, esta Subsecretaría </w:t>
      </w:r>
      <w:r w:rsidR="00A276B6" w:rsidRPr="0042605B">
        <w:rPr>
          <w:rFonts w:ascii="Helvetica" w:hAnsi="Helvetica" w:cs="Helvetica"/>
          <w:sz w:val="22"/>
          <w:szCs w:val="22"/>
        </w:rPr>
        <w:t xml:space="preserve">y sus direcciones, </w:t>
      </w:r>
      <w:r w:rsidR="00646032" w:rsidRPr="0042605B">
        <w:rPr>
          <w:rFonts w:ascii="Helvetica" w:hAnsi="Helvetica" w:cs="Helvetica"/>
          <w:sz w:val="22"/>
          <w:szCs w:val="22"/>
        </w:rPr>
        <w:t>ha</w:t>
      </w:r>
      <w:r w:rsidR="00A276B6" w:rsidRPr="0042605B">
        <w:rPr>
          <w:rFonts w:ascii="Helvetica" w:hAnsi="Helvetica" w:cs="Helvetica"/>
          <w:sz w:val="22"/>
          <w:szCs w:val="22"/>
        </w:rPr>
        <w:t>n</w:t>
      </w:r>
      <w:r w:rsidR="00646032" w:rsidRPr="0042605B">
        <w:rPr>
          <w:rFonts w:ascii="Helvetica" w:hAnsi="Helvetica" w:cs="Helvetica"/>
          <w:sz w:val="22"/>
          <w:szCs w:val="22"/>
        </w:rPr>
        <w:t xml:space="preserve"> tenido </w:t>
      </w:r>
      <w:r w:rsidR="00646032" w:rsidRPr="0042605B">
        <w:rPr>
          <w:rFonts w:ascii="Helvetica" w:hAnsi="Helvetica" w:cs="Helvetica"/>
        </w:rPr>
        <w:t xml:space="preserve">reuniones con </w:t>
      </w:r>
      <w:r w:rsidR="00A276B6" w:rsidRPr="0042605B">
        <w:rPr>
          <w:rFonts w:ascii="Helvetica" w:hAnsi="Helvetica" w:cs="Helvetica"/>
        </w:rPr>
        <w:t>los directores administrativos</w:t>
      </w:r>
      <w:r w:rsidR="00646032" w:rsidRPr="0042605B">
        <w:rPr>
          <w:rFonts w:ascii="Helvetica" w:hAnsi="Helvetica" w:cs="Helvetica"/>
        </w:rPr>
        <w:t xml:space="preserve"> para dar a conocer las acciones a realizar.</w:t>
      </w:r>
    </w:p>
    <w:p w:rsidR="00902E37" w:rsidRPr="0042605B" w:rsidRDefault="00902E37" w:rsidP="00902E37">
      <w:pPr>
        <w:ind w:firstLine="360"/>
        <w:jc w:val="both"/>
        <w:rPr>
          <w:rFonts w:ascii="Helvetica" w:hAnsi="Helvetica" w:cs="Helvetica"/>
          <w:sz w:val="22"/>
          <w:szCs w:val="22"/>
        </w:rPr>
      </w:pPr>
      <w:r w:rsidRPr="0042605B">
        <w:rPr>
          <w:rFonts w:ascii="Helvetica" w:hAnsi="Helvetica" w:cs="Helvetica"/>
          <w:sz w:val="22"/>
          <w:szCs w:val="22"/>
        </w:rPr>
        <w:t xml:space="preserve">Durante este periodo, y en coordinación con las direcciones adscritas a la Subsecretaría del Sector Estatal y Paraestatal, se inició con actividades de </w:t>
      </w:r>
      <w:r w:rsidR="00646032" w:rsidRPr="0042605B">
        <w:rPr>
          <w:rFonts w:ascii="Helvetica" w:hAnsi="Helvetica" w:cs="Helvetica"/>
          <w:sz w:val="22"/>
          <w:szCs w:val="22"/>
        </w:rPr>
        <w:t xml:space="preserve">revisión y </w:t>
      </w:r>
      <w:r w:rsidRPr="0042605B">
        <w:rPr>
          <w:rFonts w:ascii="Helvetica" w:hAnsi="Helvetica" w:cs="Helvetica"/>
          <w:sz w:val="22"/>
          <w:szCs w:val="22"/>
        </w:rPr>
        <w:t xml:space="preserve">actualización del Reglamento del Código de la Administración Pública </w:t>
      </w:r>
      <w:r w:rsidR="00BB1F3D" w:rsidRPr="0042605B">
        <w:rPr>
          <w:rFonts w:ascii="Helvetica" w:hAnsi="Helvetica" w:cs="Helvetica"/>
          <w:sz w:val="22"/>
          <w:szCs w:val="22"/>
        </w:rPr>
        <w:t>de Yucatán</w:t>
      </w:r>
      <w:r w:rsidR="00646032" w:rsidRPr="0042605B">
        <w:rPr>
          <w:rFonts w:ascii="Helvetica" w:hAnsi="Helvetica" w:cs="Helvetica"/>
          <w:sz w:val="22"/>
          <w:szCs w:val="22"/>
        </w:rPr>
        <w:t>.</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8" w:name="_Toc37413356"/>
      <w:bookmarkStart w:id="19" w:name="_Toc53402436"/>
      <w:bookmarkStart w:id="20" w:name="_Toc61358373"/>
      <w:bookmarkStart w:id="21" w:name="_Toc69125632"/>
      <w:bookmarkStart w:id="22" w:name="_Toc70426567"/>
      <w:r w:rsidRPr="0042605B">
        <w:rPr>
          <w:rFonts w:ascii="Helvetica" w:hAnsi="Helvetica" w:cs="Helvetica"/>
        </w:rPr>
        <w:t>2.1 Departamento de Control y Gestión de Auditoría</w:t>
      </w:r>
      <w:bookmarkEnd w:id="18"/>
      <w:bookmarkEnd w:id="19"/>
      <w:bookmarkEnd w:id="20"/>
      <w:bookmarkEnd w:id="21"/>
      <w:bookmarkEnd w:id="22"/>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Con fundamento en el artículo 548 </w:t>
      </w:r>
      <w:proofErr w:type="spellStart"/>
      <w:r w:rsidRPr="0042605B">
        <w:rPr>
          <w:rFonts w:ascii="Helvetica" w:hAnsi="Helvetica" w:cs="Helvetica"/>
          <w:sz w:val="22"/>
          <w:szCs w:val="22"/>
        </w:rPr>
        <w:t>Quater</w:t>
      </w:r>
      <w:proofErr w:type="spellEnd"/>
      <w:r w:rsidRPr="0042605B">
        <w:rPr>
          <w:rFonts w:ascii="Helvetica" w:hAnsi="Helvetica" w:cs="Helvetica"/>
          <w:sz w:val="22"/>
          <w:szCs w:val="22"/>
        </w:rPr>
        <w:t>. del Reglamento del Código de la Administración Pública de Yucatán, se atendieron los siguientes asuntos:</w:t>
      </w:r>
    </w:p>
    <w:p w:rsidR="00EF686D" w:rsidRPr="0042605B" w:rsidRDefault="00EF686D" w:rsidP="00BC0249">
      <w:pPr>
        <w:spacing w:line="276" w:lineRule="auto"/>
        <w:jc w:val="both"/>
        <w:rPr>
          <w:rFonts w:ascii="Helvetica" w:hAnsi="Helvetica" w:cs="Helvetica"/>
          <w:lang w:val="es-ES_tradnl" w:eastAsia="es-ES"/>
        </w:rPr>
      </w:pPr>
      <w:bookmarkStart w:id="23" w:name="_Toc37413357"/>
      <w:bookmarkStart w:id="24" w:name="_Toc63259548"/>
      <w:r w:rsidRPr="0042605B">
        <w:rPr>
          <w:rFonts w:ascii="Helvetica" w:hAnsi="Helvetica" w:cs="Helvetica"/>
          <w:lang w:val="es-ES_tradnl" w:eastAsia="es-ES"/>
        </w:rPr>
        <w:tab/>
      </w:r>
      <w:r w:rsidRPr="0042605B">
        <w:rPr>
          <w:rFonts w:ascii="Helvetica" w:hAnsi="Helvetica" w:cs="Helvetica"/>
          <w:sz w:val="22"/>
          <w:szCs w:val="22"/>
        </w:rPr>
        <w:t>De acuerdo a la facultad establecida en el Reglamento del Código de la Administración Pública de Yucatán, este departamento lleva el control de las auditorías realizadas por auditores externos en las dependencias y entidades, en ese sentido, se dio seguimiento a las designaciones de despachos externos, facultad de la Titular de la Secretaría de la Contraloría General.</w:t>
      </w:r>
    </w:p>
    <w:p w:rsidR="00EF686D" w:rsidRPr="0042605B" w:rsidRDefault="00EF686D" w:rsidP="00BC0249">
      <w:pPr>
        <w:spacing w:line="276" w:lineRule="auto"/>
        <w:jc w:val="both"/>
        <w:rPr>
          <w:rFonts w:ascii="Helvetica" w:hAnsi="Helvetica" w:cs="Helvetica"/>
          <w:sz w:val="22"/>
          <w:szCs w:val="22"/>
        </w:rPr>
      </w:pPr>
      <w:r w:rsidRPr="0042605B">
        <w:rPr>
          <w:rFonts w:ascii="Helvetica" w:hAnsi="Helvetica" w:cs="Helvetica"/>
          <w:sz w:val="22"/>
          <w:szCs w:val="22"/>
        </w:rPr>
        <w:tab/>
        <w:t>Con la finalidad de subsanar las debilidades detectadas en la Evaluación de Control Interno 2020, practicada a la Subsecretaría del Sector Estatal y Paraestatal, y al Departamento de Control y Gestión de Auditoría, durante este periodo, se elaboraron los respectivos planes de acción correspondientes a la Subsecretaría del Sector Estatal y Paraestatal, de los cuales se encuentran en su etapa de elaboración y atención.</w:t>
      </w:r>
    </w:p>
    <w:p w:rsidR="00EF686D" w:rsidRPr="0042605B" w:rsidRDefault="00EF686D" w:rsidP="00BC0249">
      <w:pPr>
        <w:spacing w:line="276" w:lineRule="auto"/>
        <w:jc w:val="both"/>
        <w:rPr>
          <w:rFonts w:ascii="Helvetica" w:hAnsi="Helvetica" w:cs="Helvetica"/>
          <w:sz w:val="22"/>
          <w:szCs w:val="22"/>
        </w:rPr>
      </w:pPr>
      <w:r w:rsidRPr="0042605B">
        <w:rPr>
          <w:rFonts w:ascii="Helvetica" w:hAnsi="Helvetica" w:cs="Helvetica"/>
          <w:sz w:val="22"/>
          <w:szCs w:val="22"/>
        </w:rPr>
        <w:tab/>
        <w:t>En este periodo, el departamento de control, coadyuvó con la Subsecretaría del Sector Estatal y Paraestatal, en la revisión de los expedientes de las revisiones de control interno de la Dirección de Auditoría del Sector Paraestatal.</w:t>
      </w:r>
    </w:p>
    <w:p w:rsidR="00EF686D" w:rsidRPr="0042605B" w:rsidRDefault="00EF686D" w:rsidP="00BC0249">
      <w:pPr>
        <w:spacing w:line="276" w:lineRule="auto"/>
        <w:jc w:val="both"/>
        <w:rPr>
          <w:rFonts w:ascii="Helvetica" w:hAnsi="Helvetica" w:cs="Helvetica"/>
          <w:sz w:val="22"/>
          <w:szCs w:val="22"/>
        </w:rPr>
      </w:pPr>
      <w:r w:rsidRPr="0042605B">
        <w:rPr>
          <w:rFonts w:ascii="Helvetica" w:hAnsi="Helvetica" w:cs="Helvetica"/>
          <w:sz w:val="22"/>
          <w:szCs w:val="22"/>
        </w:rPr>
        <w:tab/>
        <w:t xml:space="preserve">A inicios del primer trimestre, se integró el Programa Anual de Auditorías y demás actos de fiscalización 2021, con los proyectos de las Direcciones de Auditoría adscritas a </w:t>
      </w:r>
      <w:r w:rsidRPr="0042605B">
        <w:rPr>
          <w:rFonts w:ascii="Helvetica" w:hAnsi="Helvetica" w:cs="Helvetica"/>
          <w:sz w:val="22"/>
          <w:szCs w:val="22"/>
        </w:rPr>
        <w:lastRenderedPageBreak/>
        <w:t xml:space="preserve">la Subsecretaría del Sector Estatal y Paraestatal, el cual la Subsecretaria presentó ante la Titular de la Secretaría para su aprobación y/o en su caso modificación, el cual fue presentado al Titular del Poder Ejecutivo. </w:t>
      </w:r>
    </w:p>
    <w:p w:rsidR="00864C6F" w:rsidRPr="0042605B" w:rsidRDefault="00864C6F" w:rsidP="00A276B6">
      <w:pPr>
        <w:spacing w:line="276" w:lineRule="auto"/>
        <w:ind w:firstLine="360"/>
        <w:jc w:val="both"/>
        <w:rPr>
          <w:rFonts w:ascii="Helvetica" w:hAnsi="Helvetica" w:cs="Helvetica"/>
          <w:sz w:val="22"/>
          <w:szCs w:val="22"/>
        </w:rPr>
      </w:pPr>
      <w:r w:rsidRPr="0042605B">
        <w:rPr>
          <w:rFonts w:ascii="Helvetica" w:hAnsi="Helvetica" w:cs="Helvetica"/>
          <w:sz w:val="22"/>
          <w:szCs w:val="22"/>
        </w:rPr>
        <w:tab/>
        <w:t>Durante el mes de enero, se actualizaron las cifras de los textos para el Segundo Informe de Gobierno, el cual comprende el periodo diciembre 2019 - diciembre 2020, asimismo, se actualizó la documentación soporte que ampara los datos y cifras que fueron actualizados para dicho informe.</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5" w:name="_Toc69125633"/>
      <w:bookmarkStart w:id="26" w:name="_Toc70426568"/>
      <w:r w:rsidRPr="0042605B">
        <w:rPr>
          <w:rFonts w:ascii="Helvetica" w:hAnsi="Helvetica" w:cs="Helvetica"/>
        </w:rPr>
        <w:t xml:space="preserve">2.2 Dirección </w:t>
      </w:r>
      <w:bookmarkEnd w:id="23"/>
      <w:r w:rsidRPr="0042605B">
        <w:rPr>
          <w:rFonts w:ascii="Helvetica" w:hAnsi="Helvetica" w:cs="Helvetica"/>
        </w:rPr>
        <w:t>de Auditoría al</w:t>
      </w:r>
      <w:bookmarkEnd w:id="24"/>
      <w:r w:rsidRPr="0042605B">
        <w:rPr>
          <w:rFonts w:ascii="Helvetica" w:hAnsi="Helvetica" w:cs="Helvetica"/>
        </w:rPr>
        <w:t xml:space="preserve"> Sector Centralizado</w:t>
      </w:r>
      <w:bookmarkEnd w:id="25"/>
      <w:bookmarkEnd w:id="26"/>
    </w:p>
    <w:p w:rsidR="00EF686D" w:rsidRPr="0042605B" w:rsidRDefault="00EF686D" w:rsidP="00BC0249">
      <w:pPr>
        <w:spacing w:line="276" w:lineRule="auto"/>
        <w:ind w:firstLine="708"/>
        <w:jc w:val="both"/>
        <w:rPr>
          <w:rFonts w:ascii="Helvetica" w:hAnsi="Helvetica" w:cs="Helvetica"/>
          <w:sz w:val="22"/>
          <w:szCs w:val="22"/>
        </w:rPr>
      </w:pPr>
      <w:bookmarkStart w:id="27" w:name="_Toc68706297"/>
      <w:r w:rsidRPr="0042605B">
        <w:rPr>
          <w:rFonts w:ascii="Helvetica" w:hAnsi="Helvetica" w:cs="Helvetica"/>
          <w:sz w:val="22"/>
          <w:szCs w:val="22"/>
        </w:rPr>
        <w:t xml:space="preserve">Con fundamento en los artículos 539, 539 Bis y 539 Ter, del Reglamento del Código de la Administración Pública de Yucatán, se atendieron los siguientes asuntos: </w:t>
      </w:r>
    </w:p>
    <w:p w:rsidR="00EF686D" w:rsidRPr="0042605B" w:rsidRDefault="00A80D9E" w:rsidP="00BC0249">
      <w:pPr>
        <w:pStyle w:val="Ttulo3"/>
        <w:spacing w:line="276" w:lineRule="auto"/>
        <w:rPr>
          <w:rFonts w:ascii="Helvetica" w:hAnsi="Helvetica" w:cs="Helvetica"/>
        </w:rPr>
      </w:pPr>
      <w:bookmarkStart w:id="28" w:name="_Toc69125634"/>
      <w:bookmarkStart w:id="29" w:name="_Toc70426569"/>
      <w:r w:rsidRPr="0042605B">
        <w:rPr>
          <w:rFonts w:ascii="Helvetica" w:hAnsi="Helvetica" w:cs="Helvetica"/>
        </w:rPr>
        <w:t xml:space="preserve">2.2.1. </w:t>
      </w:r>
      <w:r w:rsidR="00EF686D" w:rsidRPr="0042605B">
        <w:rPr>
          <w:rFonts w:ascii="Helvetica" w:hAnsi="Helvetica" w:cs="Helvetica"/>
        </w:rPr>
        <w:t>Actos de fiscalización</w:t>
      </w:r>
      <w:bookmarkEnd w:id="28"/>
      <w:bookmarkEnd w:id="29"/>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En cumplimiento al Programa Anual de Auditorías y demás actos de fiscalización, durante este periodo se iniciaron cinco auditorías en dependencias.</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Asimismo, se iniciaron tres auditorías durante el mes de febrero del presente ejercicio a programas que iniciaron su ejecución con motivo de la ampliación presupuestal que se les otorgó a las siguientes dependencias:</w:t>
      </w:r>
    </w:p>
    <w:tbl>
      <w:tblPr>
        <w:tblStyle w:val="Tablaconcuadrcula"/>
        <w:tblW w:w="0" w:type="auto"/>
        <w:jc w:val="center"/>
        <w:tblLook w:val="04A0" w:firstRow="1" w:lastRow="0" w:firstColumn="1" w:lastColumn="0" w:noHBand="0" w:noVBand="1"/>
      </w:tblPr>
      <w:tblGrid>
        <w:gridCol w:w="418"/>
        <w:gridCol w:w="2144"/>
        <w:gridCol w:w="6266"/>
      </w:tblGrid>
      <w:tr w:rsidR="00EF686D" w:rsidRPr="0042605B" w:rsidTr="00EF686D">
        <w:trPr>
          <w:trHeight w:val="20"/>
          <w:jc w:val="center"/>
        </w:trPr>
        <w:tc>
          <w:tcPr>
            <w:tcW w:w="0" w:type="auto"/>
            <w:shd w:val="clear" w:color="auto" w:fill="D9D9D9" w:themeFill="background1" w:themeFillShade="D9"/>
            <w:vAlign w:val="center"/>
          </w:tcPr>
          <w:p w:rsidR="00EF686D" w:rsidRPr="0042605B" w:rsidRDefault="00EF686D" w:rsidP="00BC0249">
            <w:pPr>
              <w:spacing w:line="276" w:lineRule="auto"/>
              <w:jc w:val="center"/>
              <w:rPr>
                <w:rFonts w:ascii="Helvetica" w:eastAsia="Times New Roman" w:hAnsi="Helvetica" w:cs="Helvetica"/>
                <w:b/>
                <w:bCs/>
                <w:color w:val="000000"/>
                <w:sz w:val="18"/>
                <w:szCs w:val="18"/>
                <w:lang w:val="es-ES_tradnl" w:eastAsia="es-MX"/>
              </w:rPr>
            </w:pPr>
            <w:r w:rsidRPr="0042605B">
              <w:rPr>
                <w:rFonts w:ascii="Helvetica" w:eastAsia="Times New Roman" w:hAnsi="Helvetica" w:cs="Helvetica"/>
                <w:b/>
                <w:bCs/>
                <w:color w:val="000000"/>
                <w:sz w:val="18"/>
                <w:szCs w:val="18"/>
                <w:lang w:val="es-ES_tradnl" w:eastAsia="es-MX"/>
              </w:rPr>
              <w:t>N°</w:t>
            </w:r>
          </w:p>
        </w:tc>
        <w:tc>
          <w:tcPr>
            <w:tcW w:w="0" w:type="auto"/>
            <w:shd w:val="clear" w:color="auto" w:fill="D9D9D9" w:themeFill="background1" w:themeFillShade="D9"/>
            <w:vAlign w:val="center"/>
          </w:tcPr>
          <w:p w:rsidR="00EF686D" w:rsidRPr="0042605B" w:rsidRDefault="00EF686D" w:rsidP="00BC0249">
            <w:pPr>
              <w:spacing w:line="276" w:lineRule="auto"/>
              <w:jc w:val="center"/>
              <w:rPr>
                <w:rFonts w:ascii="Helvetica" w:eastAsia="Times New Roman" w:hAnsi="Helvetica" w:cs="Helvetica"/>
                <w:b/>
                <w:bCs/>
                <w:color w:val="000000"/>
                <w:sz w:val="18"/>
                <w:szCs w:val="18"/>
                <w:lang w:val="es-ES_tradnl" w:eastAsia="es-MX"/>
              </w:rPr>
            </w:pPr>
            <w:r w:rsidRPr="0042605B">
              <w:rPr>
                <w:rFonts w:ascii="Helvetica" w:eastAsia="Times New Roman" w:hAnsi="Helvetica" w:cs="Helvetica"/>
                <w:b/>
                <w:bCs/>
                <w:color w:val="000000"/>
                <w:sz w:val="18"/>
                <w:szCs w:val="18"/>
                <w:lang w:val="es-ES_tradnl" w:eastAsia="es-MX"/>
              </w:rPr>
              <w:t>Dependencia</w:t>
            </w:r>
          </w:p>
        </w:tc>
        <w:tc>
          <w:tcPr>
            <w:tcW w:w="0" w:type="auto"/>
            <w:shd w:val="clear" w:color="auto" w:fill="D9D9D9" w:themeFill="background1" w:themeFillShade="D9"/>
            <w:vAlign w:val="center"/>
          </w:tcPr>
          <w:p w:rsidR="00EF686D" w:rsidRPr="0042605B" w:rsidRDefault="00EF686D" w:rsidP="00BC0249">
            <w:pPr>
              <w:spacing w:line="276" w:lineRule="auto"/>
              <w:jc w:val="center"/>
              <w:rPr>
                <w:rFonts w:ascii="Helvetica" w:eastAsia="Times New Roman" w:hAnsi="Helvetica" w:cs="Helvetica"/>
                <w:b/>
                <w:bCs/>
                <w:color w:val="000000"/>
                <w:sz w:val="18"/>
                <w:szCs w:val="18"/>
                <w:lang w:val="es-ES_tradnl" w:eastAsia="es-MX"/>
              </w:rPr>
            </w:pPr>
            <w:r w:rsidRPr="0042605B">
              <w:rPr>
                <w:rFonts w:ascii="Helvetica" w:eastAsia="Times New Roman" w:hAnsi="Helvetica" w:cs="Helvetica"/>
                <w:b/>
                <w:bCs/>
                <w:color w:val="000000"/>
                <w:sz w:val="18"/>
                <w:szCs w:val="18"/>
                <w:lang w:val="es-ES_tradnl" w:eastAsia="es-MX"/>
              </w:rPr>
              <w:t>Nombre del Programa</w:t>
            </w:r>
          </w:p>
        </w:tc>
      </w:tr>
      <w:tr w:rsidR="00EF686D" w:rsidRPr="0042605B" w:rsidTr="00EF686D">
        <w:trPr>
          <w:trHeight w:val="20"/>
          <w:jc w:val="center"/>
        </w:trPr>
        <w:tc>
          <w:tcPr>
            <w:tcW w:w="0" w:type="auto"/>
            <w:vAlign w:val="center"/>
          </w:tcPr>
          <w:p w:rsidR="00EF686D" w:rsidRPr="0042605B" w:rsidRDefault="00EF686D" w:rsidP="00BC0249">
            <w:pPr>
              <w:spacing w:line="276" w:lineRule="auto"/>
              <w:jc w:val="center"/>
              <w:rPr>
                <w:rFonts w:ascii="Helvetica" w:eastAsia="Times New Roman" w:hAnsi="Helvetica" w:cs="Helvetica"/>
                <w:b/>
                <w:color w:val="000000"/>
                <w:sz w:val="18"/>
                <w:szCs w:val="18"/>
                <w:lang w:eastAsia="es-MX"/>
              </w:rPr>
            </w:pPr>
            <w:r w:rsidRPr="0042605B">
              <w:rPr>
                <w:rFonts w:ascii="Helvetica" w:eastAsia="Times New Roman" w:hAnsi="Helvetica" w:cs="Helvetica"/>
                <w:b/>
                <w:color w:val="000000"/>
                <w:sz w:val="18"/>
                <w:szCs w:val="18"/>
                <w:lang w:eastAsia="es-MX"/>
              </w:rPr>
              <w:t>1</w:t>
            </w:r>
          </w:p>
        </w:tc>
        <w:tc>
          <w:tcPr>
            <w:tcW w:w="0" w:type="auto"/>
            <w:vAlign w:val="center"/>
          </w:tcPr>
          <w:p w:rsidR="00EF686D" w:rsidRPr="0042605B" w:rsidRDefault="00EF686D" w:rsidP="00BC0249">
            <w:pPr>
              <w:spacing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Secretaría de Desarrollo Rural</w:t>
            </w:r>
          </w:p>
        </w:tc>
        <w:tc>
          <w:tcPr>
            <w:tcW w:w="0" w:type="auto"/>
            <w:vAlign w:val="center"/>
          </w:tcPr>
          <w:p w:rsidR="00EF686D" w:rsidRPr="0042605B" w:rsidRDefault="00EF686D" w:rsidP="00BC0249">
            <w:pPr>
              <w:spacing w:line="276" w:lineRule="auto"/>
              <w:jc w:val="both"/>
              <w:rPr>
                <w:rFonts w:ascii="Helvetica" w:hAnsi="Helvetica" w:cs="Helvetica"/>
                <w:sz w:val="18"/>
                <w:szCs w:val="18"/>
                <w:lang w:val="es-ES"/>
              </w:rPr>
            </w:pPr>
            <w:r w:rsidRPr="0042605B">
              <w:rPr>
                <w:rFonts w:ascii="Helvetica" w:hAnsi="Helvetica" w:cs="Helvetica"/>
                <w:sz w:val="18"/>
                <w:szCs w:val="18"/>
                <w:lang w:val="es-ES"/>
              </w:rPr>
              <w:t>Programa de subsidios o ayudas denominado Seguridad Alimentaria.</w:t>
            </w:r>
          </w:p>
        </w:tc>
      </w:tr>
      <w:tr w:rsidR="00EF686D" w:rsidRPr="0042605B" w:rsidTr="00EF686D">
        <w:trPr>
          <w:trHeight w:val="20"/>
          <w:jc w:val="center"/>
        </w:trPr>
        <w:tc>
          <w:tcPr>
            <w:tcW w:w="0" w:type="auto"/>
            <w:vAlign w:val="center"/>
          </w:tcPr>
          <w:p w:rsidR="00EF686D" w:rsidRPr="0042605B" w:rsidRDefault="00EF686D" w:rsidP="00BC0249">
            <w:pPr>
              <w:spacing w:line="276" w:lineRule="auto"/>
              <w:jc w:val="center"/>
              <w:rPr>
                <w:rFonts w:ascii="Helvetica" w:eastAsia="Times New Roman" w:hAnsi="Helvetica" w:cs="Helvetica"/>
                <w:b/>
                <w:color w:val="000000"/>
                <w:sz w:val="18"/>
                <w:szCs w:val="18"/>
                <w:lang w:eastAsia="es-MX"/>
              </w:rPr>
            </w:pPr>
            <w:r w:rsidRPr="0042605B">
              <w:rPr>
                <w:rFonts w:ascii="Helvetica" w:eastAsia="Times New Roman" w:hAnsi="Helvetica" w:cs="Helvetica"/>
                <w:b/>
                <w:color w:val="000000"/>
                <w:sz w:val="18"/>
                <w:szCs w:val="18"/>
                <w:lang w:eastAsia="es-MX"/>
              </w:rPr>
              <w:t>2</w:t>
            </w:r>
          </w:p>
        </w:tc>
        <w:tc>
          <w:tcPr>
            <w:tcW w:w="0" w:type="auto"/>
            <w:vAlign w:val="center"/>
          </w:tcPr>
          <w:p w:rsidR="00EF686D" w:rsidRPr="0042605B" w:rsidRDefault="00EF686D" w:rsidP="00BC0249">
            <w:pPr>
              <w:spacing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Secretaría de Desarrollo Social</w:t>
            </w:r>
          </w:p>
        </w:tc>
        <w:tc>
          <w:tcPr>
            <w:tcW w:w="0" w:type="auto"/>
            <w:vAlign w:val="center"/>
          </w:tcPr>
          <w:p w:rsidR="00EF686D" w:rsidRPr="0042605B" w:rsidRDefault="00EF686D" w:rsidP="00BC0249">
            <w:pPr>
              <w:spacing w:line="276" w:lineRule="auto"/>
              <w:jc w:val="both"/>
              <w:rPr>
                <w:rFonts w:ascii="Helvetica" w:hAnsi="Helvetica" w:cs="Helvetica"/>
                <w:sz w:val="18"/>
                <w:szCs w:val="18"/>
                <w:lang w:val="es-ES"/>
              </w:rPr>
            </w:pPr>
            <w:r w:rsidRPr="0042605B">
              <w:rPr>
                <w:rFonts w:ascii="Helvetica" w:hAnsi="Helvetica" w:cs="Helvetica"/>
                <w:sz w:val="18"/>
                <w:szCs w:val="18"/>
                <w:lang w:val="es-ES"/>
              </w:rPr>
              <w:t>Programa de Subsidios o Ayudas denominado Programa Pintando Tu Fachada.</w:t>
            </w:r>
          </w:p>
        </w:tc>
      </w:tr>
      <w:tr w:rsidR="00EF686D" w:rsidRPr="0042605B" w:rsidTr="00EF686D">
        <w:trPr>
          <w:trHeight w:val="20"/>
          <w:jc w:val="center"/>
        </w:trPr>
        <w:tc>
          <w:tcPr>
            <w:tcW w:w="0" w:type="auto"/>
            <w:vAlign w:val="center"/>
          </w:tcPr>
          <w:p w:rsidR="00EF686D" w:rsidRPr="0042605B" w:rsidRDefault="00EF686D" w:rsidP="00BC0249">
            <w:pPr>
              <w:spacing w:line="276" w:lineRule="auto"/>
              <w:jc w:val="center"/>
              <w:rPr>
                <w:rFonts w:ascii="Helvetica" w:eastAsia="Times New Roman" w:hAnsi="Helvetica" w:cs="Helvetica"/>
                <w:b/>
                <w:color w:val="000000"/>
                <w:sz w:val="18"/>
                <w:szCs w:val="18"/>
                <w:lang w:eastAsia="es-MX"/>
              </w:rPr>
            </w:pPr>
            <w:r w:rsidRPr="0042605B">
              <w:rPr>
                <w:rFonts w:ascii="Helvetica" w:eastAsia="Times New Roman" w:hAnsi="Helvetica" w:cs="Helvetica"/>
                <w:b/>
                <w:color w:val="000000"/>
                <w:sz w:val="18"/>
                <w:szCs w:val="18"/>
                <w:lang w:eastAsia="es-MX"/>
              </w:rPr>
              <w:t>3</w:t>
            </w:r>
          </w:p>
        </w:tc>
        <w:tc>
          <w:tcPr>
            <w:tcW w:w="0" w:type="auto"/>
            <w:vAlign w:val="center"/>
          </w:tcPr>
          <w:p w:rsidR="00EF686D" w:rsidRPr="0042605B" w:rsidRDefault="00EF686D" w:rsidP="00BC0249">
            <w:pPr>
              <w:spacing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Secretaría de Desarrollo Social</w:t>
            </w:r>
          </w:p>
        </w:tc>
        <w:tc>
          <w:tcPr>
            <w:tcW w:w="0" w:type="auto"/>
            <w:vAlign w:val="center"/>
          </w:tcPr>
          <w:p w:rsidR="00EF686D" w:rsidRPr="0042605B" w:rsidRDefault="00EF686D" w:rsidP="00BC0249">
            <w:pPr>
              <w:spacing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 de Subsidios o Ayudas denominado Programa de Seguridad Alimentaria en Comisarías y Zonas Vulnerables.</w:t>
            </w:r>
          </w:p>
        </w:tc>
      </w:tr>
    </w:tbl>
    <w:p w:rsidR="00EF686D" w:rsidRPr="0042605B" w:rsidRDefault="00EF686D" w:rsidP="00BC0249">
      <w:pPr>
        <w:spacing w:line="276" w:lineRule="auto"/>
        <w:rPr>
          <w:rFonts w:ascii="Helvetica" w:hAnsi="Helvetica" w:cs="Helvetica"/>
          <w:sz w:val="22"/>
          <w:szCs w:val="22"/>
        </w:rPr>
      </w:pP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De igual manera, derivado de la importancia de la salvaguarda de los bienes, se iniciaron dos auditorías, siendo la primera al rubro de bienes muebles y la otra a bienes asegurados en una dependencia.</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Durante este periodo, se concluyó una auditoría iniciada en el ejercicio anterior en la cual se determinaron ocho observaciones, las cuales se encuentran dentro de los plazos de </w:t>
      </w:r>
      <w:proofErr w:type="spellStart"/>
      <w:r w:rsidRPr="0042605B">
        <w:rPr>
          <w:rFonts w:ascii="Helvetica" w:hAnsi="Helvetica" w:cs="Helvetica"/>
          <w:sz w:val="22"/>
          <w:szCs w:val="22"/>
        </w:rPr>
        <w:t>solventación</w:t>
      </w:r>
      <w:proofErr w:type="spellEnd"/>
      <w:r w:rsidRPr="0042605B">
        <w:rPr>
          <w:rFonts w:ascii="Helvetica" w:hAnsi="Helvetica" w:cs="Helvetica"/>
          <w:sz w:val="22"/>
          <w:szCs w:val="22"/>
        </w:rPr>
        <w:t xml:space="preserve"> por parte de la unidad administrativa fiscalizada.</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Respecto a las revisiones de programas en tiempo real realizados en el ejercicio anterior con motivo de la contingencia sanitaria generada por el virus SARS-CoV2 (COVID-19), en el que fueron autorizados programas emergentes a través del “Decreto 199/2020” por el que se establece la ampliación presupuestal en materia de prestación de servicios de salud, desarrollo económico, protección del empleo y protección social, en el periodo que se reporta se notificaron siete Informes Finales de Revisión, como se detalla a continuación: uno al Sistema para el Desarrollo Integral de la Familia en Yucatán por el programa denominado “Programa de Asistencia a la Comunidad en Vulnerabilidad y Discapacidad”; uno al Instituto Yucateco de Emprendedores por el Programa “Seguro de </w:t>
      </w:r>
      <w:r w:rsidRPr="0042605B">
        <w:rPr>
          <w:rFonts w:ascii="Helvetica" w:hAnsi="Helvetica" w:cs="Helvetica"/>
          <w:sz w:val="22"/>
          <w:szCs w:val="22"/>
        </w:rPr>
        <w:lastRenderedPageBreak/>
        <w:t xml:space="preserve">Desempleo”; uno a la Secretaría de Desarrollo Rural por el Fondo de Crédito Agropecuario y Pesquero de Yucatán “FOCAPY”; uno a la Secretaría de Pesca y Acuacultura Sustentables (SEPASY) por el programa Apoyo Estatal a Pescadores por Contingencia de Coronavirus y tres a la Secretaría de Fomento Económico y del Trabajo, por los programas </w:t>
      </w:r>
      <w:proofErr w:type="spellStart"/>
      <w:r w:rsidRPr="0042605B">
        <w:rPr>
          <w:rFonts w:ascii="Helvetica" w:hAnsi="Helvetica" w:cs="Helvetica"/>
          <w:sz w:val="22"/>
          <w:szCs w:val="22"/>
        </w:rPr>
        <w:t>Microyuc</w:t>
      </w:r>
      <w:proofErr w:type="spellEnd"/>
      <w:r w:rsidRPr="0042605B">
        <w:rPr>
          <w:rFonts w:ascii="Helvetica" w:hAnsi="Helvetica" w:cs="Helvetica"/>
          <w:sz w:val="22"/>
          <w:szCs w:val="22"/>
        </w:rPr>
        <w:t xml:space="preserve"> Mujeres, Protección al Empleo del Sector Turísticos en el Estado de Yucatán y al Fideicomiso Público número 80159 “Fondo integral para el Desarrollo Económico de Yucatán (FIDEY).</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Adicional a lo anterior, se presentó un Informe Final de Revisión a la Coordinación Estatal de Protección Civil por el Fondo para la atención de Emergencias FONDEN, relativo a las declaratorias de emergencia derivadas de la presencia de la tormenta Tropical Cristóbal.</w:t>
      </w:r>
    </w:p>
    <w:p w:rsidR="00EF686D" w:rsidRPr="0042605B" w:rsidRDefault="00A04EDF" w:rsidP="00BC0249">
      <w:pPr>
        <w:pStyle w:val="Ttulo4"/>
        <w:rPr>
          <w:rFonts w:ascii="Helvetica" w:hAnsi="Helvetica" w:cs="Helvetica"/>
        </w:rPr>
      </w:pPr>
      <w:bookmarkStart w:id="30" w:name="_Toc69125635"/>
      <w:bookmarkStart w:id="31" w:name="_Toc70426570"/>
      <w:r w:rsidRPr="0042605B">
        <w:rPr>
          <w:rFonts w:ascii="Helvetica" w:hAnsi="Helvetica" w:cs="Helvetica"/>
        </w:rPr>
        <w:t xml:space="preserve">2.2.1.1. </w:t>
      </w:r>
      <w:r w:rsidR="00EF686D" w:rsidRPr="0042605B">
        <w:rPr>
          <w:rFonts w:ascii="Helvetica" w:hAnsi="Helvetica" w:cs="Helvetica"/>
        </w:rPr>
        <w:t>Seguimiento de Observaciones</w:t>
      </w:r>
      <w:bookmarkEnd w:id="30"/>
      <w:bookmarkEnd w:id="31"/>
    </w:p>
    <w:p w:rsidR="00EF686D" w:rsidRPr="0042605B" w:rsidRDefault="00EF686D" w:rsidP="00BC0249">
      <w:pPr>
        <w:spacing w:line="276" w:lineRule="auto"/>
        <w:jc w:val="both"/>
        <w:rPr>
          <w:rFonts w:ascii="Helvetica" w:hAnsi="Helvetica" w:cs="Helvetica"/>
          <w:strike/>
          <w:sz w:val="22"/>
          <w:szCs w:val="22"/>
        </w:rPr>
      </w:pPr>
      <w:r w:rsidRPr="0042605B">
        <w:rPr>
          <w:rFonts w:ascii="Helvetica" w:hAnsi="Helvetica" w:cs="Helvetica"/>
          <w:sz w:val="22"/>
          <w:szCs w:val="22"/>
        </w:rPr>
        <w:tab/>
        <w:t>En el periodo que se reporta, se tenía un saldo de siete observaciones en seguimiento, derivados de auditoría del ejercicio anterior, a las cuales se dio seguimiento, y una vez analizada la información proporcionada por parte de la unidad administrativa fiscalizada, se solventaron seis observaciones.</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Derivado de la notificación de los Informes Finales de Revisión, de las revisiones en tiempo real ejecutadas en el ejercicio 2020, se solventaron veinticuatro hallazgos.</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Asimismo, se turnó a la Dirección de Asuntos Jurídicos y Situación Patrimonial del Sector Estatal y Paraestatal tres Informes de Irregularidades de observaciones no solventadas de auditorías.</w:t>
      </w:r>
    </w:p>
    <w:p w:rsidR="00EF686D" w:rsidRPr="0042605B" w:rsidRDefault="00A04EDF" w:rsidP="00BC0249">
      <w:pPr>
        <w:pStyle w:val="Ttulo3"/>
        <w:spacing w:line="276" w:lineRule="auto"/>
        <w:rPr>
          <w:rFonts w:ascii="Helvetica" w:hAnsi="Helvetica" w:cs="Helvetica"/>
        </w:rPr>
      </w:pPr>
      <w:bookmarkStart w:id="32" w:name="_Toc69125636"/>
      <w:bookmarkStart w:id="33" w:name="_Toc70426571"/>
      <w:r w:rsidRPr="0042605B">
        <w:rPr>
          <w:rFonts w:ascii="Helvetica" w:hAnsi="Helvetica" w:cs="Helvetica"/>
        </w:rPr>
        <w:t xml:space="preserve">2.2.2. </w:t>
      </w:r>
      <w:r w:rsidR="00EF686D" w:rsidRPr="0042605B">
        <w:rPr>
          <w:rFonts w:ascii="Helvetica" w:hAnsi="Helvetica" w:cs="Helvetica"/>
        </w:rPr>
        <w:t>Implementación del Sistema de Control Interno</w:t>
      </w:r>
      <w:bookmarkEnd w:id="32"/>
      <w:bookmarkEnd w:id="33"/>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Dirección, a través de sus Órganos de Control Interno, participó en siete Sesiones de Comité de Control Interno.</w:t>
      </w:r>
    </w:p>
    <w:p w:rsidR="00EF686D" w:rsidRPr="0042605B" w:rsidRDefault="00A04EDF" w:rsidP="00BC0249">
      <w:pPr>
        <w:pStyle w:val="Ttulo3"/>
        <w:spacing w:line="276" w:lineRule="auto"/>
        <w:rPr>
          <w:rFonts w:ascii="Helvetica" w:hAnsi="Helvetica" w:cs="Helvetica"/>
        </w:rPr>
      </w:pPr>
      <w:bookmarkStart w:id="34" w:name="_Toc69125637"/>
      <w:bookmarkStart w:id="35" w:name="_Toc70426572"/>
      <w:r w:rsidRPr="0042605B">
        <w:rPr>
          <w:rFonts w:ascii="Helvetica" w:hAnsi="Helvetica" w:cs="Helvetica"/>
        </w:rPr>
        <w:t xml:space="preserve">2.2.3. </w:t>
      </w:r>
      <w:r w:rsidR="00EF686D" w:rsidRPr="0042605B">
        <w:rPr>
          <w:rFonts w:ascii="Helvetica" w:hAnsi="Helvetica" w:cs="Helvetica"/>
        </w:rPr>
        <w:t>Actividades Administrativas</w:t>
      </w:r>
      <w:bookmarkEnd w:id="34"/>
      <w:bookmarkEnd w:id="35"/>
    </w:p>
    <w:p w:rsidR="00EF686D" w:rsidRPr="0042605B" w:rsidRDefault="00A04EDF" w:rsidP="00BC0249">
      <w:pPr>
        <w:pStyle w:val="Ttulo4"/>
        <w:rPr>
          <w:rFonts w:ascii="Helvetica" w:eastAsiaTheme="minorEastAsia" w:hAnsi="Helvetica" w:cs="Helvetica"/>
        </w:rPr>
      </w:pPr>
      <w:bookmarkStart w:id="36" w:name="_Toc69125638"/>
      <w:bookmarkStart w:id="37" w:name="_Toc70426573"/>
      <w:r w:rsidRPr="0042605B">
        <w:rPr>
          <w:rFonts w:ascii="Helvetica" w:hAnsi="Helvetica" w:cs="Helvetica"/>
        </w:rPr>
        <w:t xml:space="preserve">2.2.3.1. </w:t>
      </w:r>
      <w:r w:rsidR="00EF686D" w:rsidRPr="0042605B">
        <w:rPr>
          <w:rFonts w:ascii="Helvetica" w:hAnsi="Helvetica" w:cs="Helvetica"/>
        </w:rPr>
        <w:t>Intervenciones</w:t>
      </w:r>
      <w:bookmarkEnd w:id="36"/>
      <w:bookmarkEnd w:id="37"/>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Con el objetivo de dar cumplimiento al seguimiento y control de las adquisiciones, arrendamientos y servicios, los Órganos de Control Interno intervinieron en ciento cuatro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quince</w:t>
      </w:r>
      <w:r w:rsidRPr="0042605B">
        <w:rPr>
          <w:rFonts w:ascii="Helvetica" w:hAnsi="Helvetica" w:cs="Helvetica"/>
          <w:b/>
          <w:sz w:val="22"/>
          <w:szCs w:val="22"/>
        </w:rPr>
        <w:t xml:space="preserve"> </w:t>
      </w:r>
      <w:r w:rsidRPr="0042605B">
        <w:rPr>
          <w:rFonts w:ascii="Helvetica" w:hAnsi="Helvetica" w:cs="Helvetica"/>
          <w:sz w:val="22"/>
          <w:szCs w:val="22"/>
        </w:rPr>
        <w:t xml:space="preserve">Comités de adquisiciones </w:t>
      </w:r>
      <w:r w:rsidRPr="0042605B">
        <w:rPr>
          <w:rFonts w:ascii="Helvetica" w:hAnsi="Helvetica" w:cs="Helvetica"/>
          <w:sz w:val="22"/>
          <w:szCs w:val="22"/>
        </w:rPr>
        <w:lastRenderedPageBreak/>
        <w:t>estatal y cuatro Comités de adquisiciones federal, previa invitación de las Dependencias y Entidades, en términos de la legislación aplicable.</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 xml:space="preserve">Se participó en una Sesión del Comité Técnico del Fideicomiso Yucateco para la Dignificación y Desarrollo Integral de los Trabajadores de la Construcción (FYDITRAC). Así mismo se participó en otros dos comités, como es el caso del Subcomité Programa Emergente Covid-19 (PECC-19) y del Comité de </w:t>
      </w:r>
      <w:proofErr w:type="spellStart"/>
      <w:r w:rsidRPr="0042605B">
        <w:rPr>
          <w:rFonts w:ascii="Helvetica" w:hAnsi="Helvetica" w:cs="Helvetica"/>
          <w:sz w:val="22"/>
          <w:szCs w:val="22"/>
        </w:rPr>
        <w:t>Microyuc</w:t>
      </w:r>
      <w:proofErr w:type="spellEnd"/>
      <w:r w:rsidRPr="0042605B">
        <w:rPr>
          <w:rFonts w:ascii="Helvetica" w:hAnsi="Helvetica" w:cs="Helvetica"/>
          <w:sz w:val="22"/>
          <w:szCs w:val="22"/>
        </w:rPr>
        <w:t xml:space="preserve"> Mujeres.</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En cumplimiento de las funciones de vigilancia, que se establecen en los artículos 548 fracciones I y IX, 617 y 624 fracciones II y III del Reglamento del Código de Administración Pública del Estado de Yucatán, los Comisarios han asistido a cuatro sesiones ordinarias de los Órganos de Gobierno.</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Los Órganos de Control Interno intervinieron en setenta y siete actos de entrega recepción, con el objetivo de vigilar el cumplimiento de los lineamientos para los procesos de entrega-recepción, transferencia y desincorporación en la Administración Pública del Estado y demás disposiciones aplicables.</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Durante este periodo, se participó en seis Sesiones de Grupo Interdisciplinario de Archivo, de acuerdo con las competencias establecidas para los Órganos Internos de Control en la Ley General de Archivo.</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En este primer trimestre se participó en dos destrucciones y baja de bienes muebles y una baja documental de archivo.</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Con el objeto de orientar en los temas de ética con base en los principios, valores y reglas de integridad, para fortalecer la transparencia, rendición de cuentas y combate a la corrupción, se participó en seis Sesiones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EF686D" w:rsidRPr="0042605B" w:rsidRDefault="00EF686D"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Igualmente, se participó en ciento veintiún eventos públicos de asignación de plazas en la Secretaría de Educación.</w:t>
      </w:r>
    </w:p>
    <w:p w:rsidR="00EF686D" w:rsidRPr="0042605B" w:rsidRDefault="00A04EDF" w:rsidP="00BC0249">
      <w:pPr>
        <w:pStyle w:val="Ttulo4"/>
        <w:rPr>
          <w:rFonts w:ascii="Helvetica" w:eastAsiaTheme="minorEastAsia" w:hAnsi="Helvetica" w:cs="Helvetica"/>
        </w:rPr>
      </w:pPr>
      <w:bookmarkStart w:id="38" w:name="_Toc69125639"/>
      <w:bookmarkStart w:id="39" w:name="_Toc70426574"/>
      <w:r w:rsidRPr="0042605B">
        <w:rPr>
          <w:rFonts w:ascii="Helvetica" w:hAnsi="Helvetica" w:cs="Helvetica"/>
        </w:rPr>
        <w:t xml:space="preserve">2.2.3.2. </w:t>
      </w:r>
      <w:r w:rsidR="00EF686D" w:rsidRPr="0042605B">
        <w:rPr>
          <w:rFonts w:ascii="Helvetica" w:hAnsi="Helvetica" w:cs="Helvetica"/>
        </w:rPr>
        <w:t>Investigaciones</w:t>
      </w:r>
      <w:bookmarkEnd w:id="38"/>
      <w:bookmarkEnd w:id="39"/>
      <w:r w:rsidR="00EF686D" w:rsidRPr="0042605B">
        <w:rPr>
          <w:rFonts w:ascii="Helvetica" w:eastAsiaTheme="minorEastAsia" w:hAnsi="Helvetica" w:cs="Helvetica"/>
        </w:rPr>
        <w:t xml:space="preserve"> </w:t>
      </w:r>
    </w:p>
    <w:p w:rsidR="00EF686D" w:rsidRPr="0042605B" w:rsidRDefault="00A90CDE" w:rsidP="00BC0249">
      <w:pPr>
        <w:spacing w:line="276" w:lineRule="auto"/>
        <w:ind w:firstLine="426"/>
        <w:jc w:val="both"/>
        <w:rPr>
          <w:rFonts w:ascii="Helvetica" w:hAnsi="Helvetica" w:cs="Helvetica"/>
          <w:sz w:val="22"/>
          <w:szCs w:val="22"/>
        </w:rPr>
      </w:pPr>
      <w:r w:rsidRPr="0042605B">
        <w:rPr>
          <w:rFonts w:ascii="Helvetica" w:hAnsi="Helvetica" w:cs="Helvetica"/>
          <w:sz w:val="22"/>
          <w:szCs w:val="22"/>
        </w:rPr>
        <w:t>En este primer trimestre se concluyeron dos denuncias; de igual manera se emitieron dos acuerdos de inicio de investigación provenientes del Instituto Estatal de Transparencia, Acceso a la Información Pública y Protección de Datos Personales</w:t>
      </w:r>
      <w:r w:rsidR="00EF686D" w:rsidRPr="0042605B">
        <w:rPr>
          <w:rFonts w:ascii="Helvetica" w:hAnsi="Helvetica" w:cs="Helvetica"/>
          <w:sz w:val="22"/>
          <w:szCs w:val="22"/>
        </w:rPr>
        <w:t>.</w:t>
      </w:r>
    </w:p>
    <w:p w:rsidR="00EF686D" w:rsidRPr="0042605B" w:rsidRDefault="00EF686D" w:rsidP="00902E37">
      <w:pPr>
        <w:pStyle w:val="Ttulo2"/>
        <w:numPr>
          <w:ilvl w:val="0"/>
          <w:numId w:val="0"/>
        </w:numPr>
        <w:spacing w:line="276" w:lineRule="auto"/>
        <w:rPr>
          <w:rFonts w:ascii="Helvetica" w:hAnsi="Helvetica" w:cs="Helvetica"/>
        </w:rPr>
      </w:pPr>
      <w:bookmarkStart w:id="40" w:name="_Toc69125640"/>
      <w:bookmarkStart w:id="41" w:name="_Toc70426575"/>
      <w:r w:rsidRPr="0042605B">
        <w:rPr>
          <w:rFonts w:ascii="Helvetica" w:hAnsi="Helvetica" w:cs="Helvetica"/>
        </w:rPr>
        <w:t>2.3 Dirección de Auditoría del Sector Paraestatal</w:t>
      </w:r>
      <w:bookmarkEnd w:id="27"/>
      <w:bookmarkEnd w:id="40"/>
      <w:bookmarkEnd w:id="41"/>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Con fundamento en el artículo 540, 540 Bis, 540 Ter y 541 del Reglamento del Código de la Administración Pública de Yucatán, se atendieron los siguientes asuntos: </w:t>
      </w:r>
    </w:p>
    <w:p w:rsidR="00EF686D" w:rsidRPr="0042605B" w:rsidRDefault="00A04EDF" w:rsidP="00BC0249">
      <w:pPr>
        <w:pStyle w:val="Ttulo3"/>
        <w:spacing w:line="276" w:lineRule="auto"/>
        <w:rPr>
          <w:rFonts w:ascii="Helvetica" w:hAnsi="Helvetica" w:cs="Helvetica"/>
        </w:rPr>
      </w:pPr>
      <w:bookmarkStart w:id="42" w:name="_Toc68706298"/>
      <w:bookmarkStart w:id="43" w:name="_Toc69125641"/>
      <w:bookmarkStart w:id="44" w:name="_Toc70426576"/>
      <w:r w:rsidRPr="0042605B">
        <w:rPr>
          <w:rFonts w:ascii="Helvetica" w:hAnsi="Helvetica" w:cs="Helvetica"/>
        </w:rPr>
        <w:lastRenderedPageBreak/>
        <w:t xml:space="preserve">2.3.1. </w:t>
      </w:r>
      <w:r w:rsidR="00EF686D" w:rsidRPr="0042605B">
        <w:rPr>
          <w:rFonts w:ascii="Helvetica" w:hAnsi="Helvetica" w:cs="Helvetica"/>
        </w:rPr>
        <w:t>Actos de fiscalización</w:t>
      </w:r>
      <w:bookmarkEnd w:id="42"/>
      <w:bookmarkEnd w:id="43"/>
      <w:bookmarkEnd w:id="44"/>
    </w:p>
    <w:p w:rsidR="00EF686D" w:rsidRPr="0042605B" w:rsidRDefault="00EF686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cumplimiento al Programa Anual de Auditorías y demás actos de fiscalización para este periodo, durante este periodo se inició una auditoría respecto al inventario de bienes muebles, doce revisiones de control interno, de la cuales once fueron relativas a los Recursos Financieros y una a Obra Pública, esta última en conjunto con la Dirección de Auditoría de Tecnologías de la Información, así como, un seguimiento a hallazgos de la revisión en tiempo real al Programa de Crédito y Financiamiento denominado “</w:t>
      </w:r>
      <w:proofErr w:type="spellStart"/>
      <w:r w:rsidRPr="0042605B">
        <w:rPr>
          <w:rFonts w:ascii="Helvetica" w:hAnsi="Helvetica" w:cs="Helvetica"/>
          <w:sz w:val="22"/>
          <w:szCs w:val="22"/>
          <w:lang w:val="es-ES"/>
        </w:rPr>
        <w:t>Microyuc</w:t>
      </w:r>
      <w:proofErr w:type="spellEnd"/>
      <w:r w:rsidRPr="0042605B">
        <w:rPr>
          <w:rFonts w:ascii="Helvetica" w:hAnsi="Helvetica" w:cs="Helvetica"/>
          <w:sz w:val="22"/>
          <w:szCs w:val="22"/>
          <w:lang w:val="es-ES"/>
        </w:rPr>
        <w:t xml:space="preserve"> Emprendedores”.  </w:t>
      </w:r>
    </w:p>
    <w:p w:rsidR="00EF686D" w:rsidRPr="0042605B" w:rsidRDefault="00EF686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De igual manera, derivado de su importancia, se inició y concluyó una inspección en el Instituto de Vivienda de Yucatán.</w:t>
      </w:r>
    </w:p>
    <w:p w:rsidR="00EF686D" w:rsidRPr="0042605B" w:rsidRDefault="00A04EDF" w:rsidP="00BC0249">
      <w:pPr>
        <w:pStyle w:val="Ttulo4"/>
        <w:rPr>
          <w:rFonts w:ascii="Helvetica" w:hAnsi="Helvetica" w:cs="Helvetica"/>
        </w:rPr>
      </w:pPr>
      <w:bookmarkStart w:id="45" w:name="_Toc69125642"/>
      <w:bookmarkStart w:id="46" w:name="_Toc70426577"/>
      <w:r w:rsidRPr="0042605B">
        <w:rPr>
          <w:rFonts w:ascii="Helvetica" w:hAnsi="Helvetica" w:cs="Helvetica"/>
        </w:rPr>
        <w:t xml:space="preserve">2.3.1.1. </w:t>
      </w:r>
      <w:r w:rsidR="00EF686D" w:rsidRPr="0042605B">
        <w:rPr>
          <w:rFonts w:ascii="Helvetica" w:hAnsi="Helvetica" w:cs="Helvetica"/>
        </w:rPr>
        <w:t>Seguimiento de Observaciones</w:t>
      </w:r>
      <w:bookmarkEnd w:id="45"/>
      <w:bookmarkEnd w:id="46"/>
    </w:p>
    <w:p w:rsidR="00EF686D" w:rsidRPr="0042605B" w:rsidRDefault="00EF686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Durante este periodo, se concluyó el seguimiento al Programa “</w:t>
      </w:r>
      <w:proofErr w:type="spellStart"/>
      <w:r w:rsidRPr="0042605B">
        <w:rPr>
          <w:rFonts w:ascii="Helvetica" w:hAnsi="Helvetica" w:cs="Helvetica"/>
          <w:sz w:val="22"/>
          <w:szCs w:val="22"/>
          <w:lang w:val="es-ES"/>
        </w:rPr>
        <w:t>Microyuc</w:t>
      </w:r>
      <w:proofErr w:type="spellEnd"/>
      <w:r w:rsidRPr="0042605B">
        <w:rPr>
          <w:rFonts w:ascii="Helvetica" w:hAnsi="Helvetica" w:cs="Helvetica"/>
          <w:sz w:val="22"/>
          <w:szCs w:val="22"/>
          <w:lang w:val="es-ES"/>
        </w:rPr>
        <w:t xml:space="preserve"> Emprendedores” del Instituto de Emprendedores de Yucatán, quedando un hallazgo sin atender, del cual será turnado al área correspondiente.</w:t>
      </w:r>
    </w:p>
    <w:p w:rsidR="00EF686D" w:rsidRPr="0042605B" w:rsidRDefault="00A04EDF" w:rsidP="00BC0249">
      <w:pPr>
        <w:pStyle w:val="Ttulo3"/>
        <w:spacing w:line="276" w:lineRule="auto"/>
        <w:rPr>
          <w:rFonts w:ascii="Helvetica" w:hAnsi="Helvetica" w:cs="Helvetica"/>
        </w:rPr>
      </w:pPr>
      <w:bookmarkStart w:id="47" w:name="_Toc68706299"/>
      <w:bookmarkStart w:id="48" w:name="_Toc69125643"/>
      <w:bookmarkStart w:id="49" w:name="_Toc70426578"/>
      <w:r w:rsidRPr="0042605B">
        <w:rPr>
          <w:rFonts w:ascii="Helvetica" w:hAnsi="Helvetica" w:cs="Helvetica"/>
        </w:rPr>
        <w:t xml:space="preserve">2.3.2. </w:t>
      </w:r>
      <w:r w:rsidR="00EF686D" w:rsidRPr="0042605B">
        <w:rPr>
          <w:rFonts w:ascii="Helvetica" w:hAnsi="Helvetica" w:cs="Helvetica"/>
        </w:rPr>
        <w:t>Implementación del Sistema de Control Interno</w:t>
      </w:r>
      <w:bookmarkEnd w:id="47"/>
      <w:bookmarkEnd w:id="48"/>
      <w:bookmarkEnd w:id="49"/>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lang w:val="es-ES"/>
        </w:rPr>
        <w:t>De conformidad con lo establecido en el artículo 36 de los Lineamientos para la Implementación del Sistema de Control Interno Institucional se recibieron invitaciones por parte de las entidades de la Administración Pública Estatal, para participar en los Comités de Control Interno Institucional, por lo que esta Dirección</w:t>
      </w:r>
      <w:r w:rsidRPr="0042605B">
        <w:rPr>
          <w:rFonts w:ascii="Helvetica" w:hAnsi="Helvetica" w:cs="Helvetica"/>
          <w:sz w:val="22"/>
          <w:szCs w:val="22"/>
        </w:rPr>
        <w:t>, a través de sus Órganos de Control Interno participó en veintitrés Sesiones de Comité de Control Interno.</w:t>
      </w:r>
    </w:p>
    <w:p w:rsidR="00EF686D" w:rsidRPr="0042605B" w:rsidRDefault="00A04EDF" w:rsidP="00BC0249">
      <w:pPr>
        <w:pStyle w:val="Ttulo3"/>
        <w:spacing w:line="276" w:lineRule="auto"/>
        <w:rPr>
          <w:rFonts w:ascii="Helvetica" w:hAnsi="Helvetica" w:cs="Helvetica"/>
        </w:rPr>
      </w:pPr>
      <w:bookmarkStart w:id="50" w:name="_Toc68706300"/>
      <w:bookmarkStart w:id="51" w:name="_Toc69125644"/>
      <w:bookmarkStart w:id="52" w:name="_Toc70426579"/>
      <w:r w:rsidRPr="0042605B">
        <w:rPr>
          <w:rFonts w:ascii="Helvetica" w:hAnsi="Helvetica" w:cs="Helvetica"/>
        </w:rPr>
        <w:t xml:space="preserve">2.3.3. </w:t>
      </w:r>
      <w:r w:rsidR="00EF686D" w:rsidRPr="0042605B">
        <w:rPr>
          <w:rFonts w:ascii="Helvetica" w:hAnsi="Helvetica" w:cs="Helvetica"/>
        </w:rPr>
        <w:t>Actividades Administrativas</w:t>
      </w:r>
      <w:bookmarkEnd w:id="50"/>
      <w:bookmarkEnd w:id="51"/>
      <w:bookmarkEnd w:id="52"/>
    </w:p>
    <w:p w:rsidR="00EF686D" w:rsidRPr="0042605B" w:rsidRDefault="00A04EDF" w:rsidP="00BC0249">
      <w:pPr>
        <w:pStyle w:val="Ttulo4"/>
        <w:rPr>
          <w:rFonts w:ascii="Helvetica" w:hAnsi="Helvetica" w:cs="Helvetica"/>
        </w:rPr>
      </w:pPr>
      <w:bookmarkStart w:id="53" w:name="_Toc68706301"/>
      <w:bookmarkStart w:id="54" w:name="_Toc69125645"/>
      <w:bookmarkStart w:id="55" w:name="_Toc70426580"/>
      <w:r w:rsidRPr="0042605B">
        <w:rPr>
          <w:rFonts w:ascii="Helvetica" w:hAnsi="Helvetica" w:cs="Helvetica"/>
        </w:rPr>
        <w:t xml:space="preserve">2.3.3.1. </w:t>
      </w:r>
      <w:r w:rsidR="00EF686D" w:rsidRPr="0042605B">
        <w:rPr>
          <w:rFonts w:ascii="Helvetica" w:hAnsi="Helvetica" w:cs="Helvetica"/>
        </w:rPr>
        <w:t>Intervenciones</w:t>
      </w:r>
      <w:bookmarkEnd w:id="53"/>
      <w:bookmarkEnd w:id="54"/>
      <w:bookmarkEnd w:id="55"/>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Con el objetivo de dar cumplimiento al seguimiento y control de las adquisiciones, arrendamientos y servicios, los Órganos de Control Interno intervinieron en cincuenta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cuarenta y ocho comités de adquisiciones previa invitación de las Entidades, en términos de la legislación aplicable.</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 xml:space="preserve">Se participó en una Sesión extraordinaria de Comité Técnico de Fideicomisos, en el Fideicomiso Garante de la Orquesta Sinfónica del Estado de Yucatán, así mismo se participó en otros comités, como es el caso de catorce comités de Ética, integridad y prevención de conflictos de intereses de las dependencias y entidades de la Administración </w:t>
      </w:r>
      <w:r w:rsidRPr="0042605B">
        <w:rPr>
          <w:rFonts w:ascii="Helvetica" w:hAnsi="Helvetica" w:cs="Helvetica"/>
          <w:sz w:val="22"/>
          <w:szCs w:val="22"/>
        </w:rPr>
        <w:lastRenderedPageBreak/>
        <w:t>Pública estatal, tres Comités de Transparencia y un Comité de Inversiones</w:t>
      </w:r>
      <w:r w:rsidRPr="0042605B">
        <w:rPr>
          <w:rFonts w:ascii="Helvetica" w:eastAsia="Times New Roman" w:hAnsi="Helvetica" w:cs="Helvetica"/>
          <w:sz w:val="22"/>
          <w:szCs w:val="22"/>
          <w:lang w:eastAsia="es-MX"/>
        </w:rPr>
        <w:t xml:space="preserve"> y finanzas del Instituto de Seguridad Social de los Trabajadores del Estado de Yucatán (ISSTEY)</w:t>
      </w:r>
      <w:r w:rsidRPr="0042605B">
        <w:rPr>
          <w:rFonts w:ascii="Helvetica" w:hAnsi="Helvetica" w:cs="Helvetica"/>
          <w:sz w:val="22"/>
          <w:szCs w:val="22"/>
        </w:rPr>
        <w:t>.</w:t>
      </w:r>
    </w:p>
    <w:p w:rsidR="00EF686D" w:rsidRPr="0042605B" w:rsidRDefault="00EF686D" w:rsidP="00BC0249">
      <w:pPr>
        <w:spacing w:line="276" w:lineRule="auto"/>
        <w:ind w:firstLine="708"/>
        <w:jc w:val="both"/>
        <w:rPr>
          <w:rFonts w:ascii="Helvetica" w:eastAsia="Times New Roman" w:hAnsi="Helvetica" w:cs="Helvetica"/>
          <w:sz w:val="22"/>
          <w:szCs w:val="22"/>
          <w:lang w:eastAsia="es-MX"/>
        </w:rPr>
      </w:pPr>
      <w:r w:rsidRPr="0042605B">
        <w:rPr>
          <w:rFonts w:ascii="Helvetica" w:hAnsi="Helvetica" w:cs="Helvetica"/>
          <w:bCs/>
          <w:sz w:val="22"/>
          <w:szCs w:val="20"/>
        </w:rPr>
        <w:t xml:space="preserve">En cumplimiento de las funciones de vigilancia, que se establecen en los artículos 548 fracciones I y IX, 617 y 624 fracciones II y III del Reglamento del Código de Administración Pública del Estado de Yucatán, </w:t>
      </w:r>
      <w:r w:rsidRPr="0042605B">
        <w:rPr>
          <w:rFonts w:ascii="Helvetica" w:eastAsia="Times New Roman" w:hAnsi="Helvetica" w:cs="Helvetica"/>
          <w:sz w:val="22"/>
          <w:szCs w:val="22"/>
          <w:lang w:eastAsia="es-MX"/>
        </w:rPr>
        <w:t>los Comisarios han asistido a treinta y nueve sesiones ordinarias y trece sesiones extraordinarias de los Órganos de Gobierno.</w:t>
      </w:r>
    </w:p>
    <w:p w:rsidR="00EF686D" w:rsidRPr="0042605B" w:rsidRDefault="00EF686D" w:rsidP="00BC0249">
      <w:pPr>
        <w:spacing w:line="276" w:lineRule="auto"/>
        <w:ind w:firstLine="708"/>
        <w:jc w:val="both"/>
        <w:rPr>
          <w:rFonts w:ascii="Helvetica" w:hAnsi="Helvetica" w:cs="Helvetica"/>
          <w:sz w:val="22"/>
          <w:szCs w:val="22"/>
          <w:lang w:eastAsia="es-MX"/>
        </w:rPr>
      </w:pPr>
      <w:r w:rsidRPr="0042605B">
        <w:rPr>
          <w:rFonts w:ascii="Helvetica" w:hAnsi="Helvetica" w:cs="Helvetica"/>
          <w:sz w:val="22"/>
          <w:szCs w:val="22"/>
          <w:lang w:eastAsia="es-MX"/>
        </w:rPr>
        <w:t>Los Órganos de Control Interno intervinieron en cuarenta y seis actos de entrega recepción con el objetivo de vigilar el cumplimiento de los lineamientos para los procesos de entrega-recepción, transferencia y desincorporación en la Administración Pública del Estado y demás disposiciones aplicables.</w:t>
      </w:r>
    </w:p>
    <w:p w:rsidR="00EF686D" w:rsidRPr="0042605B" w:rsidRDefault="00EF686D" w:rsidP="00BC0249">
      <w:pPr>
        <w:spacing w:line="276" w:lineRule="auto"/>
        <w:ind w:firstLine="708"/>
        <w:jc w:val="both"/>
        <w:rPr>
          <w:rFonts w:ascii="Helvetica" w:hAnsi="Helvetica" w:cs="Helvetica"/>
          <w:sz w:val="22"/>
          <w:szCs w:val="22"/>
          <w:lang w:eastAsia="es-MX"/>
        </w:rPr>
      </w:pPr>
      <w:r w:rsidRPr="0042605B">
        <w:rPr>
          <w:rFonts w:ascii="Helvetica" w:hAnsi="Helvetica" w:cs="Helvetica"/>
          <w:sz w:val="22"/>
          <w:szCs w:val="22"/>
          <w:lang w:eastAsia="es-MX"/>
        </w:rPr>
        <w:t>Durante este periodo, se participó en seis</w:t>
      </w:r>
      <w:r w:rsidRPr="0042605B">
        <w:rPr>
          <w:rFonts w:ascii="Helvetica" w:hAnsi="Helvetica" w:cs="Helvetica"/>
          <w:b/>
          <w:sz w:val="22"/>
          <w:szCs w:val="22"/>
          <w:lang w:eastAsia="es-MX"/>
        </w:rPr>
        <w:t xml:space="preserve"> </w:t>
      </w:r>
      <w:r w:rsidRPr="0042605B">
        <w:rPr>
          <w:rFonts w:ascii="Helvetica" w:hAnsi="Helvetica" w:cs="Helvetica"/>
          <w:sz w:val="22"/>
          <w:szCs w:val="22"/>
          <w:lang w:eastAsia="es-MX"/>
        </w:rPr>
        <w:t xml:space="preserve">Sesiones de Grupo Interdisciplinario de Archivo, de acuerdo con las competencias establecidas para los </w:t>
      </w:r>
      <w:r w:rsidRPr="0042605B">
        <w:rPr>
          <w:rFonts w:ascii="Helvetica" w:hAnsi="Helvetica" w:cs="Helvetica"/>
          <w:sz w:val="22"/>
          <w:szCs w:val="22"/>
        </w:rPr>
        <w:t xml:space="preserve">Órganos Internos de Control </w:t>
      </w:r>
      <w:r w:rsidRPr="0042605B">
        <w:rPr>
          <w:rFonts w:ascii="Helvetica" w:hAnsi="Helvetica" w:cs="Helvetica"/>
          <w:sz w:val="22"/>
          <w:szCs w:val="22"/>
          <w:lang w:eastAsia="es-MX"/>
        </w:rPr>
        <w:t>en la Ley General de Archivo.</w:t>
      </w:r>
    </w:p>
    <w:p w:rsidR="00EF686D" w:rsidRPr="0042605B" w:rsidRDefault="00A04EDF" w:rsidP="00BC0249">
      <w:pPr>
        <w:pStyle w:val="Ttulo4"/>
        <w:rPr>
          <w:rFonts w:ascii="Helvetica" w:hAnsi="Helvetica" w:cs="Helvetica"/>
        </w:rPr>
      </w:pPr>
      <w:bookmarkStart w:id="56" w:name="_Toc68706302"/>
      <w:bookmarkStart w:id="57" w:name="_Toc69125646"/>
      <w:bookmarkStart w:id="58" w:name="_Toc70426581"/>
      <w:r w:rsidRPr="0042605B">
        <w:rPr>
          <w:rFonts w:ascii="Helvetica" w:hAnsi="Helvetica" w:cs="Helvetica"/>
        </w:rPr>
        <w:t xml:space="preserve">2.3.3.2. </w:t>
      </w:r>
      <w:r w:rsidR="00EF686D" w:rsidRPr="0042605B">
        <w:rPr>
          <w:rFonts w:ascii="Helvetica" w:hAnsi="Helvetica" w:cs="Helvetica"/>
        </w:rPr>
        <w:t>Investigaciones</w:t>
      </w:r>
      <w:bookmarkEnd w:id="56"/>
      <w:bookmarkEnd w:id="57"/>
      <w:bookmarkEnd w:id="58"/>
      <w:r w:rsidR="00EF686D" w:rsidRPr="0042605B">
        <w:rPr>
          <w:rFonts w:ascii="Helvetica" w:hAnsi="Helvetica" w:cs="Helvetica"/>
        </w:rPr>
        <w:t xml:space="preserve"> </w:t>
      </w:r>
    </w:p>
    <w:p w:rsidR="00EF686D" w:rsidRPr="0042605B" w:rsidRDefault="00EF686D" w:rsidP="00BC0249">
      <w:pPr>
        <w:spacing w:line="276" w:lineRule="auto"/>
        <w:ind w:firstLine="708"/>
        <w:jc w:val="both"/>
        <w:rPr>
          <w:rFonts w:ascii="Helvetica" w:eastAsia="Times New Roman" w:hAnsi="Helvetica" w:cs="Helvetica"/>
          <w:sz w:val="22"/>
          <w:szCs w:val="22"/>
          <w:lang w:eastAsia="es-MX"/>
        </w:rPr>
      </w:pPr>
      <w:r w:rsidRPr="0042605B">
        <w:rPr>
          <w:rFonts w:ascii="Helvetica" w:eastAsia="Times New Roman" w:hAnsi="Helvetica" w:cs="Helvetica"/>
          <w:sz w:val="22"/>
          <w:szCs w:val="22"/>
          <w:lang w:eastAsia="es-MX"/>
        </w:rPr>
        <w:t xml:space="preserve">De los diez expedientes de investigaciones a cargo de los Órganos de Control Interno en ejercicio de las funciones de Autoridad Investigadora, se acordó la conclusión de dos expedientes. </w:t>
      </w:r>
    </w:p>
    <w:p w:rsidR="00EF686D" w:rsidRPr="0042605B" w:rsidRDefault="00EF686D" w:rsidP="00BC0249">
      <w:pPr>
        <w:spacing w:line="276" w:lineRule="auto"/>
        <w:jc w:val="both"/>
        <w:rPr>
          <w:rFonts w:ascii="Helvetica" w:eastAsia="Times New Roman" w:hAnsi="Helvetica" w:cs="Helvetica"/>
          <w:sz w:val="22"/>
          <w:szCs w:val="22"/>
          <w:lang w:eastAsia="es-MX"/>
        </w:rPr>
      </w:pPr>
      <w:r w:rsidRPr="0042605B">
        <w:rPr>
          <w:rFonts w:ascii="Helvetica" w:eastAsia="Times New Roman" w:hAnsi="Helvetica" w:cs="Helvetica"/>
          <w:sz w:val="22"/>
          <w:szCs w:val="22"/>
          <w:lang w:eastAsia="es-MX"/>
        </w:rPr>
        <w:tab/>
        <w:t xml:space="preserve">Durante este trimestre, al Titular del Órgano de Control Interno de la Universidad Tecnológica Metropolitana, fue remitido un acuerdo y expediente relativo a una observación procedente de la cuenta pública 2018 realizada por la Auditoría Superior del Estado de Yucatán. </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59" w:name="_Toc37413373"/>
      <w:bookmarkStart w:id="60" w:name="_Toc67994142"/>
      <w:bookmarkStart w:id="61" w:name="_Toc69125647"/>
      <w:bookmarkStart w:id="62" w:name="_Toc70426582"/>
      <w:bookmarkStart w:id="63" w:name="_Toc37413378"/>
      <w:r w:rsidRPr="0042605B">
        <w:rPr>
          <w:rFonts w:ascii="Helvetica" w:hAnsi="Helvetica" w:cs="Helvetica"/>
        </w:rPr>
        <w:t>2.4 Dirección de Auditoría de Tecnologías de la Información</w:t>
      </w:r>
      <w:bookmarkEnd w:id="59"/>
      <w:bookmarkEnd w:id="60"/>
      <w:bookmarkEnd w:id="61"/>
      <w:bookmarkEnd w:id="62"/>
    </w:p>
    <w:p w:rsidR="00EF686D" w:rsidRPr="0042605B" w:rsidRDefault="00EF686D" w:rsidP="00BC0249">
      <w:pPr>
        <w:spacing w:line="276" w:lineRule="auto"/>
        <w:ind w:firstLine="708"/>
        <w:jc w:val="both"/>
        <w:rPr>
          <w:rFonts w:ascii="Helvetica" w:eastAsia="Times New Roman" w:hAnsi="Helvetica" w:cs="Helvetica"/>
          <w:sz w:val="22"/>
          <w:szCs w:val="22"/>
          <w:lang w:eastAsia="es-MX"/>
        </w:rPr>
      </w:pPr>
      <w:r w:rsidRPr="0042605B">
        <w:rPr>
          <w:rFonts w:ascii="Helvetica" w:hAnsi="Helvetica" w:cs="Helvetica"/>
          <w:sz w:val="22"/>
          <w:szCs w:val="22"/>
        </w:rPr>
        <w:t>Con fundamento en el artículo 548 bis y 548 ter, del Reglamento del Código de la Administración Pública, se atendieron los siguientes asuntos:</w:t>
      </w:r>
    </w:p>
    <w:p w:rsidR="00EF686D" w:rsidRPr="0042605B" w:rsidRDefault="00A04EDF" w:rsidP="00BC0249">
      <w:pPr>
        <w:pStyle w:val="Ttulo3"/>
        <w:spacing w:line="276" w:lineRule="auto"/>
        <w:rPr>
          <w:rFonts w:ascii="Helvetica" w:hAnsi="Helvetica" w:cs="Helvetica"/>
        </w:rPr>
      </w:pPr>
      <w:bookmarkStart w:id="64" w:name="_Toc37413374"/>
      <w:bookmarkStart w:id="65" w:name="_Toc67994143"/>
      <w:bookmarkStart w:id="66" w:name="_Toc69125648"/>
      <w:bookmarkStart w:id="67" w:name="_Toc70426583"/>
      <w:r w:rsidRPr="0042605B">
        <w:rPr>
          <w:rFonts w:ascii="Helvetica" w:hAnsi="Helvetica" w:cs="Helvetica"/>
        </w:rPr>
        <w:t xml:space="preserve">2.4.1. </w:t>
      </w:r>
      <w:r w:rsidR="00EF686D" w:rsidRPr="0042605B">
        <w:rPr>
          <w:rFonts w:ascii="Helvetica" w:hAnsi="Helvetica" w:cs="Helvetica"/>
        </w:rPr>
        <w:t>A</w:t>
      </w:r>
      <w:bookmarkEnd w:id="64"/>
      <w:bookmarkEnd w:id="65"/>
      <w:r w:rsidR="00EF686D" w:rsidRPr="0042605B">
        <w:rPr>
          <w:rFonts w:ascii="Helvetica" w:hAnsi="Helvetica" w:cs="Helvetica"/>
        </w:rPr>
        <w:t>ctos de Fiscalización</w:t>
      </w:r>
      <w:bookmarkEnd w:id="66"/>
      <w:bookmarkEnd w:id="67"/>
    </w:p>
    <w:p w:rsidR="00EF686D" w:rsidRPr="0042605B" w:rsidRDefault="00EF686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cumplimiento al Programa Anual de Auditorías y demás actos de fiscalización, durante este trimestre se iniciaron dos revisiones de control interno, de las cuales, una es a los Sistemas de Información Institucional del Sistema para el Desarrollo Integral de la Familia (DIF) y la otra a los Sistemas de Información en materia de Obra Pública del Instituto para el Desarrollo y Certificación de la Infraestructura Física Educativa y Eléctrica de Yucatán (IDEFEEY), esta última en conjunto con la Dirección de Auditoría del Sector Paraestatal.</w:t>
      </w:r>
    </w:p>
    <w:p w:rsidR="00EF686D" w:rsidRPr="0042605B" w:rsidRDefault="00A04EDF" w:rsidP="00BC0249">
      <w:pPr>
        <w:pStyle w:val="Ttulo3"/>
        <w:spacing w:line="276" w:lineRule="auto"/>
        <w:rPr>
          <w:rFonts w:ascii="Helvetica" w:hAnsi="Helvetica" w:cs="Helvetica"/>
          <w:lang w:eastAsia="es-MX"/>
        </w:rPr>
      </w:pPr>
      <w:bookmarkStart w:id="68" w:name="_Toc37413376"/>
      <w:bookmarkStart w:id="69" w:name="_Toc67994145"/>
      <w:bookmarkStart w:id="70" w:name="_Toc69125649"/>
      <w:bookmarkStart w:id="71" w:name="_Toc70426584"/>
      <w:r w:rsidRPr="0042605B">
        <w:rPr>
          <w:rFonts w:ascii="Helvetica" w:hAnsi="Helvetica" w:cs="Helvetica"/>
          <w:lang w:eastAsia="es-MX"/>
        </w:rPr>
        <w:t xml:space="preserve">2.4.2. </w:t>
      </w:r>
      <w:r w:rsidR="00EF686D" w:rsidRPr="0042605B">
        <w:rPr>
          <w:rFonts w:ascii="Helvetica" w:hAnsi="Helvetica" w:cs="Helvetica"/>
          <w:lang w:eastAsia="es-MX"/>
        </w:rPr>
        <w:t>Actividades Administrativas</w:t>
      </w:r>
      <w:bookmarkEnd w:id="68"/>
      <w:bookmarkEnd w:id="69"/>
      <w:bookmarkEnd w:id="70"/>
      <w:bookmarkEnd w:id="71"/>
    </w:p>
    <w:p w:rsidR="00EF686D" w:rsidRPr="0042605B" w:rsidRDefault="00A04EDF" w:rsidP="00BC0249">
      <w:pPr>
        <w:pStyle w:val="Ttulo4"/>
        <w:rPr>
          <w:rFonts w:ascii="Helvetica" w:hAnsi="Helvetica" w:cs="Helvetica"/>
          <w:lang w:eastAsia="es-MX"/>
        </w:rPr>
      </w:pPr>
      <w:bookmarkStart w:id="72" w:name="_Toc37413377"/>
      <w:bookmarkStart w:id="73" w:name="_Toc67994146"/>
      <w:bookmarkStart w:id="74" w:name="_Toc69125650"/>
      <w:bookmarkStart w:id="75" w:name="_Toc70426585"/>
      <w:r w:rsidRPr="0042605B">
        <w:rPr>
          <w:rFonts w:ascii="Helvetica" w:hAnsi="Helvetica" w:cs="Helvetica"/>
          <w:lang w:eastAsia="es-MX"/>
        </w:rPr>
        <w:t xml:space="preserve">2.4.2.1. </w:t>
      </w:r>
      <w:r w:rsidR="00EF686D" w:rsidRPr="0042605B">
        <w:rPr>
          <w:rFonts w:ascii="Helvetica" w:hAnsi="Helvetica" w:cs="Helvetica"/>
          <w:lang w:eastAsia="es-MX"/>
        </w:rPr>
        <w:t>Sistemas informáticos</w:t>
      </w:r>
      <w:bookmarkEnd w:id="72"/>
      <w:bookmarkEnd w:id="73"/>
      <w:bookmarkEnd w:id="74"/>
      <w:bookmarkEnd w:id="75"/>
    </w:p>
    <w:p w:rsidR="00EF686D" w:rsidRPr="0042605B" w:rsidRDefault="00EF686D" w:rsidP="00BC0249">
      <w:pPr>
        <w:spacing w:line="276" w:lineRule="auto"/>
        <w:ind w:firstLine="708"/>
        <w:jc w:val="both"/>
        <w:rPr>
          <w:rFonts w:ascii="Helvetica" w:eastAsia="Times New Roman" w:hAnsi="Helvetica" w:cs="Helvetica"/>
          <w:sz w:val="22"/>
          <w:szCs w:val="22"/>
          <w:lang w:eastAsia="es-MX"/>
        </w:rPr>
      </w:pPr>
      <w:r w:rsidRPr="0042605B">
        <w:rPr>
          <w:rFonts w:ascii="Helvetica" w:eastAsia="Times New Roman" w:hAnsi="Helvetica" w:cs="Helvetica"/>
          <w:sz w:val="22"/>
          <w:szCs w:val="22"/>
          <w:lang w:eastAsia="es-MX"/>
        </w:rPr>
        <w:t>Durante este periodo, se realizó:</w:t>
      </w:r>
    </w:p>
    <w:p w:rsidR="00EF686D" w:rsidRPr="0042605B" w:rsidRDefault="00EF686D" w:rsidP="00BC0249">
      <w:pPr>
        <w:pStyle w:val="Prrafodelista"/>
        <w:numPr>
          <w:ilvl w:val="3"/>
          <w:numId w:val="12"/>
        </w:numPr>
        <w:spacing w:line="276" w:lineRule="auto"/>
        <w:ind w:left="993" w:hanging="284"/>
        <w:jc w:val="both"/>
        <w:rPr>
          <w:rFonts w:ascii="Helvetica" w:eastAsiaTheme="minorEastAsia" w:hAnsi="Helvetica" w:cs="Helvetica"/>
          <w:color w:val="auto"/>
          <w:sz w:val="22"/>
          <w:szCs w:val="22"/>
          <w:lang w:val="es-ES" w:eastAsia="en-US"/>
        </w:rPr>
      </w:pPr>
      <w:r w:rsidRPr="0042605B">
        <w:rPr>
          <w:rFonts w:ascii="Helvetica" w:eastAsia="Times New Roman" w:hAnsi="Helvetica" w:cs="Helvetica"/>
          <w:color w:val="auto"/>
          <w:sz w:val="22"/>
          <w:szCs w:val="22"/>
        </w:rPr>
        <w:lastRenderedPageBreak/>
        <w:t xml:space="preserve">La </w:t>
      </w:r>
      <w:r w:rsidRPr="0042605B">
        <w:rPr>
          <w:rFonts w:ascii="Helvetica" w:eastAsiaTheme="minorEastAsia" w:hAnsi="Helvetica" w:cs="Helvetica"/>
          <w:color w:val="auto"/>
          <w:sz w:val="22"/>
          <w:szCs w:val="22"/>
          <w:lang w:val="es-ES" w:eastAsia="en-US"/>
        </w:rPr>
        <w:t>implementación del Sistema Informático denominado “</w:t>
      </w:r>
      <w:proofErr w:type="spellStart"/>
      <w:r w:rsidRPr="0042605B">
        <w:rPr>
          <w:rFonts w:ascii="Helvetica" w:eastAsiaTheme="minorEastAsia" w:hAnsi="Helvetica" w:cs="Helvetica"/>
          <w:color w:val="auto"/>
          <w:sz w:val="22"/>
          <w:szCs w:val="22"/>
          <w:lang w:val="es-ES" w:eastAsia="en-US"/>
        </w:rPr>
        <w:t>DeclaraYucatán</w:t>
      </w:r>
      <w:proofErr w:type="spellEnd"/>
      <w:r w:rsidRPr="0042605B">
        <w:rPr>
          <w:rFonts w:ascii="Helvetica" w:eastAsiaTheme="minorEastAsia" w:hAnsi="Helvetica" w:cs="Helvetica"/>
          <w:color w:val="auto"/>
          <w:sz w:val="22"/>
          <w:szCs w:val="22"/>
          <w:lang w:val="es-ES" w:eastAsia="en-US"/>
        </w:rPr>
        <w:t>”.</w:t>
      </w:r>
    </w:p>
    <w:p w:rsidR="00EF686D" w:rsidRPr="0042605B" w:rsidRDefault="00EF686D" w:rsidP="00BC0249">
      <w:pPr>
        <w:pStyle w:val="Prrafodelista"/>
        <w:numPr>
          <w:ilvl w:val="3"/>
          <w:numId w:val="12"/>
        </w:numPr>
        <w:spacing w:line="276" w:lineRule="auto"/>
        <w:ind w:left="993" w:hanging="284"/>
        <w:jc w:val="both"/>
        <w:rPr>
          <w:rFonts w:ascii="Helvetica" w:eastAsia="Times New Roman" w:hAnsi="Helvetica" w:cs="Helvetica"/>
          <w:color w:val="auto"/>
          <w:sz w:val="22"/>
          <w:szCs w:val="22"/>
        </w:rPr>
      </w:pPr>
      <w:r w:rsidRPr="0042605B">
        <w:rPr>
          <w:rFonts w:ascii="Helvetica" w:eastAsiaTheme="minorEastAsia" w:hAnsi="Helvetica" w:cs="Helvetica"/>
          <w:color w:val="auto"/>
          <w:sz w:val="22"/>
          <w:szCs w:val="22"/>
          <w:lang w:val="es-ES" w:eastAsia="en-US"/>
        </w:rPr>
        <w:t>Mantenimiento a seis sistemas informáticos denominados “Sistema de Administración de Correspondencia”, “Sistema de Actos de Fiscalización”, “Sistema de Erogaciones en Comunicación Social”, “Sistema Informático de Control Interno”, “Sistema Integral</w:t>
      </w:r>
      <w:r w:rsidRPr="0042605B">
        <w:rPr>
          <w:rFonts w:ascii="Helvetica" w:eastAsia="Times New Roman" w:hAnsi="Helvetica" w:cs="Helvetica"/>
          <w:color w:val="auto"/>
          <w:sz w:val="22"/>
          <w:szCs w:val="22"/>
        </w:rPr>
        <w:t xml:space="preserve"> de la Secretaría de la Contraloría General” y “</w:t>
      </w:r>
      <w:proofErr w:type="spellStart"/>
      <w:r w:rsidRPr="0042605B">
        <w:rPr>
          <w:rFonts w:ascii="Helvetica" w:eastAsia="Times New Roman" w:hAnsi="Helvetica" w:cs="Helvetica"/>
          <w:color w:val="auto"/>
          <w:sz w:val="22"/>
          <w:szCs w:val="22"/>
        </w:rPr>
        <w:t>DeclaraYucatán</w:t>
      </w:r>
      <w:proofErr w:type="spellEnd"/>
      <w:r w:rsidRPr="0042605B">
        <w:rPr>
          <w:rFonts w:ascii="Helvetica" w:eastAsia="Times New Roman" w:hAnsi="Helvetica" w:cs="Helvetica"/>
          <w:color w:val="auto"/>
          <w:sz w:val="22"/>
          <w:szCs w:val="22"/>
        </w:rPr>
        <w:t>”.</w:t>
      </w:r>
    </w:p>
    <w:p w:rsidR="00EF686D" w:rsidRPr="0042605B" w:rsidRDefault="00EF686D" w:rsidP="00BC0249">
      <w:pPr>
        <w:pStyle w:val="Prrafodelista"/>
        <w:numPr>
          <w:ilvl w:val="3"/>
          <w:numId w:val="12"/>
        </w:numPr>
        <w:spacing w:line="276" w:lineRule="auto"/>
        <w:ind w:left="993" w:hanging="284"/>
        <w:jc w:val="both"/>
        <w:rPr>
          <w:rFonts w:ascii="Helvetica" w:eastAsia="Times New Roman" w:hAnsi="Helvetica" w:cs="Helvetica"/>
          <w:color w:val="auto"/>
          <w:sz w:val="22"/>
          <w:szCs w:val="22"/>
        </w:rPr>
      </w:pPr>
      <w:r w:rsidRPr="0042605B">
        <w:rPr>
          <w:rFonts w:ascii="Helvetica" w:eastAsia="Times New Roman" w:hAnsi="Helvetica" w:cs="Helvetica"/>
          <w:color w:val="auto"/>
          <w:sz w:val="22"/>
          <w:szCs w:val="22"/>
        </w:rPr>
        <w:t>Seguimiento al desarrollo del sistema (API – Interfaz de Programación de Aplicaciones) para la interconexión de las Declaraciones Patrimoniales y de Intereses con la Plataforma Digital Nacional.</w:t>
      </w:r>
    </w:p>
    <w:p w:rsidR="00EF686D" w:rsidRPr="0042605B" w:rsidRDefault="00EF686D" w:rsidP="00BC0249">
      <w:pPr>
        <w:pStyle w:val="Prrafodelista"/>
        <w:numPr>
          <w:ilvl w:val="3"/>
          <w:numId w:val="12"/>
        </w:numPr>
        <w:spacing w:line="276" w:lineRule="auto"/>
        <w:ind w:left="993" w:hanging="284"/>
        <w:jc w:val="both"/>
        <w:rPr>
          <w:rFonts w:ascii="Helvetica" w:eastAsia="Times New Roman" w:hAnsi="Helvetica" w:cs="Helvetica"/>
          <w:color w:val="auto"/>
          <w:sz w:val="22"/>
          <w:szCs w:val="22"/>
        </w:rPr>
      </w:pPr>
      <w:r w:rsidRPr="0042605B">
        <w:rPr>
          <w:rFonts w:ascii="Helvetica" w:eastAsia="Times New Roman" w:hAnsi="Helvetica" w:cs="Helvetica"/>
          <w:color w:val="auto"/>
          <w:sz w:val="22"/>
          <w:szCs w:val="22"/>
        </w:rPr>
        <w:t xml:space="preserve">Migración de datos del Sistema de </w:t>
      </w:r>
      <w:r w:rsidRPr="0042605B">
        <w:rPr>
          <w:rFonts w:ascii="Helvetica" w:hAnsi="Helvetica" w:cs="Helvetica"/>
          <w:color w:val="auto"/>
          <w:sz w:val="22"/>
          <w:szCs w:val="22"/>
          <w:lang w:val="es-ES"/>
        </w:rPr>
        <w:t>Declaración Patrimonial y de Intereses al Sistema “</w:t>
      </w:r>
      <w:proofErr w:type="spellStart"/>
      <w:r w:rsidRPr="0042605B">
        <w:rPr>
          <w:rFonts w:ascii="Helvetica" w:hAnsi="Helvetica" w:cs="Helvetica"/>
          <w:color w:val="auto"/>
          <w:sz w:val="22"/>
          <w:szCs w:val="22"/>
          <w:lang w:val="es-ES"/>
        </w:rPr>
        <w:t>DeclaraYucatán</w:t>
      </w:r>
      <w:proofErr w:type="spellEnd"/>
      <w:r w:rsidRPr="0042605B">
        <w:rPr>
          <w:rFonts w:ascii="Helvetica" w:hAnsi="Helvetica" w:cs="Helvetica"/>
          <w:color w:val="auto"/>
          <w:sz w:val="22"/>
          <w:szCs w:val="22"/>
          <w:lang w:val="es-ES"/>
        </w:rPr>
        <w:t>”.</w:t>
      </w:r>
    </w:p>
    <w:p w:rsidR="00EF686D" w:rsidRPr="0042605B" w:rsidRDefault="00EF686D" w:rsidP="00BC0249">
      <w:pPr>
        <w:pStyle w:val="Prrafodelista"/>
        <w:spacing w:line="276" w:lineRule="auto"/>
        <w:ind w:left="993"/>
        <w:jc w:val="both"/>
        <w:rPr>
          <w:rFonts w:ascii="Helvetica" w:eastAsia="Times New Roman" w:hAnsi="Helvetica" w:cs="Helvetica"/>
          <w:color w:val="auto"/>
          <w:sz w:val="22"/>
          <w:szCs w:val="22"/>
        </w:rPr>
      </w:pPr>
    </w:p>
    <w:p w:rsidR="00EF686D" w:rsidRPr="0042605B" w:rsidRDefault="00EF686D" w:rsidP="00BC0249">
      <w:pPr>
        <w:spacing w:line="276" w:lineRule="auto"/>
        <w:ind w:firstLine="360"/>
        <w:jc w:val="both"/>
        <w:rPr>
          <w:rFonts w:ascii="Helvetica" w:hAnsi="Helvetica" w:cs="Helvetica"/>
          <w:sz w:val="22"/>
          <w:szCs w:val="22"/>
          <w:lang w:val="es-ES"/>
        </w:rPr>
      </w:pPr>
      <w:r w:rsidRPr="0042605B">
        <w:rPr>
          <w:rFonts w:ascii="Helvetica" w:hAnsi="Helvetica" w:cs="Helvetica"/>
          <w:sz w:val="22"/>
          <w:szCs w:val="22"/>
          <w:lang w:val="es-ES"/>
        </w:rPr>
        <w:t>Aunado a lo anterior, se proporcionó a las unidades administrativas de la Secretaría de la Contraloría General los servicios de apoyo administrativo en materia de diseño de sistemas informáticos enfocados a:</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Procedimientos</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Generación de Documentos</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Actos de Fiscalización</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Usuarios y Seguridad</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Correspondencia</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Comités de Ética</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Sistema de Bitácora</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Control de Inspección de Obras Públicas</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Erogaciones de Comunicación Social</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 Declaración Patrimonial y de Intereses</w:t>
      </w:r>
    </w:p>
    <w:p w:rsidR="00EF686D" w:rsidRPr="0042605B" w:rsidRDefault="00EF686D" w:rsidP="00BC0249">
      <w:pPr>
        <w:pStyle w:val="Prrafodelista"/>
        <w:numPr>
          <w:ilvl w:val="0"/>
          <w:numId w:val="13"/>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Gestión del Sistema de Control Interno</w:t>
      </w:r>
    </w:p>
    <w:p w:rsidR="00EF686D" w:rsidRPr="0042605B" w:rsidRDefault="00EF686D" w:rsidP="00BC0249">
      <w:pPr>
        <w:spacing w:line="276" w:lineRule="auto"/>
        <w:jc w:val="both"/>
        <w:rPr>
          <w:rFonts w:ascii="Helvetica" w:hAnsi="Helvetica" w:cs="Helvetica"/>
          <w:sz w:val="22"/>
          <w:szCs w:val="22"/>
          <w:lang w:val="es-ES"/>
        </w:rPr>
      </w:pPr>
    </w:p>
    <w:p w:rsidR="00EF686D" w:rsidRPr="0042605B" w:rsidRDefault="00A04EDF" w:rsidP="00BC0249">
      <w:pPr>
        <w:pStyle w:val="Ttulo4"/>
        <w:rPr>
          <w:rFonts w:ascii="Helvetica" w:hAnsi="Helvetica" w:cs="Helvetica"/>
          <w:lang w:eastAsia="es-MX"/>
        </w:rPr>
      </w:pPr>
      <w:bookmarkStart w:id="76" w:name="_Toc69125651"/>
      <w:bookmarkStart w:id="77" w:name="_Toc70426586"/>
      <w:r w:rsidRPr="0042605B">
        <w:rPr>
          <w:rFonts w:ascii="Helvetica" w:hAnsi="Helvetica" w:cs="Helvetica"/>
          <w:lang w:eastAsia="es-MX"/>
        </w:rPr>
        <w:t xml:space="preserve">2.4.2.2. </w:t>
      </w:r>
      <w:r w:rsidR="00EF686D" w:rsidRPr="0042605B">
        <w:rPr>
          <w:rFonts w:ascii="Helvetica" w:hAnsi="Helvetica" w:cs="Helvetica"/>
          <w:lang w:eastAsia="es-MX"/>
        </w:rPr>
        <w:t>Cruces de información</w:t>
      </w:r>
      <w:bookmarkEnd w:id="76"/>
      <w:bookmarkEnd w:id="77"/>
    </w:p>
    <w:p w:rsidR="00EF686D" w:rsidRPr="0042605B" w:rsidRDefault="00EF686D" w:rsidP="00BC0249">
      <w:pPr>
        <w:spacing w:line="276" w:lineRule="auto"/>
        <w:ind w:firstLine="708"/>
        <w:jc w:val="both"/>
        <w:rPr>
          <w:rFonts w:ascii="Helvetica" w:eastAsia="Times New Roman" w:hAnsi="Helvetica" w:cs="Helvetica"/>
          <w:sz w:val="22"/>
          <w:szCs w:val="22"/>
          <w:lang w:eastAsia="es-MX"/>
        </w:rPr>
      </w:pPr>
      <w:r w:rsidRPr="0042605B">
        <w:rPr>
          <w:rFonts w:ascii="Helvetica" w:eastAsia="Times New Roman" w:hAnsi="Helvetica" w:cs="Helvetica"/>
          <w:sz w:val="22"/>
          <w:szCs w:val="22"/>
          <w:lang w:eastAsia="es-MX"/>
        </w:rPr>
        <w:t>Durante este periodo, se realizaron tres cruces de información para la verificación de la existencia de Empleados adscritos al Gobierno del Estado de Yucatán en la relación de los Beneficiarios del Programa Emergente de Apoyo Comunitario (PEAC).</w:t>
      </w:r>
    </w:p>
    <w:p w:rsidR="00EF686D" w:rsidRPr="0042605B" w:rsidRDefault="00EF686D" w:rsidP="00BC0249">
      <w:pPr>
        <w:pStyle w:val="Ttulo2"/>
        <w:numPr>
          <w:ilvl w:val="0"/>
          <w:numId w:val="0"/>
        </w:numPr>
        <w:spacing w:line="276" w:lineRule="auto"/>
        <w:rPr>
          <w:rFonts w:ascii="Helvetica" w:hAnsi="Helvetica" w:cs="Helvetica"/>
        </w:rPr>
      </w:pPr>
      <w:bookmarkStart w:id="78" w:name="_Toc69125652"/>
      <w:bookmarkStart w:id="79" w:name="_Toc70426587"/>
      <w:r w:rsidRPr="0042605B">
        <w:rPr>
          <w:rFonts w:ascii="Helvetica" w:hAnsi="Helvetica" w:cs="Helvetica"/>
        </w:rPr>
        <w:t>2.5 Dirección de Asuntos Jurídicos y Situación Patrimonial del Sector Estatal y Paraestatal.</w:t>
      </w:r>
      <w:bookmarkEnd w:id="78"/>
      <w:bookmarkEnd w:id="79"/>
      <w:r w:rsidRPr="0042605B">
        <w:rPr>
          <w:rFonts w:ascii="Helvetica" w:hAnsi="Helvetica" w:cs="Helvetica"/>
        </w:rPr>
        <w:t xml:space="preserve"> </w:t>
      </w:r>
      <w:bookmarkStart w:id="80" w:name="_Toc37413379"/>
      <w:bookmarkEnd w:id="63"/>
    </w:p>
    <w:p w:rsidR="00EF686D" w:rsidRPr="0042605B" w:rsidRDefault="00A04EDF" w:rsidP="00BC0249">
      <w:pPr>
        <w:pStyle w:val="Ttulo3"/>
        <w:spacing w:line="276" w:lineRule="auto"/>
        <w:rPr>
          <w:rFonts w:ascii="Helvetica" w:hAnsi="Helvetica" w:cs="Helvetica"/>
        </w:rPr>
      </w:pPr>
      <w:bookmarkStart w:id="81" w:name="_Toc53402459"/>
      <w:bookmarkStart w:id="82" w:name="_Toc69125653"/>
      <w:bookmarkStart w:id="83" w:name="_Toc70426588"/>
      <w:bookmarkEnd w:id="80"/>
      <w:r w:rsidRPr="0042605B">
        <w:rPr>
          <w:rFonts w:ascii="Helvetica" w:hAnsi="Helvetica" w:cs="Helvetica"/>
        </w:rPr>
        <w:t xml:space="preserve">2.5.1. </w:t>
      </w:r>
      <w:r w:rsidR="00EF686D" w:rsidRPr="0042605B">
        <w:rPr>
          <w:rFonts w:ascii="Helvetica" w:hAnsi="Helvetica" w:cs="Helvetica"/>
        </w:rPr>
        <w:t>Declaración de Situación Patrimonial</w:t>
      </w:r>
      <w:bookmarkEnd w:id="81"/>
      <w:bookmarkEnd w:id="82"/>
      <w:bookmarkEnd w:id="83"/>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Con</w:t>
      </w:r>
      <w:r w:rsidRPr="0042605B">
        <w:rPr>
          <w:rFonts w:ascii="Helvetica" w:eastAsia="Times New Roman" w:hAnsi="Helvetica" w:cs="Helvetica"/>
          <w:bCs/>
          <w:sz w:val="22"/>
          <w:szCs w:val="22"/>
          <w:lang w:val="es-ES"/>
        </w:rPr>
        <w:t xml:space="preserve"> </w:t>
      </w:r>
      <w:r w:rsidRPr="0042605B">
        <w:rPr>
          <w:rFonts w:ascii="Helvetica" w:eastAsia="MS Mincho" w:hAnsi="Helvetica" w:cs="Helvetica"/>
          <w:sz w:val="22"/>
          <w:szCs w:val="22"/>
          <w:lang w:val="es-ES_tradnl" w:eastAsia="es-ES"/>
        </w:rPr>
        <w:t xml:space="preserve">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primer trimestre del ejercicio 2021, actividades tendientes a actualizar el padrón de servidores públicos obligados a presentar sus declaraciones de situación patrimonial y de intereses, </w:t>
      </w:r>
      <w:r w:rsidRPr="0042605B">
        <w:rPr>
          <w:rFonts w:ascii="Helvetica" w:eastAsia="MS Mincho" w:hAnsi="Helvetica" w:cs="Helvetica"/>
          <w:sz w:val="22"/>
          <w:szCs w:val="22"/>
          <w:lang w:val="es-ES_tradnl" w:eastAsia="es-ES"/>
        </w:rPr>
        <w:lastRenderedPageBreak/>
        <w:t xml:space="preserve">procediéndose a la recepción de ciento cincuenta declaraciones patrimoniales y de intereses en su modalidad de inicio y ochenta y dos declaraciones patrimoniales y de intereses en la modalidad de conclusión, haciendo un total de doscientas treinta y dos declaraciones recibidas. </w:t>
      </w:r>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Cabe mencionar que la presentación de las declaraciones mencionadas se realizó mediante los formatos que se utilizan en el ámbito federal, a través del sistema electrónico denominado </w:t>
      </w:r>
      <w:proofErr w:type="spellStart"/>
      <w:r w:rsidRPr="0042605B">
        <w:rPr>
          <w:rFonts w:ascii="Helvetica" w:eastAsia="MS Mincho" w:hAnsi="Helvetica" w:cs="Helvetica"/>
          <w:sz w:val="22"/>
          <w:szCs w:val="22"/>
          <w:lang w:val="es-ES_tradnl" w:eastAsia="es-ES"/>
        </w:rPr>
        <w:t>Declaranet</w:t>
      </w:r>
      <w:proofErr w:type="spellEnd"/>
      <w:r w:rsidRPr="0042605B">
        <w:rPr>
          <w:rFonts w:ascii="Helvetica" w:eastAsia="MS Mincho" w:hAnsi="Helvetica" w:cs="Helvetica"/>
          <w:sz w:val="22"/>
          <w:szCs w:val="22"/>
          <w:lang w:val="es-ES_tradnl" w:eastAsia="es-ES"/>
        </w:rPr>
        <w:t xml:space="preserve"> Plus, mismos que se encuentran vigentes. </w:t>
      </w:r>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Se informa que en éste trimestre se realizó con el personal de la Secretaría de la Contraloría General, una prueba piloto del nuevo sistema de recepción de Declaraciones de Situación Patrimonial y de Intereses denominado “</w:t>
      </w:r>
      <w:proofErr w:type="spellStart"/>
      <w:r w:rsidRPr="0042605B">
        <w:rPr>
          <w:rFonts w:ascii="Helvetica" w:eastAsia="MS Mincho" w:hAnsi="Helvetica" w:cs="Helvetica"/>
          <w:sz w:val="22"/>
          <w:szCs w:val="22"/>
          <w:lang w:val="es-ES_tradnl" w:eastAsia="es-ES"/>
        </w:rPr>
        <w:t>DeclaraYucatán</w:t>
      </w:r>
      <w:proofErr w:type="spellEnd"/>
      <w:r w:rsidRPr="0042605B">
        <w:rPr>
          <w:rFonts w:ascii="Helvetica" w:eastAsia="MS Mincho" w:hAnsi="Helvetica" w:cs="Helvetica"/>
          <w:sz w:val="22"/>
          <w:szCs w:val="22"/>
          <w:lang w:val="es-ES_tradnl" w:eastAsia="es-ES"/>
        </w:rPr>
        <w:t>”, mismo que contiene los nuevos formatos de Declaraciones Patrimoniales emitidos por el Comité Coordinador del Sistema Nacional Anticorrupción y que iniciará su vigencia el día primero de mayo del presente año.</w:t>
      </w:r>
    </w:p>
    <w:p w:rsidR="00EF686D" w:rsidRPr="0042605B" w:rsidRDefault="00EF686D" w:rsidP="00BC0249">
      <w:pPr>
        <w:spacing w:after="0" w:line="276" w:lineRule="auto"/>
        <w:ind w:right="-19"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En fechas cuatro, cinco y ocho de febrero del presente año se impartieron seis capacitaciones relativas a la presentación de la declaración de situación patrimonial y de intereses en la modalidad de MODIFICACIÓN dirigido a los Directores Administrativos y/o Responsables de las Áreas de Recursos Humanos o sus Equivalentes en las Dependencias y Entidades de la Administración Pública Estatal.</w:t>
      </w: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El día quince de febrero del presenta año se tuvo tres reuniones virtuales, con los Directores Administrativos o sus Equivalentes en las Entidades de la Administración Pública Estatal, junto con el personal de Recursos Humanos, relativa a la declaración de situación patrimonial y de intereses en la modalidad de MODIFICACIÓN MAYO 2021.</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En fecha veinticuatro de febrero del presente año se envió el oficio circular No. XVII-421-SUBSEP-055/2021, a los Directores Administrativos de las Dependencias y Entidades de la Administración Pública Estatal, en el cual se les hace de su conocimiento de la entrada en vigor los nuevos formatos de Declaración de Situación Patrimonial y de Intereses y la fecha límite para presentación de la Declaración Patrimonial en la modalidad de MODIFICACIÓN.</w:t>
      </w:r>
    </w:p>
    <w:p w:rsidR="00366C7E" w:rsidRPr="0042605B" w:rsidRDefault="00366C7E" w:rsidP="00BC0249">
      <w:pPr>
        <w:spacing w:after="0" w:line="276" w:lineRule="auto"/>
        <w:ind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De igual manera durante el presente trimestre, se realizó la Validación del Padrón de los servidores públicos obligados a presentar en el mes de MAYO, así como la PRECARGA de información de las plantillas de servidores públicos al nuevo sistema </w:t>
      </w:r>
      <w:proofErr w:type="spellStart"/>
      <w:r w:rsidRPr="0042605B">
        <w:rPr>
          <w:rFonts w:ascii="Helvetica" w:eastAsia="MS Mincho" w:hAnsi="Helvetica" w:cs="Helvetica"/>
          <w:sz w:val="22"/>
          <w:szCs w:val="22"/>
          <w:lang w:val="es-ES_tradnl" w:eastAsia="es-ES"/>
        </w:rPr>
        <w:t>DeclaraYucatán</w:t>
      </w:r>
      <w:proofErr w:type="spellEnd"/>
      <w:r w:rsidRPr="0042605B">
        <w:rPr>
          <w:rFonts w:ascii="Helvetica" w:eastAsia="MS Mincho" w:hAnsi="Helvetica" w:cs="Helvetica"/>
          <w:sz w:val="22"/>
          <w:szCs w:val="22"/>
          <w:lang w:val="es-ES_tradnl" w:eastAsia="es-ES"/>
        </w:rPr>
        <w:t>.</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Durante el presente trimestre se informa que se impartieron veinte talleres-capacitaciones al personal asignado por las Dependencias y Entidades de la Administración Pública Estatal que fungirán como enlaces para el apoyo del personal adscrito a sus Entes Públicos, siendo un total de mil quinientos ochenta y nueve servidores públicos capacitados, </w:t>
      </w:r>
      <w:r w:rsidRPr="0042605B">
        <w:rPr>
          <w:rFonts w:ascii="Helvetica" w:eastAsia="MS Mincho" w:hAnsi="Helvetica" w:cs="Helvetica"/>
          <w:sz w:val="22"/>
          <w:szCs w:val="22"/>
          <w:lang w:val="es-ES_tradnl" w:eastAsia="es-ES"/>
        </w:rPr>
        <w:lastRenderedPageBreak/>
        <w:t>incluidos los sindicatos pertenecientes a la Secretaría de Educación del Gobierno del Estado.</w:t>
      </w: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Como parte de los trabajos realizados durante este trimestre y atendiendo a la emergencia sanitaria que aún persiste en el Estado, se realizaron las siguientes acciones para poder cumplir con la obligación de la presentación de la Declaración Patrimonial y de Intereses en la modalidad de MODIFICACIÓN 2021 en el mes de MAYO:</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 Se enviaron </w:t>
      </w:r>
      <w:proofErr w:type="spellStart"/>
      <w:r w:rsidRPr="0042605B">
        <w:rPr>
          <w:rFonts w:ascii="Helvetica" w:eastAsia="MS Mincho" w:hAnsi="Helvetica" w:cs="Helvetica"/>
          <w:sz w:val="22"/>
          <w:szCs w:val="22"/>
          <w:lang w:val="es-ES_tradnl" w:eastAsia="es-ES"/>
        </w:rPr>
        <w:t>infogobiernos</w:t>
      </w:r>
      <w:proofErr w:type="spellEnd"/>
      <w:r w:rsidRPr="0042605B">
        <w:rPr>
          <w:rFonts w:ascii="Helvetica" w:eastAsia="MS Mincho" w:hAnsi="Helvetica" w:cs="Helvetica"/>
          <w:sz w:val="22"/>
          <w:szCs w:val="22"/>
          <w:lang w:val="es-ES_tradnl" w:eastAsia="es-ES"/>
        </w:rPr>
        <w:t xml:space="preserve"> con la información relativa a la obligación de cumplir con la presentación de la Declaración de Situación Patrimonial y de Intereses en la modalidad de Modificación a todos los servidores públicos a partir del día primero de marzo hasta el día treinta y uno de mayo del año en curso.</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Se difundió el video tutorial para el correcto registro de cuenta, llenado y presentación de la Declaración de Situación Patrimonial y de Intereses en la modalidad SIMPLIFICADA en el Sistema “</w:t>
      </w:r>
      <w:proofErr w:type="spellStart"/>
      <w:r w:rsidRPr="0042605B">
        <w:rPr>
          <w:rFonts w:ascii="Helvetica" w:eastAsia="MS Mincho" w:hAnsi="Helvetica" w:cs="Helvetica"/>
          <w:sz w:val="22"/>
          <w:szCs w:val="22"/>
          <w:lang w:val="es-ES_tradnl" w:eastAsia="es-ES"/>
        </w:rPr>
        <w:t>DeclaraYucatán</w:t>
      </w:r>
      <w:proofErr w:type="spellEnd"/>
      <w:r w:rsidRPr="0042605B">
        <w:rPr>
          <w:rFonts w:ascii="Helvetica" w:eastAsia="MS Mincho" w:hAnsi="Helvetica" w:cs="Helvetica"/>
          <w:sz w:val="22"/>
          <w:szCs w:val="22"/>
          <w:lang w:val="es-ES_tradnl" w:eastAsia="es-ES"/>
        </w:rPr>
        <w:t>”, el cual se encuentra disponible para la precarga de información por parte de los servidores públicos en la página declara.yucatan.gob.mx.</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Se entregaron en las Dependencias y Entidades de la Administración Pública los carteles informativos para la presentación de la declaración patrimonial.</w:t>
      </w: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 Se habilitó el número teléfono (999)930-38-00 extensiones 13072, 13036, 13038 y 13021, así como en el correo electrónico </w:t>
      </w:r>
      <w:hyperlink r:id="rId34" w:history="1">
        <w:r w:rsidRPr="0042605B">
          <w:rPr>
            <w:rFonts w:ascii="Helvetica" w:eastAsia="MS Mincho" w:hAnsi="Helvetica" w:cs="Helvetica"/>
            <w:sz w:val="22"/>
            <w:szCs w:val="22"/>
            <w:lang w:val="es-ES_tradnl" w:eastAsia="es-ES"/>
          </w:rPr>
          <w:t>dpatrimonial@yucatan.gob.mx</w:t>
        </w:r>
      </w:hyperlink>
      <w:r w:rsidRPr="0042605B">
        <w:rPr>
          <w:rFonts w:ascii="Helvetica" w:eastAsia="MS Mincho" w:hAnsi="Helvetica" w:cs="Helvetica"/>
          <w:sz w:val="22"/>
          <w:szCs w:val="22"/>
          <w:lang w:val="es-ES_tradnl" w:eastAsia="es-ES"/>
        </w:rPr>
        <w:t>; para poder brindar asesorías por parte del Departamento de Control y Registro de Situación Patrimonial.</w:t>
      </w: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Por otra parte, en ejercicio de la facultad establecida en el artículo 545 fracción II del Reglamento del Código de la Administración Pública de Yucatán se otorgaron un total de doscientas treinta y dos asesorías </w:t>
      </w:r>
      <w:r w:rsidRPr="002E099C">
        <w:rPr>
          <w:rFonts w:ascii="Helvetica" w:eastAsia="MS Mincho" w:hAnsi="Helvetica" w:cs="Helvetica"/>
          <w:sz w:val="22"/>
          <w:szCs w:val="22"/>
          <w:lang w:val="es-ES_tradnl" w:eastAsia="es-ES"/>
        </w:rPr>
        <w:t xml:space="preserve">a </w:t>
      </w:r>
      <w:r w:rsidR="0042605B" w:rsidRPr="002E099C">
        <w:rPr>
          <w:rFonts w:ascii="Helvetica" w:eastAsia="MS Mincho" w:hAnsi="Helvetica" w:cs="Helvetica"/>
          <w:sz w:val="22"/>
          <w:szCs w:val="22"/>
          <w:lang w:val="es-ES_tradnl" w:eastAsia="es-ES"/>
        </w:rPr>
        <w:t xml:space="preserve">servidores públicos integrados en </w:t>
      </w:r>
      <w:r w:rsidRPr="002E099C">
        <w:rPr>
          <w:rFonts w:ascii="Helvetica" w:eastAsia="MS Mincho" w:hAnsi="Helvetica" w:cs="Helvetica"/>
          <w:sz w:val="22"/>
          <w:szCs w:val="22"/>
          <w:lang w:val="es-ES_tradnl" w:eastAsia="es-ES"/>
        </w:rPr>
        <w:t>grupos en materia</w:t>
      </w:r>
      <w:r w:rsidRPr="0042605B">
        <w:rPr>
          <w:rFonts w:ascii="Helvetica" w:eastAsia="MS Mincho" w:hAnsi="Helvetica" w:cs="Helvetica"/>
          <w:sz w:val="22"/>
          <w:szCs w:val="22"/>
          <w:lang w:val="es-ES_tradnl" w:eastAsia="es-ES"/>
        </w:rPr>
        <w:t xml:space="preserve"> de declaraciones patrimoniales y de intereses a servidores públicos que así lo requirieron.</w:t>
      </w: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p>
    <w:p w:rsidR="00EF686D" w:rsidRPr="0042605B" w:rsidRDefault="00EF686D" w:rsidP="00BC0249">
      <w:pPr>
        <w:spacing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Por lo que respecta a los servidores públicos que determinaron hacer pública su declaración patrimonial y de intereses, se pusieron a disposición en la Plataforma Nacional de Transparencia noventa y dos declaraciones de servidores públicos, en cumplimiento a lo dispuesto en el artículo 70 fracción XII de la Ley General de Transparencia y Acceso a la Información Pública.</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ciento sesenta y dos altas de servidores públicos, de las cuales ciento uno corresponden a servidores públicos adscritos a Dependencias y sesenta y uno a Entidades.</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lastRenderedPageBreak/>
        <w:t xml:space="preserve">Igualmente se reportaron ciento noventa y nueve bajas de servidores públicos, de las cuales ciento veintiocho corresponden a Dependencias y setenta y uno a Entidades. </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p>
    <w:p w:rsidR="00EF686D" w:rsidRPr="0042605B" w:rsidRDefault="00EF686D" w:rsidP="00BC0249">
      <w:pPr>
        <w:spacing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 continuación, se plasma en la siguiente tabla el avance por trimestre del trabajo realizado por este departamento por los conceptos siguientes: Declaraciones Patrimoniales de Inicio de Encargo, Declaraciones Anuales de Modificación Patrimonial, Declaraciones de Conclusión de Encargo, Asesorías a grupos de servidores públicos en materia de Declaraciones Patrimoniales y de Intereses, y movimientos de Altas y Bajas de servidores públicos obligados; lo anterior en relación a las metas programadas en diciembre del año dos mil veinte, para el ejercicio del presente año.</w:t>
      </w:r>
    </w:p>
    <w:p w:rsidR="00366C7E" w:rsidRPr="0042605B" w:rsidRDefault="00366C7E" w:rsidP="00BC0249">
      <w:pPr>
        <w:spacing w:line="276" w:lineRule="auto"/>
        <w:ind w:firstLine="708"/>
        <w:jc w:val="both"/>
        <w:rPr>
          <w:rFonts w:ascii="Helvetica" w:eastAsia="MS Mincho" w:hAnsi="Helvetica" w:cs="Helvetica"/>
          <w:sz w:val="22"/>
          <w:szCs w:val="22"/>
          <w:lang w:val="es-ES_tradnl" w:eastAsia="es-E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3"/>
        <w:gridCol w:w="1512"/>
        <w:gridCol w:w="981"/>
        <w:gridCol w:w="1051"/>
        <w:gridCol w:w="1021"/>
        <w:gridCol w:w="910"/>
        <w:gridCol w:w="740"/>
      </w:tblGrid>
      <w:tr w:rsidR="00EF686D" w:rsidRPr="0042605B" w:rsidTr="003C451D">
        <w:trPr>
          <w:trHeight w:val="20"/>
          <w:tblHeader/>
        </w:trPr>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CONCEPTOS</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PROGRAMADO</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PRIMERO</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SEGUNDO</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TERCERO</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CUARTO</w:t>
            </w:r>
          </w:p>
        </w:tc>
        <w:tc>
          <w:tcPr>
            <w:tcW w:w="0" w:type="auto"/>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TOTAL</w:t>
            </w:r>
          </w:p>
        </w:tc>
      </w:tr>
      <w:tr w:rsidR="00EF686D" w:rsidRPr="0042605B" w:rsidTr="003C451D">
        <w:trPr>
          <w:trHeight w:val="20"/>
          <w:tblHeader/>
        </w:trPr>
        <w:tc>
          <w:tcPr>
            <w:tcW w:w="0" w:type="auto"/>
            <w:shd w:val="clear" w:color="auto" w:fill="auto"/>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Declaraciones Patrimoniales de Inicio de Encargo</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400</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150</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150</w:t>
            </w:r>
          </w:p>
        </w:tc>
      </w:tr>
      <w:tr w:rsidR="00EF686D" w:rsidRPr="0042605B" w:rsidTr="003C451D">
        <w:trPr>
          <w:trHeight w:val="20"/>
          <w:tblHeader/>
        </w:trPr>
        <w:tc>
          <w:tcPr>
            <w:tcW w:w="0" w:type="auto"/>
            <w:shd w:val="clear" w:color="auto" w:fill="auto"/>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Declaraciones Anuales de Modificación patrimonial</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54,468</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r>
      <w:tr w:rsidR="00EF686D" w:rsidRPr="0042605B" w:rsidTr="003C451D">
        <w:trPr>
          <w:trHeight w:val="20"/>
          <w:tblHeader/>
        </w:trPr>
        <w:tc>
          <w:tcPr>
            <w:tcW w:w="0" w:type="auto"/>
            <w:shd w:val="clear" w:color="auto" w:fill="auto"/>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Declaraciones de  Conclusión de Encargo</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250</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82</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82</w:t>
            </w:r>
          </w:p>
        </w:tc>
      </w:tr>
      <w:tr w:rsidR="00EF686D" w:rsidRPr="00817573" w:rsidTr="003C451D">
        <w:trPr>
          <w:trHeight w:val="20"/>
          <w:tblHeader/>
        </w:trPr>
        <w:tc>
          <w:tcPr>
            <w:tcW w:w="0" w:type="auto"/>
            <w:shd w:val="clear" w:color="auto" w:fill="auto"/>
            <w:vAlign w:val="center"/>
            <w:hideMark/>
          </w:tcPr>
          <w:p w:rsidR="00EF686D" w:rsidRPr="00817573" w:rsidRDefault="00EF686D" w:rsidP="00BC0249">
            <w:pPr>
              <w:spacing w:after="0" w:line="276" w:lineRule="auto"/>
              <w:jc w:val="both"/>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 xml:space="preserve">Altas y Bajas de servidores públicos obligados </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Sin programación</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361</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N/A</w:t>
            </w:r>
          </w:p>
        </w:tc>
        <w:tc>
          <w:tcPr>
            <w:tcW w:w="0" w:type="auto"/>
            <w:shd w:val="clear" w:color="auto" w:fill="auto"/>
            <w:vAlign w:val="center"/>
            <w:hideMark/>
          </w:tcPr>
          <w:p w:rsidR="00EF686D" w:rsidRPr="00817573" w:rsidRDefault="00EF686D" w:rsidP="00BC0249">
            <w:pPr>
              <w:spacing w:after="0" w:line="276" w:lineRule="auto"/>
              <w:jc w:val="center"/>
              <w:rPr>
                <w:rFonts w:ascii="Helvetica" w:eastAsia="Times New Roman" w:hAnsi="Helvetica" w:cs="Helvetica"/>
                <w:color w:val="000000"/>
                <w:sz w:val="18"/>
                <w:szCs w:val="18"/>
                <w:lang w:eastAsia="es-MX"/>
              </w:rPr>
            </w:pPr>
            <w:r w:rsidRPr="00817573">
              <w:rPr>
                <w:rFonts w:ascii="Helvetica" w:eastAsia="Times New Roman" w:hAnsi="Helvetica" w:cs="Helvetica"/>
                <w:color w:val="000000"/>
                <w:sz w:val="18"/>
                <w:szCs w:val="18"/>
                <w:lang w:val="es-ES_tradnl" w:eastAsia="es-MX"/>
              </w:rPr>
              <w:t>361</w:t>
            </w:r>
          </w:p>
        </w:tc>
      </w:tr>
    </w:tbl>
    <w:p w:rsidR="00EF686D" w:rsidRPr="0042605B" w:rsidRDefault="00EF686D" w:rsidP="00BC0249">
      <w:pPr>
        <w:spacing w:line="276" w:lineRule="auto"/>
        <w:jc w:val="both"/>
        <w:rPr>
          <w:rFonts w:ascii="Helvetica" w:eastAsia="MS Mincho" w:hAnsi="Helvetica" w:cs="Helvetica"/>
          <w:sz w:val="20"/>
          <w:szCs w:val="22"/>
          <w:lang w:val="es-ES_tradnl" w:eastAsia="es-ES"/>
        </w:rPr>
      </w:pPr>
      <w:r w:rsidRPr="00817573">
        <w:rPr>
          <w:rFonts w:ascii="Helvetica" w:eastAsia="MS Mincho" w:hAnsi="Helvetica" w:cs="Helvetica"/>
          <w:sz w:val="14"/>
          <w:szCs w:val="22"/>
          <w:lang w:val="es-ES_tradnl" w:eastAsia="es-ES"/>
        </w:rPr>
        <w:t xml:space="preserve">Nota: Durante este trimestre, se dieron 232 asesorías </w:t>
      </w:r>
      <w:r w:rsidR="0042605B" w:rsidRPr="00817573">
        <w:rPr>
          <w:rFonts w:ascii="Helvetica" w:eastAsia="MS Mincho" w:hAnsi="Helvetica" w:cs="Helvetica"/>
          <w:sz w:val="14"/>
          <w:szCs w:val="22"/>
          <w:lang w:val="es-ES_tradnl" w:eastAsia="es-ES"/>
        </w:rPr>
        <w:t>a servidores públicos integrados en grupos.</w:t>
      </w:r>
    </w:p>
    <w:p w:rsidR="00EF686D" w:rsidRPr="0042605B" w:rsidRDefault="00571C2F" w:rsidP="00BC0249">
      <w:pPr>
        <w:pStyle w:val="Ttulo3"/>
        <w:spacing w:line="276" w:lineRule="auto"/>
        <w:rPr>
          <w:rFonts w:ascii="Helvetica" w:hAnsi="Helvetica" w:cs="Helvetica"/>
        </w:rPr>
      </w:pPr>
      <w:bookmarkStart w:id="84" w:name="_Toc37413380"/>
      <w:bookmarkStart w:id="85" w:name="_Toc53402460"/>
      <w:bookmarkStart w:id="86" w:name="_Toc69125654"/>
      <w:bookmarkStart w:id="87" w:name="_Toc70426589"/>
      <w:r w:rsidRPr="0042605B">
        <w:rPr>
          <w:rFonts w:ascii="Helvetica" w:hAnsi="Helvetica" w:cs="Helvetica"/>
        </w:rPr>
        <w:t xml:space="preserve">2.5.2. </w:t>
      </w:r>
      <w:r w:rsidR="00EF686D" w:rsidRPr="0042605B">
        <w:rPr>
          <w:rFonts w:ascii="Helvetica" w:hAnsi="Helvetica" w:cs="Helvetica"/>
        </w:rPr>
        <w:t>Integración de Investigaciones</w:t>
      </w:r>
      <w:bookmarkEnd w:id="84"/>
      <w:bookmarkEnd w:id="85"/>
      <w:bookmarkEnd w:id="86"/>
      <w:bookmarkEnd w:id="87"/>
    </w:p>
    <w:p w:rsidR="00EF686D" w:rsidRPr="0042605B" w:rsidRDefault="00571C2F" w:rsidP="00BC0249">
      <w:pPr>
        <w:pStyle w:val="Ttulo4"/>
        <w:rPr>
          <w:rFonts w:ascii="Helvetica" w:hAnsi="Helvetica" w:cs="Helvetica"/>
        </w:rPr>
      </w:pPr>
      <w:bookmarkStart w:id="88" w:name="_Toc37413381"/>
      <w:bookmarkStart w:id="89" w:name="_Toc53402461"/>
      <w:bookmarkStart w:id="90" w:name="_Toc69125655"/>
      <w:bookmarkStart w:id="91" w:name="_Toc70426590"/>
      <w:r w:rsidRPr="0042605B">
        <w:rPr>
          <w:rFonts w:ascii="Helvetica" w:hAnsi="Helvetica" w:cs="Helvetica"/>
        </w:rPr>
        <w:t xml:space="preserve">2.5.2.1. </w:t>
      </w:r>
      <w:r w:rsidR="00EF686D" w:rsidRPr="0042605B">
        <w:rPr>
          <w:rFonts w:ascii="Helvetica" w:hAnsi="Helvetica" w:cs="Helvetica"/>
        </w:rPr>
        <w:t>Investigaciones del ámbito Estatal</w:t>
      </w:r>
      <w:bookmarkEnd w:id="88"/>
      <w:bookmarkEnd w:id="89"/>
      <w:bookmarkEnd w:id="90"/>
      <w:bookmarkEnd w:id="91"/>
      <w:r w:rsidR="00EF686D" w:rsidRPr="0042605B">
        <w:rPr>
          <w:rFonts w:ascii="Helvetica" w:hAnsi="Helvetica" w:cs="Helvetica"/>
        </w:rPr>
        <w:t xml:space="preserve"> </w:t>
      </w:r>
    </w:p>
    <w:p w:rsidR="00EF686D" w:rsidRPr="0042605B" w:rsidRDefault="00EF686D" w:rsidP="00BC0249">
      <w:pPr>
        <w:spacing w:line="276" w:lineRule="auto"/>
        <w:ind w:firstLine="360"/>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La Secretaría de la Contraloría General, en ejercicio de las atribuciones establecidas en los artículos 2 fracciones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rsidR="00EF686D" w:rsidRPr="0042605B" w:rsidRDefault="00EF686D" w:rsidP="00BC0249">
      <w:pPr>
        <w:spacing w:after="0" w:line="276" w:lineRule="auto"/>
        <w:ind w:firstLine="357"/>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prácticas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rsidR="00EF686D" w:rsidRPr="0042605B" w:rsidRDefault="00EF686D" w:rsidP="00BC0249">
      <w:pPr>
        <w:spacing w:after="0" w:line="276" w:lineRule="auto"/>
        <w:ind w:firstLine="357"/>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357"/>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Bajo ese tenor se informa que en este primer trimestre del ejercicio 2021, se iniciaron seis expedientes de investigación por probables faltas administrativas, de las cuales uno concluyó y cinco se encuentran en integración.</w:t>
      </w:r>
    </w:p>
    <w:p w:rsidR="00EF686D" w:rsidRPr="0042605B" w:rsidRDefault="00EF686D" w:rsidP="00BC0249">
      <w:pPr>
        <w:spacing w:after="0" w:line="276" w:lineRule="auto"/>
        <w:ind w:firstLine="357"/>
        <w:jc w:val="both"/>
        <w:rPr>
          <w:rFonts w:ascii="Helvetica" w:eastAsia="MS Mincho" w:hAnsi="Helvetica" w:cs="Helvetica"/>
          <w:sz w:val="22"/>
          <w:szCs w:val="22"/>
          <w:lang w:val="es-ES_tradnl" w:eastAsia="es-ES"/>
        </w:rPr>
      </w:pPr>
    </w:p>
    <w:tbl>
      <w:tblPr>
        <w:tblStyle w:val="Tablaconcuadrcula"/>
        <w:tblW w:w="0" w:type="auto"/>
        <w:jc w:val="center"/>
        <w:tblLook w:val="04A0" w:firstRow="1" w:lastRow="0" w:firstColumn="1" w:lastColumn="0" w:noHBand="0" w:noVBand="1"/>
      </w:tblPr>
      <w:tblGrid>
        <w:gridCol w:w="1496"/>
        <w:gridCol w:w="1022"/>
        <w:gridCol w:w="1134"/>
        <w:gridCol w:w="992"/>
        <w:gridCol w:w="993"/>
        <w:gridCol w:w="1134"/>
      </w:tblGrid>
      <w:tr w:rsidR="00EF686D" w:rsidRPr="0042605B" w:rsidTr="00EF686D">
        <w:trPr>
          <w:jc w:val="center"/>
        </w:trPr>
        <w:tc>
          <w:tcPr>
            <w:tcW w:w="6771" w:type="dxa"/>
            <w:gridSpan w:val="6"/>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lastRenderedPageBreak/>
              <w:t xml:space="preserve"> Ejercicio 2021</w:t>
            </w:r>
          </w:p>
        </w:tc>
      </w:tr>
      <w:tr w:rsidR="00EF686D" w:rsidRPr="0042605B" w:rsidTr="00EF686D">
        <w:trPr>
          <w:jc w:val="center"/>
        </w:trPr>
        <w:tc>
          <w:tcPr>
            <w:tcW w:w="1496"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Estatus</w:t>
            </w:r>
          </w:p>
        </w:tc>
        <w:tc>
          <w:tcPr>
            <w:tcW w:w="1022"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Primer</w:t>
            </w:r>
          </w:p>
        </w:tc>
        <w:tc>
          <w:tcPr>
            <w:tcW w:w="1134"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Segundo</w:t>
            </w:r>
          </w:p>
        </w:tc>
        <w:tc>
          <w:tcPr>
            <w:tcW w:w="992"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Tercer</w:t>
            </w:r>
          </w:p>
        </w:tc>
        <w:tc>
          <w:tcPr>
            <w:tcW w:w="993"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Cuarto</w:t>
            </w:r>
          </w:p>
        </w:tc>
        <w:tc>
          <w:tcPr>
            <w:tcW w:w="1134" w:type="dxa"/>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Total</w:t>
            </w:r>
          </w:p>
        </w:tc>
      </w:tr>
      <w:tr w:rsidR="00EF686D" w:rsidRPr="0042605B" w:rsidTr="00EF686D">
        <w:trPr>
          <w:jc w:val="center"/>
        </w:trPr>
        <w:tc>
          <w:tcPr>
            <w:tcW w:w="1496" w:type="dxa"/>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Iniciadas</w:t>
            </w:r>
          </w:p>
        </w:tc>
        <w:tc>
          <w:tcPr>
            <w:tcW w:w="102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06</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3"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06</w:t>
            </w:r>
          </w:p>
        </w:tc>
      </w:tr>
      <w:tr w:rsidR="00EF686D" w:rsidRPr="0042605B" w:rsidTr="00EF686D">
        <w:trPr>
          <w:jc w:val="center"/>
        </w:trPr>
        <w:tc>
          <w:tcPr>
            <w:tcW w:w="1496" w:type="dxa"/>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Concluidas</w:t>
            </w:r>
          </w:p>
        </w:tc>
        <w:tc>
          <w:tcPr>
            <w:tcW w:w="102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01</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3"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01</w:t>
            </w:r>
          </w:p>
        </w:tc>
      </w:tr>
      <w:tr w:rsidR="00EF686D" w:rsidRPr="0042605B" w:rsidTr="00EF686D">
        <w:trPr>
          <w:jc w:val="center"/>
        </w:trPr>
        <w:tc>
          <w:tcPr>
            <w:tcW w:w="1496" w:type="dxa"/>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 xml:space="preserve">Integración </w:t>
            </w:r>
          </w:p>
        </w:tc>
        <w:tc>
          <w:tcPr>
            <w:tcW w:w="102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05</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2"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993"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1134" w:type="dxa"/>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05</w:t>
            </w:r>
          </w:p>
        </w:tc>
      </w:tr>
    </w:tbl>
    <w:p w:rsidR="00EF686D" w:rsidRPr="0042605B" w:rsidRDefault="00EF686D" w:rsidP="00BC0249">
      <w:pPr>
        <w:spacing w:after="0" w:line="276" w:lineRule="auto"/>
        <w:jc w:val="both"/>
        <w:rPr>
          <w:rFonts w:ascii="Helvetica" w:eastAsia="MS Mincho" w:hAnsi="Helvetica" w:cs="Helvetica"/>
          <w:sz w:val="22"/>
          <w:szCs w:val="22"/>
          <w:lang w:val="es-ES_tradnl" w:eastAsia="es-ES"/>
        </w:rPr>
      </w:pPr>
      <w:bookmarkStart w:id="92" w:name="_Toc37413382"/>
      <w:bookmarkStart w:id="93" w:name="_Toc53402462"/>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Asimismo, se informa que al inicio del primer trimestre del ejercicio 2021, se encontraban en integración treinta y nueve expedientes de investigación correspondientes a ejercicios anteriores, de los cuales se concluyeron en el primer trimestre del presente ejercicio 13 respectos a estos, tres se encuentra en proceso de conclusión del informe de probable responsabilidad administrativa, quedando en integración veintitrés.</w:t>
      </w:r>
    </w:p>
    <w:p w:rsidR="00EF686D" w:rsidRPr="0042605B" w:rsidRDefault="00EF686D" w:rsidP="00BC0249">
      <w:pPr>
        <w:spacing w:after="0" w:line="276" w:lineRule="auto"/>
        <w:ind w:firstLine="708"/>
        <w:jc w:val="both"/>
        <w:rPr>
          <w:rFonts w:ascii="Helvetica" w:eastAsia="MS Mincho" w:hAnsi="Helvetica" w:cs="Helvetica"/>
          <w:sz w:val="22"/>
          <w:szCs w:val="22"/>
          <w:lang w:val="es-ES_tradnl" w:eastAsia="es-ES"/>
        </w:rPr>
      </w:pPr>
    </w:p>
    <w:tbl>
      <w:tblPr>
        <w:tblStyle w:val="Tablaconcuadrcula"/>
        <w:tblW w:w="0" w:type="auto"/>
        <w:jc w:val="center"/>
        <w:tblLook w:val="04A0" w:firstRow="1" w:lastRow="0" w:firstColumn="1" w:lastColumn="0" w:noHBand="0" w:noVBand="1"/>
      </w:tblPr>
      <w:tblGrid>
        <w:gridCol w:w="2868"/>
        <w:gridCol w:w="787"/>
        <w:gridCol w:w="986"/>
        <w:gridCol w:w="767"/>
        <w:gridCol w:w="796"/>
        <w:gridCol w:w="646"/>
      </w:tblGrid>
      <w:tr w:rsidR="00EF686D" w:rsidRPr="0042605B" w:rsidTr="00EF686D">
        <w:trPr>
          <w:trHeight w:val="20"/>
          <w:jc w:val="center"/>
        </w:trPr>
        <w:tc>
          <w:tcPr>
            <w:tcW w:w="0" w:type="auto"/>
            <w:gridSpan w:val="6"/>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Integración ejercicios anteriores</w:t>
            </w:r>
          </w:p>
        </w:tc>
      </w:tr>
      <w:tr w:rsidR="00EF686D" w:rsidRPr="0042605B" w:rsidTr="00EF686D">
        <w:trPr>
          <w:trHeight w:val="20"/>
          <w:jc w:val="center"/>
        </w:trPr>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Estatus</w:t>
            </w:r>
          </w:p>
        </w:tc>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Primer</w:t>
            </w:r>
          </w:p>
        </w:tc>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Segundo</w:t>
            </w:r>
          </w:p>
        </w:tc>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Tercer</w:t>
            </w:r>
          </w:p>
        </w:tc>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Cuarto</w:t>
            </w:r>
          </w:p>
        </w:tc>
        <w:tc>
          <w:tcPr>
            <w:tcW w:w="0" w:type="auto"/>
            <w:shd w:val="clear" w:color="auto" w:fill="D9D9D9" w:themeFill="background1" w:themeFillShade="D9"/>
          </w:tcPr>
          <w:p w:rsidR="00EF686D" w:rsidRPr="0042605B" w:rsidRDefault="00EF686D" w:rsidP="00BC0249">
            <w:pPr>
              <w:spacing w:line="276" w:lineRule="auto"/>
              <w:jc w:val="center"/>
              <w:rPr>
                <w:rFonts w:ascii="Helvetica" w:eastAsia="MS Mincho" w:hAnsi="Helvetica" w:cs="Helvetica"/>
                <w:b/>
                <w:sz w:val="18"/>
                <w:szCs w:val="18"/>
                <w:lang w:val="es-ES_tradnl" w:eastAsia="es-ES"/>
              </w:rPr>
            </w:pPr>
            <w:r w:rsidRPr="0042605B">
              <w:rPr>
                <w:rFonts w:ascii="Helvetica" w:eastAsia="MS Mincho" w:hAnsi="Helvetica" w:cs="Helvetica"/>
                <w:b/>
                <w:sz w:val="18"/>
                <w:szCs w:val="18"/>
                <w:lang w:val="es-ES_tradnl" w:eastAsia="es-ES"/>
              </w:rPr>
              <w:t>Total</w:t>
            </w:r>
          </w:p>
        </w:tc>
      </w:tr>
      <w:tr w:rsidR="00EF686D" w:rsidRPr="0042605B" w:rsidTr="00EF686D">
        <w:trPr>
          <w:trHeight w:val="20"/>
          <w:jc w:val="center"/>
        </w:trPr>
        <w:tc>
          <w:tcPr>
            <w:tcW w:w="0" w:type="auto"/>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 xml:space="preserve">Iniciales </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39</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39</w:t>
            </w:r>
          </w:p>
        </w:tc>
      </w:tr>
      <w:tr w:rsidR="00EF686D" w:rsidRPr="0042605B" w:rsidTr="00EF686D">
        <w:trPr>
          <w:trHeight w:val="20"/>
          <w:jc w:val="center"/>
        </w:trPr>
        <w:tc>
          <w:tcPr>
            <w:tcW w:w="0" w:type="auto"/>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Concluidas</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13</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13</w:t>
            </w:r>
          </w:p>
        </w:tc>
      </w:tr>
      <w:tr w:rsidR="00EF686D" w:rsidRPr="0042605B" w:rsidTr="00EF686D">
        <w:trPr>
          <w:trHeight w:val="20"/>
          <w:jc w:val="center"/>
        </w:trPr>
        <w:tc>
          <w:tcPr>
            <w:tcW w:w="0" w:type="auto"/>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En proceso de admisión de IPRA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03</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03</w:t>
            </w:r>
          </w:p>
        </w:tc>
      </w:tr>
      <w:tr w:rsidR="00EF686D" w:rsidRPr="0042605B" w:rsidTr="00EF686D">
        <w:trPr>
          <w:trHeight w:val="20"/>
          <w:jc w:val="center"/>
        </w:trPr>
        <w:tc>
          <w:tcPr>
            <w:tcW w:w="0" w:type="auto"/>
          </w:tcPr>
          <w:p w:rsidR="00EF686D" w:rsidRPr="0042605B" w:rsidRDefault="00EF686D" w:rsidP="00BC0249">
            <w:pPr>
              <w:spacing w:line="276" w:lineRule="auto"/>
              <w:jc w:val="both"/>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Continúan en integración</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23</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N/A</w:t>
            </w:r>
          </w:p>
        </w:tc>
        <w:tc>
          <w:tcPr>
            <w:tcW w:w="0" w:type="auto"/>
          </w:tcPr>
          <w:p w:rsidR="00EF686D" w:rsidRPr="0042605B" w:rsidRDefault="00EF686D" w:rsidP="00BC0249">
            <w:pPr>
              <w:spacing w:line="276" w:lineRule="auto"/>
              <w:jc w:val="center"/>
              <w:rPr>
                <w:rFonts w:ascii="Helvetica" w:eastAsia="MS Mincho" w:hAnsi="Helvetica" w:cs="Helvetica"/>
                <w:sz w:val="18"/>
                <w:szCs w:val="18"/>
                <w:lang w:val="es-ES_tradnl" w:eastAsia="es-ES"/>
              </w:rPr>
            </w:pPr>
            <w:r w:rsidRPr="0042605B">
              <w:rPr>
                <w:rFonts w:ascii="Helvetica" w:eastAsia="MS Mincho" w:hAnsi="Helvetica" w:cs="Helvetica"/>
                <w:sz w:val="18"/>
                <w:szCs w:val="18"/>
                <w:lang w:val="es-ES_tradnl" w:eastAsia="es-ES"/>
              </w:rPr>
              <w:t>23</w:t>
            </w:r>
          </w:p>
        </w:tc>
      </w:tr>
    </w:tbl>
    <w:p w:rsidR="00EF686D" w:rsidRPr="0042605B" w:rsidRDefault="00EF686D" w:rsidP="00BC0249">
      <w:pPr>
        <w:spacing w:line="276" w:lineRule="auto"/>
        <w:jc w:val="both"/>
        <w:rPr>
          <w:rFonts w:ascii="Helvetica" w:eastAsia="MS Mincho" w:hAnsi="Helvetica" w:cs="Helvetica"/>
          <w:sz w:val="22"/>
          <w:szCs w:val="22"/>
          <w:lang w:val="es-ES_tradnl" w:eastAsia="es-ES"/>
        </w:rPr>
      </w:pPr>
    </w:p>
    <w:p w:rsidR="00EF686D" w:rsidRPr="0042605B" w:rsidRDefault="00571C2F" w:rsidP="00BC0249">
      <w:pPr>
        <w:pStyle w:val="Ttulo4"/>
        <w:rPr>
          <w:rFonts w:ascii="Helvetica" w:hAnsi="Helvetica" w:cs="Helvetica"/>
        </w:rPr>
      </w:pPr>
      <w:bookmarkStart w:id="94" w:name="_Toc69125656"/>
      <w:bookmarkStart w:id="95" w:name="_Toc70426591"/>
      <w:r w:rsidRPr="0042605B">
        <w:rPr>
          <w:rFonts w:ascii="Helvetica" w:hAnsi="Helvetica" w:cs="Helvetica"/>
        </w:rPr>
        <w:t xml:space="preserve">2.5.2.2. </w:t>
      </w:r>
      <w:r w:rsidR="00EF686D" w:rsidRPr="0042605B">
        <w:rPr>
          <w:rFonts w:ascii="Helvetica" w:hAnsi="Helvetica" w:cs="Helvetica"/>
        </w:rPr>
        <w:t>Investigaciones del ámbito Federal</w:t>
      </w:r>
      <w:bookmarkEnd w:id="92"/>
      <w:bookmarkEnd w:id="93"/>
      <w:bookmarkEnd w:id="94"/>
      <w:bookmarkEnd w:id="95"/>
    </w:p>
    <w:p w:rsidR="00EF686D" w:rsidRPr="0042605B" w:rsidRDefault="00EF686D" w:rsidP="00BC0249">
      <w:pPr>
        <w:spacing w:line="276" w:lineRule="auto"/>
        <w:ind w:firstLine="360"/>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y la Secretaría de la Función Pública,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primer trimestre del ejercicio dos mil veintiuno, se recibieron dos expedientes derivados de la fiscalización realizada por la Auditoría Superior de la Federación.</w:t>
      </w:r>
    </w:p>
    <w:p w:rsidR="00EF686D" w:rsidRPr="0042605B" w:rsidRDefault="00EF686D" w:rsidP="00BC0249">
      <w:pPr>
        <w:autoSpaceDE w:val="0"/>
        <w:autoSpaceDN w:val="0"/>
        <w:spacing w:line="276" w:lineRule="auto"/>
        <w:ind w:firstLine="708"/>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Asimismo, de las trescientas ochenta y tres investigaciones reportadas en los ejercicios 2018, 2019, y 2020, se informa que continúan en integración doscientos veintitrés por haberse concluido ciento sesenta investigaciones de los cuales </w:t>
      </w:r>
      <w:r w:rsidRPr="0042605B">
        <w:rPr>
          <w:rFonts w:ascii="Helvetica" w:eastAsia="MS Mincho" w:hAnsi="Helvetica" w:cs="Helvetica"/>
          <w:b/>
          <w:sz w:val="22"/>
          <w:szCs w:val="22"/>
          <w:lang w:val="es-ES_tradnl" w:eastAsia="es-ES"/>
        </w:rPr>
        <w:t>cuarenta</w:t>
      </w:r>
      <w:r w:rsidRPr="0042605B">
        <w:rPr>
          <w:rFonts w:ascii="Helvetica" w:eastAsia="MS Mincho" w:hAnsi="Helvetica" w:cs="Helvetica"/>
          <w:sz w:val="22"/>
          <w:szCs w:val="22"/>
          <w:lang w:val="es-ES_tradnl" w:eastAsia="es-ES"/>
        </w:rPr>
        <w:t xml:space="preserve"> concluyeron en este trimestre, tal como se presenta en la siguiente tabla:</w:t>
      </w:r>
    </w:p>
    <w:tbl>
      <w:tblPr>
        <w:tblW w:w="8993" w:type="dxa"/>
        <w:tblInd w:w="-5" w:type="dxa"/>
        <w:tblCellMar>
          <w:left w:w="70" w:type="dxa"/>
          <w:right w:w="70" w:type="dxa"/>
        </w:tblCellMar>
        <w:tblLook w:val="04A0" w:firstRow="1" w:lastRow="0" w:firstColumn="1" w:lastColumn="0" w:noHBand="0" w:noVBand="1"/>
      </w:tblPr>
      <w:tblGrid>
        <w:gridCol w:w="2681"/>
        <w:gridCol w:w="541"/>
        <w:gridCol w:w="541"/>
        <w:gridCol w:w="541"/>
        <w:gridCol w:w="2999"/>
        <w:gridCol w:w="570"/>
        <w:gridCol w:w="1120"/>
      </w:tblGrid>
      <w:tr w:rsidR="00EF686D" w:rsidRPr="0042605B" w:rsidTr="00EF686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Ente Fiscalizador</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2018</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2019</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2020</w:t>
            </w:r>
          </w:p>
        </w:tc>
        <w:tc>
          <w:tcPr>
            <w:tcW w:w="2999" w:type="dxa"/>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 xml:space="preserve">Acuerdos de inicio de investigación </w:t>
            </w:r>
            <w:r w:rsidRPr="0042605B">
              <w:rPr>
                <w:rFonts w:ascii="Helvetica" w:eastAsia="Times New Roman" w:hAnsi="Helvetica" w:cs="Helvetica"/>
                <w:b/>
                <w:bCs/>
                <w:color w:val="000000"/>
                <w:sz w:val="18"/>
                <w:szCs w:val="18"/>
                <w:lang w:val="es-ES_tradnl" w:eastAsia="es-MX"/>
              </w:rPr>
              <w:br/>
              <w:t>Primer Trimestre 2021</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Total</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val="es-ES_tradnl" w:eastAsia="es-MX"/>
              </w:rPr>
              <w:t>Concluidos</w:t>
            </w:r>
            <w:r w:rsidRPr="0042605B">
              <w:rPr>
                <w:rFonts w:ascii="Helvetica" w:eastAsia="Times New Roman" w:hAnsi="Helvetica" w:cs="Helvetica"/>
                <w:b/>
                <w:bCs/>
                <w:color w:val="000000"/>
                <w:sz w:val="18"/>
                <w:szCs w:val="18"/>
                <w:lang w:val="es-ES_tradnl" w:eastAsia="es-MX"/>
              </w:rPr>
              <w:br/>
              <w:t>Globales</w:t>
            </w:r>
          </w:p>
        </w:tc>
      </w:tr>
      <w:tr w:rsidR="00EF686D" w:rsidRPr="0042605B" w:rsidTr="00EF68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Auditoría Superior de la Federación</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137</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92</w:t>
            </w:r>
          </w:p>
        </w:tc>
        <w:tc>
          <w:tcPr>
            <w:tcW w:w="2999"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274</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100</w:t>
            </w:r>
          </w:p>
        </w:tc>
      </w:tr>
      <w:tr w:rsidR="00EF686D" w:rsidRPr="0042605B" w:rsidTr="00EF686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Secretaría de la Función Pública</w:t>
            </w:r>
          </w:p>
        </w:tc>
        <w:tc>
          <w:tcPr>
            <w:tcW w:w="0" w:type="auto"/>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26</w:t>
            </w:r>
          </w:p>
        </w:tc>
        <w:tc>
          <w:tcPr>
            <w:tcW w:w="0" w:type="auto"/>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16</w:t>
            </w:r>
          </w:p>
        </w:tc>
        <w:tc>
          <w:tcPr>
            <w:tcW w:w="0" w:type="auto"/>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34</w:t>
            </w:r>
          </w:p>
        </w:tc>
        <w:tc>
          <w:tcPr>
            <w:tcW w:w="2999" w:type="dxa"/>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76</w:t>
            </w:r>
          </w:p>
        </w:tc>
        <w:tc>
          <w:tcPr>
            <w:tcW w:w="0" w:type="auto"/>
            <w:tcBorders>
              <w:top w:val="nil"/>
              <w:left w:val="nil"/>
              <w:bottom w:val="single" w:sz="4" w:space="0" w:color="auto"/>
              <w:right w:val="single" w:sz="4" w:space="0" w:color="auto"/>
            </w:tcBorders>
            <w:shd w:val="clear" w:color="000000" w:fill="FFFFFF"/>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48</w:t>
            </w:r>
          </w:p>
        </w:tc>
      </w:tr>
      <w:tr w:rsidR="00EF686D" w:rsidRPr="0042605B" w:rsidTr="00EF686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both"/>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lastRenderedPageBreak/>
              <w:t>Secretaría de la Contraloría General</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12</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23</w:t>
            </w:r>
          </w:p>
        </w:tc>
        <w:tc>
          <w:tcPr>
            <w:tcW w:w="2999"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35</w:t>
            </w:r>
          </w:p>
        </w:tc>
        <w:tc>
          <w:tcPr>
            <w:tcW w:w="0" w:type="auto"/>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12</w:t>
            </w:r>
          </w:p>
        </w:tc>
      </w:tr>
      <w:tr w:rsidR="00EF686D" w:rsidRPr="0042605B" w:rsidTr="00EF686D">
        <w:trPr>
          <w:trHeight w:val="20"/>
        </w:trPr>
        <w:tc>
          <w:tcPr>
            <w:tcW w:w="0" w:type="auto"/>
            <w:tcBorders>
              <w:top w:val="nil"/>
              <w:left w:val="single" w:sz="4" w:space="0" w:color="auto"/>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Subtotal</w:t>
            </w:r>
          </w:p>
        </w:tc>
        <w:tc>
          <w:tcPr>
            <w:tcW w:w="0" w:type="auto"/>
            <w:tcBorders>
              <w:top w:val="nil"/>
              <w:left w:val="nil"/>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69</w:t>
            </w:r>
          </w:p>
        </w:tc>
        <w:tc>
          <w:tcPr>
            <w:tcW w:w="0" w:type="auto"/>
            <w:tcBorders>
              <w:top w:val="nil"/>
              <w:left w:val="nil"/>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165</w:t>
            </w:r>
          </w:p>
        </w:tc>
        <w:tc>
          <w:tcPr>
            <w:tcW w:w="0" w:type="auto"/>
            <w:tcBorders>
              <w:top w:val="nil"/>
              <w:left w:val="nil"/>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149</w:t>
            </w:r>
          </w:p>
        </w:tc>
        <w:tc>
          <w:tcPr>
            <w:tcW w:w="2999" w:type="dxa"/>
            <w:tcBorders>
              <w:top w:val="nil"/>
              <w:left w:val="nil"/>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w:t>
            </w:r>
          </w:p>
        </w:tc>
        <w:tc>
          <w:tcPr>
            <w:tcW w:w="0" w:type="auto"/>
            <w:vMerge w:val="restart"/>
            <w:tcBorders>
              <w:top w:val="nil"/>
              <w:left w:val="single" w:sz="4" w:space="0" w:color="auto"/>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385</w:t>
            </w:r>
          </w:p>
        </w:tc>
        <w:tc>
          <w:tcPr>
            <w:tcW w:w="0" w:type="auto"/>
            <w:vMerge w:val="restart"/>
            <w:tcBorders>
              <w:top w:val="nil"/>
              <w:left w:val="single" w:sz="4" w:space="0" w:color="auto"/>
              <w:bottom w:val="single" w:sz="4" w:space="0" w:color="auto"/>
              <w:right w:val="single" w:sz="4" w:space="0" w:color="auto"/>
            </w:tcBorders>
            <w:shd w:val="clear" w:color="000000" w:fill="EDEDED"/>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160</w:t>
            </w:r>
          </w:p>
        </w:tc>
      </w:tr>
      <w:tr w:rsidR="00EF686D" w:rsidRPr="0042605B" w:rsidTr="00EF686D">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Total</w:t>
            </w:r>
          </w:p>
        </w:tc>
        <w:tc>
          <w:tcPr>
            <w:tcW w:w="0" w:type="auto"/>
            <w:gridSpan w:val="3"/>
            <w:tcBorders>
              <w:top w:val="single" w:sz="4" w:space="0" w:color="auto"/>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383</w:t>
            </w:r>
          </w:p>
        </w:tc>
        <w:tc>
          <w:tcPr>
            <w:tcW w:w="2999" w:type="dxa"/>
            <w:tcBorders>
              <w:top w:val="nil"/>
              <w:left w:val="nil"/>
              <w:bottom w:val="single" w:sz="4" w:space="0" w:color="auto"/>
              <w:right w:val="single" w:sz="4" w:space="0" w:color="auto"/>
            </w:tcBorders>
            <w:shd w:val="clear" w:color="000000" w:fill="F2F2F2"/>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s-ES_tradnl" w:eastAsia="es-MX"/>
              </w:rPr>
              <w:t>2</w:t>
            </w:r>
          </w:p>
        </w:tc>
        <w:tc>
          <w:tcPr>
            <w:tcW w:w="0" w:type="auto"/>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r>
    </w:tbl>
    <w:p w:rsidR="00EF686D" w:rsidRPr="0042605B" w:rsidRDefault="00EF686D" w:rsidP="00BC0249">
      <w:pPr>
        <w:spacing w:line="276" w:lineRule="auto"/>
        <w:ind w:firstLine="360"/>
        <w:jc w:val="both"/>
        <w:rPr>
          <w:rFonts w:ascii="Helvetica" w:eastAsia="MS Mincho" w:hAnsi="Helvetica" w:cs="Helvetica"/>
          <w:sz w:val="22"/>
          <w:szCs w:val="22"/>
          <w:lang w:val="es-ES_tradnl" w:eastAsia="es-ES"/>
        </w:rPr>
      </w:pPr>
    </w:p>
    <w:p w:rsidR="00EF686D" w:rsidRPr="0042605B" w:rsidRDefault="00571C2F" w:rsidP="00BC0249">
      <w:pPr>
        <w:pStyle w:val="Ttulo4"/>
        <w:rPr>
          <w:rFonts w:ascii="Helvetica" w:hAnsi="Helvetica" w:cs="Helvetica"/>
        </w:rPr>
      </w:pPr>
      <w:bookmarkStart w:id="96" w:name="_Toc37413383"/>
      <w:bookmarkStart w:id="97" w:name="_Toc53402463"/>
      <w:bookmarkStart w:id="98" w:name="_Toc69125657"/>
      <w:bookmarkStart w:id="99" w:name="_Toc70426592"/>
      <w:r w:rsidRPr="0042605B">
        <w:rPr>
          <w:rFonts w:ascii="Helvetica" w:hAnsi="Helvetica" w:cs="Helvetica"/>
        </w:rPr>
        <w:t xml:space="preserve">2.5.2.3. </w:t>
      </w:r>
      <w:r w:rsidR="00EF686D" w:rsidRPr="0042605B">
        <w:rPr>
          <w:rFonts w:ascii="Helvetica" w:hAnsi="Helvetica" w:cs="Helvetica"/>
        </w:rPr>
        <w:t>Investigaciones en el ámbito Penal</w:t>
      </w:r>
      <w:bookmarkEnd w:id="96"/>
      <w:bookmarkEnd w:id="97"/>
      <w:bookmarkEnd w:id="98"/>
      <w:bookmarkEnd w:id="99"/>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se informa que en el primer trimestre del ejercicio dos mil veintiuno no se interpuso denuncia penal alguna.</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 por lo que se informa que se ha dado seguimiento a las seis denuncias que se encuentran en la etapa de Investigación Inicial, cada una con una carpeta de investigación; de las cuales cuatro denuncias se encuentran actualmente bajo investigación de la hoy Fiscalía Especializada en Combate a la Corrupción, y dos denuncias bajo investigación de la Fiscalía Especializada en Combate a la Corrupción de la Fiscalía General de la República.</w:t>
      </w:r>
    </w:p>
    <w:p w:rsidR="00EF686D" w:rsidRPr="0042605B" w:rsidRDefault="00571C2F" w:rsidP="00BC0249">
      <w:pPr>
        <w:pStyle w:val="Ttulo3"/>
        <w:spacing w:line="276" w:lineRule="auto"/>
        <w:rPr>
          <w:rFonts w:ascii="Helvetica" w:hAnsi="Helvetica" w:cs="Helvetica"/>
        </w:rPr>
      </w:pPr>
      <w:bookmarkStart w:id="100" w:name="_Toc37413384"/>
      <w:bookmarkStart w:id="101" w:name="_Toc53402464"/>
      <w:bookmarkStart w:id="102" w:name="_Toc69125658"/>
      <w:bookmarkStart w:id="103" w:name="_Toc70426593"/>
      <w:r w:rsidRPr="0042605B">
        <w:rPr>
          <w:rFonts w:ascii="Helvetica" w:hAnsi="Helvetica" w:cs="Helvetica"/>
        </w:rPr>
        <w:t>2.5.3.</w:t>
      </w:r>
      <w:r w:rsidR="003C451D" w:rsidRPr="0042605B">
        <w:rPr>
          <w:rFonts w:ascii="Helvetica" w:hAnsi="Helvetica" w:cs="Helvetica"/>
        </w:rPr>
        <w:t xml:space="preserve"> </w:t>
      </w:r>
      <w:r w:rsidR="00EF686D" w:rsidRPr="0042605B">
        <w:rPr>
          <w:rFonts w:ascii="Helvetica" w:hAnsi="Helvetica" w:cs="Helvetica"/>
        </w:rPr>
        <w:t>Transparencia y acceso a la Información Pública</w:t>
      </w:r>
      <w:bookmarkEnd w:id="100"/>
      <w:bookmarkEnd w:id="101"/>
      <w:bookmarkEnd w:id="102"/>
      <w:bookmarkEnd w:id="103"/>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tres solicitudes de acceso a la información pública relacionadas con las atribuciones de esta Dirección, y se elaboraron los alegatos respecto a un Recurso de Revisión interpuesto en contra de una respuesta emitida por esta unidad administrativa.</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Asimismo, con fundamento en el artículo 15 fracción II del Reglamento del Código de la Administración Pública de Yucatán, esta Dirección de Asuntos Jurídicos y Situación Patrimonial del Sector Estatal y Paraestatal prestó asesoría jurídica a otras áreas que conforman la Subsecretaría del Sector Estatal y Paraestatal, en la elaboración y revisión los proyectos de contestación a </w:t>
      </w:r>
      <w:r w:rsidRPr="0042605B">
        <w:rPr>
          <w:rFonts w:ascii="Helvetica" w:eastAsia="MS Mincho" w:hAnsi="Helvetica" w:cs="Helvetica"/>
          <w:b/>
          <w:sz w:val="22"/>
          <w:szCs w:val="22"/>
          <w:lang w:val="es-ES_tradnl" w:eastAsia="es-ES"/>
        </w:rPr>
        <w:t>cinco</w:t>
      </w:r>
      <w:r w:rsidRPr="0042605B">
        <w:rPr>
          <w:rFonts w:ascii="Helvetica" w:eastAsia="MS Mincho" w:hAnsi="Helvetica" w:cs="Helvetica"/>
          <w:sz w:val="22"/>
          <w:szCs w:val="22"/>
          <w:lang w:val="es-ES_tradnl" w:eastAsia="es-ES"/>
        </w:rPr>
        <w:t xml:space="preserve"> solicitudes de acceso a la información pública y en la elaboración de alegatos para contestar </w:t>
      </w:r>
      <w:r w:rsidRPr="0042605B">
        <w:rPr>
          <w:rFonts w:ascii="Helvetica" w:eastAsia="MS Mincho" w:hAnsi="Helvetica" w:cs="Helvetica"/>
          <w:b/>
          <w:sz w:val="22"/>
          <w:szCs w:val="22"/>
          <w:lang w:val="es-ES_tradnl" w:eastAsia="es-ES"/>
        </w:rPr>
        <w:t>un</w:t>
      </w:r>
      <w:r w:rsidRPr="0042605B">
        <w:rPr>
          <w:rFonts w:ascii="Helvetica" w:eastAsia="MS Mincho" w:hAnsi="Helvetica" w:cs="Helvetica"/>
          <w:sz w:val="22"/>
          <w:szCs w:val="22"/>
          <w:lang w:val="es-ES_tradnl" w:eastAsia="es-ES"/>
        </w:rPr>
        <w:t xml:space="preserve"> Recurso de Revisión.</w:t>
      </w:r>
    </w:p>
    <w:p w:rsidR="00EF686D" w:rsidRPr="0042605B" w:rsidRDefault="00571C2F" w:rsidP="00BC0249">
      <w:pPr>
        <w:pStyle w:val="Ttulo3"/>
        <w:spacing w:line="276" w:lineRule="auto"/>
        <w:rPr>
          <w:rFonts w:ascii="Helvetica" w:hAnsi="Helvetica" w:cs="Helvetica"/>
        </w:rPr>
      </w:pPr>
      <w:bookmarkStart w:id="104" w:name="_Toc37413385"/>
      <w:bookmarkStart w:id="105" w:name="_Toc53402465"/>
      <w:bookmarkStart w:id="106" w:name="_Toc69125659"/>
      <w:bookmarkStart w:id="107" w:name="_Toc70426594"/>
      <w:r w:rsidRPr="0042605B">
        <w:rPr>
          <w:rFonts w:ascii="Helvetica" w:hAnsi="Helvetica" w:cs="Helvetica"/>
        </w:rPr>
        <w:lastRenderedPageBreak/>
        <w:t xml:space="preserve">2.5.4. </w:t>
      </w:r>
      <w:r w:rsidR="00EF686D" w:rsidRPr="0042605B">
        <w:rPr>
          <w:rFonts w:ascii="Helvetica" w:hAnsi="Helvetica" w:cs="Helvetica"/>
        </w:rPr>
        <w:t>Atención a denuncias y expresiones ciudadanas.</w:t>
      </w:r>
      <w:bookmarkEnd w:id="104"/>
      <w:bookmarkEnd w:id="105"/>
      <w:bookmarkEnd w:id="106"/>
      <w:bookmarkEnd w:id="107"/>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bookmarkStart w:id="108" w:name="_Toc37413386"/>
      <w:r w:rsidRPr="0042605B">
        <w:rPr>
          <w:rFonts w:ascii="Helvetica" w:eastAsia="MS Mincho" w:hAnsi="Helvetica" w:cs="Helvetica"/>
          <w:sz w:val="22"/>
          <w:szCs w:val="22"/>
          <w:lang w:val="es-ES_tradnl" w:eastAsia="es-ES"/>
        </w:rPr>
        <w:t xml:space="preserve">Igualmente, conforme a lo dispuesto en los artículos 15, fracción XIII y 542, fracción XXIV del Reglamento del Código de la Administración Pública de Yucatán, en este trimestre se recibieron seis denuncias y/o expresiones ciudadanas de las que, previo análisis de las mismas, se acordó solicitar información preliminar a las instancias competentes, en virtud de que no contener los elementos que regula el artículo 100 de la Ley de Responsabilidades Administrativas del Estado de Yucatán, y con el objeto de definir lo conducente para su oportuna atención, de las cuales en dos se determinó que el no inicio de la investigación y en uno, la incompetencia para conocer del asunto por parte de esta Secretaría, quedando en análisis tres.  </w:t>
      </w: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En seguimiento a tres las denuncias y/o expresiones ciudadanas de trimestres anteriores, se informa que se concluyó una, quedando en análisis e integración </w:t>
      </w:r>
      <w:r w:rsidRPr="0042605B">
        <w:rPr>
          <w:rFonts w:ascii="Helvetica" w:eastAsia="MS Mincho" w:hAnsi="Helvetica" w:cs="Helvetica"/>
          <w:b/>
          <w:sz w:val="22"/>
          <w:szCs w:val="22"/>
          <w:lang w:val="es-ES_tradnl" w:eastAsia="es-ES"/>
        </w:rPr>
        <w:t>dos</w:t>
      </w:r>
      <w:r w:rsidRPr="0042605B">
        <w:rPr>
          <w:rFonts w:ascii="Helvetica" w:eastAsia="MS Mincho" w:hAnsi="Helvetica" w:cs="Helvetica"/>
          <w:sz w:val="22"/>
          <w:szCs w:val="22"/>
          <w:lang w:val="es-ES_tradnl" w:eastAsia="es-ES"/>
        </w:rPr>
        <w:t>, para determinar si son procedentes o no para el inicio de investigación.</w:t>
      </w:r>
    </w:p>
    <w:p w:rsidR="00EF686D" w:rsidRPr="0042605B" w:rsidRDefault="00571C2F" w:rsidP="00BC0249">
      <w:pPr>
        <w:pStyle w:val="Ttulo3"/>
        <w:spacing w:line="276" w:lineRule="auto"/>
        <w:rPr>
          <w:rFonts w:ascii="Helvetica" w:hAnsi="Helvetica" w:cs="Helvetica"/>
        </w:rPr>
      </w:pPr>
      <w:bookmarkStart w:id="109" w:name="_Toc53402466"/>
      <w:bookmarkStart w:id="110" w:name="_Toc69125660"/>
      <w:bookmarkStart w:id="111" w:name="_Toc70426595"/>
      <w:r w:rsidRPr="0042605B">
        <w:rPr>
          <w:rFonts w:ascii="Helvetica" w:hAnsi="Helvetica" w:cs="Helvetica"/>
        </w:rPr>
        <w:t xml:space="preserve">2.5.5. </w:t>
      </w:r>
      <w:r w:rsidR="00EF686D" w:rsidRPr="0042605B">
        <w:rPr>
          <w:rFonts w:ascii="Helvetica" w:hAnsi="Helvetica" w:cs="Helvetica"/>
        </w:rPr>
        <w:t>Asesoría Jurídica en la elaboración de documentos normativos</w:t>
      </w:r>
      <w:bookmarkEnd w:id="108"/>
      <w:bookmarkEnd w:id="109"/>
      <w:bookmarkEnd w:id="110"/>
      <w:bookmarkEnd w:id="111"/>
    </w:p>
    <w:p w:rsidR="00EF686D" w:rsidRPr="0042605B" w:rsidRDefault="00EF686D" w:rsidP="00BC0249">
      <w:pPr>
        <w:spacing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Con fundamento en el artículo 15 fracciones II, XIII y XXIX del Reglamento del Código de la Administración Pública de Yucatán, esta Dirección de Asuntos Jurídicos y Situación Patrimonial del Sector Estatal y Paraestatal participó en la revisión y/o elaboración de quince documentos normativos siguientes: </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Iniciativa del Proyecto de Decreto por el que se adiciona el párrafo quinto a la fracción IV del artículo 98 de la Constitución Política del Estado de Yucatán y se crea la Ley de Responsabilidad Patrimonial del Estado de Yucatán.</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Iniciativa del Proyecto de Decreto por el que se adicionan y modifican Diversas Disposiciones de la Ley de Responsabilidades Administrativas del Estado de Yucatán, en materia de nepotismo.</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Proyecto de acuerdo del IMDUT por el que se emiten las Reglas de operación del Fondo Estatal para la Movilidad.</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Acuerdo SCG 17/2021 por el que se expiden los Lineamientos para la promoción y operación y el seguimiento de la contraloría social en los programas de desarrollo social que implementen las dependencias y entidades de la Administración Pública estatal.</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Proyecto de modificaciones al Acuerdo SCG 6/2019 por el que se expiden los Lineamientos para regular la integración, organización y funcionamiento de los comités de ética, integridad y prevención de conflictos de interés.</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Acuerdo SCG 018/2021 por el que se expiden los Lineamientos para la expedición de Constancias de no Inhabilitación, mediante el uso de los Certificados de Firma Electrónica Avanzada.</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Decreto 342/2021 por el que se modifica el Decreto 45/2019 por el que se emiten las Reglas de operación del Programa Apoyo al Gasto Familiar en el Transporte Público.</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Decreto 344/2021 por el que se modifica el Decreto 202/2020 por el que se emiten las Reglas de operación del Programa Protección al Empleo del Sector </w:t>
      </w:r>
      <w:r w:rsidRPr="0042605B">
        <w:rPr>
          <w:rFonts w:ascii="Helvetica" w:eastAsia="MS Mincho" w:hAnsi="Helvetica" w:cs="Helvetica"/>
          <w:sz w:val="22"/>
          <w:szCs w:val="22"/>
          <w:lang w:val="es-ES_tradnl" w:eastAsia="es-ES"/>
        </w:rPr>
        <w:lastRenderedPageBreak/>
        <w:t>Turístico en el Estado de Yucatán, como parte del Plan Estatal para impulsar la Economía, los Empleos y la Salud.</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Acuerdo </w:t>
      </w:r>
      <w:proofErr w:type="spellStart"/>
      <w:r w:rsidRPr="0042605B">
        <w:rPr>
          <w:rFonts w:ascii="Helvetica" w:eastAsia="MS Mincho" w:hAnsi="Helvetica" w:cs="Helvetica"/>
          <w:sz w:val="22"/>
          <w:szCs w:val="22"/>
          <w:lang w:val="es-ES_tradnl" w:eastAsia="es-ES"/>
        </w:rPr>
        <w:t>Sedesol</w:t>
      </w:r>
      <w:proofErr w:type="spellEnd"/>
      <w:r w:rsidRPr="0042605B">
        <w:rPr>
          <w:rFonts w:ascii="Helvetica" w:eastAsia="MS Mincho" w:hAnsi="Helvetica" w:cs="Helvetica"/>
          <w:sz w:val="22"/>
          <w:szCs w:val="22"/>
          <w:lang w:val="es-ES_tradnl" w:eastAsia="es-ES"/>
        </w:rPr>
        <w:t xml:space="preserve"> 14/2021 por el que se emiten las Reglas de Operación del Programa de subsidios o ayudas denominado Programa Nutre Yucatán.</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Acuerdo </w:t>
      </w:r>
      <w:proofErr w:type="spellStart"/>
      <w:r w:rsidRPr="0042605B">
        <w:rPr>
          <w:rFonts w:ascii="Helvetica" w:eastAsia="MS Mincho" w:hAnsi="Helvetica" w:cs="Helvetica"/>
          <w:sz w:val="22"/>
          <w:szCs w:val="22"/>
          <w:lang w:val="es-ES_tradnl" w:eastAsia="es-ES"/>
        </w:rPr>
        <w:t>Sedesol</w:t>
      </w:r>
      <w:proofErr w:type="spellEnd"/>
      <w:r w:rsidRPr="0042605B">
        <w:rPr>
          <w:rFonts w:ascii="Helvetica" w:eastAsia="MS Mincho" w:hAnsi="Helvetica" w:cs="Helvetica"/>
          <w:sz w:val="22"/>
          <w:szCs w:val="22"/>
          <w:lang w:val="es-ES_tradnl" w:eastAsia="es-ES"/>
        </w:rPr>
        <w:t xml:space="preserve"> 15/2021 por el que se emiten las Reglas de Operación del Programa de subsidios o ayudas denominado Programa Pintando tu Fachada (</w:t>
      </w:r>
      <w:proofErr w:type="spellStart"/>
      <w:r w:rsidRPr="0042605B">
        <w:rPr>
          <w:rFonts w:ascii="Helvetica" w:eastAsia="MS Mincho" w:hAnsi="Helvetica" w:cs="Helvetica"/>
          <w:sz w:val="22"/>
          <w:szCs w:val="22"/>
          <w:lang w:val="es-ES_tradnl" w:eastAsia="es-ES"/>
        </w:rPr>
        <w:t>Bonik</w:t>
      </w:r>
      <w:proofErr w:type="spellEnd"/>
      <w:r w:rsidRPr="0042605B">
        <w:rPr>
          <w:rFonts w:ascii="Helvetica" w:eastAsia="MS Mincho" w:hAnsi="Helvetica" w:cs="Helvetica"/>
          <w:sz w:val="22"/>
          <w:szCs w:val="22"/>
          <w:lang w:val="es-ES_tradnl" w:eastAsia="es-ES"/>
        </w:rPr>
        <w:t xml:space="preserve"> a </w:t>
      </w:r>
      <w:proofErr w:type="spellStart"/>
      <w:r w:rsidRPr="0042605B">
        <w:rPr>
          <w:rFonts w:ascii="Helvetica" w:eastAsia="MS Mincho" w:hAnsi="Helvetica" w:cs="Helvetica"/>
          <w:sz w:val="22"/>
          <w:szCs w:val="22"/>
          <w:lang w:val="es-ES_tradnl" w:eastAsia="es-ES"/>
        </w:rPr>
        <w:t>Wotoch</w:t>
      </w:r>
      <w:proofErr w:type="spellEnd"/>
      <w:r w:rsidRPr="0042605B">
        <w:rPr>
          <w:rFonts w:ascii="Helvetica" w:eastAsia="MS Mincho" w:hAnsi="Helvetica" w:cs="Helvetica"/>
          <w:sz w:val="22"/>
          <w:szCs w:val="22"/>
          <w:lang w:val="es-ES_tradnl" w:eastAsia="es-ES"/>
        </w:rPr>
        <w:t>).</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 xml:space="preserve">Acuerdo </w:t>
      </w:r>
      <w:proofErr w:type="spellStart"/>
      <w:r w:rsidRPr="0042605B">
        <w:rPr>
          <w:rFonts w:ascii="Helvetica" w:eastAsia="MS Mincho" w:hAnsi="Helvetica" w:cs="Helvetica"/>
          <w:sz w:val="22"/>
          <w:szCs w:val="22"/>
          <w:lang w:val="es-ES_tradnl" w:eastAsia="es-ES"/>
        </w:rPr>
        <w:t>Seder</w:t>
      </w:r>
      <w:proofErr w:type="spellEnd"/>
      <w:r w:rsidRPr="0042605B">
        <w:rPr>
          <w:rFonts w:ascii="Helvetica" w:eastAsia="MS Mincho" w:hAnsi="Helvetica" w:cs="Helvetica"/>
          <w:sz w:val="22"/>
          <w:szCs w:val="22"/>
          <w:lang w:val="es-ES_tradnl" w:eastAsia="es-ES"/>
        </w:rPr>
        <w:t xml:space="preserve"> 07/2021 por el que se emiten las Reglas de Operación del Programa de subsidios o ayudas denominado Programa de Seguridad Alimentaria.</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Proyecto de modificaciones al Reglamento del Código de la Administración Pública de Yucatán en materia de la Secretaría de la Contraloría General.</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Proyecto del acuerdo por el que expiden los Lineamientos en materia de adquisiciones, arrendamientos y servicios del Estado de Yucatán.</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Iniciativa con proyecto de Decreto por el que se modifica la Ley del Sistema Estatal Anticorrupción de Yucatán.</w:t>
      </w:r>
    </w:p>
    <w:p w:rsidR="00EF686D" w:rsidRPr="0042605B" w:rsidRDefault="00EF686D" w:rsidP="00BC0249">
      <w:pPr>
        <w:numPr>
          <w:ilvl w:val="0"/>
          <w:numId w:val="5"/>
        </w:numPr>
        <w:spacing w:after="0" w:line="276" w:lineRule="auto"/>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Reglamento de Responsabilidades Administrativas de la Universidad Autónoma de Yucatán.</w:t>
      </w:r>
    </w:p>
    <w:p w:rsidR="00EF686D" w:rsidRPr="0042605B" w:rsidRDefault="00EF686D" w:rsidP="00BC0249">
      <w:pPr>
        <w:spacing w:after="0" w:line="276" w:lineRule="auto"/>
        <w:ind w:left="1065"/>
        <w:jc w:val="both"/>
        <w:rPr>
          <w:rFonts w:ascii="Helvetica" w:eastAsia="MS Mincho" w:hAnsi="Helvetica" w:cs="Helvetica"/>
          <w:sz w:val="22"/>
          <w:szCs w:val="22"/>
          <w:lang w:val="es-ES_tradnl" w:eastAsia="es-ES"/>
        </w:rPr>
      </w:pPr>
    </w:p>
    <w:p w:rsidR="00EF686D" w:rsidRPr="0042605B" w:rsidRDefault="00EF686D" w:rsidP="00BC0249">
      <w:pPr>
        <w:spacing w:after="0" w:line="276" w:lineRule="auto"/>
        <w:ind w:firstLine="360"/>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Aunado a lo anterior, esta Dirección, en coordinación con diversas instancias, prestó asesoría jurídica y, en su caso opinión, derivado de la revisión y adecuación de diversas actas de sesiones ordinarias y extraordinarias relacionadas con el Consejo Estatal de Mejora Regulatoria, el Comité de Seguimiento Yucatán Seguro y el Comité de Transparencia de la Secretaría de la Contraloría General. Asimismo, intervino en la revisión del aspecto jurídico y/o elaboración de diversos convenios de coordinación y/o de colaboración con diversas instancias públicas y privadas.</w:t>
      </w:r>
    </w:p>
    <w:p w:rsidR="00EF686D" w:rsidRPr="0042605B" w:rsidRDefault="00EF686D" w:rsidP="00BC0249">
      <w:pPr>
        <w:spacing w:line="276" w:lineRule="auto"/>
        <w:ind w:firstLine="709"/>
        <w:jc w:val="both"/>
        <w:rPr>
          <w:rFonts w:ascii="Helvetica" w:eastAsia="MS Mincho" w:hAnsi="Helvetica" w:cs="Helvetica"/>
          <w:sz w:val="22"/>
          <w:szCs w:val="22"/>
          <w:lang w:val="es-ES_tradnl" w:eastAsia="es-ES"/>
        </w:rPr>
      </w:pPr>
    </w:p>
    <w:p w:rsidR="00EF686D" w:rsidRPr="0042605B" w:rsidRDefault="00571C2F" w:rsidP="00BC0249">
      <w:pPr>
        <w:pStyle w:val="Ttulo3"/>
        <w:spacing w:line="276" w:lineRule="auto"/>
        <w:rPr>
          <w:rFonts w:ascii="Helvetica" w:hAnsi="Helvetica" w:cs="Helvetica"/>
        </w:rPr>
      </w:pPr>
      <w:bookmarkStart w:id="112" w:name="_Toc53402467"/>
      <w:bookmarkStart w:id="113" w:name="_Toc37413388"/>
      <w:bookmarkStart w:id="114" w:name="_Toc69125661"/>
      <w:bookmarkStart w:id="115" w:name="_Toc70426596"/>
      <w:r w:rsidRPr="0042605B">
        <w:rPr>
          <w:rFonts w:ascii="Helvetica" w:hAnsi="Helvetica" w:cs="Helvetica"/>
        </w:rPr>
        <w:t xml:space="preserve">2.5.6. </w:t>
      </w:r>
      <w:r w:rsidR="00EF686D" w:rsidRPr="0042605B">
        <w:rPr>
          <w:rFonts w:ascii="Helvetica" w:hAnsi="Helvetica" w:cs="Helvetica"/>
        </w:rPr>
        <w:t>Difusión de las Normas Jurídicas</w:t>
      </w:r>
      <w:bookmarkEnd w:id="112"/>
      <w:bookmarkEnd w:id="113"/>
      <w:bookmarkEnd w:id="114"/>
      <w:bookmarkEnd w:id="115"/>
    </w:p>
    <w:p w:rsidR="00EF686D" w:rsidRPr="0042605B" w:rsidRDefault="00EF686D" w:rsidP="00BC0249">
      <w:pPr>
        <w:spacing w:line="276" w:lineRule="auto"/>
        <w:ind w:firstLine="709"/>
        <w:jc w:val="both"/>
        <w:rPr>
          <w:rFonts w:ascii="Helvetica" w:eastAsia="MS Mincho" w:hAnsi="Helvetica" w:cs="Helvetica"/>
          <w:sz w:val="22"/>
          <w:szCs w:val="22"/>
          <w:lang w:val="es-ES_tradnl" w:eastAsia="es-ES"/>
        </w:rPr>
      </w:pPr>
      <w:r w:rsidRPr="0042605B">
        <w:rPr>
          <w:rFonts w:ascii="Helvetica" w:eastAsia="MS Mincho" w:hAnsi="Helvetica"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treinta y cuatro normativas.</w:t>
      </w:r>
    </w:p>
    <w:p w:rsidR="00EF686D" w:rsidRPr="0042605B" w:rsidRDefault="00EF686D" w:rsidP="00BC0249">
      <w:pPr>
        <w:spacing w:line="276" w:lineRule="auto"/>
        <w:rPr>
          <w:rFonts w:ascii="Helvetica" w:hAnsi="Helvetica" w:cs="Helvetica"/>
          <w:b/>
          <w:sz w:val="28"/>
          <w:szCs w:val="28"/>
          <w:lang w:val="es-ES"/>
        </w:rPr>
      </w:pPr>
      <w:r w:rsidRPr="0042605B">
        <w:rPr>
          <w:rFonts w:ascii="Helvetica" w:hAnsi="Helvetica" w:cs="Helvetica"/>
          <w:b/>
          <w:sz w:val="28"/>
          <w:szCs w:val="28"/>
          <w:lang w:val="es-ES"/>
        </w:rPr>
        <w:br w:type="page"/>
      </w:r>
    </w:p>
    <w:p w:rsidR="00EF686D" w:rsidRPr="0042605B" w:rsidRDefault="00EF686D" w:rsidP="00BC0249">
      <w:pPr>
        <w:spacing w:line="276" w:lineRule="auto"/>
        <w:jc w:val="center"/>
        <w:rPr>
          <w:rFonts w:ascii="Helvetica" w:hAnsi="Helvetica" w:cs="Helvetica"/>
          <w:b/>
          <w:sz w:val="28"/>
          <w:szCs w:val="28"/>
          <w:lang w:val="es-ES"/>
        </w:rPr>
      </w:pPr>
    </w:p>
    <w:p w:rsidR="00EF686D" w:rsidRPr="0042605B" w:rsidRDefault="007C55E0" w:rsidP="00BC0249">
      <w:pPr>
        <w:spacing w:line="276" w:lineRule="auto"/>
        <w:jc w:val="center"/>
        <w:rPr>
          <w:rFonts w:ascii="Helvetica" w:hAnsi="Helvetica" w:cs="Helvetica"/>
          <w:b/>
          <w:sz w:val="28"/>
          <w:szCs w:val="28"/>
          <w:lang w:val="es-ES"/>
        </w:rPr>
      </w:pPr>
      <w:r>
        <w:rPr>
          <w:rFonts w:ascii="Helvetica" w:hAnsi="Helvetica" w:cs="Helvetica"/>
          <w:b/>
          <w:sz w:val="28"/>
          <w:szCs w:val="28"/>
          <w:lang w:val="es-ES"/>
        </w:rPr>
        <w:t>RÚBRICA</w:t>
      </w:r>
    </w:p>
    <w:tbl>
      <w:tblPr>
        <w:tblStyle w:val="Tablaconcuadrcula"/>
        <w:tblW w:w="92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634"/>
      </w:tblGrid>
      <w:tr w:rsidR="00EF686D" w:rsidRPr="0042605B" w:rsidTr="00EF686D">
        <w:trPr>
          <w:trHeight w:val="1432"/>
          <w:jc w:val="center"/>
        </w:trPr>
        <w:tc>
          <w:tcPr>
            <w:tcW w:w="4634" w:type="dxa"/>
          </w:tcPr>
          <w:p w:rsidR="00EF686D" w:rsidRPr="0042605B" w:rsidRDefault="00EF686D" w:rsidP="00BC0249">
            <w:pPr>
              <w:spacing w:line="276" w:lineRule="auto"/>
              <w:jc w:val="center"/>
              <w:rPr>
                <w:rFonts w:ascii="Helvetica" w:hAnsi="Helvetica" w:cs="Helvetica"/>
                <w:lang w:eastAsia="es-MX"/>
              </w:rPr>
            </w:pPr>
          </w:p>
          <w:p w:rsidR="00EC5A9A" w:rsidRPr="0042605B" w:rsidRDefault="00EC5A9A" w:rsidP="00EC5A9A">
            <w:pPr>
              <w:spacing w:line="276" w:lineRule="auto"/>
              <w:jc w:val="center"/>
              <w:rPr>
                <w:rFonts w:ascii="Helvetica" w:hAnsi="Helvetica" w:cs="Helvetica"/>
                <w:lang w:eastAsia="es-MX"/>
              </w:rPr>
            </w:pPr>
          </w:p>
          <w:p w:rsidR="00EF686D" w:rsidRPr="0042605B" w:rsidRDefault="00EF686D" w:rsidP="00EC5A9A">
            <w:pPr>
              <w:spacing w:line="276" w:lineRule="auto"/>
              <w:jc w:val="center"/>
              <w:rPr>
                <w:rFonts w:ascii="Helvetica" w:hAnsi="Helvetica" w:cs="Helvetica"/>
                <w:lang w:eastAsia="es-MX"/>
              </w:rPr>
            </w:pPr>
            <w:r w:rsidRPr="0042605B">
              <w:rPr>
                <w:rFonts w:ascii="Helvetica" w:hAnsi="Helvetica" w:cs="Helvetica"/>
                <w:lang w:eastAsia="es-MX"/>
              </w:rPr>
              <w:t>____________________________</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C.P. Melba María Poot Ruíz</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Directora de Auditoría al Sector Centralizado.</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Secretaría de la Contraloría General.</w:t>
            </w:r>
          </w:p>
        </w:tc>
        <w:tc>
          <w:tcPr>
            <w:tcW w:w="4634" w:type="dxa"/>
          </w:tcPr>
          <w:p w:rsidR="00EF686D" w:rsidRPr="0042605B" w:rsidRDefault="00EF686D" w:rsidP="00BC0249">
            <w:pPr>
              <w:spacing w:line="276" w:lineRule="auto"/>
              <w:jc w:val="center"/>
              <w:rPr>
                <w:rFonts w:ascii="Helvetica" w:hAnsi="Helvetica" w:cs="Helvetica"/>
                <w:lang w:eastAsia="es-MX"/>
              </w:rPr>
            </w:pPr>
          </w:p>
          <w:p w:rsidR="00EC5A9A" w:rsidRPr="0042605B" w:rsidRDefault="00EC5A9A"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____________________________</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C.P. Blanca Alicia González Gómez</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Directora de Auditoría del Sector Paraestatal.</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Secretaría de la Contraloría General.</w:t>
            </w:r>
          </w:p>
        </w:tc>
      </w:tr>
      <w:tr w:rsidR="00EF686D" w:rsidRPr="0042605B" w:rsidTr="00EF686D">
        <w:trPr>
          <w:trHeight w:val="2144"/>
          <w:jc w:val="center"/>
        </w:trPr>
        <w:tc>
          <w:tcPr>
            <w:tcW w:w="4634" w:type="dxa"/>
          </w:tcPr>
          <w:p w:rsidR="00EF686D" w:rsidRPr="0042605B" w:rsidRDefault="00EF686D" w:rsidP="00BC0249">
            <w:pPr>
              <w:spacing w:line="276" w:lineRule="auto"/>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p>
          <w:p w:rsidR="00EC5A9A" w:rsidRPr="0042605B" w:rsidRDefault="00EC5A9A"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____________________________</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Lic. Aurelia Marfil Manrique</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Directora de Asuntos Jurídicos y Situación Patrimonial del Sector Estatal y Paraestatal</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Secretaría de la Contraloría General.</w:t>
            </w:r>
          </w:p>
        </w:tc>
        <w:tc>
          <w:tcPr>
            <w:tcW w:w="4634" w:type="dxa"/>
          </w:tcPr>
          <w:p w:rsidR="00EF686D" w:rsidRPr="0042605B" w:rsidRDefault="00EF686D" w:rsidP="00BC0249">
            <w:pPr>
              <w:spacing w:line="276" w:lineRule="auto"/>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p>
          <w:p w:rsidR="00EC5A9A" w:rsidRPr="0042605B" w:rsidRDefault="00EC5A9A"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____________________________</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L.C.C. David Antonio Soberanis Ramírez, Mtro.</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Director de Auditoría de Tecnologías de la Información.</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Secretaría de la Contraloría General.</w:t>
            </w:r>
          </w:p>
        </w:tc>
      </w:tr>
      <w:tr w:rsidR="00EF686D" w:rsidRPr="0042605B" w:rsidTr="00EF686D">
        <w:trPr>
          <w:trHeight w:val="1432"/>
          <w:jc w:val="center"/>
        </w:trPr>
        <w:tc>
          <w:tcPr>
            <w:tcW w:w="9268" w:type="dxa"/>
            <w:gridSpan w:val="2"/>
          </w:tcPr>
          <w:p w:rsidR="00EF686D" w:rsidRPr="0042605B" w:rsidRDefault="00EF686D" w:rsidP="00BC0249">
            <w:pPr>
              <w:spacing w:line="276" w:lineRule="auto"/>
              <w:rPr>
                <w:rFonts w:ascii="Helvetica" w:hAnsi="Helvetica" w:cs="Helvetica"/>
                <w:lang w:eastAsia="es-MX"/>
              </w:rPr>
            </w:pPr>
          </w:p>
          <w:p w:rsidR="00EF686D" w:rsidRPr="0042605B" w:rsidRDefault="00EF686D" w:rsidP="00BC0249">
            <w:pPr>
              <w:spacing w:line="276" w:lineRule="auto"/>
              <w:rPr>
                <w:rFonts w:ascii="Helvetica" w:hAnsi="Helvetica" w:cs="Helvetica"/>
                <w:lang w:eastAsia="es-MX"/>
              </w:rPr>
            </w:pPr>
          </w:p>
          <w:p w:rsidR="00EC5A9A" w:rsidRPr="0042605B" w:rsidRDefault="00EC5A9A" w:rsidP="00BC0249">
            <w:pPr>
              <w:spacing w:line="276" w:lineRule="auto"/>
              <w:jc w:val="center"/>
              <w:rPr>
                <w:rFonts w:ascii="Helvetica" w:hAnsi="Helvetica" w:cs="Helvetica"/>
                <w:lang w:eastAsia="es-MX"/>
              </w:rPr>
            </w:pP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_______________________________________</w:t>
            </w:r>
          </w:p>
          <w:p w:rsidR="00EF686D" w:rsidRPr="0042605B" w:rsidRDefault="00EF686D" w:rsidP="00BC0249">
            <w:pPr>
              <w:spacing w:line="276" w:lineRule="auto"/>
              <w:jc w:val="center"/>
              <w:rPr>
                <w:rFonts w:ascii="Helvetica" w:hAnsi="Helvetica" w:cs="Helvetica"/>
                <w:lang w:eastAsia="es-MX"/>
              </w:rPr>
            </w:pPr>
            <w:r w:rsidRPr="0042605B">
              <w:rPr>
                <w:rFonts w:ascii="Helvetica" w:hAnsi="Helvetica" w:cs="Helvetica"/>
                <w:lang w:eastAsia="es-MX"/>
              </w:rPr>
              <w:t>C.P. Ligia Patricia Castillo Góngora, MAT</w:t>
            </w:r>
          </w:p>
          <w:p w:rsidR="00EF686D" w:rsidRPr="0042605B" w:rsidRDefault="00EF686D" w:rsidP="00BC0249">
            <w:pPr>
              <w:spacing w:line="276" w:lineRule="auto"/>
              <w:ind w:firstLine="360"/>
              <w:jc w:val="center"/>
              <w:rPr>
                <w:rFonts w:ascii="Helvetica" w:hAnsi="Helvetica" w:cs="Helvetica"/>
                <w:lang w:eastAsia="es-MX"/>
              </w:rPr>
            </w:pPr>
            <w:r w:rsidRPr="0042605B">
              <w:rPr>
                <w:rFonts w:ascii="Helvetica" w:hAnsi="Helvetica" w:cs="Helvetica"/>
                <w:lang w:eastAsia="es-MX"/>
              </w:rPr>
              <w:t>Subsecretaria del Sector Estatal y Paraestatal</w:t>
            </w:r>
          </w:p>
          <w:p w:rsidR="00EF686D" w:rsidRPr="0042605B" w:rsidRDefault="00EF686D" w:rsidP="00BC0249">
            <w:pPr>
              <w:spacing w:line="276" w:lineRule="auto"/>
              <w:ind w:firstLine="360"/>
              <w:jc w:val="center"/>
              <w:rPr>
                <w:rFonts w:ascii="Helvetica" w:hAnsi="Helvetica" w:cs="Helvetica"/>
                <w:lang w:eastAsia="es-MX"/>
              </w:rPr>
            </w:pPr>
            <w:r w:rsidRPr="0042605B">
              <w:rPr>
                <w:rFonts w:ascii="Helvetica" w:hAnsi="Helvetica" w:cs="Helvetica"/>
                <w:lang w:eastAsia="es-MX"/>
              </w:rPr>
              <w:t>Secretaría de la Contraloría General.</w:t>
            </w:r>
          </w:p>
        </w:tc>
      </w:tr>
    </w:tbl>
    <w:p w:rsidR="00EF686D" w:rsidRPr="0042605B" w:rsidRDefault="00EF686D" w:rsidP="00BC0249">
      <w:pPr>
        <w:spacing w:line="276" w:lineRule="auto"/>
        <w:rPr>
          <w:rFonts w:ascii="Helvetica" w:hAnsi="Helvetica" w:cs="Helvetica"/>
          <w:lang w:eastAsia="es-MX"/>
        </w:rPr>
      </w:pPr>
    </w:p>
    <w:p w:rsidR="00EF686D" w:rsidRPr="0042605B" w:rsidRDefault="00EF686D" w:rsidP="00BC0249">
      <w:pPr>
        <w:spacing w:line="276" w:lineRule="auto"/>
        <w:rPr>
          <w:rFonts w:ascii="Helvetica" w:eastAsiaTheme="majorEastAsia" w:hAnsi="Helvetica" w:cs="Helvetica"/>
          <w:b/>
          <w:sz w:val="24"/>
          <w:szCs w:val="24"/>
          <w:lang w:eastAsia="es-MX"/>
        </w:rPr>
      </w:pPr>
    </w:p>
    <w:p w:rsidR="005B39FE" w:rsidRPr="0042605B" w:rsidRDefault="005B39FE" w:rsidP="00BC0249">
      <w:pPr>
        <w:spacing w:line="276" w:lineRule="auto"/>
        <w:rPr>
          <w:rFonts w:ascii="Helvetica" w:hAnsi="Helvetica" w:cs="Helvetica"/>
          <w:sz w:val="22"/>
          <w:szCs w:val="22"/>
          <w:lang w:eastAsia="es-MX"/>
        </w:rPr>
      </w:pPr>
    </w:p>
    <w:p w:rsidR="005B39FE" w:rsidRPr="0042605B" w:rsidRDefault="005B39FE" w:rsidP="00BC0249">
      <w:pPr>
        <w:spacing w:line="276" w:lineRule="auto"/>
        <w:rPr>
          <w:rFonts w:ascii="Helvetica" w:eastAsiaTheme="majorEastAsia" w:hAnsi="Helvetica" w:cs="Helvetica"/>
          <w:b/>
          <w:sz w:val="22"/>
          <w:szCs w:val="32"/>
        </w:rPr>
      </w:pPr>
      <w:r w:rsidRPr="0042605B">
        <w:rPr>
          <w:rFonts w:ascii="Helvetica" w:hAnsi="Helvetica" w:cs="Helvetica"/>
        </w:rPr>
        <w:br w:type="page"/>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16" w:name="_Toc21329344"/>
      <w:bookmarkStart w:id="117" w:name="_Toc30675995"/>
      <w:bookmarkStart w:id="118" w:name="_Toc69454426"/>
      <w:bookmarkStart w:id="119" w:name="_Toc70426597"/>
      <w:bookmarkEnd w:id="17"/>
      <w:r w:rsidRPr="0042605B">
        <w:rPr>
          <w:rFonts w:ascii="Helvetica" w:hAnsi="Helvetica" w:cs="Helvetica"/>
        </w:rPr>
        <w:lastRenderedPageBreak/>
        <w:t>3 SUBSECRETARÍA DE PROGRAMAS FEDERALES</w:t>
      </w:r>
      <w:bookmarkEnd w:id="116"/>
      <w:bookmarkEnd w:id="117"/>
      <w:bookmarkEnd w:id="118"/>
      <w:bookmarkEnd w:id="119"/>
    </w:p>
    <w:p w:rsidR="00EF686D" w:rsidRPr="0042605B" w:rsidRDefault="00EF686D" w:rsidP="00BC0249">
      <w:pPr>
        <w:spacing w:line="276" w:lineRule="auto"/>
        <w:jc w:val="center"/>
        <w:rPr>
          <w:rFonts w:ascii="Helvetica" w:hAnsi="Helvetica" w:cs="Helvetica"/>
          <w:b/>
          <w:sz w:val="22"/>
          <w:szCs w:val="22"/>
        </w:rPr>
      </w:pPr>
      <w:r w:rsidRPr="0042605B">
        <w:rPr>
          <w:rFonts w:ascii="Helvetica" w:hAnsi="Helvetica" w:cs="Helvetica"/>
          <w:b/>
          <w:sz w:val="22"/>
          <w:szCs w:val="22"/>
        </w:rPr>
        <w:t>Primer Trimestre 2021</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En cumplimiento con lo dispuesto por el artículo 526, fracción VIII, del Reglamento del Código de la Administración Pública del Estado de Yucatán, la Subsecretaría de Programas Federales presenta el informe correspondiente al primer trimestre 2021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20" w:name="_Toc69454427"/>
      <w:bookmarkStart w:id="121" w:name="_Toc70426598"/>
      <w:bookmarkStart w:id="122" w:name="_Toc30675996"/>
      <w:bookmarkStart w:id="123" w:name="_Toc21329346"/>
      <w:r w:rsidRPr="0042605B">
        <w:rPr>
          <w:rFonts w:ascii="Helvetica" w:hAnsi="Helvetica" w:cs="Helvetica"/>
        </w:rPr>
        <w:t>3.1. Oficina del Subsecretario de Programas Federales.</w:t>
      </w:r>
      <w:bookmarkEnd w:id="120"/>
      <w:bookmarkEnd w:id="121"/>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Con fundamento en el artículo 526, fracción XVIII, del Reglamento del Código de la Administración Pública de Yucatán, se atendieron los siguientes asuntos:</w:t>
      </w:r>
    </w:p>
    <w:p w:rsidR="00EF686D" w:rsidRPr="0042605B" w:rsidRDefault="00EF686D" w:rsidP="00BC0249">
      <w:pPr>
        <w:pStyle w:val="Ttulo3"/>
        <w:spacing w:line="276" w:lineRule="auto"/>
        <w:rPr>
          <w:rFonts w:ascii="Helvetica" w:hAnsi="Helvetica" w:cs="Helvetica"/>
        </w:rPr>
      </w:pPr>
      <w:bookmarkStart w:id="124" w:name="_Toc69454428"/>
      <w:bookmarkStart w:id="125" w:name="_Toc70426599"/>
      <w:r w:rsidRPr="0042605B">
        <w:rPr>
          <w:rFonts w:ascii="Helvetica" w:hAnsi="Helvetica" w:cs="Helvetica"/>
        </w:rPr>
        <w:t>3.1.1 Sentencia firme de Procedimientos de Responsabilidad Administrativa.</w:t>
      </w:r>
      <w:bookmarkEnd w:id="122"/>
      <w:bookmarkEnd w:id="124"/>
      <w:bookmarkEnd w:id="125"/>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Duran</w:t>
      </w:r>
      <w:r w:rsidR="001D7215" w:rsidRPr="0042605B">
        <w:rPr>
          <w:rFonts w:ascii="Helvetica" w:hAnsi="Helvetica" w:cs="Helvetica"/>
          <w:sz w:val="22"/>
          <w:szCs w:val="22"/>
        </w:rPr>
        <w:t>te el mes de febrero se resolvieron dos</w:t>
      </w:r>
      <w:r w:rsidRPr="0042605B">
        <w:rPr>
          <w:rFonts w:ascii="Helvetica" w:hAnsi="Helvetica" w:cs="Helvetica"/>
          <w:sz w:val="22"/>
          <w:szCs w:val="22"/>
        </w:rPr>
        <w:t xml:space="preserve"> procedimiento</w:t>
      </w:r>
      <w:r w:rsidR="001D7215" w:rsidRPr="0042605B">
        <w:rPr>
          <w:rFonts w:ascii="Helvetica" w:hAnsi="Helvetica" w:cs="Helvetica"/>
          <w:sz w:val="22"/>
          <w:szCs w:val="22"/>
        </w:rPr>
        <w:t>s</w:t>
      </w:r>
      <w:r w:rsidRPr="0042605B">
        <w:rPr>
          <w:rFonts w:ascii="Helvetica" w:hAnsi="Helvetica" w:cs="Helvetica"/>
          <w:sz w:val="22"/>
          <w:szCs w:val="22"/>
        </w:rPr>
        <w:t xml:space="preserve"> de responsabilidad administrativa por falta</w:t>
      </w:r>
      <w:r w:rsidR="001D7215" w:rsidRPr="0042605B">
        <w:rPr>
          <w:rFonts w:ascii="Helvetica" w:hAnsi="Helvetica" w:cs="Helvetica"/>
          <w:sz w:val="22"/>
          <w:szCs w:val="22"/>
        </w:rPr>
        <w:t>s</w:t>
      </w:r>
      <w:r w:rsidRPr="0042605B">
        <w:rPr>
          <w:rFonts w:ascii="Helvetica" w:hAnsi="Helvetica" w:cs="Helvetica"/>
          <w:sz w:val="22"/>
          <w:szCs w:val="22"/>
        </w:rPr>
        <w:t xml:space="preserve"> no grave.</w:t>
      </w:r>
    </w:p>
    <w:tbl>
      <w:tblPr>
        <w:tblW w:w="6178" w:type="pct"/>
        <w:tblInd w:w="-992" w:type="dxa"/>
        <w:tblCellMar>
          <w:left w:w="70" w:type="dxa"/>
          <w:right w:w="70" w:type="dxa"/>
        </w:tblCellMar>
        <w:tblLook w:val="04A0" w:firstRow="1" w:lastRow="0" w:firstColumn="1" w:lastColumn="0" w:noHBand="0" w:noVBand="1"/>
      </w:tblPr>
      <w:tblGrid>
        <w:gridCol w:w="293"/>
        <w:gridCol w:w="1231"/>
        <w:gridCol w:w="904"/>
        <w:gridCol w:w="2430"/>
        <w:gridCol w:w="1298"/>
        <w:gridCol w:w="1800"/>
        <w:gridCol w:w="1335"/>
        <w:gridCol w:w="1617"/>
      </w:tblGrid>
      <w:tr w:rsidR="001D7215" w:rsidRPr="0042605B" w:rsidTr="001D7215">
        <w:trPr>
          <w:trHeight w:val="302"/>
        </w:trPr>
        <w:tc>
          <w:tcPr>
            <w:tcW w:w="13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 </w:t>
            </w:r>
          </w:p>
        </w:tc>
        <w:tc>
          <w:tcPr>
            <w:tcW w:w="564"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Origen de la investigación</w:t>
            </w:r>
          </w:p>
        </w:tc>
        <w:tc>
          <w:tcPr>
            <w:tcW w:w="414"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Núm. de auditoría</w:t>
            </w:r>
          </w:p>
        </w:tc>
        <w:tc>
          <w:tcPr>
            <w:tcW w:w="1114"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Fondo o programa</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Expediente de investigación</w:t>
            </w:r>
          </w:p>
        </w:tc>
        <w:tc>
          <w:tcPr>
            <w:tcW w:w="825"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Expediente disciplinario</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Fecha de resolución</w:t>
            </w:r>
          </w:p>
        </w:tc>
        <w:tc>
          <w:tcPr>
            <w:tcW w:w="741" w:type="pct"/>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6"/>
                <w:szCs w:val="18"/>
                <w:lang w:eastAsia="es-MX"/>
              </w:rPr>
            </w:pPr>
            <w:r w:rsidRPr="0042605B">
              <w:rPr>
                <w:rFonts w:ascii="Helvetica" w:eastAsia="Times New Roman" w:hAnsi="Helvetica" w:cs="Helvetica"/>
                <w:b/>
                <w:bCs/>
                <w:sz w:val="16"/>
                <w:szCs w:val="18"/>
                <w:lang w:eastAsia="es-MX"/>
              </w:rPr>
              <w:t>Sentido de la resolución</w:t>
            </w:r>
          </w:p>
        </w:tc>
      </w:tr>
      <w:tr w:rsidR="001D7215" w:rsidRPr="0042605B" w:rsidTr="001D7215">
        <w:trPr>
          <w:trHeight w:val="3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1</w:t>
            </w:r>
          </w:p>
        </w:tc>
        <w:tc>
          <w:tcPr>
            <w:tcW w:w="564"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Observación de auditoría</w:t>
            </w:r>
          </w:p>
        </w:tc>
        <w:tc>
          <w:tcPr>
            <w:tcW w:w="414"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1524-DS-GF</w:t>
            </w:r>
          </w:p>
        </w:tc>
        <w:tc>
          <w:tcPr>
            <w:tcW w:w="1114"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Fondo de Aportaciones Múltiples (FAM) 2017.</w:t>
            </w:r>
          </w:p>
        </w:tc>
        <w:tc>
          <w:tcPr>
            <w:tcW w:w="595"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DAJ/INV/ASF-04/2018</w:t>
            </w:r>
          </w:p>
        </w:tc>
        <w:tc>
          <w:tcPr>
            <w:tcW w:w="825"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DNQR/017/2020</w:t>
            </w:r>
          </w:p>
        </w:tc>
        <w:tc>
          <w:tcPr>
            <w:tcW w:w="612"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22/02/2021.</w:t>
            </w:r>
          </w:p>
        </w:tc>
        <w:tc>
          <w:tcPr>
            <w:tcW w:w="741" w:type="pct"/>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Sanción administrativa (amonestación privada).</w:t>
            </w:r>
          </w:p>
        </w:tc>
      </w:tr>
      <w:tr w:rsidR="001D7215" w:rsidRPr="0042605B" w:rsidTr="001D7215">
        <w:trPr>
          <w:trHeight w:val="302"/>
        </w:trPr>
        <w:tc>
          <w:tcPr>
            <w:tcW w:w="1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2</w:t>
            </w:r>
          </w:p>
        </w:tc>
        <w:tc>
          <w:tcPr>
            <w:tcW w:w="564"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Observación de auditoría</w:t>
            </w:r>
          </w:p>
        </w:tc>
        <w:tc>
          <w:tcPr>
            <w:tcW w:w="414"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17-1-47AYB-04-0293</w:t>
            </w:r>
          </w:p>
        </w:tc>
        <w:tc>
          <w:tcPr>
            <w:tcW w:w="1114"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Programa de Infraestructura Básica para la atención de los Pueblos Indígenas en los Estados de Chiapas, Hidalgo, México, Sonora y Yucatán.</w:t>
            </w:r>
          </w:p>
        </w:tc>
        <w:tc>
          <w:tcPr>
            <w:tcW w:w="595"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DAJ/INV/ASF-28/2018</w:t>
            </w:r>
          </w:p>
        </w:tc>
        <w:tc>
          <w:tcPr>
            <w:tcW w:w="825"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DNQR/018/2020</w:t>
            </w:r>
          </w:p>
        </w:tc>
        <w:tc>
          <w:tcPr>
            <w:tcW w:w="612"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26/02/2021</w:t>
            </w:r>
          </w:p>
        </w:tc>
        <w:tc>
          <w:tcPr>
            <w:tcW w:w="741" w:type="pct"/>
            <w:tcBorders>
              <w:top w:val="single" w:sz="4" w:space="0" w:color="auto"/>
              <w:left w:val="nil"/>
              <w:bottom w:val="single" w:sz="4" w:space="0" w:color="auto"/>
              <w:right w:val="single" w:sz="4" w:space="0" w:color="auto"/>
            </w:tcBorders>
            <w:shd w:val="clear" w:color="auto" w:fill="auto"/>
            <w:vAlign w:val="center"/>
          </w:tcPr>
          <w:p w:rsidR="001D7215" w:rsidRPr="0042605B" w:rsidRDefault="001D7215" w:rsidP="001D7215">
            <w:pPr>
              <w:spacing w:after="0" w:line="276" w:lineRule="auto"/>
              <w:jc w:val="center"/>
              <w:rPr>
                <w:rFonts w:ascii="Helvetica" w:eastAsia="Times New Roman" w:hAnsi="Helvetica" w:cs="Helvetica"/>
                <w:sz w:val="16"/>
                <w:szCs w:val="18"/>
                <w:lang w:eastAsia="es-MX"/>
              </w:rPr>
            </w:pPr>
            <w:r w:rsidRPr="0042605B">
              <w:rPr>
                <w:rFonts w:ascii="Helvetica" w:eastAsia="Times New Roman" w:hAnsi="Helvetica" w:cs="Helvetica"/>
                <w:sz w:val="16"/>
                <w:szCs w:val="18"/>
                <w:lang w:eastAsia="es-MX"/>
              </w:rPr>
              <w:t>Sanción administrativa (amonestación privada).</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26" w:name="_Toc30675998"/>
      <w:bookmarkStart w:id="127" w:name="_Toc69454429"/>
      <w:bookmarkStart w:id="128" w:name="_Toc70426600"/>
      <w:r w:rsidRPr="0042605B">
        <w:rPr>
          <w:rFonts w:ascii="Helvetica" w:hAnsi="Helvetica" w:cs="Helvetica"/>
        </w:rPr>
        <w:t>3.2. Jefatura de Vinculación con Entidades Fiscalizadoras.</w:t>
      </w:r>
      <w:bookmarkEnd w:id="123"/>
      <w:bookmarkEnd w:id="126"/>
      <w:bookmarkEnd w:id="127"/>
      <w:bookmarkEnd w:id="128"/>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Con fundamento en el artículo 526 bis, del Reglamento del Código de la Administración Pública de Yucatán, se atendieron los siguientes asuntos:</w:t>
      </w:r>
    </w:p>
    <w:p w:rsidR="00EF686D" w:rsidRPr="0042605B" w:rsidRDefault="00EF686D" w:rsidP="00BC0249">
      <w:pPr>
        <w:pStyle w:val="Ttulo3"/>
        <w:spacing w:line="276" w:lineRule="auto"/>
        <w:rPr>
          <w:rFonts w:ascii="Helvetica" w:hAnsi="Helvetica" w:cs="Helvetica"/>
        </w:rPr>
      </w:pPr>
      <w:bookmarkStart w:id="129" w:name="_Toc69454430"/>
      <w:bookmarkStart w:id="130" w:name="_Toc70426601"/>
      <w:r w:rsidRPr="0042605B">
        <w:rPr>
          <w:rFonts w:ascii="Helvetica" w:hAnsi="Helvetica" w:cs="Helvetica"/>
        </w:rPr>
        <w:t>3.2.1 Segundo Informe de Gobierno.</w:t>
      </w:r>
      <w:bookmarkEnd w:id="129"/>
      <w:bookmarkEnd w:id="130"/>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Durante el mes de enero, se actualizaron las cifras de los textos para el Segundo Informe de Gobierno, en los cuales se reportan las actividades sustantivas realizadas por la Secretaría de la Contraloría General durante el periodo 1 de diciembre 2019 – 31 de diciembre 2020, asimismo, se actualizó la documentación soporte que ampara los datos y cifras que fueron actualizados para dicho informe.</w:t>
      </w:r>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Asimismo, se integraron anexos adicionales como información soporte para reforzar las respuestas a las preguntas que el H. Congreso del Estado formula a la Titular de la Secretaría de la Contraloría General.</w:t>
      </w:r>
    </w:p>
    <w:p w:rsidR="00EF686D" w:rsidRPr="0042605B" w:rsidRDefault="00EF686D" w:rsidP="00BC0249">
      <w:pPr>
        <w:pStyle w:val="Ttulo3"/>
        <w:spacing w:line="276" w:lineRule="auto"/>
        <w:rPr>
          <w:rFonts w:ascii="Helvetica" w:hAnsi="Helvetica" w:cs="Helvetica"/>
        </w:rPr>
      </w:pPr>
      <w:bookmarkStart w:id="131" w:name="_Toc69454431"/>
      <w:bookmarkStart w:id="132" w:name="_Toc70426602"/>
      <w:r w:rsidRPr="0042605B">
        <w:rPr>
          <w:rFonts w:ascii="Helvetica" w:hAnsi="Helvetica" w:cs="Helvetica"/>
        </w:rPr>
        <w:lastRenderedPageBreak/>
        <w:t xml:space="preserve">3.2.2 Diagnóstico sobre el Avance en la Implementación </w:t>
      </w:r>
      <w:proofErr w:type="spellStart"/>
      <w:r w:rsidRPr="0042605B">
        <w:rPr>
          <w:rFonts w:ascii="Helvetica" w:hAnsi="Helvetica" w:cs="Helvetica"/>
        </w:rPr>
        <w:t>PbR</w:t>
      </w:r>
      <w:proofErr w:type="spellEnd"/>
      <w:r w:rsidRPr="0042605B">
        <w:rPr>
          <w:rFonts w:ascii="Helvetica" w:hAnsi="Helvetica" w:cs="Helvetica"/>
        </w:rPr>
        <w:t>-SED 2020.</w:t>
      </w:r>
      <w:bookmarkEnd w:id="131"/>
      <w:bookmarkEnd w:id="132"/>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En el mes de enero la Secretaría de Hacienda y Crédito Público (SHCP) dio inicio al proceso de evaluación e identificación de información disponible con respecto a la implementación del Presupuesto basado en Resultados y el Sistema de Evaluación del Desempeño (</w:t>
      </w:r>
      <w:proofErr w:type="spellStart"/>
      <w:r w:rsidRPr="0042605B">
        <w:rPr>
          <w:rFonts w:ascii="Helvetica" w:hAnsi="Helvetica" w:cs="Helvetica"/>
          <w:sz w:val="22"/>
          <w:szCs w:val="22"/>
        </w:rPr>
        <w:t>PbR</w:t>
      </w:r>
      <w:proofErr w:type="spellEnd"/>
      <w:r w:rsidRPr="0042605B">
        <w:rPr>
          <w:rFonts w:ascii="Helvetica" w:hAnsi="Helvetica" w:cs="Helvetica"/>
          <w:sz w:val="22"/>
          <w:szCs w:val="22"/>
        </w:rPr>
        <w:t>-SED), por medio de un diagnóstico, con la finalidad de evaluar el avance en el tema en las Entidades Federativas del país, durante el ejercicio 2020. El diagnóstico al estado de Yucatán fue coordinado por la Secretaría de Administración y Finanzas (SAF).</w:t>
      </w:r>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Derivado de lo anterior, en el mes de febrero la Subsecretaría de Programas Federales envió la información para dar respuesta a tres de las preguntas del mencionado diagnóstico, informando lo siguiente:</w:t>
      </w:r>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w:t>
      </w:r>
      <w:r w:rsidRPr="0042605B">
        <w:rPr>
          <w:rFonts w:ascii="Helvetica" w:hAnsi="Helvetica" w:cs="Helvetica"/>
          <w:sz w:val="22"/>
          <w:szCs w:val="22"/>
        </w:rPr>
        <w:tab/>
        <w:t>Relación de las auditorías que fueron practicadas por la Auditoría Superior de la Federación (ASF) y la Secretaría de la Función Pública (SFP), durante los ejercicios 2019 y 2020, a los diferentes fondos o programas federales que fueron transferidos al Gobierno del Estado de Yucatán.</w:t>
      </w:r>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w:t>
      </w:r>
      <w:r w:rsidRPr="0042605B">
        <w:rPr>
          <w:rFonts w:ascii="Helvetica" w:hAnsi="Helvetica" w:cs="Helvetica"/>
          <w:sz w:val="22"/>
          <w:szCs w:val="22"/>
        </w:rPr>
        <w:tab/>
        <w:t>Documentos que contienen el marco legal estatal para la realización de auditorías, consistentes con las normas federales de auditoría.</w:t>
      </w:r>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w:t>
      </w:r>
      <w:r w:rsidRPr="0042605B">
        <w:rPr>
          <w:rFonts w:ascii="Helvetica" w:hAnsi="Helvetica" w:cs="Helvetica"/>
          <w:sz w:val="22"/>
          <w:szCs w:val="22"/>
        </w:rPr>
        <w:tab/>
        <w:t>Documentos que contienen la normativa aplicable a las instituciones del Gobierno del Estado, en materia de Control Interno.</w:t>
      </w:r>
    </w:p>
    <w:p w:rsidR="00EF686D" w:rsidRPr="0042605B" w:rsidRDefault="00EF686D" w:rsidP="00BC0249">
      <w:pPr>
        <w:pStyle w:val="Ttulo3"/>
        <w:spacing w:line="276" w:lineRule="auto"/>
        <w:rPr>
          <w:rFonts w:ascii="Helvetica" w:hAnsi="Helvetica" w:cs="Helvetica"/>
        </w:rPr>
      </w:pPr>
      <w:bookmarkStart w:id="133" w:name="_Toc69454432"/>
      <w:bookmarkStart w:id="134" w:name="_Toc70426603"/>
      <w:r w:rsidRPr="0042605B">
        <w:rPr>
          <w:rFonts w:ascii="Helvetica" w:hAnsi="Helvetica" w:cs="Helvetica"/>
        </w:rPr>
        <w:t>3.2.3 Información estadística para el Sistema de Informe de Gobierno.</w:t>
      </w:r>
      <w:bookmarkEnd w:id="133"/>
      <w:bookmarkEnd w:id="134"/>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Durante el mes de febrero, se integró, a solicitud de la Secretaría Técnica de Planeación y Evaluación (SEPLAN), la información estadística relacionada con las actividades de promoción y operación de la Contraloría Social, detallando el número de beneficiarios de los programas de desarrollo social que fueron capacitados, así como el total de capacitaciones y difusiones impartidas a servidores públicos y beneficiarios durante el periodo del 1 de octubre de 2018 al 31 de diciembre de 2020, por cada municipio del estado. Lo anterior, con la finalidad de que el Sistema de Informe de Gobierno (SIGO) cuente con la información actualizada para poder generar gráficas que muestren el estadístico por año, en los próximos Informes de Gobierno.</w:t>
      </w:r>
    </w:p>
    <w:p w:rsidR="00EF686D" w:rsidRPr="0042605B" w:rsidRDefault="00EF686D" w:rsidP="00BC0249">
      <w:pPr>
        <w:pStyle w:val="Ttulo3"/>
        <w:spacing w:line="276" w:lineRule="auto"/>
        <w:rPr>
          <w:rFonts w:ascii="Helvetica" w:hAnsi="Helvetica" w:cs="Helvetica"/>
        </w:rPr>
      </w:pPr>
      <w:bookmarkStart w:id="135" w:name="_Toc69454433"/>
      <w:bookmarkStart w:id="136" w:name="_Toc70426604"/>
      <w:r w:rsidRPr="0042605B">
        <w:rPr>
          <w:rFonts w:ascii="Helvetica" w:hAnsi="Helvetica" w:cs="Helvetica"/>
        </w:rPr>
        <w:t>3.2.4 Manual de Control Interno.</w:t>
      </w:r>
      <w:bookmarkEnd w:id="135"/>
      <w:bookmarkEnd w:id="136"/>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Durante los meses de febrero y marzo, se colaboró con el Departamento de Transparencia de la Dirección de Administración, en la elaboración de los Procesos de las actividades sustantivas a cargo de las unidades administrativas adscritas a la Subsecretaría de Programas Federales, para su integración al Manual de Control Interno de la Secretaría de la Contraloría General, se continúa realizando esta labor hasta la conclusión de dicho manual.</w:t>
      </w:r>
    </w:p>
    <w:p w:rsidR="00EF686D" w:rsidRPr="0042605B" w:rsidRDefault="00EF686D" w:rsidP="00BC0249">
      <w:pPr>
        <w:pStyle w:val="Ttulo3"/>
        <w:spacing w:line="276" w:lineRule="auto"/>
        <w:rPr>
          <w:rFonts w:ascii="Helvetica" w:hAnsi="Helvetica" w:cs="Helvetica"/>
        </w:rPr>
      </w:pPr>
      <w:bookmarkStart w:id="137" w:name="_Toc69454434"/>
      <w:bookmarkStart w:id="138" w:name="_Toc70426605"/>
      <w:r w:rsidRPr="0042605B">
        <w:rPr>
          <w:rFonts w:ascii="Helvetica" w:hAnsi="Helvetica" w:cs="Helvetica"/>
        </w:rPr>
        <w:lastRenderedPageBreak/>
        <w:t>3.2.5 Actividades en Materia de Archivo.</w:t>
      </w:r>
      <w:bookmarkEnd w:id="137"/>
      <w:bookmarkEnd w:id="138"/>
    </w:p>
    <w:p w:rsidR="00EF686D" w:rsidRPr="0042605B" w:rsidRDefault="00EF686D" w:rsidP="00BC0249">
      <w:pPr>
        <w:spacing w:line="276" w:lineRule="auto"/>
        <w:ind w:firstLine="360"/>
        <w:jc w:val="both"/>
        <w:rPr>
          <w:rFonts w:ascii="Helvetica" w:hAnsi="Helvetica" w:cs="Helvetica"/>
          <w:sz w:val="22"/>
          <w:szCs w:val="22"/>
        </w:rPr>
      </w:pPr>
      <w:r w:rsidRPr="0042605B">
        <w:rPr>
          <w:rFonts w:ascii="Helvetica" w:hAnsi="Helvetica" w:cs="Helvetica"/>
          <w:sz w:val="22"/>
          <w:szCs w:val="22"/>
        </w:rPr>
        <w:t>En el periodo que se informa, se continuó con la revisión e implementación de los criterios de los expedientes de todos los departamentos adscritos a las direcciones de la Subsecretaría de Programas Federales, con la finalidad de homologar, en términos generales, la forma en que cada área integra sus expedientes.</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Por otra parte, para dar atención a la “Política para Administrar el Sistema Institucional de Archivos de la Secretaría de la Contraloría General” emitida por el Área Coordinadora de Archivo, se asistió a la reunión para conocer el contenido y plazos para dar cumplimiento a dicha política.</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Derivado de los anterior, se hizo la identificación de los bienes muebles asignados como espacios para la guarda y conservación de los expedientes que se encuentren en archivo de trámite, por cada unidad administrativa y se etiquetaron en coordinación con el personal del Departamento de Transparencia.</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Asimismo, con la finalidad de agilizar y sistematizar el registro de expedientes de las áreas pertenecientes a la Subsecretaría de Programas Federales, se está diseñando un archivo electrónico que permita el registro de los expedientes que se encuentren en archivo de trámite y genere automáticamente las carátulas de dichos expedientes, así como las etiquetas de las cajas que contengan los mismos, dando cumplimiento a los formatos establecidos en la política antes mencionada, para lo cual se llevaron a cabo las siguientes acciones:</w:t>
      </w:r>
    </w:p>
    <w:p w:rsidR="00EF686D" w:rsidRPr="0042605B" w:rsidRDefault="00EF686D" w:rsidP="00BC0249">
      <w:pPr>
        <w:pStyle w:val="Prrafodelista"/>
        <w:numPr>
          <w:ilvl w:val="0"/>
          <w:numId w:val="21"/>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Vaciado en archivo electrónico editable del Catálogo de Disposición Documental emitido en 2017, mismo que estuvo vigente hasta el 11 de febrero de 2019.</w:t>
      </w:r>
    </w:p>
    <w:p w:rsidR="00EF686D" w:rsidRPr="0042605B" w:rsidRDefault="00EF686D" w:rsidP="00BC0249">
      <w:pPr>
        <w:pStyle w:val="Prrafodelista"/>
        <w:numPr>
          <w:ilvl w:val="0"/>
          <w:numId w:val="21"/>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Identificación y registro en Excel de las unidades áreas de la información y de los responsables de abrir y cerrar los expedientes en cada una de ellas.</w:t>
      </w:r>
    </w:p>
    <w:p w:rsidR="00EF686D" w:rsidRPr="0042605B" w:rsidRDefault="00EF686D" w:rsidP="00BC0249">
      <w:pPr>
        <w:pStyle w:val="Prrafodelista"/>
        <w:numPr>
          <w:ilvl w:val="0"/>
          <w:numId w:val="21"/>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Pruebas en las diferentes versiones del archivo electrónico para identificar posibles errores u oportunidades de mejora.</w:t>
      </w:r>
    </w:p>
    <w:p w:rsidR="00EF686D" w:rsidRPr="0042605B" w:rsidRDefault="00EF686D" w:rsidP="00BC0249">
      <w:pPr>
        <w:pStyle w:val="Ttulo3"/>
        <w:spacing w:line="276" w:lineRule="auto"/>
        <w:rPr>
          <w:rFonts w:ascii="Helvetica" w:hAnsi="Helvetica" w:cs="Helvetica"/>
        </w:rPr>
      </w:pPr>
      <w:bookmarkStart w:id="139" w:name="_Toc69454435"/>
      <w:bookmarkStart w:id="140" w:name="_Toc70426606"/>
      <w:r w:rsidRPr="0042605B">
        <w:rPr>
          <w:rFonts w:ascii="Helvetica" w:hAnsi="Helvetica" w:cs="Helvetica"/>
        </w:rPr>
        <w:t>3.2.6 Actualización de los Indicadores 2021.</w:t>
      </w:r>
      <w:bookmarkEnd w:id="139"/>
      <w:bookmarkEnd w:id="140"/>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Durante los meses de febrero y marzo, se trabajó en la actualización de las líneas base (valor del indicador que se fija como punto de partida para evaluarlo y darle seguimiento) de los indicadores 2021, el valor de estas debe ser igual al avance al cierre del ejercicio inmediato anterior, por lo que se enviaron a la Secretaría de Administración y Finanzas (SAF), los valores del cierre del ejercicio 2020 para cada indicador.</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Asimismo, se solicitó a dicha dependencia la creación de tres nuevos indicadores de desempeño, dos de ellos con el propósito de separar el indicador por unidad administrativa (uno para la Dirección de Programas Federales y el otro para la Dirección de Inspección de Obra Pública) y tener una estadística más específica, y el restante correspondiente a la Dirección de Normatividad, Quejas y Responsabilidades, con la finalidad de reportar información sobre los informes de probable responsabilidad administrativa con resolución </w:t>
      </w:r>
      <w:r w:rsidRPr="0042605B">
        <w:rPr>
          <w:rFonts w:ascii="Helvetica" w:hAnsi="Helvetica" w:cs="Helvetica"/>
          <w:sz w:val="22"/>
          <w:szCs w:val="22"/>
        </w:rPr>
        <w:lastRenderedPageBreak/>
        <w:t>de abstención o improcedencia, ya que dicha información no se consideraba en ningún programa presupuestario; lo tres indicadores solicitados se detallan a continuación:</w:t>
      </w:r>
    </w:p>
    <w:tbl>
      <w:tblPr>
        <w:tblW w:w="8833" w:type="dxa"/>
        <w:tblInd w:w="-5" w:type="dxa"/>
        <w:tblCellMar>
          <w:left w:w="70" w:type="dxa"/>
          <w:right w:w="70" w:type="dxa"/>
        </w:tblCellMar>
        <w:tblLook w:val="04A0" w:firstRow="1" w:lastRow="0" w:firstColumn="1" w:lastColumn="0" w:noHBand="0" w:noVBand="1"/>
      </w:tblPr>
      <w:tblGrid>
        <w:gridCol w:w="1418"/>
        <w:gridCol w:w="2177"/>
        <w:gridCol w:w="2217"/>
        <w:gridCol w:w="1701"/>
        <w:gridCol w:w="1320"/>
      </w:tblGrid>
      <w:tr w:rsidR="00EF686D" w:rsidRPr="0042605B" w:rsidTr="00EF686D">
        <w:trPr>
          <w:trHeight w:val="840"/>
        </w:trPr>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Unidad Administrativa</w:t>
            </w:r>
          </w:p>
        </w:tc>
        <w:tc>
          <w:tcPr>
            <w:tcW w:w="2177" w:type="dxa"/>
            <w:tcBorders>
              <w:top w:val="single" w:sz="4" w:space="0" w:color="auto"/>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Nombre del indicador</w:t>
            </w:r>
          </w:p>
        </w:tc>
        <w:tc>
          <w:tcPr>
            <w:tcW w:w="2217" w:type="dxa"/>
            <w:tcBorders>
              <w:top w:val="single" w:sz="4" w:space="0" w:color="auto"/>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Variable B</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Variable C</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Fórmula</w:t>
            </w:r>
          </w:p>
        </w:tc>
      </w:tr>
      <w:tr w:rsidR="00EF686D" w:rsidRPr="0042605B" w:rsidTr="00EF686D">
        <w:trPr>
          <w:trHeight w:val="1261"/>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w:t>
            </w:r>
          </w:p>
        </w:tc>
        <w:tc>
          <w:tcPr>
            <w:tcW w:w="217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Promedio de observaciones de auditorías a recursos federales por institución fiscalizada</w:t>
            </w:r>
          </w:p>
        </w:tc>
        <w:tc>
          <w:tcPr>
            <w:tcW w:w="221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observaciones, derivadas de auditorías a recursos federales, emitidas</w:t>
            </w:r>
          </w:p>
        </w:tc>
        <w:tc>
          <w:tcPr>
            <w:tcW w:w="170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dependencias y entidades fiscalizadas</w:t>
            </w:r>
          </w:p>
        </w:tc>
        <w:tc>
          <w:tcPr>
            <w:tcW w:w="132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Resultado = SUM B/C</w:t>
            </w:r>
          </w:p>
        </w:tc>
      </w:tr>
      <w:tr w:rsidR="00EF686D" w:rsidRPr="0042605B" w:rsidTr="00EF686D">
        <w:trPr>
          <w:trHeight w:val="84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DIOP</w:t>
            </w:r>
          </w:p>
        </w:tc>
        <w:tc>
          <w:tcPr>
            <w:tcW w:w="217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Promedio de incidencias de Obra Pública por institución inspeccionada</w:t>
            </w:r>
          </w:p>
        </w:tc>
        <w:tc>
          <w:tcPr>
            <w:tcW w:w="221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incidencias de Obra Pública emitidas</w:t>
            </w:r>
          </w:p>
        </w:tc>
        <w:tc>
          <w:tcPr>
            <w:tcW w:w="170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dependencias y entidades fiscalizadas</w:t>
            </w:r>
          </w:p>
        </w:tc>
        <w:tc>
          <w:tcPr>
            <w:tcW w:w="132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Resultado = SUM B/C</w:t>
            </w:r>
          </w:p>
        </w:tc>
      </w:tr>
      <w:tr w:rsidR="00EF686D" w:rsidRPr="0042605B" w:rsidTr="00EF686D">
        <w:trPr>
          <w:trHeight w:val="294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DNQR</w:t>
            </w:r>
          </w:p>
        </w:tc>
        <w:tc>
          <w:tcPr>
            <w:tcW w:w="217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Porcentaje de servidores públicos con resoluciones de abstención o improcedencia para iniciar procedimiento de responsabilidad administrativa.</w:t>
            </w:r>
          </w:p>
        </w:tc>
        <w:tc>
          <w:tcPr>
            <w:tcW w:w="221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informes de probable responsabilidad administrativa recibidos, con resolución de abstención o improcedencia para iniciar procedimiento</w:t>
            </w:r>
          </w:p>
        </w:tc>
        <w:tc>
          <w:tcPr>
            <w:tcW w:w="170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Total de informes de probable responsabilidad administrativa recibidos</w:t>
            </w:r>
          </w:p>
        </w:tc>
        <w:tc>
          <w:tcPr>
            <w:tcW w:w="132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Resultado = B/C*100</w:t>
            </w:r>
          </w:p>
        </w:tc>
      </w:tr>
    </w:tbl>
    <w:p w:rsidR="00EF686D" w:rsidRPr="0042605B" w:rsidRDefault="00EF686D" w:rsidP="00BC0249">
      <w:pPr>
        <w:spacing w:before="160" w:line="276" w:lineRule="auto"/>
        <w:ind w:firstLine="567"/>
        <w:jc w:val="both"/>
        <w:rPr>
          <w:rFonts w:ascii="Helvetica" w:eastAsia="Calibri" w:hAnsi="Helvetica" w:cs="Helvetica"/>
          <w:sz w:val="22"/>
          <w:szCs w:val="22"/>
        </w:rPr>
      </w:pPr>
      <w:r w:rsidRPr="0042605B">
        <w:rPr>
          <w:rFonts w:ascii="Helvetica" w:eastAsia="Calibri" w:hAnsi="Helvetica" w:cs="Helvetica"/>
          <w:sz w:val="22"/>
          <w:szCs w:val="22"/>
        </w:rPr>
        <w:t>La creación de los nuevos indicadores se encuentra en proceso de atención y trámite por parte de la Dirección de Presupuesto de la Secretaría de Administración y Finanzas (SAF).</w:t>
      </w:r>
    </w:p>
    <w:p w:rsidR="00EF686D" w:rsidRPr="0042605B" w:rsidRDefault="00EF686D" w:rsidP="00BC0249">
      <w:pPr>
        <w:pStyle w:val="Ttulo3"/>
        <w:spacing w:line="276" w:lineRule="auto"/>
        <w:rPr>
          <w:rFonts w:ascii="Helvetica" w:hAnsi="Helvetica" w:cs="Helvetica"/>
        </w:rPr>
      </w:pPr>
      <w:bookmarkStart w:id="141" w:name="_Toc69454436"/>
      <w:bookmarkStart w:id="142" w:name="_Toc70426607"/>
      <w:r w:rsidRPr="0042605B">
        <w:rPr>
          <w:rFonts w:ascii="Helvetica" w:hAnsi="Helvetica" w:cs="Helvetica"/>
        </w:rPr>
        <w:t>3.2.7 Criterios de Correspondencia.</w:t>
      </w:r>
      <w:bookmarkEnd w:id="141"/>
      <w:bookmarkEnd w:id="142"/>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Con motivo de dar cumplimiento a la “Política para Administrar el Sistema Institucional de Archivos de la Secretaría de la Contraloría General” se realizó la actualización de los formatos de “Criterios de Recepción de Correspondencia” y “Criterios de Asignación de Correspondencia” establecidos en dicha política, por cada unidad administrativa adscrita a la Subsecretaría de Programas Federales, mismos que fueron enviados a la Dirección de Administración dando cumplimiento a la Política mencionada.</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43" w:name="_Toc21329351"/>
      <w:bookmarkStart w:id="144" w:name="_Toc30676005"/>
      <w:bookmarkStart w:id="145" w:name="_Toc69454437"/>
      <w:bookmarkStart w:id="146" w:name="_Toc70426608"/>
      <w:r w:rsidRPr="0042605B">
        <w:rPr>
          <w:rFonts w:ascii="Helvetica" w:hAnsi="Helvetica" w:cs="Helvetica"/>
        </w:rPr>
        <w:t>3.3 Dirección de Programas Federales.</w:t>
      </w:r>
      <w:bookmarkEnd w:id="143"/>
      <w:bookmarkEnd w:id="144"/>
      <w:bookmarkEnd w:id="145"/>
      <w:bookmarkEnd w:id="146"/>
    </w:p>
    <w:p w:rsidR="00EF686D" w:rsidRPr="0042605B" w:rsidRDefault="00EF686D" w:rsidP="00BC0249">
      <w:pPr>
        <w:spacing w:after="0" w:line="276" w:lineRule="auto"/>
        <w:ind w:firstLine="567"/>
        <w:jc w:val="both"/>
        <w:rPr>
          <w:rFonts w:ascii="Helvetica" w:hAnsi="Helvetica" w:cs="Helvetica"/>
          <w:sz w:val="22"/>
          <w:szCs w:val="22"/>
        </w:rPr>
      </w:pPr>
      <w:bookmarkStart w:id="147" w:name="_Toc21329352"/>
      <w:bookmarkStart w:id="148" w:name="_Toc30676006"/>
      <w:r w:rsidRPr="0042605B">
        <w:rPr>
          <w:rFonts w:ascii="Helvetica" w:hAnsi="Helvetica" w:cs="Helvetica"/>
          <w:sz w:val="22"/>
          <w:szCs w:val="22"/>
        </w:rPr>
        <w:t>Con fundamento en los artículos 527, 528, 528 Bis, y 529, del Reglamento del Código de la Administración Pública de Yucatán, se atendieron los siguientes asuntos:</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49" w:name="_Toc69454438"/>
      <w:bookmarkStart w:id="150" w:name="_Toc70426609"/>
      <w:r w:rsidRPr="0042605B">
        <w:rPr>
          <w:rFonts w:ascii="Helvetica" w:hAnsi="Helvetica" w:cs="Helvetica"/>
        </w:rPr>
        <w:lastRenderedPageBreak/>
        <w:t>3.3.1 Departamento de Auditoría.</w:t>
      </w:r>
      <w:bookmarkEnd w:id="149"/>
      <w:bookmarkEnd w:id="150"/>
    </w:p>
    <w:p w:rsidR="00EF686D" w:rsidRPr="0042605B" w:rsidRDefault="00EF686D" w:rsidP="00BC0249">
      <w:pPr>
        <w:pStyle w:val="Ttulo3"/>
        <w:spacing w:line="276" w:lineRule="auto"/>
        <w:rPr>
          <w:rFonts w:ascii="Helvetica" w:hAnsi="Helvetica" w:cs="Helvetica"/>
        </w:rPr>
      </w:pPr>
      <w:bookmarkStart w:id="151" w:name="_Toc69454439"/>
      <w:bookmarkStart w:id="152" w:name="_Toc70426610"/>
      <w:r w:rsidRPr="0042605B">
        <w:rPr>
          <w:rFonts w:ascii="Helvetica" w:hAnsi="Helvetica" w:cs="Helvetica"/>
        </w:rPr>
        <w:t>3.3.1.1. Seguimiento a las recomendaciones emitidas en las Auditorías Directas Convenidas con la Secretaría de la Función Pública.</w:t>
      </w:r>
      <w:bookmarkEnd w:id="151"/>
      <w:bookmarkEnd w:id="152"/>
    </w:p>
    <w:p w:rsidR="00EF686D" w:rsidRPr="0042605B" w:rsidRDefault="00EF686D" w:rsidP="00BC0249">
      <w:pPr>
        <w:spacing w:line="276" w:lineRule="auto"/>
        <w:ind w:firstLine="567"/>
        <w:jc w:val="both"/>
        <w:rPr>
          <w:rFonts w:ascii="Helvetica" w:eastAsia="Calibri" w:hAnsi="Helvetica" w:cs="Helvetica"/>
          <w:sz w:val="22"/>
          <w:szCs w:val="22"/>
        </w:rPr>
      </w:pPr>
      <w:r w:rsidRPr="0042605B">
        <w:rPr>
          <w:rFonts w:ascii="Helvetica" w:eastAsia="Calibri" w:hAnsi="Helvetica" w:cs="Helvetica"/>
          <w:sz w:val="22"/>
          <w:szCs w:val="22"/>
        </w:rPr>
        <w:t>Durante el mes de enero y febrero se realizó el análisis de la información y documentación proporcionada por 2 entes auditados, para atender las recomendaciones determinadas en las auditorías N° YUC/DIR-INFRAESTRUCTURA- IVEY/19 y N° SUBPF-08-2019 YUC/DIR-EDUCACIÓN PARA ADULTOS-IEAEY. Como resultado de lo anterior se emitieron 10 cédulas de segundo seguimiento, mismas que se hicieron del conocimiento de los titulares, con los oficios N° DPF-117/2021 y N° DPF-352/2021 respectivamente, con el objeto de informarles el resultado final de la atención a sus observaciones y el estatus que guardan sus recomendaciones, las cuales se muestran a continuación</w:t>
      </w:r>
    </w:p>
    <w:tbl>
      <w:tblPr>
        <w:tblW w:w="9776" w:type="dxa"/>
        <w:jc w:val="center"/>
        <w:tblLayout w:type="fixed"/>
        <w:tblCellMar>
          <w:left w:w="70" w:type="dxa"/>
          <w:right w:w="70" w:type="dxa"/>
        </w:tblCellMar>
        <w:tblLook w:val="04A0" w:firstRow="1" w:lastRow="0" w:firstColumn="1" w:lastColumn="0" w:noHBand="0" w:noVBand="1"/>
      </w:tblPr>
      <w:tblGrid>
        <w:gridCol w:w="1413"/>
        <w:gridCol w:w="1559"/>
        <w:gridCol w:w="1418"/>
        <w:gridCol w:w="2409"/>
        <w:gridCol w:w="1701"/>
        <w:gridCol w:w="1276"/>
      </w:tblGrid>
      <w:tr w:rsidR="00EF686D" w:rsidRPr="0042605B" w:rsidTr="00EC5A9A">
        <w:trPr>
          <w:trHeight w:val="184"/>
          <w:tblHeader/>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418" w:type="dxa"/>
            <w:vMerge w:val="restart"/>
            <w:tcBorders>
              <w:top w:val="single" w:sz="4" w:space="0" w:color="auto"/>
              <w:left w:val="nil"/>
              <w:bottom w:val="single" w:sz="4" w:space="0" w:color="auto"/>
              <w:right w:val="single" w:sz="4" w:space="0" w:color="auto"/>
            </w:tcBorders>
            <w:shd w:val="clear" w:color="auto"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Cédulas de seguimiento emitidas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hAnsi="Helvetica" w:cs="Helvetica"/>
                <w:b/>
                <w:sz w:val="18"/>
                <w:szCs w:val="18"/>
              </w:rPr>
              <w:t>Observación</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Recomendaciones</w:t>
            </w:r>
          </w:p>
        </w:tc>
      </w:tr>
      <w:tr w:rsidR="00EF686D" w:rsidRPr="0042605B" w:rsidTr="00EC5A9A">
        <w:trPr>
          <w:trHeight w:val="598"/>
          <w:tblHeade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Correctivas</w:t>
            </w:r>
          </w:p>
        </w:tc>
        <w:tc>
          <w:tcPr>
            <w:tcW w:w="1276" w:type="dxa"/>
            <w:tcBorders>
              <w:top w:val="nil"/>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Preventivas</w:t>
            </w:r>
          </w:p>
        </w:tc>
      </w:tr>
      <w:tr w:rsidR="00EF686D" w:rsidRPr="0042605B" w:rsidTr="00EC5A9A">
        <w:trPr>
          <w:trHeight w:val="284"/>
          <w:jc w:val="center"/>
        </w:trPr>
        <w:tc>
          <w:tcPr>
            <w:tcW w:w="1413" w:type="dxa"/>
            <w:tcBorders>
              <w:top w:val="nil"/>
              <w:left w:val="single" w:sz="4" w:space="0" w:color="auto"/>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sz w:val="18"/>
                <w:szCs w:val="18"/>
              </w:rPr>
              <w:t>Programa de Infraestructura 2018</w:t>
            </w:r>
          </w:p>
        </w:tc>
        <w:tc>
          <w:tcPr>
            <w:tcW w:w="1559" w:type="dxa"/>
            <w:tcBorders>
              <w:top w:val="nil"/>
              <w:left w:val="single" w:sz="4" w:space="0" w:color="auto"/>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sz w:val="18"/>
                <w:szCs w:val="18"/>
              </w:rPr>
              <w:t>Instituto de Vivienda del Estado de Yucatán</w:t>
            </w:r>
          </w:p>
        </w:tc>
        <w:tc>
          <w:tcPr>
            <w:tcW w:w="1418" w:type="dxa"/>
            <w:tcBorders>
              <w:top w:val="single" w:sz="4" w:space="0" w:color="auto"/>
              <w:left w:val="nil"/>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1</w:t>
            </w:r>
          </w:p>
        </w:tc>
        <w:tc>
          <w:tcPr>
            <w:tcW w:w="2409" w:type="dxa"/>
            <w:tcBorders>
              <w:top w:val="single" w:sz="4" w:space="0" w:color="auto"/>
              <w:left w:val="single" w:sz="4" w:space="0" w:color="auto"/>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1.- Comprobantes fiscales cancelados</w:t>
            </w:r>
          </w:p>
        </w:tc>
        <w:tc>
          <w:tcPr>
            <w:tcW w:w="1701" w:type="dxa"/>
            <w:tcBorders>
              <w:top w:val="single" w:sz="4" w:space="0" w:color="auto"/>
              <w:left w:val="single" w:sz="4" w:space="0" w:color="auto"/>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lang w:eastAsia="es-MX"/>
              </w:rPr>
              <w:t>Solventada</w:t>
            </w:r>
          </w:p>
        </w:tc>
        <w:tc>
          <w:tcPr>
            <w:tcW w:w="1276" w:type="dxa"/>
            <w:tcBorders>
              <w:top w:val="nil"/>
              <w:left w:val="nil"/>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Solventada</w:t>
            </w:r>
          </w:p>
        </w:tc>
      </w:tr>
      <w:tr w:rsidR="00EF686D" w:rsidRPr="0042605B" w:rsidTr="00EC5A9A">
        <w:trPr>
          <w:trHeight w:val="284"/>
          <w:jc w:val="center"/>
        </w:trPr>
        <w:tc>
          <w:tcPr>
            <w:tcW w:w="1413" w:type="dxa"/>
            <w:vMerge w:val="restart"/>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Convenio Específico de Colaboración para operar el Programa Denominado Educación para Adultos (INEA, 2018)</w:t>
            </w:r>
          </w:p>
        </w:tc>
        <w:tc>
          <w:tcPr>
            <w:tcW w:w="1559" w:type="dxa"/>
            <w:vMerge w:val="restart"/>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Instituto de Educación para Adultos del Estado de Yucatán (IEAEY)</w:t>
            </w:r>
          </w:p>
        </w:tc>
        <w:tc>
          <w:tcPr>
            <w:tcW w:w="1418" w:type="dxa"/>
            <w:vMerge w:val="restart"/>
            <w:tcBorders>
              <w:top w:val="single" w:sz="4" w:space="0" w:color="auto"/>
              <w:left w:val="nil"/>
              <w:bottom w:val="single" w:sz="4" w:space="0" w:color="auto"/>
              <w:right w:val="single" w:sz="4" w:space="0" w:color="auto"/>
            </w:tcBorders>
            <w:vAlign w:val="center"/>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9</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hAnsi="Helvetica" w:cs="Helvetica"/>
                <w:sz w:val="18"/>
                <w:szCs w:val="18"/>
              </w:rPr>
              <w:t>1.- Recursos no reintegrados de acuerdo a normativa aplicable.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510"/>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hAnsi="Helvetica" w:cs="Helvetica"/>
                <w:sz w:val="18"/>
                <w:szCs w:val="18"/>
              </w:rPr>
              <w:t>2.- Falta de control de documentación comprobatoria y justificativa del gasto.</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Solventada parcialmente/</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432"/>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hAnsi="Helvetica" w:cs="Helvetica"/>
                <w:sz w:val="18"/>
                <w:szCs w:val="18"/>
              </w:rPr>
              <w:t>3.- Inconsistencias en el pago de apoyos económicos a los beneficiarios (figuras solidarias) del Programa.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Solventada parcialmente/</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410"/>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hAnsi="Helvetica" w:cs="Helvetica"/>
                <w:sz w:val="18"/>
                <w:szCs w:val="18"/>
              </w:rPr>
              <w:t>4.- Falta de control sobre los recursos ejercidos a través del Patronato Pro-Educación de los Adultos del Estado de Yucatán, A.C.</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Solventada parcialmente/</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247"/>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hAnsi="Helvetica" w:cs="Helvetica"/>
                <w:sz w:val="18"/>
                <w:szCs w:val="18"/>
              </w:rPr>
              <w:t>5.- Incumplimiento a la Ley de Adquisiciones, Arrendamientos y Servicios del Sector Público (comité de adquisiciones federal).</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No aplica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279"/>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hAnsi="Helvetica" w:cs="Helvetica"/>
                <w:sz w:val="18"/>
                <w:szCs w:val="18"/>
              </w:rPr>
              <w:t>6.- Incumplimiento a la Ley de Adquisiciones, Arrendamientos y Servicios del Sector Público (comité de adquisiciones federal).</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269"/>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hAnsi="Helvetica" w:cs="Helvetica"/>
                <w:sz w:val="18"/>
                <w:szCs w:val="18"/>
              </w:rPr>
              <w:t xml:space="preserve">7.- Falta de transparencia e información sobre el </w:t>
            </w:r>
            <w:r w:rsidRPr="0042605B">
              <w:rPr>
                <w:rFonts w:ascii="Helvetica" w:hAnsi="Helvetica" w:cs="Helvetica"/>
                <w:sz w:val="18"/>
                <w:szCs w:val="18"/>
              </w:rPr>
              <w:lastRenderedPageBreak/>
              <w:t>ejercicio del gasto federalizado.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lastRenderedPageBreak/>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414"/>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hAnsi="Helvetica" w:cs="Helvetica"/>
                <w:sz w:val="18"/>
                <w:szCs w:val="18"/>
              </w:rPr>
              <w:t>8.- Modificaciones programáticas presupuestales no autorizadas.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Encabezado"/>
              <w:tabs>
                <w:tab w:val="left" w:pos="540"/>
                <w:tab w:val="left" w:pos="1985"/>
              </w:tabs>
              <w:spacing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Solventada parcialmente/</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Turnada al área investigadora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215"/>
          <w:jc w:val="center"/>
        </w:trPr>
        <w:tc>
          <w:tcPr>
            <w:tcW w:w="14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18"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hAnsi="Helvetica" w:cs="Helvetica"/>
                <w:sz w:val="18"/>
                <w:szCs w:val="18"/>
              </w:rPr>
              <w:t>9.- Incumplimiento de la Ley General de Contabilidad Gubernamental en materia de pagos de forma electrónica.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c>
          <w:tcPr>
            <w:tcW w:w="1276"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Solventada</w:t>
            </w:r>
          </w:p>
        </w:tc>
      </w:tr>
      <w:tr w:rsidR="00EF686D" w:rsidRPr="0042605B" w:rsidTr="00EC5A9A">
        <w:trPr>
          <w:trHeight w:val="132"/>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Total</w:t>
            </w:r>
          </w:p>
        </w:tc>
        <w:tc>
          <w:tcPr>
            <w:tcW w:w="141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after="0" w:line="276" w:lineRule="auto"/>
              <w:jc w:val="center"/>
              <w:rPr>
                <w:rFonts w:ascii="Helvetica" w:eastAsia="Times New Roman" w:hAnsi="Helvetica" w:cs="Helvetica"/>
                <w:b/>
                <w:sz w:val="18"/>
                <w:szCs w:val="18"/>
              </w:rPr>
            </w:pPr>
            <w:r w:rsidRPr="0042605B">
              <w:rPr>
                <w:rFonts w:ascii="Helvetica" w:eastAsia="Times New Roman" w:hAnsi="Helvetica" w:cs="Helvetica"/>
                <w:b/>
                <w:sz w:val="18"/>
                <w:szCs w:val="18"/>
              </w:rPr>
              <w:t>10</w:t>
            </w:r>
          </w:p>
        </w:tc>
        <w:tc>
          <w:tcPr>
            <w:tcW w:w="2409" w:type="dxa"/>
            <w:tcBorders>
              <w:top w:val="single" w:sz="4" w:space="0" w:color="auto"/>
              <w:left w:val="single" w:sz="4" w:space="0" w:color="auto"/>
              <w:bottom w:val="single" w:sz="4" w:space="0" w:color="auto"/>
              <w:right w:val="nil"/>
            </w:tcBorders>
            <w:shd w:val="clear" w:color="auto" w:fill="D0CECE" w:themeFill="background2" w:themeFillShade="E6"/>
            <w:vAlign w:val="center"/>
          </w:tcPr>
          <w:p w:rsidR="00EF686D" w:rsidRPr="0042605B" w:rsidRDefault="00EF686D" w:rsidP="00BC0249">
            <w:pPr>
              <w:spacing w:after="0" w:line="276" w:lineRule="auto"/>
              <w:jc w:val="center"/>
              <w:rPr>
                <w:rFonts w:ascii="Helvetica" w:eastAsia="Times New Roman" w:hAnsi="Helvetica" w:cs="Helvetica"/>
                <w:b/>
                <w:sz w:val="18"/>
                <w:szCs w:val="18"/>
              </w:rPr>
            </w:pPr>
          </w:p>
        </w:tc>
        <w:tc>
          <w:tcPr>
            <w:tcW w:w="1701"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EF686D" w:rsidRPr="0042605B" w:rsidRDefault="00EF686D" w:rsidP="00BC0249">
            <w:pPr>
              <w:spacing w:after="0" w:line="276" w:lineRule="auto"/>
              <w:jc w:val="center"/>
              <w:rPr>
                <w:rFonts w:ascii="Helvetica" w:eastAsia="Times New Roman" w:hAnsi="Helvetica" w:cs="Helvetica"/>
                <w:b/>
                <w:sz w:val="18"/>
                <w:szCs w:val="18"/>
              </w:rPr>
            </w:pP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after="0" w:line="276" w:lineRule="auto"/>
              <w:jc w:val="center"/>
              <w:rPr>
                <w:rFonts w:ascii="Helvetica" w:eastAsia="Times New Roman" w:hAnsi="Helvetica" w:cs="Helvetica"/>
                <w:b/>
                <w:sz w:val="18"/>
                <w:szCs w:val="18"/>
              </w:rPr>
            </w:pPr>
          </w:p>
        </w:tc>
      </w:tr>
    </w:tbl>
    <w:p w:rsidR="00EF686D" w:rsidRPr="0042605B" w:rsidRDefault="00EF686D" w:rsidP="00BC0249">
      <w:pPr>
        <w:spacing w:before="160" w:line="276" w:lineRule="auto"/>
        <w:ind w:firstLine="567"/>
        <w:jc w:val="both"/>
        <w:rPr>
          <w:rFonts w:ascii="Helvetica" w:eastAsia="Calibri" w:hAnsi="Helvetica" w:cs="Helvetica"/>
          <w:sz w:val="22"/>
          <w:szCs w:val="22"/>
        </w:rPr>
      </w:pPr>
      <w:r w:rsidRPr="0042605B">
        <w:rPr>
          <w:rFonts w:ascii="Helvetica" w:eastAsia="Calibri" w:hAnsi="Helvetica" w:cs="Helvetica"/>
          <w:sz w:val="22"/>
          <w:szCs w:val="22"/>
        </w:rPr>
        <w:t>En el mes de marzo se realizó el análisis de la información y documentación proporcionada por la Secretaría de Educación, para atender las recomendaciones determinadas en la auditoría N° SUBPF-09-2019 YUC-DIR-PETC-SEGEY. Como resultado de lo anterior se emitieron 3 cédulas de seguimiento, mismas que se hicieron del conocimiento del titular de la entidad auditada, a través del oficio N° DPF-443/2021, con el objeto de informarle el resultado final de la atención a sus observaciones y el estatus que guardan las recomendaciones correctivas y preventivas.</w:t>
      </w:r>
    </w:p>
    <w:tbl>
      <w:tblPr>
        <w:tblW w:w="9956" w:type="dxa"/>
        <w:jc w:val="center"/>
        <w:tblLayout w:type="fixed"/>
        <w:tblCellMar>
          <w:left w:w="70" w:type="dxa"/>
          <w:right w:w="70" w:type="dxa"/>
        </w:tblCellMar>
        <w:tblLook w:val="04A0" w:firstRow="1" w:lastRow="0" w:firstColumn="1" w:lastColumn="0" w:noHBand="0" w:noVBand="1"/>
      </w:tblPr>
      <w:tblGrid>
        <w:gridCol w:w="1730"/>
        <w:gridCol w:w="1439"/>
        <w:gridCol w:w="1299"/>
        <w:gridCol w:w="2890"/>
        <w:gridCol w:w="1299"/>
        <w:gridCol w:w="1299"/>
      </w:tblGrid>
      <w:tr w:rsidR="00EF686D" w:rsidRPr="0042605B" w:rsidTr="00EF686D">
        <w:trPr>
          <w:trHeight w:val="194"/>
          <w:tblHeader/>
          <w:jc w:val="center"/>
        </w:trPr>
        <w:tc>
          <w:tcPr>
            <w:tcW w:w="173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Cédulas de seguimiento emitidas</w:t>
            </w:r>
          </w:p>
        </w:tc>
        <w:tc>
          <w:tcPr>
            <w:tcW w:w="2890" w:type="dxa"/>
            <w:vMerge w:val="restart"/>
            <w:tcBorders>
              <w:top w:val="single" w:sz="4" w:space="0" w:color="auto"/>
              <w:left w:val="nil"/>
              <w:bottom w:val="single" w:sz="4" w:space="0" w:color="auto"/>
              <w:right w:val="single" w:sz="4" w:space="0" w:color="auto"/>
            </w:tcBorders>
            <w:shd w:val="clear" w:color="auto"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Observación</w:t>
            </w:r>
          </w:p>
        </w:tc>
        <w:tc>
          <w:tcPr>
            <w:tcW w:w="259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Recomendaciones</w:t>
            </w:r>
          </w:p>
        </w:tc>
      </w:tr>
      <w:tr w:rsidR="00EF686D" w:rsidRPr="0042605B" w:rsidTr="00EF686D">
        <w:trPr>
          <w:trHeight w:val="631"/>
          <w:tblHeader/>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299"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2890" w:type="dxa"/>
            <w:vMerge/>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299" w:type="dxa"/>
            <w:tcBorders>
              <w:top w:val="nil"/>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Correctivas</w:t>
            </w:r>
          </w:p>
        </w:tc>
        <w:tc>
          <w:tcPr>
            <w:tcW w:w="1299" w:type="dxa"/>
            <w:tcBorders>
              <w:top w:val="nil"/>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Preventivas</w:t>
            </w:r>
          </w:p>
        </w:tc>
      </w:tr>
      <w:tr w:rsidR="00EF686D" w:rsidRPr="0042605B" w:rsidTr="00EF686D">
        <w:trPr>
          <w:trHeight w:val="375"/>
          <w:jc w:val="center"/>
        </w:trPr>
        <w:tc>
          <w:tcPr>
            <w:tcW w:w="1730" w:type="dxa"/>
            <w:vMerge w:val="restart"/>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 Escuelas de Tiempo Completo (PETC)</w:t>
            </w:r>
          </w:p>
        </w:tc>
        <w:tc>
          <w:tcPr>
            <w:tcW w:w="1438" w:type="dxa"/>
            <w:vMerge w:val="restart"/>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Secretaría de Educación</w:t>
            </w:r>
          </w:p>
        </w:tc>
        <w:tc>
          <w:tcPr>
            <w:tcW w:w="1299" w:type="dxa"/>
            <w:vMerge w:val="restart"/>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289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 Pagos efectuados que no se encuentran debidamente justificados y comprobados.</w:t>
            </w:r>
          </w:p>
        </w:tc>
        <w:tc>
          <w:tcPr>
            <w:tcW w:w="1299" w:type="dxa"/>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c>
          <w:tcPr>
            <w:tcW w:w="1299"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r>
      <w:tr w:rsidR="00EF686D" w:rsidRPr="0042605B" w:rsidTr="00EF686D">
        <w:trPr>
          <w:trHeight w:val="409"/>
          <w:jc w:val="center"/>
        </w:trPr>
        <w:tc>
          <w:tcPr>
            <w:tcW w:w="1730"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38"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29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289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 Recursos utilizados para fines no autorizados.</w:t>
            </w:r>
          </w:p>
        </w:tc>
        <w:tc>
          <w:tcPr>
            <w:tcW w:w="1299" w:type="dxa"/>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c>
          <w:tcPr>
            <w:tcW w:w="1299"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r>
      <w:tr w:rsidR="00EF686D" w:rsidRPr="0042605B" w:rsidTr="00EF686D">
        <w:trPr>
          <w:trHeight w:val="240"/>
          <w:jc w:val="center"/>
        </w:trPr>
        <w:tc>
          <w:tcPr>
            <w:tcW w:w="1730"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438"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1299"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289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 Incumplimiento en materia de Control Interno.</w:t>
            </w:r>
          </w:p>
        </w:tc>
        <w:tc>
          <w:tcPr>
            <w:tcW w:w="1299" w:type="dxa"/>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c>
          <w:tcPr>
            <w:tcW w:w="1299"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Solventada</w:t>
            </w:r>
          </w:p>
        </w:tc>
      </w:tr>
      <w:tr w:rsidR="00EF686D" w:rsidRPr="0042605B" w:rsidTr="00EF686D">
        <w:trPr>
          <w:trHeight w:val="308"/>
          <w:jc w:val="center"/>
        </w:trPr>
        <w:tc>
          <w:tcPr>
            <w:tcW w:w="316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1299" w:type="dxa"/>
            <w:tcBorders>
              <w:top w:val="nil"/>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3</w:t>
            </w:r>
          </w:p>
        </w:tc>
        <w:tc>
          <w:tcPr>
            <w:tcW w:w="2890" w:type="dxa"/>
            <w:tcBorders>
              <w:top w:val="single" w:sz="4" w:space="0" w:color="auto"/>
              <w:left w:val="nil"/>
              <w:bottom w:val="single" w:sz="4" w:space="0" w:color="auto"/>
              <w:right w:val="single" w:sz="4" w:space="0" w:color="auto"/>
            </w:tcBorders>
            <w:shd w:val="clear" w:color="auto"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299" w:type="dxa"/>
            <w:tcBorders>
              <w:top w:val="nil"/>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3</w:t>
            </w:r>
          </w:p>
        </w:tc>
        <w:tc>
          <w:tcPr>
            <w:tcW w:w="1299" w:type="dxa"/>
            <w:tcBorders>
              <w:top w:val="nil"/>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3</w:t>
            </w:r>
          </w:p>
        </w:tc>
      </w:tr>
    </w:tbl>
    <w:p w:rsidR="00EF686D" w:rsidRPr="0042605B" w:rsidRDefault="00EF686D" w:rsidP="00BC0249">
      <w:pPr>
        <w:spacing w:line="276" w:lineRule="auto"/>
        <w:ind w:firstLine="567"/>
        <w:jc w:val="both"/>
        <w:rPr>
          <w:rFonts w:ascii="Helvetica" w:eastAsia="Calibri" w:hAnsi="Helvetica" w:cs="Helvetica"/>
          <w:sz w:val="22"/>
          <w:szCs w:val="22"/>
        </w:rPr>
      </w:pPr>
    </w:p>
    <w:p w:rsidR="00EF686D" w:rsidRPr="0042605B" w:rsidRDefault="00EF686D" w:rsidP="00BC0249">
      <w:pPr>
        <w:pStyle w:val="Ttulo3"/>
        <w:spacing w:line="276" w:lineRule="auto"/>
        <w:rPr>
          <w:rFonts w:ascii="Helvetica" w:hAnsi="Helvetica" w:cs="Helvetica"/>
        </w:rPr>
      </w:pPr>
      <w:bookmarkStart w:id="153" w:name="_Toc69454440"/>
      <w:bookmarkStart w:id="154" w:name="_Toc70426611"/>
      <w:r w:rsidRPr="0042605B">
        <w:rPr>
          <w:rFonts w:ascii="Helvetica" w:hAnsi="Helvetica" w:cs="Helvetica"/>
        </w:rPr>
        <w:t>3.3.1.2 Seguimiento a las recomendaciones emitidas en las Auditorías Conjuntas.</w:t>
      </w:r>
      <w:bookmarkEnd w:id="153"/>
      <w:bookmarkEnd w:id="154"/>
    </w:p>
    <w:p w:rsidR="00EF686D" w:rsidRPr="0042605B" w:rsidRDefault="00EF686D" w:rsidP="00BC0249">
      <w:pPr>
        <w:pStyle w:val="Textocomentario"/>
        <w:spacing w:line="276" w:lineRule="auto"/>
        <w:ind w:firstLine="567"/>
        <w:jc w:val="both"/>
        <w:rPr>
          <w:rFonts w:ascii="Helvetica" w:hAnsi="Helvetica" w:cs="Helvetica"/>
          <w:sz w:val="22"/>
          <w:szCs w:val="22"/>
        </w:rPr>
      </w:pPr>
      <w:r w:rsidRPr="0042605B">
        <w:rPr>
          <w:rFonts w:ascii="Helvetica" w:hAnsi="Helvetica" w:cs="Helvetica"/>
          <w:sz w:val="22"/>
          <w:szCs w:val="22"/>
        </w:rPr>
        <w:t>En el mes de marzo, se dio inicio al análisis de la información y documentación proporcionada por los entes auditados, con motivo del vencimiento del plazo otorgado, para dar atención a las recomendaciones emitidas en las siguientes auditorías:</w:t>
      </w:r>
    </w:p>
    <w:tbl>
      <w:tblPr>
        <w:tblStyle w:val="Tablaconcuadrcula"/>
        <w:tblW w:w="10291" w:type="dxa"/>
        <w:jc w:val="center"/>
        <w:tblLayout w:type="fixed"/>
        <w:tblLook w:val="0480" w:firstRow="0" w:lastRow="0" w:firstColumn="1" w:lastColumn="0" w:noHBand="0" w:noVBand="1"/>
      </w:tblPr>
      <w:tblGrid>
        <w:gridCol w:w="2263"/>
        <w:gridCol w:w="1631"/>
        <w:gridCol w:w="1488"/>
        <w:gridCol w:w="1276"/>
        <w:gridCol w:w="1417"/>
        <w:gridCol w:w="2216"/>
      </w:tblGrid>
      <w:tr w:rsidR="00EF686D" w:rsidRPr="0042605B" w:rsidTr="00EF686D">
        <w:trPr>
          <w:trHeight w:val="372"/>
          <w:tblHeader/>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hAnsi="Helvetica" w:cs="Helvetica"/>
                <w:b/>
                <w:color w:val="auto"/>
                <w:sz w:val="18"/>
                <w:szCs w:val="18"/>
                <w:lang w:eastAsia="en-US"/>
              </w:rPr>
            </w:pPr>
            <w:r w:rsidRPr="0042605B">
              <w:rPr>
                <w:rFonts w:ascii="Helvetica" w:hAnsi="Helvetica" w:cs="Helvetica"/>
                <w:b/>
                <w:color w:val="auto"/>
                <w:sz w:val="18"/>
                <w:szCs w:val="18"/>
                <w:lang w:eastAsia="en-US"/>
              </w:rPr>
              <w:t>Fondo o Programa</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hAnsi="Helvetica" w:cs="Helvetica"/>
                <w:b/>
                <w:color w:val="auto"/>
                <w:sz w:val="18"/>
                <w:szCs w:val="18"/>
                <w:lang w:eastAsia="en-US"/>
              </w:rPr>
            </w:pPr>
            <w:r w:rsidRPr="0042605B">
              <w:rPr>
                <w:rFonts w:ascii="Helvetica" w:hAnsi="Helvetica" w:cs="Helvetica"/>
                <w:b/>
                <w:color w:val="auto"/>
                <w:sz w:val="18"/>
                <w:szCs w:val="18"/>
                <w:lang w:eastAsia="en-US"/>
              </w:rPr>
              <w:t>Núm. de orden de auditoría</w:t>
            </w:r>
          </w:p>
        </w:tc>
        <w:tc>
          <w:tcPr>
            <w:tcW w:w="14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lang w:eastAsia="en-US"/>
              </w:rPr>
            </w:pPr>
            <w:r w:rsidRPr="0042605B">
              <w:rPr>
                <w:rFonts w:ascii="Helvetica" w:hAnsi="Helvetica" w:cs="Helvetica"/>
                <w:b/>
                <w:color w:val="auto"/>
                <w:sz w:val="18"/>
                <w:szCs w:val="18"/>
                <w:lang w:eastAsia="en-US"/>
              </w:rPr>
              <w:t>Dependencia o Entidad</w:t>
            </w:r>
          </w:p>
        </w:tc>
        <w:tc>
          <w:tcPr>
            <w:tcW w:w="26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hAnsi="Helvetica" w:cs="Helvetica"/>
                <w:b/>
                <w:color w:val="auto"/>
                <w:sz w:val="18"/>
                <w:szCs w:val="18"/>
                <w:lang w:eastAsia="en-US"/>
              </w:rPr>
            </w:pPr>
            <w:r w:rsidRPr="0042605B">
              <w:rPr>
                <w:rFonts w:ascii="Helvetica" w:eastAsia="Times New Roman" w:hAnsi="Helvetica" w:cs="Helvetica"/>
                <w:b/>
                <w:bCs/>
                <w:color w:val="auto"/>
                <w:sz w:val="18"/>
                <w:szCs w:val="18"/>
                <w:lang w:eastAsia="en-US"/>
              </w:rPr>
              <w:t>Recomendaciones determinadas</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lang w:eastAsia="en-US"/>
              </w:rPr>
            </w:pPr>
            <w:r w:rsidRPr="0042605B">
              <w:rPr>
                <w:rFonts w:ascii="Helvetica" w:hAnsi="Helvetica" w:cs="Helvetica"/>
                <w:b/>
                <w:color w:val="auto"/>
                <w:sz w:val="18"/>
                <w:szCs w:val="18"/>
                <w:lang w:eastAsia="en-US"/>
              </w:rPr>
              <w:t>N° de Oficios de respuesta</w:t>
            </w:r>
          </w:p>
        </w:tc>
      </w:tr>
      <w:tr w:rsidR="00EF686D" w:rsidRPr="0042605B" w:rsidTr="00EF686D">
        <w:trPr>
          <w:trHeight w:val="371"/>
          <w:tblHeader/>
          <w:jc w:val="center"/>
        </w:trPr>
        <w:tc>
          <w:tcPr>
            <w:tcW w:w="22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rPr>
                <w:rFonts w:ascii="Helvetica" w:eastAsia="Calibri" w:hAnsi="Helvetica" w:cs="Helvetica"/>
                <w:b/>
                <w:sz w:val="18"/>
                <w:szCs w:val="18"/>
              </w:rPr>
            </w:pPr>
          </w:p>
        </w:tc>
        <w:tc>
          <w:tcPr>
            <w:tcW w:w="163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rPr>
                <w:rFonts w:ascii="Helvetica" w:eastAsia="Calibri" w:hAnsi="Helvetica" w:cs="Helvetica"/>
                <w:b/>
                <w:sz w:val="18"/>
                <w:szCs w:val="18"/>
              </w:rPr>
            </w:pPr>
          </w:p>
        </w:tc>
        <w:tc>
          <w:tcPr>
            <w:tcW w:w="14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rPr>
                <w:rFonts w:ascii="Helvetica" w:eastAsia="Calibri" w:hAnsi="Helvetica" w:cs="Helvetica"/>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eastAsia="Times New Roman" w:hAnsi="Helvetica" w:cs="Helvetica"/>
                <w:b/>
                <w:bCs/>
                <w:color w:val="auto"/>
                <w:sz w:val="18"/>
                <w:szCs w:val="18"/>
                <w:lang w:eastAsia="en-US"/>
              </w:rPr>
            </w:pPr>
            <w:r w:rsidRPr="0042605B">
              <w:rPr>
                <w:rFonts w:ascii="Helvetica" w:eastAsia="Times New Roman" w:hAnsi="Helvetica" w:cs="Helvetica"/>
                <w:b/>
                <w:bCs/>
                <w:color w:val="auto"/>
                <w:sz w:val="18"/>
                <w:szCs w:val="18"/>
                <w:lang w:eastAsia="en-US"/>
              </w:rPr>
              <w:t>Correctivas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eastAsia="Times New Roman" w:hAnsi="Helvetica" w:cs="Helvetica"/>
                <w:b/>
                <w:bCs/>
                <w:color w:val="auto"/>
                <w:sz w:val="18"/>
                <w:szCs w:val="18"/>
                <w:lang w:eastAsia="en-US"/>
              </w:rPr>
            </w:pPr>
            <w:r w:rsidRPr="0042605B">
              <w:rPr>
                <w:rFonts w:ascii="Helvetica" w:eastAsia="Times New Roman" w:hAnsi="Helvetica" w:cs="Helvetica"/>
                <w:b/>
                <w:bCs/>
                <w:color w:val="auto"/>
                <w:sz w:val="18"/>
                <w:szCs w:val="18"/>
                <w:lang w:eastAsia="en-US"/>
              </w:rPr>
              <w:t>Preventivas</w:t>
            </w:r>
          </w:p>
        </w:tc>
        <w:tc>
          <w:tcPr>
            <w:tcW w:w="2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rPr>
                <w:rFonts w:ascii="Helvetica" w:eastAsia="Calibri" w:hAnsi="Helvetica" w:cs="Helvetica"/>
                <w:b/>
                <w:sz w:val="18"/>
                <w:szCs w:val="18"/>
              </w:rPr>
            </w:pPr>
          </w:p>
        </w:tc>
      </w:tr>
      <w:tr w:rsidR="00EF686D" w:rsidRPr="0042605B" w:rsidTr="00EF686D">
        <w:trPr>
          <w:trHeight w:val="905"/>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autoSpaceDE w:val="0"/>
              <w:autoSpaceDN w:val="0"/>
              <w:adjustRightInd w:val="0"/>
              <w:spacing w:line="276" w:lineRule="auto"/>
              <w:jc w:val="center"/>
              <w:rPr>
                <w:rFonts w:ascii="Helvetica" w:hAnsi="Helvetica" w:cs="Helvetica"/>
                <w:sz w:val="18"/>
                <w:szCs w:val="18"/>
              </w:rPr>
            </w:pPr>
            <w:r w:rsidRPr="0042605B">
              <w:rPr>
                <w:rFonts w:ascii="Helvetica" w:hAnsi="Helvetica" w:cs="Helvetica"/>
                <w:sz w:val="18"/>
                <w:szCs w:val="18"/>
              </w:rPr>
              <w:t>Programa de Subsidios para Organismos Descentralizados Estatales:</w:t>
            </w:r>
          </w:p>
          <w:p w:rsidR="00EF686D" w:rsidRPr="0042605B" w:rsidRDefault="00EF686D" w:rsidP="00BC0249">
            <w:pPr>
              <w:autoSpaceDE w:val="0"/>
              <w:autoSpaceDN w:val="0"/>
              <w:adjustRightInd w:val="0"/>
              <w:spacing w:line="276" w:lineRule="auto"/>
              <w:jc w:val="center"/>
              <w:rPr>
                <w:rFonts w:ascii="Helvetica" w:hAnsi="Helvetica" w:cs="Helvetica"/>
                <w:sz w:val="18"/>
                <w:szCs w:val="18"/>
              </w:rPr>
            </w:pPr>
            <w:r w:rsidRPr="0042605B">
              <w:rPr>
                <w:rFonts w:ascii="Helvetica" w:hAnsi="Helvetica" w:cs="Helvetica"/>
                <w:sz w:val="18"/>
                <w:szCs w:val="18"/>
              </w:rPr>
              <w:lastRenderedPageBreak/>
              <w:t>instituciones de educación media superior/</w:t>
            </w:r>
            <w:r w:rsidRPr="0042605B">
              <w:rPr>
                <w:rFonts w:ascii="Helvetica" w:eastAsia="Times New Roman" w:hAnsi="Helvetica" w:cs="Helvetica"/>
                <w:sz w:val="18"/>
                <w:szCs w:val="18"/>
                <w:lang w:eastAsia="es-MX"/>
              </w:rPr>
              <w:t xml:space="preserve"> ejercicio 2019 /ODES</w:t>
            </w:r>
          </w:p>
        </w:tc>
        <w:tc>
          <w:tcPr>
            <w:tcW w:w="163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lastRenderedPageBreak/>
              <w:t>UAG-AOR-030-2020-31-ODES</w:t>
            </w:r>
          </w:p>
        </w:tc>
        <w:tc>
          <w:tcPr>
            <w:tcW w:w="148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Prrafodelista"/>
              <w:spacing w:line="276" w:lineRule="auto"/>
              <w:ind w:left="0"/>
              <w:jc w:val="center"/>
              <w:rPr>
                <w:rFonts w:ascii="Helvetica" w:hAnsi="Helvetica" w:cs="Helvetica"/>
                <w:color w:val="auto"/>
                <w:sz w:val="18"/>
                <w:szCs w:val="18"/>
                <w:lang w:eastAsia="en-US"/>
              </w:rPr>
            </w:pPr>
            <w:r w:rsidRPr="0042605B">
              <w:rPr>
                <w:rFonts w:ascii="Helvetica" w:hAnsi="Helvetica" w:cs="Helvetica"/>
                <w:color w:val="auto"/>
                <w:sz w:val="18"/>
                <w:szCs w:val="18"/>
                <w:lang w:eastAsia="en-US"/>
              </w:rPr>
              <w:t>Secretaría de Administración y Finanzas (SAF)</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8</w:t>
            </w:r>
          </w:p>
        </w:tc>
        <w:tc>
          <w:tcPr>
            <w:tcW w:w="221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SAF/DGCG/041/2021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SAF/DGCG/042/2021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SAF/DGCG/060/2021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SAF/EGR-CF/066/2021</w:t>
            </w:r>
          </w:p>
        </w:tc>
      </w:tr>
      <w:tr w:rsidR="00EF686D" w:rsidRPr="0042605B" w:rsidTr="00EF686D">
        <w:trPr>
          <w:trHeight w:val="76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63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Prrafodelista"/>
              <w:spacing w:line="276" w:lineRule="auto"/>
              <w:ind w:left="0"/>
              <w:jc w:val="center"/>
              <w:rPr>
                <w:rFonts w:ascii="Helvetica" w:hAnsi="Helvetica" w:cs="Helvetica"/>
                <w:color w:val="auto"/>
                <w:sz w:val="18"/>
                <w:szCs w:val="18"/>
                <w:lang w:eastAsia="en-US"/>
              </w:rPr>
            </w:pPr>
            <w:r w:rsidRPr="0042605B">
              <w:rPr>
                <w:rFonts w:ascii="Helvetica" w:hAnsi="Helvetica" w:cs="Helvetica"/>
                <w:color w:val="auto"/>
                <w:sz w:val="18"/>
                <w:szCs w:val="18"/>
                <w:lang w:eastAsia="en-US"/>
              </w:rPr>
              <w:t>UAG-AOR-030-2020-31-ODES</w:t>
            </w:r>
          </w:p>
        </w:tc>
        <w:tc>
          <w:tcPr>
            <w:tcW w:w="148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Prrafodelista"/>
              <w:spacing w:line="276" w:lineRule="auto"/>
              <w:ind w:left="0"/>
              <w:jc w:val="center"/>
              <w:rPr>
                <w:rFonts w:ascii="Helvetica" w:hAnsi="Helvetica" w:cs="Helvetica"/>
                <w:color w:val="auto"/>
                <w:sz w:val="18"/>
                <w:szCs w:val="18"/>
                <w:lang w:eastAsia="en-US"/>
              </w:rPr>
            </w:pPr>
            <w:r w:rsidRPr="0042605B">
              <w:rPr>
                <w:rFonts w:ascii="Helvetica" w:hAnsi="Helvetica" w:cs="Helvetica"/>
                <w:color w:val="auto"/>
                <w:sz w:val="18"/>
                <w:szCs w:val="18"/>
                <w:lang w:eastAsia="en-US"/>
              </w:rPr>
              <w:t>Colegio de Bachilleres de Yucatán (COBAY)</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2</w:t>
            </w:r>
          </w:p>
        </w:tc>
        <w:tc>
          <w:tcPr>
            <w:tcW w:w="221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DA/063/2021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DA/086/2021</w:t>
            </w:r>
          </w:p>
        </w:tc>
      </w:tr>
      <w:tr w:rsidR="00EF686D" w:rsidRPr="0042605B" w:rsidTr="00EF686D">
        <w:trPr>
          <w:trHeight w:val="621"/>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autoSpaceDE w:val="0"/>
              <w:autoSpaceDN w:val="0"/>
              <w:adjustRightInd w:val="0"/>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lastRenderedPageBreak/>
              <w:t>Programa de Agua Potable, Drenaje, Tratamiento, ejercicio 2019 //PROAGUA</w:t>
            </w:r>
          </w:p>
        </w:tc>
        <w:tc>
          <w:tcPr>
            <w:tcW w:w="163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Prrafodelista"/>
              <w:spacing w:line="276" w:lineRule="auto"/>
              <w:ind w:left="0"/>
              <w:jc w:val="center"/>
              <w:rPr>
                <w:rFonts w:ascii="Helvetica" w:hAnsi="Helvetica" w:cs="Helvetica"/>
                <w:color w:val="auto"/>
                <w:sz w:val="18"/>
                <w:szCs w:val="18"/>
                <w:lang w:eastAsia="en-US"/>
              </w:rPr>
            </w:pPr>
            <w:r w:rsidRPr="0042605B">
              <w:rPr>
                <w:rFonts w:ascii="Helvetica" w:hAnsi="Helvetica" w:cs="Helvetica"/>
                <w:color w:val="auto"/>
                <w:sz w:val="18"/>
                <w:szCs w:val="18"/>
                <w:lang w:eastAsia="en-US"/>
              </w:rPr>
              <w:t>UAG-AOR-063-2020-31-PROAGUA</w:t>
            </w:r>
          </w:p>
        </w:tc>
        <w:tc>
          <w:tcPr>
            <w:tcW w:w="148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pStyle w:val="Prrafodelista"/>
              <w:spacing w:line="276" w:lineRule="auto"/>
              <w:ind w:left="0"/>
              <w:jc w:val="center"/>
              <w:rPr>
                <w:rFonts w:ascii="Helvetica" w:hAnsi="Helvetica" w:cs="Helvetica"/>
                <w:color w:val="auto"/>
                <w:sz w:val="18"/>
                <w:szCs w:val="18"/>
                <w:lang w:eastAsia="en-US"/>
              </w:rPr>
            </w:pPr>
            <w:r w:rsidRPr="0042605B">
              <w:rPr>
                <w:rFonts w:ascii="Helvetica" w:eastAsia="Times New Roman" w:hAnsi="Helvetica" w:cs="Helvetica"/>
                <w:color w:val="auto"/>
                <w:sz w:val="18"/>
                <w:szCs w:val="18"/>
                <w:lang w:eastAsia="en-US"/>
              </w:rPr>
              <w:t>Junta de Agua Potable y Alcantarillado de Yucatán (JAPAY)</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7</w:t>
            </w:r>
          </w:p>
        </w:tc>
        <w:tc>
          <w:tcPr>
            <w:tcW w:w="2216"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GFCA/0035/2021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GFCA/044/2021</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GFCA/0048/2021</w:t>
            </w:r>
          </w:p>
        </w:tc>
      </w:tr>
      <w:tr w:rsidR="00EF686D" w:rsidRPr="0042605B" w:rsidTr="00EF686D">
        <w:trPr>
          <w:trHeight w:val="121"/>
          <w:jc w:val="center"/>
        </w:trPr>
        <w:tc>
          <w:tcPr>
            <w:tcW w:w="53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pStyle w:val="Prrafodelista"/>
              <w:spacing w:line="276" w:lineRule="auto"/>
              <w:ind w:left="0"/>
              <w:jc w:val="center"/>
              <w:rPr>
                <w:rFonts w:ascii="Helvetica" w:eastAsia="Times New Roman" w:hAnsi="Helvetica" w:cs="Helvetica"/>
                <w:b/>
                <w:color w:val="auto"/>
                <w:sz w:val="18"/>
                <w:szCs w:val="18"/>
                <w:lang w:eastAsia="en-US"/>
              </w:rPr>
            </w:pPr>
            <w:r w:rsidRPr="0042605B">
              <w:rPr>
                <w:rFonts w:ascii="Helvetica" w:eastAsia="Times New Roman" w:hAnsi="Helvetica" w:cs="Helvetica"/>
                <w:b/>
                <w:color w:val="auto"/>
                <w:sz w:val="18"/>
                <w:szCs w:val="18"/>
                <w:lang w:eastAsia="en-US"/>
              </w:rPr>
              <w:t>Total</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b/>
                <w:bCs/>
                <w:sz w:val="18"/>
                <w:szCs w:val="18"/>
                <w:lang w:eastAsia="es-MX"/>
              </w:rPr>
              <w:t>17</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b/>
                <w:bCs/>
                <w:sz w:val="18"/>
                <w:szCs w:val="18"/>
                <w:lang w:eastAsia="es-MX"/>
              </w:rPr>
              <w:t>17</w:t>
            </w:r>
          </w:p>
        </w:tc>
        <w:tc>
          <w:tcPr>
            <w:tcW w:w="2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bCs/>
                <w:sz w:val="18"/>
                <w:szCs w:val="18"/>
              </w:rPr>
            </w:pPr>
          </w:p>
        </w:tc>
      </w:tr>
    </w:tbl>
    <w:p w:rsidR="00EF686D" w:rsidRPr="0042605B" w:rsidRDefault="00EF686D" w:rsidP="00BC0249">
      <w:pPr>
        <w:pStyle w:val="Textocomentario"/>
        <w:spacing w:before="160" w:line="276" w:lineRule="auto"/>
        <w:ind w:firstLine="567"/>
        <w:jc w:val="both"/>
        <w:rPr>
          <w:rFonts w:ascii="Helvetica" w:hAnsi="Helvetica" w:cs="Helvetica"/>
          <w:sz w:val="22"/>
          <w:szCs w:val="22"/>
        </w:rPr>
      </w:pPr>
      <w:r w:rsidRPr="0042605B">
        <w:rPr>
          <w:rFonts w:ascii="Helvetica" w:hAnsi="Helvetica" w:cs="Helvetica"/>
          <w:sz w:val="22"/>
          <w:szCs w:val="22"/>
        </w:rPr>
        <w:t xml:space="preserve">Como parte del segundo seguimiento que se realiza a la auditoría N° UAG-AOR-243-2019 YUC-FOTRADIS-DIF, Fondo para la Accesibilidad en el Transporte Público para las personas con Discapacidad, ejercicio 2018, en específico a la  observación N° 2  “Modificaciones Programáticos- Presupuestales no Autorizados, se realizó una visita física de inspección en el municipio de </w:t>
      </w:r>
      <w:proofErr w:type="spellStart"/>
      <w:r w:rsidRPr="0042605B">
        <w:rPr>
          <w:rFonts w:ascii="Helvetica" w:hAnsi="Helvetica" w:cs="Helvetica"/>
          <w:sz w:val="22"/>
          <w:szCs w:val="22"/>
        </w:rPr>
        <w:t>Sacalum</w:t>
      </w:r>
      <w:proofErr w:type="spellEnd"/>
      <w:r w:rsidRPr="0042605B">
        <w:rPr>
          <w:rFonts w:ascii="Helvetica" w:hAnsi="Helvetica" w:cs="Helvetica"/>
          <w:sz w:val="22"/>
          <w:szCs w:val="22"/>
        </w:rPr>
        <w:t>, corroborando que el Desarrollo Integral de la Familia (DIF), realizó la reubicación del vehículo adaptado para personas con discapacidad, al municipio autorizado en el convenio (</w:t>
      </w:r>
      <w:proofErr w:type="spellStart"/>
      <w:r w:rsidRPr="0042605B">
        <w:rPr>
          <w:rFonts w:ascii="Helvetica" w:hAnsi="Helvetica" w:cs="Helvetica"/>
          <w:sz w:val="22"/>
          <w:szCs w:val="22"/>
        </w:rPr>
        <w:t>Sacalum</w:t>
      </w:r>
      <w:proofErr w:type="spellEnd"/>
      <w:r w:rsidRPr="0042605B">
        <w:rPr>
          <w:rFonts w:ascii="Helvetica" w:hAnsi="Helvetica" w:cs="Helvetica"/>
          <w:sz w:val="22"/>
          <w:szCs w:val="22"/>
        </w:rPr>
        <w:t>). Esta información será enviada a la Secretaría de la Función Pública para su valoración.</w:t>
      </w:r>
    </w:p>
    <w:p w:rsidR="00EF686D" w:rsidRPr="0042605B" w:rsidRDefault="00EF686D" w:rsidP="00BC0249">
      <w:pPr>
        <w:pStyle w:val="Ttulo3"/>
        <w:spacing w:line="276" w:lineRule="auto"/>
        <w:rPr>
          <w:rFonts w:ascii="Helvetica" w:hAnsi="Helvetica" w:cs="Helvetica"/>
        </w:rPr>
      </w:pPr>
      <w:bookmarkStart w:id="155" w:name="_Toc69454441"/>
      <w:bookmarkStart w:id="156" w:name="_Toc70426612"/>
      <w:r w:rsidRPr="0042605B">
        <w:rPr>
          <w:rFonts w:ascii="Helvetica" w:hAnsi="Helvetica" w:cs="Helvetica"/>
        </w:rPr>
        <w:t>3.3.1.3.  Seguimiento a los Cierres del ejercicio 2019.</w:t>
      </w:r>
      <w:bookmarkEnd w:id="155"/>
      <w:bookmarkEnd w:id="156"/>
      <w:r w:rsidRPr="0042605B">
        <w:rPr>
          <w:rFonts w:ascii="Helvetica" w:hAnsi="Helvetica" w:cs="Helvetica"/>
        </w:rPr>
        <w:t xml:space="preserve"> </w:t>
      </w:r>
    </w:p>
    <w:p w:rsidR="00EF686D" w:rsidRPr="0042605B" w:rsidRDefault="00EF686D" w:rsidP="00BC0249">
      <w:pPr>
        <w:spacing w:after="0" w:line="276" w:lineRule="auto"/>
        <w:ind w:firstLine="567"/>
        <w:jc w:val="both"/>
        <w:rPr>
          <w:rFonts w:ascii="Helvetica" w:eastAsia="Calibri" w:hAnsi="Helvetica" w:cs="Helvetica"/>
          <w:sz w:val="22"/>
          <w:szCs w:val="22"/>
        </w:rPr>
      </w:pPr>
      <w:r w:rsidRPr="0042605B">
        <w:rPr>
          <w:rFonts w:ascii="Helvetica" w:eastAsia="Calibri" w:hAnsi="Helvetica" w:cs="Helvetica"/>
          <w:sz w:val="22"/>
          <w:szCs w:val="22"/>
        </w:rPr>
        <w:t>A efecto de dar atención al oficio núm. UORCS/211/168/2020, de fecha 31 de enero de 2020, signado por el titular de la Unidad de Operación Regional y Contraloría Social de la Secretaría de la Función Pública, a través del cual, solicitó los cierres del ejercicio presupuestal 2019, relativos a los recursos públicos federales de los fondos y programas transferidos al Estado Libre y Soberano de Yucatán y sus municipios,  durante el mes de enero, y en alcance al oficio número XVII-1093/DPF-673/2020, se envió el oficio número XVII-104/DPF-068/2021, con  la respuesta de la siguiente dependencia:</w:t>
      </w:r>
    </w:p>
    <w:p w:rsidR="00EF686D" w:rsidRPr="0042605B" w:rsidRDefault="00EF686D" w:rsidP="00BC0249">
      <w:pPr>
        <w:spacing w:after="0" w:line="276" w:lineRule="auto"/>
        <w:ind w:firstLine="567"/>
        <w:jc w:val="both"/>
        <w:rPr>
          <w:rFonts w:ascii="Helvetica" w:eastAsia="Calibri" w:hAnsi="Helvetica" w:cs="Helvetica"/>
          <w:sz w:val="22"/>
          <w:szCs w:val="22"/>
        </w:rPr>
      </w:pPr>
    </w:p>
    <w:tbl>
      <w:tblPr>
        <w:tblStyle w:val="Tablaconcuadrcula"/>
        <w:tblW w:w="0" w:type="auto"/>
        <w:jc w:val="center"/>
        <w:tblLook w:val="04A0" w:firstRow="1" w:lastRow="0" w:firstColumn="1" w:lastColumn="0" w:noHBand="0" w:noVBand="1"/>
      </w:tblPr>
      <w:tblGrid>
        <w:gridCol w:w="2977"/>
        <w:gridCol w:w="5386"/>
      </w:tblGrid>
      <w:tr w:rsidR="00EF686D" w:rsidRPr="0042605B" w:rsidTr="00EF686D">
        <w:trPr>
          <w:jc w:val="cent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Oficio de respuesta</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Instancia</w:t>
            </w:r>
          </w:p>
        </w:tc>
      </w:tr>
      <w:tr w:rsidR="00EF686D" w:rsidRPr="0042605B" w:rsidTr="00EF686D">
        <w:trPr>
          <w:jc w:val="center"/>
        </w:trPr>
        <w:tc>
          <w:tcPr>
            <w:tcW w:w="2977" w:type="dxa"/>
            <w:tcBorders>
              <w:top w:val="single" w:sz="4" w:space="0" w:color="auto"/>
              <w:left w:val="single" w:sz="4" w:space="0" w:color="auto"/>
              <w:bottom w:val="single" w:sz="4" w:space="0" w:color="auto"/>
              <w:right w:val="single" w:sz="4" w:space="0" w:color="auto"/>
            </w:tcBorders>
            <w:hideMark/>
          </w:tcPr>
          <w:p w:rsidR="00EF686D" w:rsidRPr="0042605B" w:rsidRDefault="00EF686D" w:rsidP="00BC0249">
            <w:pPr>
              <w:spacing w:line="276" w:lineRule="auto"/>
              <w:jc w:val="center"/>
              <w:rPr>
                <w:rFonts w:ascii="Helvetica" w:eastAsiaTheme="minorHAnsi" w:hAnsi="Helvetica" w:cs="Helvetica"/>
                <w:sz w:val="18"/>
                <w:szCs w:val="18"/>
              </w:rPr>
            </w:pPr>
            <w:r w:rsidRPr="0042605B">
              <w:rPr>
                <w:rFonts w:ascii="Helvetica" w:eastAsiaTheme="minorHAnsi" w:hAnsi="Helvetica" w:cs="Helvetica"/>
                <w:sz w:val="18"/>
                <w:szCs w:val="18"/>
              </w:rPr>
              <w:t>SSY/DAF/710/2020</w:t>
            </w:r>
          </w:p>
        </w:tc>
        <w:tc>
          <w:tcPr>
            <w:tcW w:w="5386" w:type="dxa"/>
            <w:tcBorders>
              <w:top w:val="single" w:sz="4" w:space="0" w:color="auto"/>
              <w:left w:val="single" w:sz="4" w:space="0" w:color="auto"/>
              <w:bottom w:val="single" w:sz="4" w:space="0" w:color="auto"/>
              <w:right w:val="single" w:sz="4" w:space="0" w:color="auto"/>
            </w:tcBorders>
            <w:hideMark/>
          </w:tcPr>
          <w:p w:rsidR="00EF686D" w:rsidRPr="0042605B" w:rsidRDefault="00EF686D" w:rsidP="00BC0249">
            <w:pPr>
              <w:spacing w:line="276" w:lineRule="auto"/>
              <w:jc w:val="center"/>
              <w:rPr>
                <w:rFonts w:ascii="Helvetica" w:eastAsiaTheme="minorHAnsi" w:hAnsi="Helvetica" w:cs="Helvetica"/>
                <w:sz w:val="18"/>
                <w:szCs w:val="18"/>
              </w:rPr>
            </w:pPr>
            <w:r w:rsidRPr="0042605B">
              <w:rPr>
                <w:rFonts w:ascii="Helvetica" w:eastAsiaTheme="minorHAnsi" w:hAnsi="Helvetica" w:cs="Helvetica"/>
                <w:sz w:val="18"/>
                <w:szCs w:val="18"/>
              </w:rPr>
              <w:t>Secretaría de Salud y Servicios de Salud de Yucatán</w:t>
            </w:r>
          </w:p>
        </w:tc>
      </w:tr>
    </w:tbl>
    <w:p w:rsidR="00EF686D" w:rsidRPr="0042605B" w:rsidRDefault="00EF686D" w:rsidP="00BC0249">
      <w:pPr>
        <w:spacing w:after="0" w:line="276" w:lineRule="auto"/>
        <w:ind w:firstLine="567"/>
        <w:jc w:val="both"/>
        <w:rPr>
          <w:rFonts w:ascii="Helvetica" w:hAnsi="Helvetica" w:cs="Helvetica"/>
          <w:sz w:val="22"/>
          <w:szCs w:val="22"/>
        </w:rPr>
      </w:pPr>
    </w:p>
    <w:p w:rsidR="00EF686D" w:rsidRPr="0042605B" w:rsidRDefault="00EF686D" w:rsidP="00BC0249">
      <w:pPr>
        <w:spacing w:line="276" w:lineRule="auto"/>
        <w:ind w:firstLine="567"/>
        <w:jc w:val="both"/>
        <w:rPr>
          <w:rFonts w:ascii="Helvetica" w:eastAsia="Calibri" w:hAnsi="Helvetica" w:cs="Helvetica"/>
          <w:sz w:val="22"/>
          <w:szCs w:val="22"/>
        </w:rPr>
      </w:pPr>
      <w:r w:rsidRPr="0042605B">
        <w:rPr>
          <w:rFonts w:ascii="Helvetica" w:eastAsia="Calibri" w:hAnsi="Helvetica" w:cs="Helvetica"/>
          <w:sz w:val="22"/>
          <w:szCs w:val="22"/>
        </w:rPr>
        <w:t>Quedando pendiente para el cumplimiento total, la atención de 1 Dependencia, 1 Entidad y 91 municipios.</w:t>
      </w:r>
    </w:p>
    <w:p w:rsidR="00EF686D" w:rsidRPr="0042605B" w:rsidRDefault="00EF686D" w:rsidP="00BC0249">
      <w:pPr>
        <w:pStyle w:val="Ttulo3"/>
        <w:spacing w:line="276" w:lineRule="auto"/>
        <w:rPr>
          <w:rFonts w:ascii="Helvetica" w:hAnsi="Helvetica" w:cs="Helvetica"/>
        </w:rPr>
      </w:pPr>
      <w:bookmarkStart w:id="157" w:name="_Toc69454442"/>
      <w:bookmarkStart w:id="158" w:name="_Toc70426613"/>
      <w:r w:rsidRPr="0042605B">
        <w:rPr>
          <w:rFonts w:ascii="Helvetica" w:hAnsi="Helvetica" w:cs="Helvetica"/>
        </w:rPr>
        <w:t>3.3.1.4 Atención a otros requerimientos de la Secretaría de la Función Pública.</w:t>
      </w:r>
      <w:bookmarkEnd w:id="157"/>
      <w:bookmarkEnd w:id="158"/>
    </w:p>
    <w:p w:rsidR="00EF686D" w:rsidRPr="0042605B" w:rsidRDefault="00EF686D" w:rsidP="00BC0249">
      <w:pPr>
        <w:pStyle w:val="Textocomentario"/>
        <w:spacing w:line="276" w:lineRule="auto"/>
        <w:ind w:firstLine="567"/>
        <w:jc w:val="both"/>
        <w:rPr>
          <w:rFonts w:ascii="Helvetica" w:hAnsi="Helvetica" w:cs="Helvetica"/>
          <w:sz w:val="22"/>
          <w:szCs w:val="22"/>
        </w:rPr>
      </w:pPr>
      <w:r w:rsidRPr="0042605B">
        <w:rPr>
          <w:rFonts w:ascii="Helvetica" w:hAnsi="Helvetica" w:cs="Helvetica"/>
          <w:sz w:val="22"/>
          <w:szCs w:val="22"/>
        </w:rPr>
        <w:t>Durante este período y con el objeto de coadyuvar en la integración de expedientes de evolución patrimonial e investigaciones de presuntos hechos irregulares cometidos por ex servidores públicos, que lleva a cabo la Secretaría de la Función Pública, se dio atención a 4 oficios, los cuales se muestran a continuación:</w:t>
      </w:r>
    </w:p>
    <w:tbl>
      <w:tblPr>
        <w:tblStyle w:val="Tablaconcuadrcula1"/>
        <w:tblW w:w="9067" w:type="dxa"/>
        <w:tblLayout w:type="fixed"/>
        <w:tblLook w:val="04A0" w:firstRow="1" w:lastRow="0" w:firstColumn="1" w:lastColumn="0" w:noHBand="0" w:noVBand="1"/>
      </w:tblPr>
      <w:tblGrid>
        <w:gridCol w:w="2405"/>
        <w:gridCol w:w="2552"/>
        <w:gridCol w:w="2481"/>
        <w:gridCol w:w="1629"/>
      </w:tblGrid>
      <w:tr w:rsidR="00EF686D" w:rsidRPr="0042605B" w:rsidTr="00EC5A9A">
        <w:trPr>
          <w:trHeight w:val="613"/>
          <w:tblHeader/>
        </w:trPr>
        <w:tc>
          <w:tcPr>
            <w:tcW w:w="2405" w:type="dxa"/>
            <w:tcBorders>
              <w:top w:val="single" w:sz="4" w:space="0" w:color="auto"/>
              <w:left w:val="single" w:sz="4" w:space="0" w:color="auto"/>
              <w:bottom w:val="single" w:sz="4" w:space="0" w:color="auto"/>
              <w:right w:val="single" w:sz="4" w:space="0" w:color="auto"/>
            </w:tcBorders>
            <w:shd w:val="clear" w:color="auto" w:fill="D9D9D9"/>
            <w:vAlign w:val="center"/>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b/>
                <w:sz w:val="18"/>
                <w:szCs w:val="18"/>
                <w:lang w:val="es-MX"/>
              </w:rPr>
              <w:lastRenderedPageBreak/>
              <w:t>Oficio de la Instancia Federal</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b/>
                <w:sz w:val="18"/>
                <w:szCs w:val="18"/>
                <w:lang w:val="es-MX"/>
              </w:rPr>
              <w:t>Oficio de solicitud emitido para el requerimiento de la información</w:t>
            </w:r>
          </w:p>
        </w:tc>
        <w:tc>
          <w:tcPr>
            <w:tcW w:w="248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b/>
                <w:sz w:val="18"/>
                <w:szCs w:val="18"/>
                <w:lang w:val="es-MX"/>
              </w:rPr>
              <w:t>Dependencia, Entidad o Municipio</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b/>
                <w:sz w:val="18"/>
                <w:szCs w:val="18"/>
                <w:lang w:val="es-MX"/>
              </w:rPr>
              <w:t>Oficio de atención ante la Instancia Federal</w:t>
            </w:r>
          </w:p>
        </w:tc>
      </w:tr>
      <w:tr w:rsidR="00EF686D" w:rsidRPr="0042605B" w:rsidTr="00EC5A9A">
        <w:trPr>
          <w:trHeight w:val="311"/>
        </w:trPr>
        <w:tc>
          <w:tcPr>
            <w:tcW w:w="2405" w:type="dxa"/>
            <w:vMerge w:val="restart"/>
            <w:tcBorders>
              <w:top w:val="single" w:sz="4" w:space="0" w:color="auto"/>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SFP.118.01.2186.2020</w:t>
            </w:r>
          </w:p>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Dirección General de Investigación Forense</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SUBPF-020/DPF-093/2021</w:t>
            </w:r>
          </w:p>
        </w:tc>
        <w:tc>
          <w:tcPr>
            <w:tcW w:w="248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Calibri" w:hAnsi="Helvetica" w:cs="Helvetica"/>
                <w:sz w:val="18"/>
                <w:szCs w:val="18"/>
                <w:lang w:val="es-MX"/>
              </w:rPr>
            </w:pPr>
            <w:r w:rsidRPr="0042605B">
              <w:rPr>
                <w:rFonts w:ascii="Helvetica" w:eastAsia="Calibri" w:hAnsi="Helvetica" w:cs="Helvetica"/>
                <w:sz w:val="18"/>
                <w:szCs w:val="18"/>
                <w:lang w:val="es-MX"/>
              </w:rPr>
              <w:t>H. Ayuntamiento de Mérida</w:t>
            </w:r>
          </w:p>
        </w:tc>
        <w:tc>
          <w:tcPr>
            <w:tcW w:w="1629" w:type="dxa"/>
            <w:vMerge w:val="restart"/>
            <w:tcBorders>
              <w:top w:val="single" w:sz="4" w:space="0" w:color="auto"/>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DPF-265/2021</w:t>
            </w:r>
          </w:p>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DPF-271/2021</w:t>
            </w:r>
          </w:p>
        </w:tc>
      </w:tr>
      <w:tr w:rsidR="00EF686D" w:rsidRPr="0042605B" w:rsidTr="00EC5A9A">
        <w:trPr>
          <w:trHeight w:val="779"/>
        </w:trPr>
        <w:tc>
          <w:tcPr>
            <w:tcW w:w="2405" w:type="dxa"/>
            <w:vMerge/>
            <w:tcBorders>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SUBPF-018/DPF-094/2021</w:t>
            </w:r>
          </w:p>
        </w:tc>
        <w:tc>
          <w:tcPr>
            <w:tcW w:w="248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Instituto de Seguridad Jurídica Patrimonial de Yucatán</w:t>
            </w:r>
          </w:p>
        </w:tc>
        <w:tc>
          <w:tcPr>
            <w:tcW w:w="1629" w:type="dxa"/>
            <w:vMerge/>
            <w:tcBorders>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r w:rsidR="00EF686D" w:rsidRPr="0042605B" w:rsidTr="00EC5A9A">
        <w:trPr>
          <w:trHeight w:val="311"/>
        </w:trPr>
        <w:tc>
          <w:tcPr>
            <w:tcW w:w="2405" w:type="dxa"/>
            <w:vMerge/>
            <w:tcBorders>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SUBPF-019/DPF-095/2021</w:t>
            </w:r>
          </w:p>
        </w:tc>
        <w:tc>
          <w:tcPr>
            <w:tcW w:w="248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SSP Secretario de Seguridad Pública</w:t>
            </w:r>
          </w:p>
        </w:tc>
        <w:tc>
          <w:tcPr>
            <w:tcW w:w="1629" w:type="dxa"/>
            <w:vMerge/>
            <w:tcBorders>
              <w:left w:val="single" w:sz="4" w:space="0" w:color="auto"/>
              <w:bottom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r w:rsidR="00EF686D" w:rsidRPr="0042605B" w:rsidTr="00EC5A9A">
        <w:trPr>
          <w:trHeight w:val="302"/>
        </w:trPr>
        <w:tc>
          <w:tcPr>
            <w:tcW w:w="2405" w:type="dxa"/>
            <w:vMerge w:val="restart"/>
            <w:tcBorders>
              <w:left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Calibri" w:hAnsi="Helvetica" w:cs="Helvetica"/>
                <w:sz w:val="18"/>
                <w:szCs w:val="18"/>
                <w:lang w:val="es-MX"/>
              </w:rPr>
            </w:pPr>
            <w:r w:rsidRPr="0042605B">
              <w:rPr>
                <w:rFonts w:ascii="Helvetica" w:eastAsia="Calibri" w:hAnsi="Helvetica" w:cs="Helvetica"/>
                <w:sz w:val="18"/>
                <w:szCs w:val="18"/>
                <w:lang w:val="es-MX"/>
              </w:rPr>
              <w:t>OIC/OADPRS/Q/DE/JAMJ/165/2021</w:t>
            </w:r>
          </w:p>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eastAsia="Calibri" w:hAnsi="Helvetica" w:cs="Helvetica"/>
                <w:sz w:val="18"/>
                <w:szCs w:val="18"/>
                <w:lang w:val="es-MX"/>
              </w:rPr>
              <w:t>Área de Quejas, Denuncias e Investigaciones del Órgano Interno de Control en el Órgano Administrativo Desconcentrado, Prevención y Readaptación Social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SUBPF-016/DPF-091/2021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eastAsia="Calibri" w:hAnsi="Helvetica" w:cs="Helvetica"/>
                <w:sz w:val="18"/>
                <w:szCs w:val="18"/>
                <w:lang w:val="es-MX"/>
              </w:rPr>
              <w:t>H. Ayuntamiento de Mérida</w:t>
            </w:r>
          </w:p>
        </w:tc>
        <w:tc>
          <w:tcPr>
            <w:tcW w:w="1629" w:type="dxa"/>
            <w:vMerge w:val="restart"/>
            <w:tcBorders>
              <w:top w:val="single" w:sz="4" w:space="0" w:color="auto"/>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En virtud de la contingencia sanitaria actual, el 25 de enero del presente, se envió vía correo electrónico a la Lic. Juana Bardales Gamboa, Titular del área de Quejas, Denuncias e Investigaciones</w:t>
            </w:r>
          </w:p>
        </w:tc>
      </w:tr>
      <w:tr w:rsidR="00EF686D" w:rsidRPr="0042605B" w:rsidTr="00EC5A9A">
        <w:trPr>
          <w:trHeight w:val="1549"/>
        </w:trPr>
        <w:tc>
          <w:tcPr>
            <w:tcW w:w="2405" w:type="dxa"/>
            <w:vMerge/>
            <w:tcBorders>
              <w:left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Calibri"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sz w:val="18"/>
                <w:szCs w:val="18"/>
                <w:lang w:val="es-MX"/>
              </w:rPr>
              <w:t>SUBPF-017/DPF-092/2021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b/>
                <w:sz w:val="18"/>
                <w:szCs w:val="18"/>
                <w:lang w:val="es-MX"/>
              </w:rPr>
            </w:pPr>
            <w:r w:rsidRPr="0042605B">
              <w:rPr>
                <w:rFonts w:ascii="Helvetica" w:hAnsi="Helvetica" w:cs="Helvetica"/>
                <w:sz w:val="18"/>
                <w:szCs w:val="18"/>
                <w:lang w:val="es-MX"/>
              </w:rPr>
              <w:t>Instituto de Seguridad Jurídica Patrimonial de Yucatán</w:t>
            </w:r>
          </w:p>
        </w:tc>
        <w:tc>
          <w:tcPr>
            <w:tcW w:w="1629" w:type="dxa"/>
            <w:vMerge/>
            <w:tcBorders>
              <w:left w:val="single" w:sz="4" w:space="0" w:color="auto"/>
              <w:bottom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r w:rsidR="00EF686D" w:rsidRPr="0042605B" w:rsidTr="00EC5A9A">
        <w:trPr>
          <w:trHeight w:val="302"/>
        </w:trPr>
        <w:tc>
          <w:tcPr>
            <w:tcW w:w="2405" w:type="dxa"/>
            <w:vMerge w:val="restart"/>
            <w:tcBorders>
              <w:left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Yu Gothic UI" w:hAnsi="Helvetica" w:cs="Helvetica"/>
                <w:sz w:val="18"/>
                <w:szCs w:val="18"/>
                <w:lang w:val="es-MX"/>
              </w:rPr>
            </w:pPr>
            <w:r w:rsidRPr="0042605B">
              <w:rPr>
                <w:rFonts w:ascii="Helvetica" w:eastAsia="Yu Gothic UI" w:hAnsi="Helvetica" w:cs="Helvetica"/>
                <w:sz w:val="18"/>
                <w:szCs w:val="18"/>
                <w:lang w:val="es-MX"/>
              </w:rPr>
              <w:t>SFP.118.15.162.2021</w:t>
            </w:r>
          </w:p>
          <w:p w:rsidR="00EF686D" w:rsidRPr="0042605B" w:rsidRDefault="00EF686D" w:rsidP="00BC0249">
            <w:pPr>
              <w:spacing w:line="276" w:lineRule="auto"/>
              <w:jc w:val="center"/>
              <w:rPr>
                <w:rFonts w:ascii="Helvetica" w:eastAsia="Calibri" w:hAnsi="Helvetica" w:cs="Helvetica"/>
                <w:sz w:val="18"/>
                <w:szCs w:val="18"/>
                <w:lang w:val="es-MX"/>
              </w:rPr>
            </w:pPr>
            <w:r w:rsidRPr="0042605B">
              <w:rPr>
                <w:rFonts w:ascii="Helvetica" w:hAnsi="Helvetica" w:cs="Helvetica"/>
                <w:sz w:val="18"/>
                <w:szCs w:val="18"/>
                <w:lang w:val="es-MX"/>
              </w:rPr>
              <w:t>Dirección de Investigación y Análisis “A” de la Dirección General de Investigación Forense de la Unidad de Denuncias e Investigaciones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SUBPF-029/DPF-259/2021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eastAsia="Calibri" w:hAnsi="Helvetica" w:cs="Helvetica"/>
                <w:sz w:val="18"/>
                <w:szCs w:val="18"/>
                <w:lang w:val="es-MX"/>
              </w:rPr>
              <w:t>H. Ayuntamiento de Mérida</w:t>
            </w:r>
          </w:p>
        </w:tc>
        <w:tc>
          <w:tcPr>
            <w:tcW w:w="1629" w:type="dxa"/>
            <w:vMerge w:val="restart"/>
            <w:tcBorders>
              <w:top w:val="single" w:sz="4" w:space="0" w:color="auto"/>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DPF-343/2021</w:t>
            </w:r>
          </w:p>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DPF-505/2021</w:t>
            </w:r>
          </w:p>
        </w:tc>
      </w:tr>
      <w:tr w:rsidR="00EF686D" w:rsidRPr="0042605B" w:rsidTr="00EC5A9A">
        <w:trPr>
          <w:trHeight w:val="779"/>
        </w:trPr>
        <w:tc>
          <w:tcPr>
            <w:tcW w:w="2405" w:type="dxa"/>
            <w:vMerge/>
            <w:tcBorders>
              <w:left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Calibri"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SUBPF-030/DPF-260/2021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Consejería Jurídica del Gobierno del Estado de Yucatán</w:t>
            </w:r>
          </w:p>
        </w:tc>
        <w:tc>
          <w:tcPr>
            <w:tcW w:w="1629" w:type="dxa"/>
            <w:vMerge/>
            <w:tcBorders>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r w:rsidR="00EF686D" w:rsidRPr="0042605B" w:rsidTr="00EC5A9A">
        <w:trPr>
          <w:trHeight w:val="779"/>
        </w:trPr>
        <w:tc>
          <w:tcPr>
            <w:tcW w:w="2405" w:type="dxa"/>
            <w:vMerge/>
            <w:tcBorders>
              <w:left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Calibri"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SUBPF-027/DPF-257/2021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Instituto de Seguridad Jurídica Patrimonial de Yucatán</w:t>
            </w:r>
          </w:p>
        </w:tc>
        <w:tc>
          <w:tcPr>
            <w:tcW w:w="1629" w:type="dxa"/>
            <w:vMerge/>
            <w:tcBorders>
              <w:left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r w:rsidR="00EF686D" w:rsidRPr="0042605B" w:rsidTr="00EC5A9A">
        <w:trPr>
          <w:trHeight w:val="321"/>
        </w:trPr>
        <w:tc>
          <w:tcPr>
            <w:tcW w:w="2405" w:type="dxa"/>
            <w:vMerge/>
            <w:tcBorders>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eastAsia="Calibri" w:hAnsi="Helvetica" w:cs="Helvetica"/>
                <w:sz w:val="18"/>
                <w:szCs w:val="18"/>
                <w:lang w:val="es-MX"/>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SUBPF-028/DPF-258/2021</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EF686D" w:rsidRPr="0042605B" w:rsidRDefault="00EF686D" w:rsidP="00BC0249">
            <w:pPr>
              <w:spacing w:line="276" w:lineRule="auto"/>
              <w:jc w:val="center"/>
              <w:rPr>
                <w:rFonts w:ascii="Helvetica" w:hAnsi="Helvetica" w:cs="Helvetica"/>
                <w:sz w:val="18"/>
                <w:szCs w:val="18"/>
                <w:lang w:val="es-MX"/>
              </w:rPr>
            </w:pPr>
            <w:r w:rsidRPr="0042605B">
              <w:rPr>
                <w:rFonts w:ascii="Helvetica" w:hAnsi="Helvetica" w:cs="Helvetica"/>
                <w:sz w:val="18"/>
                <w:szCs w:val="18"/>
                <w:lang w:val="es-MX"/>
              </w:rPr>
              <w:t>Secretaría de Seguridad Pública</w:t>
            </w:r>
          </w:p>
        </w:tc>
        <w:tc>
          <w:tcPr>
            <w:tcW w:w="1629" w:type="dxa"/>
            <w:vMerge/>
            <w:tcBorders>
              <w:left w:val="single" w:sz="4" w:space="0" w:color="auto"/>
              <w:bottom w:val="single" w:sz="4" w:space="0" w:color="auto"/>
              <w:right w:val="single" w:sz="4" w:space="0" w:color="auto"/>
            </w:tcBorders>
            <w:vAlign w:val="center"/>
          </w:tcPr>
          <w:p w:rsidR="00EF686D" w:rsidRPr="0042605B" w:rsidRDefault="00EF686D" w:rsidP="00BC0249">
            <w:pPr>
              <w:spacing w:line="276" w:lineRule="auto"/>
              <w:jc w:val="center"/>
              <w:rPr>
                <w:rFonts w:ascii="Helvetica" w:hAnsi="Helvetica" w:cs="Helvetica"/>
                <w:sz w:val="18"/>
                <w:szCs w:val="18"/>
                <w:lang w:val="es-MX"/>
              </w:rPr>
            </w:pPr>
          </w:p>
        </w:tc>
      </w:tr>
    </w:tbl>
    <w:p w:rsidR="00EF686D" w:rsidRPr="0042605B" w:rsidRDefault="00EF686D" w:rsidP="00BC0249">
      <w:pPr>
        <w:pStyle w:val="Ttulo3"/>
        <w:spacing w:line="276" w:lineRule="auto"/>
        <w:rPr>
          <w:rFonts w:ascii="Helvetica" w:hAnsi="Helvetica" w:cs="Helvetica"/>
        </w:rPr>
      </w:pPr>
      <w:bookmarkStart w:id="159" w:name="_Toc21329355"/>
      <w:bookmarkStart w:id="160" w:name="_Toc30676010"/>
      <w:bookmarkStart w:id="161" w:name="_Toc37769024"/>
      <w:bookmarkStart w:id="162" w:name="_Toc69454443"/>
      <w:bookmarkStart w:id="163" w:name="_Toc70426614"/>
      <w:r w:rsidRPr="0042605B">
        <w:rPr>
          <w:rFonts w:ascii="Helvetica" w:hAnsi="Helvetica" w:cs="Helvetica"/>
        </w:rPr>
        <w:t xml:space="preserve">3.3.1.5 </w:t>
      </w:r>
      <w:bookmarkEnd w:id="159"/>
      <w:r w:rsidRPr="0042605B">
        <w:rPr>
          <w:rFonts w:ascii="Helvetica" w:hAnsi="Helvetica" w:cs="Helvetica"/>
        </w:rPr>
        <w:t>Atención a otros requerimientos de Instancias Federales.</w:t>
      </w:r>
      <w:bookmarkEnd w:id="160"/>
      <w:bookmarkEnd w:id="161"/>
      <w:bookmarkEnd w:id="162"/>
      <w:bookmarkEnd w:id="163"/>
    </w:p>
    <w:p w:rsidR="00EF686D" w:rsidRPr="0042605B" w:rsidRDefault="00EF686D" w:rsidP="00BC0249">
      <w:pPr>
        <w:pStyle w:val="Textocomentario"/>
        <w:spacing w:line="276" w:lineRule="auto"/>
        <w:ind w:firstLine="567"/>
        <w:jc w:val="both"/>
        <w:rPr>
          <w:rFonts w:ascii="Helvetica" w:hAnsi="Helvetica" w:cs="Helvetica"/>
          <w:sz w:val="22"/>
          <w:szCs w:val="22"/>
        </w:rPr>
      </w:pPr>
      <w:r w:rsidRPr="0042605B">
        <w:rPr>
          <w:rFonts w:ascii="Helvetica" w:hAnsi="Helvetica" w:cs="Helvetica"/>
          <w:sz w:val="22"/>
          <w:szCs w:val="22"/>
        </w:rPr>
        <w:t>Con el objeto de coadyuvar con el seguimiento del cumplimiento de la normativa aplicable en materia de recursos federales, en específico del programa U013 “Atención a la Salud y Medicamentos Gratuitos para la Población sin Seguridad Social Laboral”, ejercicio fiscal 2020, se dio atención al oficio N° CF-DGCP-436-2020, emitido por la Coordinación de Financiamiento, Dirección de Gestión y Control Presupuestal de la Secretaría de Salud Federal, enviando a través del oficio N° XVII-097/DPF-046/2021, la información y documentación relativa a las gestiones y acciones que fueron realizadas por la Secretaría de Salud y Dirección General de los Servicios de Salud de Yucatán, para dar cumplimiento a dicho requerimiento.</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64" w:name="_Toc69454444"/>
      <w:bookmarkStart w:id="165" w:name="_Toc70426615"/>
      <w:r w:rsidRPr="0042605B">
        <w:rPr>
          <w:rFonts w:ascii="Helvetica" w:hAnsi="Helvetica" w:cs="Helvetica"/>
        </w:rPr>
        <w:lastRenderedPageBreak/>
        <w:t>3.3.2 Departamento de Fiscalización.</w:t>
      </w:r>
      <w:bookmarkEnd w:id="164"/>
      <w:bookmarkEnd w:id="165"/>
    </w:p>
    <w:p w:rsidR="00EF686D" w:rsidRPr="0042605B" w:rsidRDefault="00EF686D" w:rsidP="00BC0249">
      <w:pPr>
        <w:pStyle w:val="Ttulo3"/>
        <w:spacing w:line="276" w:lineRule="auto"/>
        <w:rPr>
          <w:rFonts w:ascii="Helvetica" w:hAnsi="Helvetica" w:cs="Helvetica"/>
        </w:rPr>
      </w:pPr>
      <w:bookmarkStart w:id="166" w:name="_Toc69454445"/>
      <w:bookmarkStart w:id="167" w:name="_Toc70426616"/>
      <w:r w:rsidRPr="0042605B">
        <w:rPr>
          <w:rFonts w:ascii="Helvetica" w:hAnsi="Helvetica" w:cs="Helvetica"/>
        </w:rPr>
        <w:t>3.3.2.1 Lectura de Acta de Presentación de Resultados Finales y Observaciones Preliminares (con observación) de las Auditorías de la Fiscalización de la Cuenta Pública 2019.</w:t>
      </w:r>
      <w:bookmarkEnd w:id="166"/>
      <w:bookmarkEnd w:id="167"/>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Derivado del seguimiento de los trabajos de fiscalización de la ASF correspondientes a la Cuenta Pública 2019, en este trimestre se dio atención al cierre de 4 auditorías; previo a la lectura del Acta de Resultados Finales se llevaron a cabo las siguientes actividades:</w:t>
      </w: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Notificación de la presentación de los resultados finales y observaciones preliminares a diez ejecutores del gasto por correo electrónico.</w:t>
      </w:r>
    </w:p>
    <w:p w:rsidR="00EF686D" w:rsidRPr="0042605B" w:rsidRDefault="00EF686D" w:rsidP="00BC0249">
      <w:pPr>
        <w:pStyle w:val="Prrafodelista"/>
        <w:numPr>
          <w:ilvl w:val="0"/>
          <w:numId w:val="15"/>
        </w:numPr>
        <w:spacing w:after="160" w:line="276" w:lineRule="auto"/>
        <w:jc w:val="both"/>
        <w:rPr>
          <w:rFonts w:ascii="Helvetica" w:hAnsi="Helvetica" w:cs="Helvetica"/>
          <w:color w:val="auto"/>
          <w:sz w:val="22"/>
          <w:szCs w:val="22"/>
        </w:rPr>
      </w:pPr>
      <w:r w:rsidRPr="0042605B">
        <w:rPr>
          <w:rFonts w:ascii="Helvetica" w:hAnsi="Helvetica" w:cs="Helvetica"/>
          <w:color w:val="auto"/>
          <w:sz w:val="22"/>
          <w:szCs w:val="22"/>
        </w:rPr>
        <w:t>Elaboración de 16 oficios emitidos a los ejecutores del gasto, con la presentación de los resultados finales y observaciones preliminares, para solicitar la atención de los resultados marcados con observación por la ASF, correspondiente a las 4 auditorías que se detallan a continuación:</w:t>
      </w:r>
    </w:p>
    <w:tbl>
      <w:tblPr>
        <w:tblW w:w="9496" w:type="dxa"/>
        <w:jc w:val="center"/>
        <w:tblLayout w:type="fixed"/>
        <w:tblCellMar>
          <w:left w:w="70" w:type="dxa"/>
          <w:right w:w="70" w:type="dxa"/>
        </w:tblCellMar>
        <w:tblLook w:val="04A0" w:firstRow="1" w:lastRow="0" w:firstColumn="1" w:lastColumn="0" w:noHBand="0" w:noVBand="1"/>
      </w:tblPr>
      <w:tblGrid>
        <w:gridCol w:w="561"/>
        <w:gridCol w:w="3973"/>
        <w:gridCol w:w="1560"/>
        <w:gridCol w:w="1837"/>
        <w:gridCol w:w="1565"/>
      </w:tblGrid>
      <w:tr w:rsidR="00EF686D" w:rsidRPr="0042605B" w:rsidTr="00EF686D">
        <w:trPr>
          <w:trHeight w:val="483"/>
          <w:tblHeader/>
          <w:jc w:val="center"/>
        </w:trPr>
        <w:tc>
          <w:tcPr>
            <w:tcW w:w="56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3973"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y nombre de la auditoría</w:t>
            </w:r>
          </w:p>
        </w:tc>
        <w:tc>
          <w:tcPr>
            <w:tcW w:w="1560"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entidad u organismo autónomo</w:t>
            </w:r>
          </w:p>
        </w:tc>
        <w:tc>
          <w:tcPr>
            <w:tcW w:w="1837"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Fecha de lectura del acta de resultados finales</w:t>
            </w:r>
          </w:p>
        </w:tc>
        <w:tc>
          <w:tcPr>
            <w:tcW w:w="1565"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Resultados con observación</w:t>
            </w:r>
          </w:p>
        </w:tc>
      </w:tr>
      <w:tr w:rsidR="00EF686D" w:rsidRPr="0042605B" w:rsidTr="00EF686D">
        <w:trPr>
          <w:trHeight w:val="1002"/>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397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1325- DS-GF Recursos del Fondo de Aportaciones para el Fortalecimiento de las Entidades Federativas (FAFEF)</w:t>
            </w:r>
          </w:p>
        </w:tc>
        <w:tc>
          <w:tcPr>
            <w:tcW w:w="15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INCCOPY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INCAY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JAPAY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JEDEY</w:t>
            </w:r>
          </w:p>
        </w:tc>
        <w:tc>
          <w:tcPr>
            <w:tcW w:w="1837"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07/01/2021</w:t>
            </w:r>
          </w:p>
        </w:tc>
        <w:tc>
          <w:tcPr>
            <w:tcW w:w="156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r>
      <w:tr w:rsidR="00EF686D" w:rsidRPr="0042605B" w:rsidTr="00EF686D">
        <w:trPr>
          <w:trHeight w:val="483"/>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397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1321- DE-GF Participaciones Federales a Entidades Federativas</w:t>
            </w:r>
          </w:p>
        </w:tc>
        <w:tc>
          <w:tcPr>
            <w:tcW w:w="15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SSY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UADY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CODHEY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ASEY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H. CONGRESO</w:t>
            </w:r>
          </w:p>
        </w:tc>
        <w:tc>
          <w:tcPr>
            <w:tcW w:w="1837"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56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20</w:t>
            </w:r>
          </w:p>
        </w:tc>
      </w:tr>
      <w:tr w:rsidR="00EF686D" w:rsidRPr="0042605B" w:rsidTr="00EF686D">
        <w:trPr>
          <w:trHeight w:val="893"/>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397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1320- GB-GF Fondo de Estabilización de los Ingresos de las Entidades Federativas (FEIEF)</w:t>
            </w:r>
          </w:p>
        </w:tc>
        <w:tc>
          <w:tcPr>
            <w:tcW w:w="15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1837"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56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r>
      <w:tr w:rsidR="00EF686D" w:rsidRPr="0042605B" w:rsidTr="00EF686D">
        <w:trPr>
          <w:trHeight w:val="483"/>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3973"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1322-DE-GF Participaciones Federales a Entidades Federativas (Cumplimiento del Artículo 3-B de la Ley de Coordinación Fiscal)</w:t>
            </w:r>
          </w:p>
        </w:tc>
        <w:tc>
          <w:tcPr>
            <w:tcW w:w="15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UADY</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1837"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20/01/2021</w:t>
            </w:r>
          </w:p>
        </w:tc>
        <w:tc>
          <w:tcPr>
            <w:tcW w:w="156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r>
    </w:tbl>
    <w:p w:rsidR="00EF686D" w:rsidRPr="0042605B" w:rsidRDefault="00EF686D" w:rsidP="00BC0249">
      <w:pPr>
        <w:pStyle w:val="Prrafodelista"/>
        <w:spacing w:after="160" w:line="276" w:lineRule="auto"/>
        <w:jc w:val="both"/>
        <w:rPr>
          <w:rFonts w:ascii="Helvetica" w:hAnsi="Helvetica" w:cs="Helvetica"/>
          <w:color w:val="auto"/>
          <w:sz w:val="22"/>
          <w:szCs w:val="22"/>
        </w:rPr>
      </w:pP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Elaboración de 16 oficios de entrega de Acta de la Presentación de Resultados Finales y Observaciones Preliminares (con observación).</w:t>
      </w: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Recepción y análisis de la documentación enviada por los ejecutores.</w:t>
      </w: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Envío de la revisión de la información de los ejecutores para su corrección o complemento, si fuera el caso.</w:t>
      </w: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Reuniones virtuales con las dependencias, entidades y organismos autónomos ejecutores del gasto de las auditorías señaladas con anterioridad.</w:t>
      </w:r>
    </w:p>
    <w:p w:rsidR="00EF686D" w:rsidRPr="0042605B" w:rsidRDefault="00EF686D" w:rsidP="00BC0249">
      <w:pPr>
        <w:pStyle w:val="Prrafodelista"/>
        <w:numPr>
          <w:ilvl w:val="0"/>
          <w:numId w:val="15"/>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 xml:space="preserve">Envío de 21 oficios a la ASF, con la formalización de las respuestas de los ejecutores en las que atendieron las observaciones realizadas por la ASF, en el caso de 3 auditorías. Las observaciones de la auditoría 1325-DS-GF Recursos del Fondo de </w:t>
      </w:r>
      <w:r w:rsidRPr="0042605B">
        <w:rPr>
          <w:rFonts w:ascii="Helvetica" w:hAnsi="Helvetica" w:cs="Helvetica"/>
          <w:color w:val="auto"/>
          <w:sz w:val="22"/>
          <w:szCs w:val="22"/>
        </w:rPr>
        <w:lastRenderedPageBreak/>
        <w:t>Aportaciones para el Fortalecimiento de las Entidades Federativas (FAFEF) fueron atendidas previo a la lectura del Acta de Resultados Finales.</w:t>
      </w:r>
    </w:p>
    <w:p w:rsidR="00EF686D" w:rsidRPr="0042605B" w:rsidRDefault="00EF686D" w:rsidP="00BC0249">
      <w:pPr>
        <w:pStyle w:val="Prrafodelista"/>
        <w:spacing w:line="276" w:lineRule="auto"/>
        <w:jc w:val="both"/>
        <w:rPr>
          <w:rFonts w:ascii="Helvetica" w:hAnsi="Helvetica" w:cs="Helvetica"/>
          <w:color w:val="auto"/>
          <w:sz w:val="22"/>
          <w:szCs w:val="22"/>
        </w:rPr>
      </w:pPr>
    </w:p>
    <w:p w:rsidR="00EF686D" w:rsidRPr="0042605B" w:rsidRDefault="00EF686D" w:rsidP="00BC0249">
      <w:pPr>
        <w:pStyle w:val="Prrafodelista"/>
        <w:spacing w:line="276" w:lineRule="auto"/>
        <w:ind w:firstLine="696"/>
        <w:jc w:val="both"/>
        <w:rPr>
          <w:rFonts w:ascii="Helvetica" w:hAnsi="Helvetica" w:cs="Helvetica"/>
          <w:color w:val="auto"/>
          <w:sz w:val="22"/>
          <w:szCs w:val="22"/>
        </w:rPr>
      </w:pPr>
      <w:r w:rsidRPr="0042605B">
        <w:rPr>
          <w:rFonts w:ascii="Helvetica" w:hAnsi="Helvetica" w:cs="Helvetica"/>
          <w:color w:val="auto"/>
          <w:sz w:val="22"/>
          <w:szCs w:val="22"/>
        </w:rPr>
        <w:t>A continuación, se desglosan, por auditoría, los 21 oficios de respuesta de tres auditorías:</w:t>
      </w:r>
    </w:p>
    <w:p w:rsidR="00EF686D" w:rsidRPr="0042605B" w:rsidRDefault="00EF686D" w:rsidP="00BC0249">
      <w:pPr>
        <w:pStyle w:val="Prrafodelista"/>
        <w:spacing w:line="276" w:lineRule="auto"/>
        <w:jc w:val="both"/>
        <w:rPr>
          <w:rFonts w:ascii="Helvetica" w:hAnsi="Helvetica" w:cs="Helvetica"/>
          <w:color w:val="auto"/>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3303"/>
        <w:gridCol w:w="1531"/>
        <w:gridCol w:w="1765"/>
        <w:gridCol w:w="1763"/>
        <w:gridCol w:w="1417"/>
      </w:tblGrid>
      <w:tr w:rsidR="00EF686D" w:rsidRPr="0042605B" w:rsidTr="00EF686D">
        <w:trPr>
          <w:trHeight w:val="278"/>
          <w:tblHeader/>
          <w:jc w:val="center"/>
        </w:trPr>
        <w:tc>
          <w:tcPr>
            <w:tcW w:w="42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33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y nombre de la auditoría</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entidad u organismo autónomo</w:t>
            </w:r>
          </w:p>
        </w:tc>
        <w:tc>
          <w:tcPr>
            <w:tcW w:w="1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Fecha de lectura del acta de resultados finales</w:t>
            </w:r>
          </w:p>
        </w:tc>
        <w:tc>
          <w:tcPr>
            <w:tcW w:w="31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Oficios de formalización de respuesta de los ejecutores</w:t>
            </w:r>
          </w:p>
        </w:tc>
      </w:tr>
      <w:tr w:rsidR="00EF686D" w:rsidRPr="0042605B" w:rsidTr="00EF686D">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Fecha</w:t>
            </w:r>
          </w:p>
        </w:tc>
      </w:tr>
      <w:tr w:rsidR="00EF686D" w:rsidRPr="0042605B" w:rsidTr="00EF686D">
        <w:trPr>
          <w:trHeight w:val="282"/>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3303"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1321- DE-GF Participaciones Federales a Entidades Federativas</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SSY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UADY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COHEY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ASEY</w:t>
            </w:r>
          </w:p>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H. CONGRESO</w:t>
            </w:r>
          </w:p>
        </w:tc>
        <w:tc>
          <w:tcPr>
            <w:tcW w:w="1765"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DPF-004/2021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DPF-010/2021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DPF-057/2021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DPF-059/2021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DPF-066/2021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DPF-067/2021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DPF-075/2021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15-01-2021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DPF-124/2021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25-01-2021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DPF-138/2021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26-01-2021</w:t>
            </w:r>
          </w:p>
        </w:tc>
      </w:tr>
      <w:tr w:rsidR="00EF686D" w:rsidRPr="0042605B" w:rsidTr="00EF686D">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val="en-US"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DPF-139/2021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26-01-2021</w:t>
            </w:r>
          </w:p>
        </w:tc>
      </w:tr>
      <w:tr w:rsidR="00EF686D" w:rsidRPr="0042605B" w:rsidTr="00EF686D">
        <w:trPr>
          <w:trHeight w:val="174"/>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3303"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1320- GB-GF Fondo de Estabilización de los Ingresos de las Entidades Federativas (FEIEF)</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1765"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DPF-008/2021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6-01-2021</w:t>
            </w:r>
          </w:p>
        </w:tc>
      </w:tr>
      <w:tr w:rsidR="00EF686D" w:rsidRPr="0042605B" w:rsidTr="00EF686D">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DPF-009/2021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6-01-2021</w:t>
            </w:r>
          </w:p>
        </w:tc>
      </w:tr>
      <w:tr w:rsidR="00EF686D" w:rsidRPr="0042605B" w:rsidTr="00EF686D">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DPF-056/2021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DPF-058/2021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DPF-061/2021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DPF-090/2021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19-01-2021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DPF-118/2021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21-01-2021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DPF-125/2021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25-01-2021</w:t>
            </w:r>
          </w:p>
        </w:tc>
      </w:tr>
      <w:tr w:rsidR="00EF686D" w:rsidRPr="0042605B" w:rsidTr="00EF686D">
        <w:trPr>
          <w:trHeight w:val="2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DPF-152/2021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28-01-2021</w:t>
            </w:r>
          </w:p>
        </w:tc>
      </w:tr>
      <w:tr w:rsidR="00EF686D" w:rsidRPr="0042605B" w:rsidTr="00EF686D">
        <w:trPr>
          <w:trHeight w:val="569"/>
          <w:jc w:val="center"/>
        </w:trPr>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3303"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1322-DE-GF Participaciones Federales a Entidades Federativas (Cumplimiento del Artículo 3-B de la Ley de Coordinación Fiscal)</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UADY</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1765"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20/01/2021</w:t>
            </w: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DPF-084/2021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r>
      <w:tr w:rsidR="00EF686D" w:rsidRPr="0042605B" w:rsidTr="00EF686D">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DPF-089/2021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19-01-2021</w:t>
            </w:r>
          </w:p>
        </w:tc>
      </w:tr>
    </w:tbl>
    <w:p w:rsidR="00EF686D" w:rsidRPr="0042605B" w:rsidRDefault="00EF686D" w:rsidP="00BC0249">
      <w:pPr>
        <w:pStyle w:val="Ttulo3"/>
        <w:spacing w:line="276" w:lineRule="auto"/>
        <w:rPr>
          <w:rFonts w:ascii="Helvetica" w:hAnsi="Helvetica" w:cs="Helvetica"/>
        </w:rPr>
      </w:pPr>
      <w:bookmarkStart w:id="168" w:name="_Toc69454446"/>
      <w:bookmarkStart w:id="169" w:name="_Toc70426617"/>
      <w:r w:rsidRPr="0042605B">
        <w:rPr>
          <w:rFonts w:ascii="Helvetica" w:hAnsi="Helvetica" w:cs="Helvetica"/>
        </w:rPr>
        <w:t>3.3.2.2 Firma de Actas Administrativas Circunstanciadas de Auditorías de la Fiscalización de la Cuenta Pública 2019.</w:t>
      </w:r>
      <w:bookmarkEnd w:id="168"/>
      <w:bookmarkEnd w:id="169"/>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Durante el trimestre que se informa se realizó la firma de 2 actas administrativas circunstanciadas que tuvieron la finalidad de hacer constar los resultados con observación de 2 auditorías, como se detalla a continuación:</w:t>
      </w:r>
    </w:p>
    <w:tbl>
      <w:tblPr>
        <w:tblW w:w="9923" w:type="dxa"/>
        <w:jc w:val="center"/>
        <w:tblCellMar>
          <w:left w:w="70" w:type="dxa"/>
          <w:right w:w="70" w:type="dxa"/>
        </w:tblCellMar>
        <w:tblLook w:val="04A0" w:firstRow="1" w:lastRow="0" w:firstColumn="1" w:lastColumn="0" w:noHBand="0" w:noVBand="1"/>
      </w:tblPr>
      <w:tblGrid>
        <w:gridCol w:w="279"/>
        <w:gridCol w:w="4260"/>
        <w:gridCol w:w="1331"/>
        <w:gridCol w:w="1936"/>
        <w:gridCol w:w="2117"/>
      </w:tblGrid>
      <w:tr w:rsidR="00EF686D" w:rsidRPr="0042605B" w:rsidTr="00EF686D">
        <w:trPr>
          <w:trHeight w:val="626"/>
          <w:tblHeader/>
          <w:jc w:val="center"/>
        </w:trPr>
        <w:tc>
          <w:tcPr>
            <w:tcW w:w="27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4260"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y nombre de la auditoría</w:t>
            </w:r>
          </w:p>
        </w:tc>
        <w:tc>
          <w:tcPr>
            <w:tcW w:w="1331"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Fecha de firma del acta</w:t>
            </w:r>
          </w:p>
        </w:tc>
        <w:tc>
          <w:tcPr>
            <w:tcW w:w="1936"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Resultados con observación</w:t>
            </w:r>
          </w:p>
        </w:tc>
        <w:tc>
          <w:tcPr>
            <w:tcW w:w="2117" w:type="dxa"/>
            <w:tcBorders>
              <w:top w:val="single" w:sz="4" w:space="0" w:color="auto"/>
              <w:left w:val="nil"/>
              <w:bottom w:val="single" w:sz="4" w:space="0" w:color="auto"/>
              <w:right w:val="single" w:sz="4" w:space="0" w:color="auto"/>
            </w:tcBorders>
            <w:shd w:val="clear" w:color="auto" w:fill="D9D9D9"/>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Importe de los resultados con observación</w:t>
            </w:r>
          </w:p>
        </w:tc>
      </w:tr>
      <w:tr w:rsidR="00EF686D" w:rsidRPr="0042605B" w:rsidTr="00EF686D">
        <w:trPr>
          <w:trHeight w:val="487"/>
          <w:tblHeader/>
          <w:jc w:val="center"/>
        </w:trPr>
        <w:tc>
          <w:tcPr>
            <w:tcW w:w="279"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42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1321-DE-GF Participaciones Federales a Entidades Federativas</w:t>
            </w:r>
          </w:p>
        </w:tc>
        <w:tc>
          <w:tcPr>
            <w:tcW w:w="133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936"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w:t>
            </w:r>
          </w:p>
        </w:tc>
        <w:tc>
          <w:tcPr>
            <w:tcW w:w="2117"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32,964,262.68</w:t>
            </w:r>
          </w:p>
        </w:tc>
      </w:tr>
      <w:tr w:rsidR="00EF686D" w:rsidRPr="0042605B" w:rsidTr="00EF686D">
        <w:trPr>
          <w:trHeight w:val="487"/>
          <w:tblHeader/>
          <w:jc w:val="center"/>
        </w:trPr>
        <w:tc>
          <w:tcPr>
            <w:tcW w:w="279"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426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1320-GB-GF Fondo de Estabilización de los Ingresos de las Entidades Federativas (FEIEF)</w:t>
            </w:r>
          </w:p>
        </w:tc>
        <w:tc>
          <w:tcPr>
            <w:tcW w:w="133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18/01/2021</w:t>
            </w:r>
          </w:p>
        </w:tc>
        <w:tc>
          <w:tcPr>
            <w:tcW w:w="1936"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2117"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149,116,013.20</w:t>
            </w:r>
          </w:p>
        </w:tc>
      </w:tr>
    </w:tbl>
    <w:p w:rsidR="00EF686D" w:rsidRPr="0042605B" w:rsidRDefault="00EF686D" w:rsidP="00BC0249">
      <w:pPr>
        <w:spacing w:before="160" w:line="276" w:lineRule="auto"/>
        <w:ind w:firstLine="567"/>
        <w:jc w:val="both"/>
        <w:rPr>
          <w:rFonts w:ascii="Helvetica" w:eastAsia="Times New Roman" w:hAnsi="Helvetica" w:cs="Helvetica"/>
          <w:sz w:val="22"/>
          <w:szCs w:val="22"/>
          <w:lang w:eastAsia="es-MX"/>
        </w:rPr>
      </w:pPr>
      <w:r w:rsidRPr="0042605B">
        <w:rPr>
          <w:rFonts w:ascii="Helvetica" w:eastAsia="Times New Roman" w:hAnsi="Helvetica" w:cs="Helvetica"/>
          <w:sz w:val="22"/>
          <w:szCs w:val="22"/>
          <w:lang w:eastAsia="es-MX"/>
        </w:rPr>
        <w:t>Posterior a la firma de las actas, se realizó la siguiente actividad:</w:t>
      </w:r>
    </w:p>
    <w:p w:rsidR="00EF686D" w:rsidRPr="0042605B" w:rsidRDefault="00EF686D" w:rsidP="00BC0249">
      <w:pPr>
        <w:pStyle w:val="Prrafodelista"/>
        <w:numPr>
          <w:ilvl w:val="0"/>
          <w:numId w:val="9"/>
        </w:numPr>
        <w:spacing w:after="160" w:line="276" w:lineRule="auto"/>
        <w:jc w:val="both"/>
        <w:rPr>
          <w:rFonts w:ascii="Helvetica" w:hAnsi="Helvetica" w:cs="Helvetica"/>
          <w:color w:val="auto"/>
          <w:sz w:val="22"/>
          <w:szCs w:val="22"/>
        </w:rPr>
      </w:pPr>
      <w:r w:rsidRPr="0042605B">
        <w:rPr>
          <w:rFonts w:ascii="Helvetica" w:hAnsi="Helvetica" w:cs="Helvetica"/>
          <w:color w:val="auto"/>
          <w:sz w:val="22"/>
          <w:szCs w:val="22"/>
        </w:rPr>
        <w:lastRenderedPageBreak/>
        <w:t>Elaboración de 8 oficios de entrega de las Actas Administrativas Circunstanciadas.</w:t>
      </w:r>
    </w:p>
    <w:p w:rsidR="00EF686D" w:rsidRPr="0042605B" w:rsidRDefault="00EF686D" w:rsidP="00BC0249">
      <w:pPr>
        <w:pStyle w:val="Ttulo3"/>
        <w:spacing w:line="276" w:lineRule="auto"/>
        <w:rPr>
          <w:rFonts w:ascii="Helvetica" w:hAnsi="Helvetica" w:cs="Helvetica"/>
        </w:rPr>
      </w:pPr>
      <w:bookmarkStart w:id="170" w:name="_Toc69454447"/>
      <w:bookmarkStart w:id="171" w:name="_Toc70426618"/>
      <w:r w:rsidRPr="0042605B">
        <w:rPr>
          <w:rFonts w:ascii="Helvetica" w:hAnsi="Helvetica" w:cs="Helvetica"/>
        </w:rPr>
        <w:t>3.3.2.3 Información preliminar de la Fiscalización de la Cuenta Pública 2020.</w:t>
      </w:r>
      <w:bookmarkEnd w:id="170"/>
      <w:bookmarkEnd w:id="171"/>
    </w:p>
    <w:p w:rsidR="00EF686D" w:rsidRPr="0042605B" w:rsidRDefault="00EF686D" w:rsidP="00BC0249">
      <w:pPr>
        <w:spacing w:line="276" w:lineRule="auto"/>
        <w:ind w:firstLine="709"/>
        <w:jc w:val="both"/>
        <w:rPr>
          <w:rFonts w:ascii="Helvetica" w:eastAsia="Calibri" w:hAnsi="Helvetica" w:cs="Helvetica"/>
          <w:sz w:val="22"/>
          <w:szCs w:val="22"/>
        </w:rPr>
      </w:pPr>
      <w:r w:rsidRPr="0042605B">
        <w:rPr>
          <w:rFonts w:ascii="Helvetica" w:eastAsia="Calibri" w:hAnsi="Helvetica" w:cs="Helvetica"/>
          <w:sz w:val="22"/>
          <w:szCs w:val="22"/>
        </w:rPr>
        <w:t>Con motivo del inicio de los trabajos de la etapa de planeación de la fiscalización de la Cuenta Pública 2020, durante el trimestre, la Auditoría Superior de la Federación (ASF) solicitó información preliminar de 8 fondos o programas.</w:t>
      </w:r>
    </w:p>
    <w:tbl>
      <w:tblPr>
        <w:tblW w:w="8862" w:type="dxa"/>
        <w:jc w:val="center"/>
        <w:tblCellMar>
          <w:left w:w="70" w:type="dxa"/>
          <w:right w:w="70" w:type="dxa"/>
        </w:tblCellMar>
        <w:tblLook w:val="04A0" w:firstRow="1" w:lastRow="0" w:firstColumn="1" w:lastColumn="0" w:noHBand="0" w:noVBand="1"/>
      </w:tblPr>
      <w:tblGrid>
        <w:gridCol w:w="495"/>
        <w:gridCol w:w="5503"/>
        <w:gridCol w:w="2864"/>
      </w:tblGrid>
      <w:tr w:rsidR="00EF686D" w:rsidRPr="0042605B" w:rsidTr="00EF686D">
        <w:trPr>
          <w:trHeight w:val="121"/>
          <w:tblHeader/>
          <w:jc w:val="center"/>
        </w:trPr>
        <w:tc>
          <w:tcPr>
            <w:tcW w:w="49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 No.</w:t>
            </w:r>
          </w:p>
        </w:tc>
        <w:tc>
          <w:tcPr>
            <w:tcW w:w="5503"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Nombre del fondo o programa</w:t>
            </w:r>
          </w:p>
        </w:tc>
        <w:tc>
          <w:tcPr>
            <w:tcW w:w="2864"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entidad u organismo autónomo</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sz w:val="18"/>
                <w:szCs w:val="18"/>
              </w:rPr>
              <w:t>Sistema de Recursos Federales Transferidos (SRFT)</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eastAsia="Times New Roman" w:hAnsi="Helvetica" w:cs="Helvetica"/>
                <w:sz w:val="18"/>
                <w:szCs w:val="18"/>
                <w:lang w:val="en-US" w:eastAsia="es-MX"/>
              </w:rPr>
              <w:t>SAF, SEPLAN, INDERM, SEGEY, UADY, UTM, UTC, UTRS, UTP, SSY</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Sistema de Evaluación del Desempeño del Gasto Federalizado (SEDGF)</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 SEPLAN, SEDESOL</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Distribución de las Participaciones Federales</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lang w:eastAsia="es-MX"/>
              </w:rPr>
              <w:t>Distribución de los Recursos del Fondo de Aportaciones para el Fortalecimiento de los Municipios y de las Demarcaciones Territoriales del Distrito Federal  (FORTAMUN)</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lang w:eastAsia="es-MX"/>
              </w:rPr>
              <w:t>Distribución de los Recursos del Fondo de Aportaciones para la Infraestructura Social Municipal y de las Demarcaciones Territoriales del Distrito Federal (FISMDF)</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los Servicios de Salud (FASSA)</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 SSY</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7</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Cumplimiento de las Disposiciones Establecidas en la Ley de Disciplina Financiera de las Entidades Federativas y los Municipios</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tc>
      </w:tr>
      <w:tr w:rsidR="00EF686D" w:rsidRPr="0042605B" w:rsidTr="00EF686D">
        <w:trPr>
          <w:trHeight w:val="426"/>
          <w:jc w:val="center"/>
        </w:trPr>
        <w:tc>
          <w:tcPr>
            <w:tcW w:w="49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8</w:t>
            </w:r>
          </w:p>
        </w:tc>
        <w:tc>
          <w:tcPr>
            <w:tcW w:w="5503"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Subsidios para Organismos Descentralizados Estatales (U006)</w:t>
            </w:r>
          </w:p>
        </w:tc>
        <w:tc>
          <w:tcPr>
            <w:tcW w:w="2864" w:type="dxa"/>
            <w:tcBorders>
              <w:top w:val="single" w:sz="4" w:space="0" w:color="auto"/>
              <w:left w:val="nil"/>
              <w:bottom w:val="single" w:sz="4" w:space="0" w:color="auto"/>
              <w:right w:val="single" w:sz="4"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w:t>
            </w:r>
          </w:p>
        </w:tc>
      </w:tr>
    </w:tbl>
    <w:p w:rsidR="00EF686D" w:rsidRPr="0042605B" w:rsidRDefault="00EF686D" w:rsidP="00BC0249">
      <w:pPr>
        <w:spacing w:line="276" w:lineRule="auto"/>
        <w:ind w:firstLine="709"/>
        <w:jc w:val="both"/>
        <w:rPr>
          <w:rFonts w:ascii="Helvetica" w:eastAsia="Calibri" w:hAnsi="Helvetica" w:cs="Helvetica"/>
          <w:sz w:val="22"/>
          <w:szCs w:val="22"/>
        </w:rPr>
      </w:pPr>
    </w:p>
    <w:p w:rsidR="00EF686D" w:rsidRPr="0042605B" w:rsidRDefault="00EF686D" w:rsidP="00BC0249">
      <w:pPr>
        <w:spacing w:before="160" w:line="276" w:lineRule="auto"/>
        <w:ind w:firstLine="709"/>
        <w:jc w:val="both"/>
        <w:rPr>
          <w:rFonts w:ascii="Helvetica" w:eastAsia="Calibri" w:hAnsi="Helvetica" w:cs="Helvetica"/>
          <w:sz w:val="22"/>
          <w:szCs w:val="22"/>
        </w:rPr>
      </w:pPr>
      <w:r w:rsidRPr="0042605B">
        <w:rPr>
          <w:rFonts w:ascii="Helvetica" w:eastAsia="Calibri" w:hAnsi="Helvetica" w:cs="Helvetica"/>
          <w:sz w:val="22"/>
          <w:szCs w:val="22"/>
        </w:rPr>
        <w:t>En atención a los 8 fondos o programas enlistados, se llevaron a cabo diversas acciones, entre las que se encuentran:</w:t>
      </w:r>
    </w:p>
    <w:p w:rsidR="00EF686D" w:rsidRPr="0042605B" w:rsidRDefault="00EF686D" w:rsidP="00BC0249">
      <w:pPr>
        <w:pStyle w:val="Prrafodelista"/>
        <w:numPr>
          <w:ilvl w:val="0"/>
          <w:numId w:val="16"/>
        </w:numPr>
        <w:spacing w:after="160" w:line="276" w:lineRule="auto"/>
        <w:ind w:left="720"/>
        <w:jc w:val="both"/>
        <w:rPr>
          <w:rFonts w:ascii="Helvetica" w:hAnsi="Helvetica" w:cs="Helvetica"/>
          <w:color w:val="auto"/>
          <w:sz w:val="22"/>
          <w:szCs w:val="22"/>
        </w:rPr>
      </w:pPr>
      <w:r w:rsidRPr="0042605B">
        <w:rPr>
          <w:rFonts w:ascii="Helvetica" w:hAnsi="Helvetica" w:cs="Helvetica"/>
          <w:color w:val="auto"/>
          <w:sz w:val="22"/>
          <w:szCs w:val="22"/>
        </w:rPr>
        <w:t>Envío de 8 solicitudes de información preliminar de manera digital a 11 ejecutores del gasto.</w:t>
      </w:r>
    </w:p>
    <w:p w:rsidR="00EF686D" w:rsidRPr="0042605B" w:rsidRDefault="00EF686D" w:rsidP="00BC0249">
      <w:pPr>
        <w:pStyle w:val="Prrafodelista"/>
        <w:numPr>
          <w:ilvl w:val="0"/>
          <w:numId w:val="16"/>
        </w:numPr>
        <w:spacing w:after="160" w:line="276" w:lineRule="auto"/>
        <w:ind w:left="720"/>
        <w:jc w:val="both"/>
        <w:rPr>
          <w:rFonts w:ascii="Helvetica" w:hAnsi="Helvetica" w:cs="Helvetica"/>
          <w:color w:val="auto"/>
          <w:sz w:val="22"/>
          <w:szCs w:val="22"/>
        </w:rPr>
      </w:pPr>
      <w:r w:rsidRPr="0042605B">
        <w:rPr>
          <w:rFonts w:ascii="Helvetica" w:hAnsi="Helvetica" w:cs="Helvetica"/>
          <w:color w:val="auto"/>
          <w:sz w:val="22"/>
          <w:szCs w:val="22"/>
        </w:rPr>
        <w:t>Elaboración y envío de 20 oficios de solicitud de información preliminar, para atender los requerimientos de ASF.</w:t>
      </w:r>
    </w:p>
    <w:p w:rsidR="00EF686D" w:rsidRPr="0042605B" w:rsidRDefault="00EF686D" w:rsidP="00BC0249">
      <w:pPr>
        <w:pStyle w:val="Prrafodelista"/>
        <w:numPr>
          <w:ilvl w:val="0"/>
          <w:numId w:val="16"/>
        </w:numPr>
        <w:spacing w:after="160" w:line="276" w:lineRule="auto"/>
        <w:ind w:left="720"/>
        <w:jc w:val="both"/>
        <w:rPr>
          <w:rFonts w:ascii="Helvetica" w:hAnsi="Helvetica" w:cs="Helvetica"/>
          <w:color w:val="auto"/>
          <w:sz w:val="22"/>
          <w:szCs w:val="22"/>
        </w:rPr>
      </w:pPr>
      <w:r w:rsidRPr="0042605B">
        <w:rPr>
          <w:rFonts w:ascii="Helvetica" w:hAnsi="Helvetica" w:cs="Helvetica"/>
          <w:color w:val="auto"/>
          <w:sz w:val="22"/>
          <w:szCs w:val="22"/>
        </w:rPr>
        <w:t>Recepción y análisis de la documentación remitida por los ejecutores, para su envío a la ASF.</w:t>
      </w:r>
    </w:p>
    <w:p w:rsidR="00EF686D" w:rsidRPr="0042605B" w:rsidRDefault="00EF686D" w:rsidP="00BC0249">
      <w:pPr>
        <w:pStyle w:val="Prrafodelista"/>
        <w:numPr>
          <w:ilvl w:val="0"/>
          <w:numId w:val="16"/>
        </w:numPr>
        <w:spacing w:after="160" w:line="276" w:lineRule="auto"/>
        <w:ind w:left="720"/>
        <w:jc w:val="both"/>
        <w:rPr>
          <w:rFonts w:ascii="Helvetica" w:hAnsi="Helvetica" w:cs="Helvetica"/>
          <w:color w:val="auto"/>
          <w:sz w:val="22"/>
          <w:szCs w:val="22"/>
        </w:rPr>
      </w:pPr>
      <w:r w:rsidRPr="0042605B">
        <w:rPr>
          <w:rFonts w:ascii="Helvetica" w:hAnsi="Helvetica" w:cs="Helvetica"/>
          <w:color w:val="auto"/>
          <w:sz w:val="22"/>
          <w:szCs w:val="22"/>
        </w:rPr>
        <w:t>Envío de 11 oficios con la información recibida de los ejecutores a la ASF, como se detalla a continuación:</w:t>
      </w:r>
    </w:p>
    <w:tbl>
      <w:tblPr>
        <w:tblW w:w="10060" w:type="dxa"/>
        <w:jc w:val="center"/>
        <w:tblCellMar>
          <w:left w:w="70" w:type="dxa"/>
          <w:right w:w="70" w:type="dxa"/>
        </w:tblCellMar>
        <w:tblLook w:val="04A0" w:firstRow="1" w:lastRow="0" w:firstColumn="1" w:lastColumn="0" w:noHBand="0" w:noVBand="1"/>
      </w:tblPr>
      <w:tblGrid>
        <w:gridCol w:w="326"/>
        <w:gridCol w:w="3213"/>
        <w:gridCol w:w="2516"/>
        <w:gridCol w:w="1383"/>
        <w:gridCol w:w="1575"/>
        <w:gridCol w:w="1047"/>
      </w:tblGrid>
      <w:tr w:rsidR="00EF686D" w:rsidRPr="0042605B" w:rsidTr="00EC5A9A">
        <w:trPr>
          <w:trHeight w:val="670"/>
          <w:tblHeader/>
          <w:jc w:val="center"/>
        </w:trPr>
        <w:tc>
          <w:tcPr>
            <w:tcW w:w="3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w:t>
            </w:r>
          </w:p>
        </w:tc>
        <w:tc>
          <w:tcPr>
            <w:tcW w:w="32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Nombre del fondo o programa</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Dependencia o entidad</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Mes de solicitud de información preliminar</w:t>
            </w:r>
          </w:p>
        </w:tc>
        <w:tc>
          <w:tcPr>
            <w:tcW w:w="262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Oficios de formalización de respuesta de los ejecutores</w:t>
            </w:r>
          </w:p>
        </w:tc>
      </w:tr>
      <w:tr w:rsidR="00EF686D" w:rsidRPr="0042605B" w:rsidTr="00EC5A9A">
        <w:trPr>
          <w:trHeight w:val="248"/>
          <w:jc w:val="center"/>
        </w:trPr>
        <w:tc>
          <w:tcPr>
            <w:tcW w:w="3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rPr>
                <w:rFonts w:ascii="Helvetica" w:eastAsia="Times New Roman" w:hAnsi="Helvetica" w:cs="Helvetica"/>
                <w:b/>
                <w:bCs/>
                <w:color w:val="000000"/>
                <w:sz w:val="18"/>
                <w:szCs w:val="18"/>
                <w:lang w:eastAsia="es-MX"/>
              </w:rPr>
            </w:pPr>
          </w:p>
        </w:tc>
        <w:tc>
          <w:tcPr>
            <w:tcW w:w="32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rPr>
                <w:rFonts w:ascii="Helvetica" w:eastAsia="Times New Roman" w:hAnsi="Helvetica" w:cs="Helvetica"/>
                <w:b/>
                <w:bCs/>
                <w:color w:val="000000"/>
                <w:sz w:val="18"/>
                <w:szCs w:val="18"/>
                <w:lang w:eastAsia="es-MX"/>
              </w:rPr>
            </w:pPr>
          </w:p>
        </w:tc>
        <w:tc>
          <w:tcPr>
            <w:tcW w:w="25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rPr>
                <w:rFonts w:ascii="Helvetica" w:eastAsia="Times New Roman" w:hAnsi="Helvetica" w:cs="Helvetica"/>
                <w:b/>
                <w:bCs/>
                <w:color w:val="000000"/>
                <w:sz w:val="18"/>
                <w:szCs w:val="18"/>
                <w:lang w:eastAsia="es-MX"/>
              </w:rPr>
            </w:pPr>
          </w:p>
        </w:tc>
        <w:tc>
          <w:tcPr>
            <w:tcW w:w="13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rPr>
                <w:rFonts w:ascii="Helvetica" w:eastAsia="Times New Roman" w:hAnsi="Helvetica" w:cs="Helvetica"/>
                <w:b/>
                <w:bCs/>
                <w:color w:val="000000"/>
                <w:sz w:val="18"/>
                <w:szCs w:val="18"/>
                <w:lang w:eastAsia="es-MX"/>
              </w:rPr>
            </w:pPr>
          </w:p>
        </w:tc>
        <w:tc>
          <w:tcPr>
            <w:tcW w:w="1575" w:type="dxa"/>
            <w:tcBorders>
              <w:top w:val="nil"/>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No. de oficio</w:t>
            </w:r>
          </w:p>
        </w:tc>
        <w:tc>
          <w:tcPr>
            <w:tcW w:w="1047" w:type="dxa"/>
            <w:tcBorders>
              <w:top w:val="nil"/>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 xml:space="preserve">Fecha </w:t>
            </w:r>
          </w:p>
        </w:tc>
      </w:tr>
      <w:tr w:rsidR="00EF686D" w:rsidRPr="0042605B" w:rsidTr="00EC5A9A">
        <w:trPr>
          <w:trHeight w:val="360"/>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c>
          <w:tcPr>
            <w:tcW w:w="321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Sistema de Recursos Federales Transferidos (SRFT) </w:t>
            </w:r>
          </w:p>
        </w:tc>
        <w:tc>
          <w:tcPr>
            <w:tcW w:w="2516"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val="en-US" w:eastAsia="es-MX"/>
              </w:rPr>
              <w:t>SAF, SEPLAN, INDERM, SEGEY, UADY, UTM, UTC, UTRS, UTP,SSY</w:t>
            </w:r>
          </w:p>
        </w:tc>
        <w:tc>
          <w:tcPr>
            <w:tcW w:w="138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DPF-144/2021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27/01/2021</w:t>
            </w:r>
          </w:p>
        </w:tc>
      </w:tr>
      <w:tr w:rsidR="00EF686D" w:rsidRPr="0042605B" w:rsidTr="00EC5A9A">
        <w:trPr>
          <w:trHeight w:val="360"/>
          <w:jc w:val="center"/>
        </w:trPr>
        <w:tc>
          <w:tcPr>
            <w:tcW w:w="32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32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251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38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DPF-318/2021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22/02/2021</w:t>
            </w:r>
          </w:p>
        </w:tc>
      </w:tr>
      <w:tr w:rsidR="00EF686D" w:rsidRPr="0042605B" w:rsidTr="00EC5A9A">
        <w:trPr>
          <w:trHeight w:val="248"/>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w:t>
            </w:r>
          </w:p>
        </w:tc>
        <w:tc>
          <w:tcPr>
            <w:tcW w:w="321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Sistema de Evaluación del Desempeño del Gasto Federalizado (SEDGF)</w:t>
            </w:r>
          </w:p>
        </w:tc>
        <w:tc>
          <w:tcPr>
            <w:tcW w:w="2516"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w:t>
            </w:r>
          </w:p>
        </w:tc>
        <w:tc>
          <w:tcPr>
            <w:tcW w:w="138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DPF-256/2021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02/02/2021</w:t>
            </w:r>
          </w:p>
        </w:tc>
      </w:tr>
      <w:tr w:rsidR="00EF686D" w:rsidRPr="0042605B" w:rsidTr="00EC5A9A">
        <w:trPr>
          <w:trHeight w:val="248"/>
          <w:jc w:val="center"/>
        </w:trPr>
        <w:tc>
          <w:tcPr>
            <w:tcW w:w="32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32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251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38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DPF-266/2021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05/02/2021</w:t>
            </w:r>
          </w:p>
        </w:tc>
      </w:tr>
      <w:tr w:rsidR="00EF686D" w:rsidRPr="0042605B" w:rsidTr="00EC5A9A">
        <w:trPr>
          <w:trHeight w:val="248"/>
          <w:jc w:val="center"/>
        </w:trPr>
        <w:tc>
          <w:tcPr>
            <w:tcW w:w="32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32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251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38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DPF-347/2021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26/02/2021</w:t>
            </w:r>
          </w:p>
        </w:tc>
      </w:tr>
      <w:tr w:rsidR="00EF686D" w:rsidRPr="0042605B" w:rsidTr="00EC5A9A">
        <w:trPr>
          <w:trHeight w:val="396"/>
          <w:jc w:val="center"/>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lastRenderedPageBreak/>
              <w:t>3</w:t>
            </w:r>
          </w:p>
        </w:tc>
        <w:tc>
          <w:tcPr>
            <w:tcW w:w="321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Distribución de las Participaciones Federales</w:t>
            </w:r>
          </w:p>
        </w:tc>
        <w:tc>
          <w:tcPr>
            <w:tcW w:w="251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w:t>
            </w:r>
          </w:p>
        </w:tc>
        <w:tc>
          <w:tcPr>
            <w:tcW w:w="138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DPF-186/2021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02/02/2021</w:t>
            </w:r>
          </w:p>
        </w:tc>
      </w:tr>
      <w:tr w:rsidR="00EF686D" w:rsidRPr="0042605B" w:rsidTr="00EC5A9A">
        <w:trPr>
          <w:trHeight w:val="993"/>
          <w:jc w:val="center"/>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4</w:t>
            </w:r>
          </w:p>
        </w:tc>
        <w:tc>
          <w:tcPr>
            <w:tcW w:w="321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Distribución de los Recursos del Fondo de Aportaciones para el Fortalecimiento de los Municipios y de las Demarcaciones Territoriales del Distrito Federal (FORTAMUN)</w:t>
            </w:r>
          </w:p>
        </w:tc>
        <w:tc>
          <w:tcPr>
            <w:tcW w:w="251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w:t>
            </w:r>
          </w:p>
        </w:tc>
        <w:tc>
          <w:tcPr>
            <w:tcW w:w="138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DPF-184/2021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02/02/2021</w:t>
            </w:r>
          </w:p>
        </w:tc>
      </w:tr>
      <w:tr w:rsidR="00EF686D" w:rsidRPr="0042605B" w:rsidTr="00EC5A9A">
        <w:trPr>
          <w:trHeight w:val="993"/>
          <w:jc w:val="center"/>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5</w:t>
            </w:r>
          </w:p>
        </w:tc>
        <w:tc>
          <w:tcPr>
            <w:tcW w:w="321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Distribución de los Recursos del Fondo de Aportaciones para la Infraestructura Social Municipal y de las Demarcaciones Territoriales del Distrito Federal (FISMDF)</w:t>
            </w:r>
          </w:p>
        </w:tc>
        <w:tc>
          <w:tcPr>
            <w:tcW w:w="251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w:t>
            </w:r>
          </w:p>
        </w:tc>
        <w:tc>
          <w:tcPr>
            <w:tcW w:w="138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DPF-185/2021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02/02/2021</w:t>
            </w:r>
          </w:p>
        </w:tc>
      </w:tr>
      <w:tr w:rsidR="00EF686D" w:rsidRPr="0042605B" w:rsidTr="00EC5A9A">
        <w:trPr>
          <w:trHeight w:val="396"/>
          <w:jc w:val="center"/>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6</w:t>
            </w:r>
          </w:p>
        </w:tc>
        <w:tc>
          <w:tcPr>
            <w:tcW w:w="321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de Aportaciones para los Servicios de Salud (FASSA)</w:t>
            </w:r>
          </w:p>
        </w:tc>
        <w:tc>
          <w:tcPr>
            <w:tcW w:w="251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SAF,SSY</w:t>
            </w:r>
          </w:p>
        </w:tc>
        <w:tc>
          <w:tcPr>
            <w:tcW w:w="138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Enero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DPF-288/2021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11/02/2021</w:t>
            </w:r>
          </w:p>
        </w:tc>
      </w:tr>
      <w:tr w:rsidR="00EF686D" w:rsidRPr="0042605B" w:rsidTr="00EC5A9A">
        <w:trPr>
          <w:trHeight w:val="434"/>
          <w:jc w:val="center"/>
        </w:trPr>
        <w:tc>
          <w:tcPr>
            <w:tcW w:w="3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7</w:t>
            </w:r>
          </w:p>
        </w:tc>
        <w:tc>
          <w:tcPr>
            <w:tcW w:w="321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Cumplimiento de las Disposiciones Establecidas en la Ley de Disciplina Financiera de las Entidades Federativas y los Municipios</w:t>
            </w:r>
          </w:p>
        </w:tc>
        <w:tc>
          <w:tcPr>
            <w:tcW w:w="2516"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SAF</w:t>
            </w:r>
          </w:p>
        </w:tc>
        <w:tc>
          <w:tcPr>
            <w:tcW w:w="1383" w:type="dxa"/>
            <w:vMerge w:val="restart"/>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Febrero</w:t>
            </w: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DPF-319/2021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22/02/2021</w:t>
            </w:r>
          </w:p>
        </w:tc>
      </w:tr>
      <w:tr w:rsidR="00EF686D" w:rsidRPr="0042605B" w:rsidTr="00EC5A9A">
        <w:trPr>
          <w:trHeight w:val="434"/>
          <w:jc w:val="center"/>
        </w:trPr>
        <w:tc>
          <w:tcPr>
            <w:tcW w:w="32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321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2516"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383"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p>
        </w:tc>
        <w:tc>
          <w:tcPr>
            <w:tcW w:w="157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DPF-346/2021</w:t>
            </w:r>
          </w:p>
        </w:tc>
        <w:tc>
          <w:tcPr>
            <w:tcW w:w="1047"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26/02/2021</w:t>
            </w:r>
          </w:p>
        </w:tc>
      </w:tr>
    </w:tbl>
    <w:p w:rsidR="00EF686D" w:rsidRPr="0042605B" w:rsidRDefault="00EF686D" w:rsidP="00BC0249">
      <w:pPr>
        <w:spacing w:before="160" w:line="276" w:lineRule="auto"/>
        <w:ind w:firstLine="709"/>
        <w:jc w:val="both"/>
        <w:rPr>
          <w:rFonts w:ascii="Helvetica" w:hAnsi="Helvetica" w:cs="Helvetica"/>
          <w:sz w:val="22"/>
          <w:szCs w:val="22"/>
        </w:rPr>
      </w:pPr>
      <w:r w:rsidRPr="0042605B">
        <w:rPr>
          <w:rFonts w:ascii="Helvetica" w:hAnsi="Helvetica" w:cs="Helvetica"/>
          <w:sz w:val="22"/>
          <w:szCs w:val="22"/>
        </w:rPr>
        <w:t>En relación con la Solicitud de Información Preliminar del fondo Subsidios para Organismos Descentralizados Estatales (U006), es conveniente señalar que tiene como vencimiento para su atención el mes de abril.</w:t>
      </w:r>
    </w:p>
    <w:p w:rsidR="00EF686D" w:rsidRPr="0042605B" w:rsidRDefault="00EF686D" w:rsidP="00BC0249">
      <w:pPr>
        <w:pStyle w:val="Ttulo3"/>
        <w:spacing w:line="276" w:lineRule="auto"/>
        <w:rPr>
          <w:rFonts w:ascii="Helvetica" w:hAnsi="Helvetica" w:cs="Helvetica"/>
        </w:rPr>
      </w:pPr>
      <w:bookmarkStart w:id="172" w:name="_Toc69454448"/>
      <w:bookmarkStart w:id="173" w:name="_Toc70426619"/>
      <w:r w:rsidRPr="0042605B">
        <w:rPr>
          <w:rFonts w:ascii="Helvetica" w:hAnsi="Helvetica" w:cs="Helvetica"/>
        </w:rPr>
        <w:t>3.3.2.4 Inicio y seguimiento de auditorías correspondientes a la Fiscalización de la Cuenta Pública 2020.</w:t>
      </w:r>
      <w:bookmarkEnd w:id="172"/>
      <w:bookmarkEnd w:id="173"/>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Durante el trimestre que se informa se coordinó el inicio de 13 auditorías correspondientes a la Cuenta Pública 2020 por parte de la ASF, como se detalla a continuación:</w:t>
      </w:r>
    </w:p>
    <w:tbl>
      <w:tblPr>
        <w:tblStyle w:val="Tablaconcuadrcula"/>
        <w:tblW w:w="9498" w:type="dxa"/>
        <w:tblInd w:w="-289" w:type="dxa"/>
        <w:tblLook w:val="04A0" w:firstRow="1" w:lastRow="0" w:firstColumn="1" w:lastColumn="0" w:noHBand="0" w:noVBand="1"/>
      </w:tblPr>
      <w:tblGrid>
        <w:gridCol w:w="417"/>
        <w:gridCol w:w="3889"/>
        <w:gridCol w:w="2534"/>
        <w:gridCol w:w="2658"/>
      </w:tblGrid>
      <w:tr w:rsidR="00EF686D" w:rsidRPr="0042605B" w:rsidTr="00EC5A9A">
        <w:trPr>
          <w:tblHeader/>
        </w:trPr>
        <w:tc>
          <w:tcPr>
            <w:tcW w:w="41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w:t>
            </w:r>
          </w:p>
        </w:tc>
        <w:tc>
          <w:tcPr>
            <w:tcW w:w="388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Número y nombre de la auditoría</w:t>
            </w:r>
          </w:p>
        </w:tc>
        <w:tc>
          <w:tcPr>
            <w:tcW w:w="25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 xml:space="preserve">Fecha de lectura del Acta  de Formalización de Inicio de los Trabajos de Auditoría </w:t>
            </w:r>
          </w:p>
        </w:tc>
        <w:tc>
          <w:tcPr>
            <w:tcW w:w="26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Dependencia, entidad u organismo autónomo</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1458-DS-GF Fondo de Aportaciones para los Servicios de Salud (FASSA)</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22/02/2021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SSY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1455-DS-GF Escuelas al CIEN</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26/02/2021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IDEFEEY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3</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1457-DS-GF Expansión de la Educación Inicial (EEI)</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26/02/2021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SEGEY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4</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1463-DS-GF Fondo de Aportaciones Múltiples (FAM)</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26/02/2021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SEGEY, UADY, DIF,  IDEFEEY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1450-DS-GF Apoyo a Centros y Organizaciones de Educación (ACOE)</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05/03/2021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SEGEY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6</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1470-GB-GF Sistema de Recursos Federales Transferidos (SRFT)</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SEPLAN, INDERM, SEGEY, UADY, UTM, UTC, UTRS, UTP,SSY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lastRenderedPageBreak/>
              <w:t>7</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1452-DE-GF Distribución de las Participaciones Federales</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8</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1453-DE-GF Distribución de los Recursos del Fondo de Aportaciones para el Fortalecimiento de los Municipios y de las Demarcaciones Territoriales del Distrito Federal (Distribución del FORTAMUN-DF)</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 xml:space="preserve">SAF </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9</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1454-DE-GF Distribución de los Recursos del Fondo de Aportaciones para la Infraestructura Social Municipal y de las Demarcaciones Territoriales del Distrito Federal (Distribución del FISMDF)</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1471-DS-GF Transferencia de Recursos de los Subsidios para Organismos Descentralizados Estatales de Educación Media Superior y Superior en su Vertiente Tecnológica y Politécnica</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18/03/2021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 xml:space="preserve">SAF, UTM, UTP, </w:t>
            </w:r>
            <w:proofErr w:type="spellStart"/>
            <w:r w:rsidRPr="0042605B">
              <w:rPr>
                <w:rFonts w:ascii="Helvetica" w:hAnsi="Helvetica" w:cs="Helvetica"/>
                <w:sz w:val="18"/>
                <w:szCs w:val="18"/>
              </w:rPr>
              <w:t>UTMayab</w:t>
            </w:r>
            <w:proofErr w:type="spellEnd"/>
            <w:r w:rsidRPr="0042605B">
              <w:rPr>
                <w:rFonts w:ascii="Helvetica" w:hAnsi="Helvetica" w:cs="Helvetica"/>
                <w:sz w:val="18"/>
                <w:szCs w:val="18"/>
              </w:rPr>
              <w:t>, UTC, UTRS,  UPY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11</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1456-DS-GF Escuelas de Tiempo Completo (PETC)</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24/03/2021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SAF,SEGEY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12</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1466-DS-GF Recursos del Fondo de Aportaciones para la Nómina Educativa y Gasto Operativo (FONE)</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25/03/2021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SAF,SEGEY</w:t>
            </w:r>
          </w:p>
        </w:tc>
      </w:tr>
      <w:tr w:rsidR="00EF686D" w:rsidRPr="0042605B" w:rsidTr="00EC5A9A">
        <w:tc>
          <w:tcPr>
            <w:tcW w:w="417"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13</w:t>
            </w:r>
          </w:p>
        </w:tc>
        <w:tc>
          <w:tcPr>
            <w:tcW w:w="38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1465-DS-GF Recursos del Fondo de Aportaciones para la Educación Tecnológica y de Adultos (FAETA)</w:t>
            </w:r>
          </w:p>
        </w:tc>
        <w:tc>
          <w:tcPr>
            <w:tcW w:w="253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26/03/2021</w:t>
            </w:r>
          </w:p>
        </w:tc>
        <w:tc>
          <w:tcPr>
            <w:tcW w:w="265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SAF,CONALEP e IEAEY</w:t>
            </w:r>
          </w:p>
        </w:tc>
      </w:tr>
    </w:tbl>
    <w:p w:rsidR="00EF686D" w:rsidRPr="0042605B" w:rsidRDefault="00EF686D" w:rsidP="00BC0249">
      <w:pPr>
        <w:spacing w:before="160" w:line="276" w:lineRule="auto"/>
        <w:ind w:firstLine="709"/>
        <w:jc w:val="both"/>
        <w:rPr>
          <w:rFonts w:ascii="Helvetica" w:hAnsi="Helvetica" w:cs="Helvetica"/>
          <w:sz w:val="22"/>
          <w:szCs w:val="22"/>
        </w:rPr>
      </w:pPr>
      <w:r w:rsidRPr="0042605B">
        <w:rPr>
          <w:rFonts w:ascii="Helvetica" w:hAnsi="Helvetica" w:cs="Helvetica"/>
          <w:sz w:val="22"/>
          <w:szCs w:val="22"/>
        </w:rPr>
        <w:t>Por lo anterior se llevaron a cabo las siguientes acciones:</w:t>
      </w:r>
    </w:p>
    <w:p w:rsidR="00EF686D" w:rsidRPr="0042605B" w:rsidRDefault="00EF686D" w:rsidP="00BC0249">
      <w:pPr>
        <w:pStyle w:val="Prrafodelista"/>
        <w:numPr>
          <w:ilvl w:val="0"/>
          <w:numId w:val="17"/>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Notificación por correo electrónico de las 13 órdenes de auditoría a 16 ejecutores del gasto.</w:t>
      </w:r>
    </w:p>
    <w:p w:rsidR="00EF686D" w:rsidRPr="0042605B" w:rsidRDefault="00EF686D" w:rsidP="00BC0249">
      <w:pPr>
        <w:pStyle w:val="Prrafodelista"/>
        <w:numPr>
          <w:ilvl w:val="0"/>
          <w:numId w:val="17"/>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Elaboración de 39 oficios con los que se informaron los inicios de las auditorías a 16 ejecutores del gasto.</w:t>
      </w:r>
    </w:p>
    <w:p w:rsidR="00EF686D" w:rsidRPr="0042605B" w:rsidRDefault="00EF686D" w:rsidP="00BC0249">
      <w:pPr>
        <w:pStyle w:val="Prrafodelista"/>
        <w:numPr>
          <w:ilvl w:val="0"/>
          <w:numId w:val="17"/>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Asimismo, se notificaron las 39 Actas de Formalización e Inicio de los Trabajos de las Auditorías a 16 ejecutores del gasto</w:t>
      </w:r>
    </w:p>
    <w:p w:rsidR="00EF686D" w:rsidRPr="0042605B" w:rsidRDefault="00EF686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rPr>
        <w:t>A efecto de dar atención a los requerimientos de información derivados de los actos de Formalización de Inicio de los trabajos de auditoría celebrados en el trimestre, se llevaron a cabo las siguientes acciones:</w:t>
      </w:r>
    </w:p>
    <w:p w:rsidR="00EF686D" w:rsidRPr="0042605B" w:rsidRDefault="00EF686D" w:rsidP="00BC0249">
      <w:pPr>
        <w:pStyle w:val="Prrafodelista"/>
        <w:numPr>
          <w:ilvl w:val="0"/>
          <w:numId w:val="18"/>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Recepción y análisis de la documentación enviada por los ejecutores del gasto.</w:t>
      </w:r>
    </w:p>
    <w:p w:rsidR="00EF686D" w:rsidRPr="0042605B" w:rsidRDefault="00EF686D" w:rsidP="00BC0249">
      <w:pPr>
        <w:pStyle w:val="Prrafodelista"/>
        <w:numPr>
          <w:ilvl w:val="0"/>
          <w:numId w:val="18"/>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Envío de la revisión de la información de los ejecutores del gasto para su corrección o complemento.</w:t>
      </w:r>
    </w:p>
    <w:p w:rsidR="00EF686D" w:rsidRPr="0042605B" w:rsidRDefault="00EF686D" w:rsidP="00BC0249">
      <w:pPr>
        <w:pStyle w:val="Prrafodelista"/>
        <w:numPr>
          <w:ilvl w:val="0"/>
          <w:numId w:val="18"/>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Envío, a la ASF, de la información recibida de los ejecutores del gasto, de 12 auditorías iniciadas.</w:t>
      </w:r>
    </w:p>
    <w:p w:rsidR="00EF686D" w:rsidRPr="0042605B" w:rsidRDefault="00EF686D" w:rsidP="00BC0249">
      <w:pPr>
        <w:spacing w:before="160" w:line="276" w:lineRule="auto"/>
        <w:ind w:firstLine="646"/>
        <w:jc w:val="both"/>
        <w:rPr>
          <w:rFonts w:ascii="Helvetica" w:hAnsi="Helvetica" w:cs="Helvetica"/>
          <w:sz w:val="22"/>
          <w:szCs w:val="22"/>
        </w:rPr>
      </w:pPr>
      <w:r w:rsidRPr="0042605B">
        <w:rPr>
          <w:rFonts w:ascii="Helvetica" w:hAnsi="Helvetica" w:cs="Helvetica"/>
          <w:sz w:val="22"/>
          <w:szCs w:val="22"/>
        </w:rPr>
        <w:lastRenderedPageBreak/>
        <w:t>Es importante señalar que la auditoría 1465-DS-GF Recursos del Fondo de Aportaciones para la Educación Tecnológica y de Adultos tiene como vencimiento, para su atención, el mes de abril.</w:t>
      </w:r>
    </w:p>
    <w:p w:rsidR="00EF686D" w:rsidRPr="0042605B" w:rsidRDefault="00EF686D" w:rsidP="00BC0249">
      <w:pPr>
        <w:spacing w:line="276" w:lineRule="auto"/>
        <w:ind w:firstLine="644"/>
        <w:jc w:val="both"/>
        <w:rPr>
          <w:rFonts w:ascii="Helvetica" w:hAnsi="Helvetica" w:cs="Helvetica"/>
          <w:sz w:val="22"/>
          <w:szCs w:val="22"/>
        </w:rPr>
      </w:pPr>
      <w:r w:rsidRPr="0042605B">
        <w:rPr>
          <w:rFonts w:ascii="Helvetica" w:hAnsi="Helvetica" w:cs="Helvetica"/>
          <w:sz w:val="22"/>
          <w:szCs w:val="22"/>
        </w:rPr>
        <w:t>A continuación, se presenta una tabla con el desglose, por auditoría, de los 23 oficios remitidos a ASF:</w:t>
      </w:r>
    </w:p>
    <w:tbl>
      <w:tblPr>
        <w:tblStyle w:val="Tablaconcuadrcula3"/>
        <w:tblW w:w="10485" w:type="dxa"/>
        <w:jc w:val="center"/>
        <w:tblLook w:val="04A0" w:firstRow="1" w:lastRow="0" w:firstColumn="1" w:lastColumn="0" w:noHBand="0" w:noVBand="1"/>
      </w:tblPr>
      <w:tblGrid>
        <w:gridCol w:w="513"/>
        <w:gridCol w:w="4532"/>
        <w:gridCol w:w="2340"/>
        <w:gridCol w:w="1498"/>
        <w:gridCol w:w="7"/>
        <w:gridCol w:w="6"/>
        <w:gridCol w:w="1589"/>
      </w:tblGrid>
      <w:tr w:rsidR="00EF686D" w:rsidRPr="0042605B" w:rsidTr="00EF686D">
        <w:trPr>
          <w:trHeight w:val="555"/>
          <w:tblHeader/>
          <w:jc w:val="center"/>
        </w:trPr>
        <w:tc>
          <w:tcPr>
            <w:tcW w:w="51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453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y nombre de la auditoría.</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 u organismo autónomo</w:t>
            </w:r>
          </w:p>
        </w:tc>
        <w:tc>
          <w:tcPr>
            <w:tcW w:w="3100"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Oficios de formalización de respuesta de los ejecutores</w:t>
            </w:r>
          </w:p>
        </w:tc>
      </w:tr>
      <w:tr w:rsidR="00EF686D" w:rsidRPr="0042605B" w:rsidTr="00EF686D">
        <w:trPr>
          <w:trHeight w:val="55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
                <w:bCs/>
                <w:sz w:val="18"/>
                <w:szCs w:val="18"/>
                <w:lang w:eastAsia="es-MX"/>
              </w:rPr>
            </w:pPr>
          </w:p>
        </w:tc>
        <w:tc>
          <w:tcPr>
            <w:tcW w:w="1511"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 de oficio</w:t>
            </w:r>
          </w:p>
        </w:tc>
        <w:tc>
          <w:tcPr>
            <w:tcW w:w="158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 xml:space="preserve">Fecha </w:t>
            </w:r>
          </w:p>
        </w:tc>
      </w:tr>
      <w:tr w:rsidR="00EF686D" w:rsidRPr="0042605B" w:rsidTr="00EF686D">
        <w:trPr>
          <w:trHeight w:val="151"/>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1458-DS-GF Fondo de Aportaciones para los Servicios de Salud (FASSA)</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SAF</w:t>
            </w:r>
          </w:p>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SSY</w:t>
            </w: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DPF-350/2021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26/02/2021</w:t>
            </w:r>
          </w:p>
        </w:tc>
      </w:tr>
      <w:tr w:rsidR="00EF686D" w:rsidRPr="0042605B" w:rsidTr="00EF686D">
        <w:trPr>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DPF-371/2020</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03/03/2021</w:t>
            </w:r>
          </w:p>
        </w:tc>
      </w:tr>
      <w:tr w:rsidR="00EF686D" w:rsidRPr="0042605B" w:rsidTr="00EF686D">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 -380/2021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09/03/2021</w:t>
            </w:r>
          </w:p>
        </w:tc>
      </w:tr>
      <w:tr w:rsidR="00EF686D" w:rsidRPr="0042605B" w:rsidTr="00EF686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DPF-460/2021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19/03/2021</w:t>
            </w:r>
          </w:p>
        </w:tc>
      </w:tr>
      <w:tr w:rsidR="00EF686D" w:rsidRPr="0042605B" w:rsidTr="00EF686D">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DPF-492/2021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24/03/2021</w:t>
            </w:r>
          </w:p>
        </w:tc>
      </w:tr>
      <w:tr w:rsidR="00EF686D" w:rsidRPr="0042605B" w:rsidTr="00EF686D">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DPF-534/2021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31/03/2021</w:t>
            </w:r>
          </w:p>
        </w:tc>
      </w:tr>
      <w:tr w:rsidR="00EF686D" w:rsidRPr="0042605B" w:rsidTr="00EF686D">
        <w:trPr>
          <w:trHeight w:val="267"/>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1463-DS-GF Fondo de Aportaciones Múltiples (FAM)</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hAnsi="Helvetica" w:cs="Helvetica"/>
                <w:sz w:val="18"/>
                <w:szCs w:val="18"/>
              </w:rPr>
              <w:t>SAF, SEGEY, UADY, DIF,  IDEFEEY</w:t>
            </w: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DPF-384/2021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10/03/2021</w:t>
            </w:r>
          </w:p>
        </w:tc>
      </w:tr>
      <w:tr w:rsidR="00EF686D" w:rsidRPr="0042605B" w:rsidTr="00EF686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DPF-502/2021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10/03/2021</w:t>
            </w:r>
          </w:p>
        </w:tc>
      </w:tr>
      <w:tr w:rsidR="00EF686D" w:rsidRPr="0042605B" w:rsidTr="00EF686D">
        <w:trPr>
          <w:trHeight w:val="119"/>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3</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1457-DS-GF Expansión de la Educación Inicial (EEI)</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SEGEY</w:t>
            </w: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DPF-385/2021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10/03/2021</w:t>
            </w:r>
          </w:p>
        </w:tc>
      </w:tr>
      <w:tr w:rsidR="00EF686D" w:rsidRPr="0042605B" w:rsidTr="00EF686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DPF-483/2021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25/03/2021</w:t>
            </w:r>
          </w:p>
        </w:tc>
      </w:tr>
      <w:tr w:rsidR="00EF686D" w:rsidRPr="0042605B" w:rsidTr="00EF686D">
        <w:trPr>
          <w:trHeight w:val="12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1455-DS-GF Escuelas al CIEN</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IDEFEEY</w:t>
            </w:r>
          </w:p>
        </w:tc>
        <w:tc>
          <w:tcPr>
            <w:tcW w:w="150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DPF-426/2021</w:t>
            </w:r>
          </w:p>
        </w:tc>
        <w:tc>
          <w:tcPr>
            <w:tcW w:w="1595" w:type="dxa"/>
            <w:gridSpan w:val="2"/>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11/03/2021</w:t>
            </w:r>
          </w:p>
        </w:tc>
      </w:tr>
      <w:tr w:rsidR="00EF686D" w:rsidRPr="0042605B" w:rsidTr="00EF686D">
        <w:trPr>
          <w:trHeight w:val="583"/>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
                <w:bCs/>
                <w:sz w:val="18"/>
                <w:szCs w:val="18"/>
                <w:lang w:eastAsia="es-MX"/>
              </w:rPr>
            </w:pPr>
            <w:r w:rsidRPr="0042605B">
              <w:rPr>
                <w:rFonts w:ascii="Helvetica" w:hAnsi="Helvetica" w:cs="Helvetica"/>
                <w:sz w:val="18"/>
                <w:szCs w:val="18"/>
              </w:rPr>
              <w:t>1450-DS-GF Apoyo a Centros y Organizaciones de Educación (ACOE)</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SAF,SEGEY</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DPF-452/2021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19/03/2021</w:t>
            </w:r>
          </w:p>
        </w:tc>
      </w:tr>
      <w:tr w:rsidR="00EF686D" w:rsidRPr="0042605B" w:rsidTr="00EF686D">
        <w:trPr>
          <w:trHeight w:val="583"/>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6</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1470-GB-GF Sistema de Recursos Federales Transferidos (SRFT)</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hAnsi="Helvetica" w:cs="Helvetica"/>
                <w:sz w:val="18"/>
                <w:szCs w:val="18"/>
              </w:rPr>
              <w:t>SAF, SEPLAN, INDERM, SEGEY, UADY, UTM, UTC, UTRS, UTP,SSY</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DPF-452/2021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04/03/2021</w:t>
            </w:r>
          </w:p>
        </w:tc>
      </w:tr>
      <w:tr w:rsidR="00EF686D" w:rsidRPr="0042605B" w:rsidTr="00EF686D">
        <w:trPr>
          <w:trHeight w:val="70"/>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7</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1452-DE-GF Distribución de las Participaciones Federales</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DPF-379/2021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09/03/2021</w:t>
            </w:r>
          </w:p>
        </w:tc>
      </w:tr>
      <w:tr w:rsidR="00EF686D" w:rsidRPr="0042605B" w:rsidTr="00EF686D">
        <w:trPr>
          <w:trHeight w:val="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DPF-451/2021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19/03/2021</w:t>
            </w:r>
          </w:p>
        </w:tc>
      </w:tr>
      <w:tr w:rsidR="00EF686D" w:rsidRPr="0042605B" w:rsidTr="00EF686D">
        <w:trPr>
          <w:trHeight w:val="583"/>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8</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1453-DE-GF Distribución de los Recursos del Fondo de Aportaciones para el Fortalecimiento de los Municipios y de las Demarcaciones Territoriales del Distrito Federal (Distribución del FORTAMUN-DF)</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DPF-383/2021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10/03/2021</w:t>
            </w:r>
          </w:p>
        </w:tc>
      </w:tr>
      <w:tr w:rsidR="00EF686D" w:rsidRPr="0042605B" w:rsidTr="00EF686D">
        <w:trPr>
          <w:trHeight w:val="5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DPF-490/2021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24/03/2021</w:t>
            </w:r>
          </w:p>
        </w:tc>
      </w:tr>
      <w:tr w:rsidR="00EF686D" w:rsidRPr="0042605B" w:rsidTr="00EF686D">
        <w:trPr>
          <w:trHeight w:val="387"/>
          <w:jc w:val="center"/>
        </w:trPr>
        <w:tc>
          <w:tcPr>
            <w:tcW w:w="513" w:type="dxa"/>
            <w:vMerge w:val="restart"/>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9</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1454-DE-GF Distribución de los Recursos del Fondo de Aportaciones para la Infraestructura Social Municipal y de las Demarcaciones Territoriales del Distrito Federal (Distribución del FISMDF)</w:t>
            </w: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DPF-372/2021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04/03/2021</w:t>
            </w:r>
          </w:p>
        </w:tc>
      </w:tr>
      <w:tr w:rsidR="00EF686D" w:rsidRPr="0042605B" w:rsidTr="00EF686D">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DPF-382/2021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10/03/2021</w:t>
            </w:r>
          </w:p>
        </w:tc>
      </w:tr>
      <w:tr w:rsidR="00EF686D" w:rsidRPr="0042605B" w:rsidTr="00EF686D">
        <w:trPr>
          <w:trHeight w:val="4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eastAsia="Times New Roman" w:hAnsi="Helvetica" w:cs="Helvetica"/>
                <w:bCs/>
                <w:sz w:val="18"/>
                <w:szCs w:val="1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rPr>
                <w:rFonts w:ascii="Helvetica" w:hAnsi="Helvetica" w:cs="Helvetica"/>
                <w:sz w:val="18"/>
                <w:szCs w:val="18"/>
              </w:rPr>
            </w:pP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DPF-489/2021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24/03/2021</w:t>
            </w:r>
          </w:p>
        </w:tc>
      </w:tr>
      <w:tr w:rsidR="00EF686D" w:rsidRPr="0042605B" w:rsidTr="00EF686D">
        <w:trPr>
          <w:trHeight w:val="41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10</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1466-DS-GF Recursos del Fondo de Aportaciones para la Nómina Educativa y Gasto Operativo (FONE)</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 SEGEY</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DPF-498/2021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25/03/2021</w:t>
            </w:r>
          </w:p>
        </w:tc>
      </w:tr>
      <w:tr w:rsidR="00EF686D" w:rsidRPr="0042605B" w:rsidTr="00EF686D">
        <w:trPr>
          <w:trHeight w:val="41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11</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1471-DS-GF Transferencia de Recursos de los Subsidios para Organismos Descentralizados Estatales de Educación Media Superior y Superior en su Vertiente Tecnológica y Politécnica</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 xml:space="preserve">SAF, UTM, UTP, </w:t>
            </w:r>
            <w:proofErr w:type="spellStart"/>
            <w:r w:rsidRPr="0042605B">
              <w:rPr>
                <w:rFonts w:ascii="Helvetica" w:hAnsi="Helvetica" w:cs="Helvetica"/>
                <w:sz w:val="18"/>
                <w:szCs w:val="18"/>
              </w:rPr>
              <w:t>UTMayab</w:t>
            </w:r>
            <w:proofErr w:type="spellEnd"/>
            <w:r w:rsidRPr="0042605B">
              <w:rPr>
                <w:rFonts w:ascii="Helvetica" w:hAnsi="Helvetica" w:cs="Helvetica"/>
                <w:sz w:val="18"/>
                <w:szCs w:val="18"/>
              </w:rPr>
              <w:t>, UTC, UTRS,  UPY</w:t>
            </w:r>
          </w:p>
        </w:tc>
        <w:tc>
          <w:tcPr>
            <w:tcW w:w="1511"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DPF-503/2021</w:t>
            </w:r>
          </w:p>
        </w:tc>
        <w:tc>
          <w:tcPr>
            <w:tcW w:w="158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29/03/2021</w:t>
            </w:r>
          </w:p>
        </w:tc>
      </w:tr>
      <w:tr w:rsidR="00EF686D" w:rsidRPr="0042605B" w:rsidTr="00EF686D">
        <w:trPr>
          <w:trHeight w:val="41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12</w:t>
            </w:r>
          </w:p>
        </w:tc>
        <w:tc>
          <w:tcPr>
            <w:tcW w:w="4532"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1456-DS-GF Escuelas de Tiempo Completo (PETC)</w:t>
            </w:r>
          </w:p>
        </w:tc>
        <w:tc>
          <w:tcPr>
            <w:tcW w:w="2340"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SAF,SEGEY</w:t>
            </w:r>
          </w:p>
        </w:tc>
        <w:tc>
          <w:tcPr>
            <w:tcW w:w="1498"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DPF-535/2021</w:t>
            </w:r>
          </w:p>
        </w:tc>
        <w:tc>
          <w:tcPr>
            <w:tcW w:w="1602" w:type="dxa"/>
            <w:gridSpan w:val="3"/>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eastAsia="Times New Roman" w:hAnsi="Helvetica" w:cs="Helvetica"/>
                <w:bCs/>
                <w:sz w:val="18"/>
                <w:szCs w:val="18"/>
                <w:lang w:eastAsia="es-MX"/>
              </w:rPr>
            </w:pPr>
            <w:r w:rsidRPr="0042605B">
              <w:rPr>
                <w:rFonts w:ascii="Helvetica" w:eastAsia="Times New Roman" w:hAnsi="Helvetica" w:cs="Helvetica"/>
                <w:bCs/>
                <w:sz w:val="18"/>
                <w:szCs w:val="18"/>
                <w:lang w:eastAsia="es-MX"/>
              </w:rPr>
              <w:t>31/03/2021</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74" w:name="_Toc69454449"/>
      <w:bookmarkStart w:id="175" w:name="_Toc70426620"/>
      <w:r w:rsidRPr="0042605B">
        <w:rPr>
          <w:rFonts w:ascii="Helvetica" w:hAnsi="Helvetica" w:cs="Helvetica"/>
        </w:rPr>
        <w:lastRenderedPageBreak/>
        <w:t>3.3.3 Departamento de Seguimiento</w:t>
      </w:r>
      <w:bookmarkEnd w:id="174"/>
      <w:bookmarkEnd w:id="175"/>
    </w:p>
    <w:p w:rsidR="00EF686D" w:rsidRPr="0042605B" w:rsidRDefault="00EF686D" w:rsidP="00BC0249">
      <w:pPr>
        <w:pStyle w:val="Ttulo3"/>
        <w:spacing w:line="276" w:lineRule="auto"/>
        <w:rPr>
          <w:rFonts w:ascii="Helvetica" w:hAnsi="Helvetica" w:cs="Helvetica"/>
        </w:rPr>
      </w:pPr>
      <w:bookmarkStart w:id="176" w:name="_Toc21329356"/>
      <w:bookmarkStart w:id="177" w:name="_Toc30676012"/>
      <w:bookmarkStart w:id="178" w:name="_Toc37769027"/>
      <w:bookmarkStart w:id="179" w:name="_Toc69454450"/>
      <w:bookmarkStart w:id="180" w:name="_Toc70426621"/>
      <w:r w:rsidRPr="0042605B">
        <w:rPr>
          <w:rFonts w:ascii="Helvetica" w:hAnsi="Helvetica" w:cs="Helvetica"/>
        </w:rPr>
        <w:t>3.3.</w:t>
      </w:r>
      <w:bookmarkEnd w:id="176"/>
      <w:r w:rsidRPr="0042605B">
        <w:rPr>
          <w:rFonts w:ascii="Helvetica" w:hAnsi="Helvetica" w:cs="Helvetica"/>
        </w:rPr>
        <w:t>3.1 Seguimiento de Acciones de Auditoría Promovidas por la Auditoría Superior de la Federación de Ejercicios Anteriores.</w:t>
      </w:r>
      <w:bookmarkEnd w:id="177"/>
      <w:bookmarkEnd w:id="178"/>
      <w:bookmarkEnd w:id="179"/>
      <w:bookmarkEnd w:id="180"/>
    </w:p>
    <w:p w:rsidR="00EF686D" w:rsidRPr="0042605B" w:rsidRDefault="00EF686D" w:rsidP="00BC0249">
      <w:pPr>
        <w:spacing w:after="0" w:line="276" w:lineRule="auto"/>
        <w:ind w:firstLine="567"/>
        <w:jc w:val="both"/>
        <w:rPr>
          <w:rFonts w:ascii="Helvetica" w:hAnsi="Helvetica" w:cs="Helvetica"/>
          <w:sz w:val="22"/>
          <w:szCs w:val="22"/>
        </w:rPr>
      </w:pPr>
      <w:r w:rsidRPr="0042605B">
        <w:rPr>
          <w:rFonts w:ascii="Helvetica" w:hAnsi="Helvetica" w:cs="Helvetica"/>
          <w:sz w:val="22"/>
          <w:szCs w:val="22"/>
        </w:rPr>
        <w:t>Derivado del seguimiento realizado a las acciones pendientes de solventar ante la Auditoría Superior de la Federación se realizaron diversas actividades como se detalla a continuación:</w:t>
      </w:r>
    </w:p>
    <w:p w:rsidR="00EF686D" w:rsidRPr="0042605B" w:rsidRDefault="00EF686D" w:rsidP="00BC0249">
      <w:pPr>
        <w:spacing w:after="0" w:line="276" w:lineRule="auto"/>
        <w:ind w:right="567"/>
        <w:jc w:val="both"/>
        <w:rPr>
          <w:rFonts w:ascii="Helvetica" w:hAnsi="Helvetica" w:cs="Helvetica"/>
          <w:sz w:val="22"/>
          <w:szCs w:val="22"/>
        </w:rPr>
      </w:pPr>
    </w:p>
    <w:p w:rsidR="00EF686D" w:rsidRPr="0042605B" w:rsidRDefault="00EF686D" w:rsidP="00BC0249">
      <w:pPr>
        <w:pStyle w:val="Prrafodelista"/>
        <w:numPr>
          <w:ilvl w:val="0"/>
          <w:numId w:val="23"/>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 xml:space="preserve">Envío a la ASF de 33 oficios con información complementaria para atender 41 acciones de auditoría, de las Cuentas Públicas siguiente: </w:t>
      </w:r>
      <w:r w:rsidRPr="0042605B">
        <w:rPr>
          <w:rFonts w:ascii="Helvetica" w:hAnsi="Helvetica" w:cs="Helvetica"/>
          <w:b/>
          <w:color w:val="auto"/>
          <w:sz w:val="22"/>
          <w:szCs w:val="22"/>
        </w:rPr>
        <w:t>Tabla 1.</w:t>
      </w:r>
    </w:p>
    <w:p w:rsidR="00EF686D" w:rsidRPr="0042605B" w:rsidRDefault="00EF686D" w:rsidP="00BC0249">
      <w:pPr>
        <w:pStyle w:val="Prrafodelista"/>
        <w:numPr>
          <w:ilvl w:val="0"/>
          <w:numId w:val="22"/>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2015 (2 acciones de auditoría).</w:t>
      </w:r>
    </w:p>
    <w:p w:rsidR="00EF686D" w:rsidRPr="0042605B" w:rsidRDefault="00EF686D" w:rsidP="00BC0249">
      <w:pPr>
        <w:pStyle w:val="Prrafodelista"/>
        <w:numPr>
          <w:ilvl w:val="0"/>
          <w:numId w:val="22"/>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2016 (11 acciones de auditoría).</w:t>
      </w:r>
    </w:p>
    <w:p w:rsidR="00EF686D" w:rsidRPr="0042605B" w:rsidRDefault="00EF686D" w:rsidP="00BC0249">
      <w:pPr>
        <w:pStyle w:val="Prrafodelista"/>
        <w:numPr>
          <w:ilvl w:val="0"/>
          <w:numId w:val="22"/>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2017 (8 acciones de auditoría).</w:t>
      </w:r>
    </w:p>
    <w:p w:rsidR="00EF686D" w:rsidRPr="0042605B" w:rsidRDefault="00EF686D" w:rsidP="00BC0249">
      <w:pPr>
        <w:pStyle w:val="Prrafodelista"/>
        <w:numPr>
          <w:ilvl w:val="0"/>
          <w:numId w:val="22"/>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2018 (19 acciones de auditoría).</w:t>
      </w:r>
    </w:p>
    <w:p w:rsidR="00EF686D" w:rsidRPr="0042605B" w:rsidRDefault="00EF686D" w:rsidP="00BC0249">
      <w:pPr>
        <w:pStyle w:val="Prrafodelista"/>
        <w:numPr>
          <w:ilvl w:val="0"/>
          <w:numId w:val="22"/>
        </w:numPr>
        <w:spacing w:line="276" w:lineRule="auto"/>
        <w:ind w:right="49"/>
        <w:jc w:val="both"/>
        <w:rPr>
          <w:rFonts w:ascii="Helvetica" w:hAnsi="Helvetica" w:cs="Helvetica"/>
          <w:color w:val="auto"/>
          <w:sz w:val="22"/>
          <w:szCs w:val="22"/>
        </w:rPr>
      </w:pPr>
      <w:r w:rsidRPr="0042605B">
        <w:rPr>
          <w:rFonts w:ascii="Helvetica" w:hAnsi="Helvetica" w:cs="Helvetica"/>
          <w:color w:val="auto"/>
          <w:sz w:val="22"/>
          <w:szCs w:val="22"/>
        </w:rPr>
        <w:t>2019 (1 acción de auditoría).</w:t>
      </w:r>
    </w:p>
    <w:p w:rsidR="00A24C0D" w:rsidRPr="0042605B" w:rsidRDefault="00A24C0D" w:rsidP="00BC0249">
      <w:pPr>
        <w:pStyle w:val="Prrafodelista"/>
        <w:spacing w:line="276" w:lineRule="auto"/>
        <w:ind w:left="1648" w:right="49"/>
        <w:jc w:val="both"/>
        <w:rPr>
          <w:rFonts w:ascii="Helvetica" w:hAnsi="Helvetica" w:cs="Helvetica"/>
          <w:color w:val="auto"/>
          <w:sz w:val="22"/>
          <w:szCs w:val="22"/>
        </w:rPr>
      </w:pPr>
    </w:p>
    <w:p w:rsidR="00A24C0D" w:rsidRPr="0042605B" w:rsidRDefault="00A24C0D" w:rsidP="00BC0249">
      <w:pPr>
        <w:pStyle w:val="Prrafodelista"/>
        <w:spacing w:line="276" w:lineRule="auto"/>
        <w:ind w:left="0" w:right="49"/>
        <w:jc w:val="both"/>
        <w:rPr>
          <w:rFonts w:ascii="Helvetica" w:hAnsi="Helvetica" w:cs="Helvetica"/>
          <w:b/>
          <w:color w:val="auto"/>
          <w:sz w:val="22"/>
          <w:szCs w:val="22"/>
        </w:rPr>
      </w:pPr>
      <w:r w:rsidRPr="0042605B">
        <w:rPr>
          <w:rFonts w:ascii="Helvetica" w:hAnsi="Helvetica" w:cs="Helvetica"/>
          <w:b/>
          <w:color w:val="auto"/>
          <w:sz w:val="22"/>
          <w:szCs w:val="22"/>
        </w:rPr>
        <w:t>Tabla 1.</w:t>
      </w:r>
    </w:p>
    <w:tbl>
      <w:tblPr>
        <w:tblW w:w="5778" w:type="pct"/>
        <w:jc w:val="center"/>
        <w:tblLook w:val="04A0" w:firstRow="1" w:lastRow="0" w:firstColumn="1" w:lastColumn="0" w:noHBand="0" w:noVBand="1"/>
      </w:tblPr>
      <w:tblGrid>
        <w:gridCol w:w="417"/>
        <w:gridCol w:w="967"/>
        <w:gridCol w:w="857"/>
        <w:gridCol w:w="1007"/>
        <w:gridCol w:w="2131"/>
        <w:gridCol w:w="1697"/>
        <w:gridCol w:w="1568"/>
        <w:gridCol w:w="1558"/>
      </w:tblGrid>
      <w:tr w:rsidR="00A24C0D" w:rsidRPr="0042605B" w:rsidTr="00A24C0D">
        <w:trPr>
          <w:cantSplit/>
          <w:trHeight w:val="1134"/>
          <w:tblHeader/>
          <w:jc w:val="center"/>
        </w:trPr>
        <w:tc>
          <w:tcPr>
            <w:tcW w:w="20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w:t>
            </w:r>
          </w:p>
        </w:tc>
        <w:tc>
          <w:tcPr>
            <w:tcW w:w="474" w:type="pct"/>
            <w:tcBorders>
              <w:top w:val="single" w:sz="4" w:space="0" w:color="auto"/>
              <w:left w:val="nil"/>
              <w:bottom w:val="single" w:sz="4" w:space="0" w:color="auto"/>
              <w:right w:val="single" w:sz="4" w:space="0" w:color="auto"/>
            </w:tcBorders>
            <w:shd w:val="clear" w:color="000000" w:fill="D9D9D9"/>
            <w:vAlign w:val="center"/>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w:t>
            </w:r>
          </w:p>
        </w:tc>
        <w:tc>
          <w:tcPr>
            <w:tcW w:w="4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Cuenta Pública</w:t>
            </w:r>
          </w:p>
        </w:tc>
        <w:tc>
          <w:tcPr>
            <w:tcW w:w="494"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Auditoría</w:t>
            </w:r>
          </w:p>
        </w:tc>
        <w:tc>
          <w:tcPr>
            <w:tcW w:w="1045"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Fondo o Programa</w:t>
            </w:r>
          </w:p>
        </w:tc>
        <w:tc>
          <w:tcPr>
            <w:tcW w:w="832"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Clave de acción</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Importe</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Ejecutor</w:t>
            </w:r>
          </w:p>
        </w:tc>
      </w:tr>
      <w:tr w:rsidR="00A24C0D" w:rsidRPr="0042605B" w:rsidTr="00A24C0D">
        <w:trPr>
          <w:trHeight w:val="540"/>
          <w:jc w:val="center"/>
        </w:trPr>
        <w:tc>
          <w:tcPr>
            <w:tcW w:w="205"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DPF-007/2021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1522-DS-GF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Federales Trasferidos a través del Acuerdo de Coordinación Celebrado entre la Secretaría de Salud y la Entidad Federativa</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2018-A-31000-19-1522-01-001</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SIN MONTO</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r w:rsidR="00A24C0D" w:rsidRPr="0042605B" w:rsidTr="00A24C0D">
        <w:trPr>
          <w:trHeight w:val="540"/>
          <w:jc w:val="center"/>
        </w:trPr>
        <w:tc>
          <w:tcPr>
            <w:tcW w:w="205"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lang w:val="en-US"/>
              </w:rPr>
              <w:t>2</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DPF-012/2021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1504-GB-GF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Cumplimientos de las Disposiciones Establecidas en la Ley de Disciplina Financiera de las Entidades Federativas y los Municipios</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2018-A-31000-19-1504-03-001</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$20,000,000.00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lang w:val="en-US"/>
              </w:rPr>
              <w:t>3</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DPF-055/2021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1519-GB-GF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 xml:space="preserve">Recursos del Otorgamiento del Subsidio para el Fortalecimiento del Desempeño en Materia de Seguridad Pública a los Municipios y Demarcaciones Territoriales de la Ciudad de México y, en su caso, a las Entidades Federativas que Ejerzan de Manera </w:t>
            </w:r>
            <w:r w:rsidRPr="0042605B">
              <w:rPr>
                <w:rFonts w:ascii="Helvetica" w:hAnsi="Helvetica" w:cs="Helvetica"/>
                <w:sz w:val="18"/>
                <w:szCs w:val="18"/>
              </w:rPr>
              <w:lastRenderedPageBreak/>
              <w:t>Directa o Coordinada la Función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lastRenderedPageBreak/>
              <w:t>2018-A-31000-19-1519-06-001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15,344.39</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SSP</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lang w:val="en-US"/>
              </w:rPr>
              <w:lastRenderedPageBreak/>
              <w:t>4</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DPF-069/2021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861,742.20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5</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DPF-070/2021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5,669,594.75</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6</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DPF-071/2021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2018-A-31000-19-1516-06-003</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4,759,323.11</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7</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DPF-072/2021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617,166.07</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8</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DPF-073/2021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2018-A-31000-19-1516-06-005</w:t>
            </w:r>
          </w:p>
          <w:p w:rsidR="00A24C0D" w:rsidRPr="0042605B" w:rsidRDefault="00A24C0D" w:rsidP="00BC0249">
            <w:pPr>
              <w:spacing w:line="276" w:lineRule="auto"/>
              <w:jc w:val="center"/>
              <w:rPr>
                <w:rFonts w:ascii="Helvetica" w:eastAsia="Times New Roman" w:hAnsi="Helvetica" w:cs="Helvetica"/>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1,272,730.89</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9</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DPF-074/2021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Nómina Educativa y Gasto Operativo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2018-A-31000-19-1516-06-006</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4,230,147.37</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10</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DPF-077/2021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48-GB</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Fondo de Cultura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15-A-31000-02-0048-06-001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SIN MONTO</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11</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DPF-082/2021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2015</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184-DS</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Instituciones Estatales de Cultura</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15-A-31000-02-0184-06-001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SIN MONTO</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SEDECULTA</w:t>
            </w:r>
          </w:p>
        </w:tc>
      </w:tr>
      <w:tr w:rsidR="00A24C0D" w:rsidRPr="0042605B" w:rsidTr="00A24C0D">
        <w:trPr>
          <w:trHeight w:val="540"/>
          <w:jc w:val="center"/>
        </w:trPr>
        <w:tc>
          <w:tcPr>
            <w:tcW w:w="205" w:type="pct"/>
            <w:vMerge w:val="restart"/>
            <w:tcBorders>
              <w:top w:val="nil"/>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12</w:t>
            </w:r>
          </w:p>
        </w:tc>
        <w:tc>
          <w:tcPr>
            <w:tcW w:w="474"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DPF-272/2021</w:t>
            </w:r>
          </w:p>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DPF-272/2021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1518-DS-GF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Construcción del Hospital Materno Infantil de 160 Camas en Mérida y Centro Nacional de la Música Mexicana, en el Estado de Yucatán</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2017-A-31000-04-1518-03-002</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$1,574,662.82</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24C0D" w:rsidRPr="0042605B" w:rsidTr="00A24C0D">
        <w:trPr>
          <w:trHeight w:val="540"/>
          <w:jc w:val="center"/>
        </w:trPr>
        <w:tc>
          <w:tcPr>
            <w:tcW w:w="205"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1518-DS-GF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Construcción del Hospital Materno Infantil de 160 Camas en Mérida y Centro Nacional de la Música Mexicana, en el Estado de Yucatán</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2017-A-31000-04-1518-03-006</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$3,333,306.50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lang w:val="en-US"/>
              </w:rPr>
              <w:t>13</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DPF-275/2021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1706-DE-GF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Participaciones Federales a Entidades Federativas</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16-A-31000-02-1706-06-004</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$41,382.60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lastRenderedPageBreak/>
              <w:t>14</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DPF-291/2021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1510-DS-GF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Fondo para el Fortalecimiento Financiero</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2018-A-31000-19-1510-06-001</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$2,331,605.23</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HUNUCMÁ</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DPF-306/2021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2017</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1712-DE-GF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Fondo para el Fortalecimiento Financiero</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2017-A-31000-15-1712-06-004</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$4,558,800.00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16</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DPF-344/2021</w:t>
            </w:r>
          </w:p>
        </w:tc>
        <w:tc>
          <w:tcPr>
            <w:tcW w:w="421" w:type="pct"/>
            <w:tcBorders>
              <w:top w:val="nil"/>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2016</w:t>
            </w:r>
          </w:p>
        </w:tc>
        <w:tc>
          <w:tcPr>
            <w:tcW w:w="49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1709-DS-GF</w:t>
            </w:r>
          </w:p>
        </w:tc>
        <w:tc>
          <w:tcPr>
            <w:tcW w:w="104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Proyectos de Desarrollo Regional</w:t>
            </w:r>
          </w:p>
        </w:tc>
        <w:tc>
          <w:tcPr>
            <w:tcW w:w="832"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16-A-31000-02-1709-06-002</w:t>
            </w: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$215,177.60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INCAY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17</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DPF-349/2021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1711-DS-GF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el Fortalecimiento de las Entidades Federativas</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16-A-31000-14-1711-06-001</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$22,389,433.25</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81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18</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DPF-377/2021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1510-DS-GF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Fondo para el Fortalecimiento Financiero</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2018-A-31000-19-1510-06-004</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$460,196.19</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HOCTÚN</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19</w:t>
            </w:r>
          </w:p>
        </w:tc>
        <w:tc>
          <w:tcPr>
            <w:tcW w:w="47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rPr>
              <w:t>DPF-378/2021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rPr>
              <w:t>2018</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rPr>
              <w:t>1510-DS-GF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2018-A-31000-19-1510-06-005</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$1,985,851.66</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HOCTÚN</w:t>
            </w:r>
          </w:p>
        </w:tc>
      </w:tr>
      <w:tr w:rsidR="00A24C0D" w:rsidRPr="0042605B" w:rsidTr="00A24C0D">
        <w:trPr>
          <w:trHeight w:val="540"/>
          <w:jc w:val="center"/>
        </w:trPr>
        <w:tc>
          <w:tcPr>
            <w:tcW w:w="205"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w:t>
            </w:r>
          </w:p>
        </w:tc>
        <w:tc>
          <w:tcPr>
            <w:tcW w:w="474"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DPF-445/2021</w:t>
            </w:r>
          </w:p>
        </w:tc>
        <w:tc>
          <w:tcPr>
            <w:tcW w:w="421"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vMerge w:val="restart"/>
            <w:tcBorders>
              <w:top w:val="single" w:sz="4" w:space="0" w:color="auto"/>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1706-DE-GF</w:t>
            </w:r>
          </w:p>
        </w:tc>
        <w:tc>
          <w:tcPr>
            <w:tcW w:w="1045" w:type="pct"/>
            <w:vMerge w:val="restart"/>
            <w:tcBorders>
              <w:top w:val="single" w:sz="4" w:space="0" w:color="auto"/>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Participaciones Federales a Entidades Federativas</w:t>
            </w:r>
          </w:p>
        </w:tc>
        <w:tc>
          <w:tcPr>
            <w:tcW w:w="832" w:type="pct"/>
            <w:vMerge w:val="restart"/>
            <w:tcBorders>
              <w:top w:val="single" w:sz="4" w:space="0" w:color="auto"/>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16-A-31000-02-1706-06-002</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$12,139,543.75</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CECITEY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$7,786,051.00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IBECEY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$76,957,134.00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IDEY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$460,000.00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CEETRY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$17,070,220.50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HOSPITAL DE LA AMISTAD Corea – México</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$400,640.00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APBPY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rPr>
              <w:t>$1,226,426.00</w:t>
            </w:r>
          </w:p>
        </w:tc>
        <w:tc>
          <w:tcPr>
            <w:tcW w:w="764" w:type="pct"/>
            <w:tcBorders>
              <w:top w:val="nil"/>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HOSPITAL COMUNITARIO DE PETO</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eastAsia="Times New Roman" w:hAnsi="Helvetica" w:cs="Helvetica"/>
                <w:color w:val="000000"/>
                <w:sz w:val="18"/>
                <w:szCs w:val="18"/>
              </w:rPr>
              <w:t>$1,169,974.00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HOSPITAL COMUNITARIO DE TICUL</w:t>
            </w:r>
          </w:p>
        </w:tc>
      </w:tr>
      <w:tr w:rsidR="00A24C0D" w:rsidRPr="0042605B" w:rsidTr="00A24C0D">
        <w:trPr>
          <w:trHeight w:val="540"/>
          <w:jc w:val="center"/>
        </w:trPr>
        <w:tc>
          <w:tcPr>
            <w:tcW w:w="205"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$174,720,000.00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UADY</w:t>
            </w:r>
          </w:p>
        </w:tc>
      </w:tr>
      <w:tr w:rsidR="00A24C0D" w:rsidRPr="0042605B" w:rsidTr="00A24C0D">
        <w:trPr>
          <w:trHeight w:val="540"/>
          <w:jc w:val="center"/>
        </w:trPr>
        <w:tc>
          <w:tcPr>
            <w:tcW w:w="205"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21</w:t>
            </w:r>
          </w:p>
        </w:tc>
        <w:tc>
          <w:tcPr>
            <w:tcW w:w="474" w:type="pct"/>
            <w:vMerge w:val="restart"/>
            <w:tcBorders>
              <w:top w:val="single" w:sz="4" w:space="0" w:color="auto"/>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DPF-453/2021</w:t>
            </w:r>
          </w:p>
        </w:tc>
        <w:tc>
          <w:tcPr>
            <w:tcW w:w="421"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1706-DE-GF</w:t>
            </w:r>
          </w:p>
        </w:tc>
        <w:tc>
          <w:tcPr>
            <w:tcW w:w="1045"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Participaciones Federales a Entidades Federativas</w:t>
            </w:r>
          </w:p>
        </w:tc>
        <w:tc>
          <w:tcPr>
            <w:tcW w:w="832"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16-A-31000-02-1706-06-002</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$8,952,023.07</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SGG</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$8,503,118.32</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SSP</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$5,171,722.55</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SEDER</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$7,303,091.54</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SEDESOL</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$7,173,843.97</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CONSEJERÍA PÚBLICA</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$3,476,701.00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SEDECULTA</w:t>
            </w:r>
          </w:p>
        </w:tc>
      </w:tr>
      <w:tr w:rsidR="00A24C0D" w:rsidRPr="0042605B" w:rsidTr="00A24C0D">
        <w:trPr>
          <w:trHeight w:val="540"/>
          <w:jc w:val="center"/>
        </w:trPr>
        <w:tc>
          <w:tcPr>
            <w:tcW w:w="205"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494"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1045"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832"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$3,504,592.8</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AAFY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22</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DPF-473/2021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305-DE</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Concurrencia con las Entidades Federativas</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2017-A-31000-15-0305-06-001</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$26,593,332.42</w:t>
            </w:r>
          </w:p>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DENUNCIA</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SEDER</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23</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DPF-474/2021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305-DE</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Concurrencia con las Entidades Federativas</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2017-A-31000-15-0305-06-002</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$239,824.68</w:t>
            </w:r>
          </w:p>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DENUNCIA</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SEDER</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24</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DPF-475/2021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305-DE</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Concurrencia con las Entidades Federativas</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2017-A-31000-15-0305-06-003</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$ 1,352,080.00</w:t>
            </w:r>
          </w:p>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DENUNCIA</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SEDER</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25</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DPF-493/2021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1709-DS-GF</w:t>
            </w:r>
          </w:p>
        </w:tc>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 xml:space="preserve">Proyectos para el Desarrollo Regional de la Zona </w:t>
            </w:r>
            <w:proofErr w:type="spellStart"/>
            <w:r w:rsidRPr="0042605B">
              <w:rPr>
                <w:rFonts w:ascii="Helvetica" w:hAnsi="Helvetica" w:cs="Helvetica"/>
                <w:sz w:val="18"/>
                <w:szCs w:val="18"/>
              </w:rPr>
              <w:t>Henequenera</w:t>
            </w:r>
            <w:proofErr w:type="spellEnd"/>
            <w:r w:rsidRPr="0042605B">
              <w:rPr>
                <w:rFonts w:ascii="Helvetica" w:hAnsi="Helvetica" w:cs="Helvetica"/>
                <w:sz w:val="18"/>
                <w:szCs w:val="18"/>
              </w:rPr>
              <w:t xml:space="preserve"> del Sureste en el Estado de Yucatán</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16-A-31000-02-1709-06-001</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$ 19,626,090.14</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26</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DPF-496/2021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1509-DS-GF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los Servicios de Salud</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2018-A-31000-19-1509-06-003</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$248,850.00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27</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DPF-497/2021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1509-DS-GF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los Servicios de Salud</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2018-A-31000-19-1509-06-002</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$1,849,266.00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28</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DPF-499/2021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$14,900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IZAMAL</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29</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DPF-504/2021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2019</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1323-DS-GF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Atención a la Salud y Medicamentos Gratuitos para la Población sin Seguridad Social Laboral</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2019-A-31000-19-1323-06-001</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$68,276,012.94</w:t>
            </w:r>
          </w:p>
          <w:p w:rsidR="00A24C0D" w:rsidRPr="0042605B" w:rsidRDefault="00A24C0D" w:rsidP="00BC0249">
            <w:pPr>
              <w:spacing w:after="0" w:line="276" w:lineRule="auto"/>
              <w:jc w:val="center"/>
              <w:rPr>
                <w:rFonts w:ascii="Helvetica" w:hAnsi="Helvetica" w:cs="Helvetica"/>
                <w:sz w:val="18"/>
                <w:szCs w:val="18"/>
              </w:rPr>
            </w:pPr>
          </w:p>
          <w:p w:rsidR="00A24C0D" w:rsidRPr="0042605B" w:rsidRDefault="00A24C0D" w:rsidP="00BC0249">
            <w:pPr>
              <w:spacing w:after="0" w:line="276" w:lineRule="auto"/>
              <w:jc w:val="center"/>
              <w:rPr>
                <w:rFonts w:ascii="Helvetica" w:hAnsi="Helvetica" w:cs="Helvetica"/>
                <w:sz w:val="18"/>
                <w:szCs w:val="18"/>
              </w:rPr>
            </w:pP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30</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DPF-513/2021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1710-DS-GF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Recurso del Fondo de Aportaciones Múltiples</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16-A-31000-14-1710-06-001</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$6,710,350.64</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UADY</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31</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DPF-536/2021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2018-A-31000-19-1510-06-003</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16,200,992.70</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32</w:t>
            </w:r>
          </w:p>
        </w:tc>
        <w:tc>
          <w:tcPr>
            <w:tcW w:w="474" w:type="pc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DPF-537/2021</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2018-A-31000-19-1510-06-002</w:t>
            </w:r>
          </w:p>
        </w:tc>
        <w:tc>
          <w:tcPr>
            <w:tcW w:w="765"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1,425,276.25</w:t>
            </w:r>
          </w:p>
        </w:tc>
        <w:tc>
          <w:tcPr>
            <w:tcW w:w="764" w:type="pct"/>
            <w:tcBorders>
              <w:top w:val="single" w:sz="4" w:space="0" w:color="auto"/>
              <w:left w:val="nil"/>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lastRenderedPageBreak/>
              <w:t>33</w:t>
            </w:r>
          </w:p>
          <w:p w:rsidR="00A24C0D" w:rsidRPr="0042605B" w:rsidRDefault="00A24C0D" w:rsidP="00BC0249">
            <w:pPr>
              <w:spacing w:after="0" w:line="276" w:lineRule="auto"/>
              <w:jc w:val="center"/>
              <w:rPr>
                <w:rFonts w:ascii="Helvetica" w:eastAsia="Times New Roman" w:hAnsi="Helvetica" w:cs="Helvetica"/>
                <w:color w:val="000000"/>
                <w:sz w:val="18"/>
                <w:szCs w:val="18"/>
              </w:rPr>
            </w:pPr>
          </w:p>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DPF-011/2021</w:t>
            </w:r>
          </w:p>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1514-DS-GF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el Fortalecimiento de las Entidades Federativas</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2018-A-31000-21-1514-06-001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$92,890.35</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1514-DS-GF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el Fortalecimiento de las Entidades Federativas</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2018-A-31000-21-1514-06-002</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$5,305,896.79</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$13,400</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DZEMUL</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lang w:val="en-US"/>
              </w:rPr>
              <w:t>$222,735.58</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lang w:val="en-US"/>
              </w:rPr>
              <w:t>TZUCACAB</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2,006,355.33</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lang w:val="en-US"/>
              </w:rPr>
              <w:t>MANÍ</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$27,089.00</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lang w:val="en-US"/>
              </w:rPr>
              <w:t>TEKIT</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1510-DS-GF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para el Fortalecimiento Financiero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2018-A-31000-19-1510-06-001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$10,755.18</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lang w:val="en-US"/>
              </w:rPr>
              <w:t>UMÁN</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293-DS</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Infraestructura Básica para la atención de los Pueblos indígenas, en los estados de Chiapas, Hidalgo, México, Sonora y Yucatán</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2017-A-31000-04-0293-06-001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$1,397,205.84</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INCAY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1707-DS-GF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Escuelas de Tiempo Completo</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16-A-31000-14-1707-06-001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$6,784,819.14</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SEGEY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1714-GB-GF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la Seguridad Pública de los Estados y del Distrito Federal</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16-A-31000-14-1714-06-001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$2,903,034.76</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SESESP</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1714-GB-GF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 de Aportaciones para la Seguridad Pública de los Estados y del Distrito Federal</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16-A-31000-14-1714-06-002</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$773,744.18</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SESESP</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1522-DS-GF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Recursos Federales Trasferidos a través del Acuerdo de Coordinación Celebrado entre la Secretaría de Salud y la Entidad Federativa</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2018-A-31000-19-1522-01-002</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SIN MONTO</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r w:rsidR="00A24C0D" w:rsidRPr="0042605B" w:rsidTr="00A24C0D">
        <w:trPr>
          <w:trHeight w:val="540"/>
          <w:jc w:val="center"/>
        </w:trPr>
        <w:tc>
          <w:tcPr>
            <w:tcW w:w="205"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1526-DS-GF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Recursos del Fondo de Aportaciones para la Educación Tecnológica y de Adultos</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2017-A-31000-16-1526-06-001</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$545,179.85</w:t>
            </w:r>
          </w:p>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Denuncia</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IEAEY</w:t>
            </w:r>
          </w:p>
        </w:tc>
      </w:tr>
      <w:tr w:rsidR="00A24C0D" w:rsidRPr="0042605B" w:rsidTr="00A24C0D">
        <w:trPr>
          <w:trHeight w:val="540"/>
          <w:jc w:val="center"/>
        </w:trPr>
        <w:tc>
          <w:tcPr>
            <w:tcW w:w="205"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p>
        </w:tc>
        <w:tc>
          <w:tcPr>
            <w:tcW w:w="421"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2016</w:t>
            </w:r>
          </w:p>
        </w:tc>
        <w:tc>
          <w:tcPr>
            <w:tcW w:w="49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1706-DE-GF</w:t>
            </w:r>
          </w:p>
        </w:tc>
        <w:tc>
          <w:tcPr>
            <w:tcW w:w="104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Participaciones Federales a Entidades Federativas</w:t>
            </w:r>
          </w:p>
        </w:tc>
        <w:tc>
          <w:tcPr>
            <w:tcW w:w="83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16-A-31000-02-1706-06-003</w:t>
            </w:r>
          </w:p>
        </w:tc>
        <w:tc>
          <w:tcPr>
            <w:tcW w:w="765"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$10,943,165.96</w:t>
            </w:r>
          </w:p>
        </w:tc>
        <w:tc>
          <w:tcPr>
            <w:tcW w:w="76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SAF</w:t>
            </w:r>
          </w:p>
        </w:tc>
      </w:tr>
      <w:tr w:rsidR="00A24C0D" w:rsidRPr="0042605B" w:rsidTr="00A24C0D">
        <w:trPr>
          <w:trHeight w:val="369"/>
          <w:jc w:val="center"/>
        </w:trPr>
        <w:tc>
          <w:tcPr>
            <w:tcW w:w="20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p>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74" w:type="pct"/>
            <w:tcBorders>
              <w:top w:val="single" w:sz="4" w:space="0" w:color="auto"/>
              <w:left w:val="nil"/>
              <w:bottom w:val="single" w:sz="4" w:space="0" w:color="auto"/>
              <w:right w:val="single" w:sz="4" w:space="0" w:color="auto"/>
            </w:tcBorders>
            <w:shd w:val="clear" w:color="000000" w:fill="D9D9D9"/>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4"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45"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832"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765"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val="en-US"/>
              </w:rPr>
            </w:pPr>
            <w:r w:rsidRPr="0042605B">
              <w:rPr>
                <w:rFonts w:ascii="Helvetica" w:eastAsia="Times New Roman" w:hAnsi="Helvetica" w:cs="Helvetica"/>
                <w:b/>
                <w:bCs/>
                <w:color w:val="000000"/>
                <w:sz w:val="18"/>
                <w:szCs w:val="18"/>
                <w:lang w:val="en-US"/>
              </w:rPr>
              <w:t>$486,888,364.97</w:t>
            </w:r>
          </w:p>
        </w:tc>
        <w:tc>
          <w:tcPr>
            <w:tcW w:w="764"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p>
        </w:tc>
      </w:tr>
    </w:tbl>
    <w:p w:rsidR="00A24C0D" w:rsidRPr="0042605B" w:rsidRDefault="00A24C0D" w:rsidP="00BC0249">
      <w:pPr>
        <w:spacing w:line="276" w:lineRule="auto"/>
        <w:ind w:right="49"/>
        <w:jc w:val="both"/>
        <w:rPr>
          <w:rFonts w:ascii="Helvetica" w:hAnsi="Helvetica" w:cs="Helvetica"/>
          <w:sz w:val="22"/>
          <w:szCs w:val="22"/>
        </w:rPr>
      </w:pPr>
    </w:p>
    <w:p w:rsidR="00EF686D" w:rsidRPr="0042605B" w:rsidRDefault="00EF686D" w:rsidP="00BC0249">
      <w:pPr>
        <w:spacing w:after="0" w:line="276" w:lineRule="auto"/>
        <w:rPr>
          <w:rFonts w:ascii="Helvetica" w:hAnsi="Helvetica" w:cs="Helvetica"/>
          <w:sz w:val="16"/>
          <w:szCs w:val="16"/>
        </w:rPr>
      </w:pPr>
    </w:p>
    <w:p w:rsidR="00A24C0D" w:rsidRPr="0042605B" w:rsidRDefault="00EF686D" w:rsidP="00BC0249">
      <w:pPr>
        <w:numPr>
          <w:ilvl w:val="0"/>
          <w:numId w:val="23"/>
        </w:numPr>
        <w:spacing w:after="0" w:line="276" w:lineRule="auto"/>
        <w:ind w:right="49"/>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 xml:space="preserve">Envío a la ASF, de 9 oficios con información y documentación anexa, con la finalidad de atender 17 acciones de auditoría emitidas en el Segundo Informe de la Cuenta Pública 2019. </w:t>
      </w:r>
    </w:p>
    <w:p w:rsidR="00A24C0D" w:rsidRPr="0042605B" w:rsidRDefault="00A24C0D"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720" w:right="49"/>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2.</w:t>
      </w:r>
    </w:p>
    <w:tbl>
      <w:tblPr>
        <w:tblW w:w="5778" w:type="pct"/>
        <w:jc w:val="center"/>
        <w:tblCellMar>
          <w:left w:w="70" w:type="dxa"/>
          <w:right w:w="70" w:type="dxa"/>
        </w:tblCellMar>
        <w:tblLook w:val="04A0" w:firstRow="1" w:lastRow="0" w:firstColumn="1" w:lastColumn="0" w:noHBand="0" w:noVBand="1"/>
      </w:tblPr>
      <w:tblGrid>
        <w:gridCol w:w="341"/>
        <w:gridCol w:w="781"/>
        <w:gridCol w:w="930"/>
        <w:gridCol w:w="1430"/>
        <w:gridCol w:w="1291"/>
        <w:gridCol w:w="891"/>
        <w:gridCol w:w="1534"/>
        <w:gridCol w:w="1504"/>
        <w:gridCol w:w="1500"/>
      </w:tblGrid>
      <w:tr w:rsidR="00A24C0D" w:rsidRPr="0042605B" w:rsidTr="00F552E9">
        <w:trPr>
          <w:trHeight w:val="635"/>
          <w:tblHeader/>
          <w:jc w:val="center"/>
        </w:trPr>
        <w:tc>
          <w:tcPr>
            <w:tcW w:w="16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383"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Cuenta Pública</w:t>
            </w:r>
          </w:p>
        </w:tc>
        <w:tc>
          <w:tcPr>
            <w:tcW w:w="456"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 de Auditoría</w:t>
            </w:r>
          </w:p>
        </w:tc>
        <w:tc>
          <w:tcPr>
            <w:tcW w:w="729"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w:t>
            </w:r>
          </w:p>
        </w:tc>
        <w:tc>
          <w:tcPr>
            <w:tcW w:w="493" w:type="pct"/>
            <w:tcBorders>
              <w:top w:val="single" w:sz="4" w:space="0" w:color="auto"/>
              <w:left w:val="nil"/>
              <w:bottom w:val="single" w:sz="4" w:space="0" w:color="auto"/>
              <w:right w:val="single" w:sz="4" w:space="0" w:color="auto"/>
            </w:tcBorders>
            <w:shd w:val="clear" w:color="000000" w:fill="D9D9D9"/>
            <w:noWrap/>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Ejecutora</w:t>
            </w:r>
          </w:p>
        </w:tc>
        <w:tc>
          <w:tcPr>
            <w:tcW w:w="437" w:type="pct"/>
            <w:tcBorders>
              <w:top w:val="single" w:sz="4" w:space="0" w:color="auto"/>
              <w:left w:val="nil"/>
              <w:bottom w:val="single" w:sz="4" w:space="0" w:color="auto"/>
              <w:right w:val="single" w:sz="4" w:space="0" w:color="auto"/>
            </w:tcBorders>
            <w:shd w:val="clear" w:color="000000" w:fill="D9D9D9"/>
            <w:vAlign w:val="center"/>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de Oficio</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Tipo de Acción</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Clave de Acción</w:t>
            </w:r>
          </w:p>
        </w:tc>
        <w:tc>
          <w:tcPr>
            <w:tcW w:w="763"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Monto Observado</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1326-DS-GF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del Fondo de Aportaciones para la Educación Tecnológica y de Adultos</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CONALEP</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DPF-025/2021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2019-A-31000-19-1326-06-001</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$388,360.90</w:t>
            </w:r>
          </w:p>
        </w:tc>
      </w:tr>
      <w:tr w:rsidR="00A24C0D" w:rsidRPr="0042605B" w:rsidTr="00F552E9">
        <w:trPr>
          <w:trHeight w:val="590"/>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1324-DS-GF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del Fondo de Aportaciones Múltiples</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DPF-026/2021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Recomendación</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2019-A-31000-19-1324-01-001</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NO APLICA</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SSY-REPSSY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DPF-028/2021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Solicitud de Aclaración</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2019-A-31000-19-1331-03-001</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$1,955,445.40</w:t>
            </w:r>
          </w:p>
        </w:tc>
      </w:tr>
      <w:tr w:rsidR="00A24C0D" w:rsidRPr="0042605B" w:rsidTr="00F552E9">
        <w:trPr>
          <w:trHeight w:val="419"/>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xml:space="preserve">Recursos Federales Transferidos a través del Acuerdo de </w:t>
            </w:r>
            <w:r w:rsidRPr="0042605B">
              <w:rPr>
                <w:rFonts w:ascii="Helvetica" w:eastAsia="Times New Roman" w:hAnsi="Helvetica" w:cs="Helvetica"/>
                <w:sz w:val="18"/>
                <w:szCs w:val="18"/>
                <w:lang w:eastAsia="es-MX"/>
              </w:rPr>
              <w:lastRenderedPageBreak/>
              <w:t>Coordinación Celebrado entre la Secretaría de Salud y la Entidad Federativa</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SSY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DPF-028/2021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Solicitud de Aclaración</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2019-A-31000-19-1331-03-002</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$21,289,645.10</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5</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SSY-REPSSY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DPF-028/2021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Solicitud de Aclaración</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2019-A-31000-19-1331-03-003</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$2,819,218.00</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1326-DS-GF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del Fondo de Aportaciones para la Educación Tecnológica y de Adultos</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CONALEP</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DPF-024/2021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Recomendación</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2019-A-31000-19-1326-01-001</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NO APLICA</w:t>
            </w:r>
          </w:p>
        </w:tc>
      </w:tr>
      <w:tr w:rsidR="00A24C0D" w:rsidRPr="0042605B" w:rsidTr="00F552E9">
        <w:trPr>
          <w:trHeight w:val="440"/>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7</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1317-DS-GF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Escuelas al CIEN</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DPF-032/2021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Recomendación</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2019-A-31000-19-1317-01-001</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NO APLICA</w:t>
            </w:r>
          </w:p>
        </w:tc>
      </w:tr>
      <w:tr w:rsidR="00A24C0D" w:rsidRPr="0042605B" w:rsidTr="00F552E9">
        <w:trPr>
          <w:trHeight w:val="418"/>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8</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1317-DS-GF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Escuelas al CIEN</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DPF-032/2021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Recomendación</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2019-A-31000-19-1317-01-002</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NO APLICA</w:t>
            </w:r>
          </w:p>
        </w:tc>
      </w:tr>
      <w:tr w:rsidR="00A24C0D" w:rsidRPr="0042605B" w:rsidTr="00F552E9">
        <w:trPr>
          <w:trHeight w:val="410"/>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9</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1317-DS-GF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Escuelas al CIEN</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DPF-031/2021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2019-A-31000-19-1317-06-001</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$135,670.95</w:t>
            </w:r>
          </w:p>
        </w:tc>
      </w:tr>
      <w:tr w:rsidR="00A24C0D" w:rsidRPr="0042605B" w:rsidTr="00F552E9">
        <w:trPr>
          <w:trHeight w:val="530"/>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10</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1319-DS-GF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Fondo de Aportaciones para los Servicios de Salud</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DPF-030/2021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2019-A-31000-19-1319-06-001</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$14,788,181.19</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11</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DPF-027/2021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2019-A-31000-19-1331-06-001</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$62,833,094.69</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12</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DPF-027/2021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2019-A-31000-19-1331-06-002</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$4,105,860.43</w:t>
            </w:r>
          </w:p>
        </w:tc>
      </w:tr>
      <w:tr w:rsidR="00A24C0D" w:rsidRPr="0042605B" w:rsidTr="00F552E9">
        <w:trPr>
          <w:trHeight w:val="635"/>
          <w:jc w:val="center"/>
        </w:trPr>
        <w:tc>
          <w:tcPr>
            <w:tcW w:w="167" w:type="pct"/>
            <w:tcBorders>
              <w:top w:val="nil"/>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13</w:t>
            </w:r>
          </w:p>
        </w:tc>
        <w:tc>
          <w:tcPr>
            <w:tcW w:w="383" w:type="pct"/>
            <w:tcBorders>
              <w:top w:val="nil"/>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nil"/>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nil"/>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nil"/>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DPF-027/2021</w:t>
            </w:r>
          </w:p>
        </w:tc>
        <w:tc>
          <w:tcPr>
            <w:tcW w:w="807" w:type="pct"/>
            <w:tcBorders>
              <w:top w:val="nil"/>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nil"/>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2019-A-31000-19-1331-06-003</w:t>
            </w:r>
          </w:p>
        </w:tc>
        <w:tc>
          <w:tcPr>
            <w:tcW w:w="763" w:type="pct"/>
            <w:tcBorders>
              <w:top w:val="nil"/>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$1,609,377.79</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14</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DPF-027/2021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2019-A-31000-19-1331-06-004</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$364,083.11</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15</w:t>
            </w:r>
          </w:p>
        </w:tc>
        <w:tc>
          <w:tcPr>
            <w:tcW w:w="38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1331-DS-GF</w:t>
            </w:r>
          </w:p>
        </w:tc>
        <w:tc>
          <w:tcPr>
            <w:tcW w:w="729"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Federales Transferidos a través del Acuerdo de Coordinación Celebrado entre la Secretaría de Salud y la Entidad Federativa</w:t>
            </w:r>
          </w:p>
        </w:tc>
        <w:tc>
          <w:tcPr>
            <w:tcW w:w="493" w:type="pct"/>
            <w:tcBorders>
              <w:top w:val="single" w:sz="4" w:space="0" w:color="auto"/>
              <w:left w:val="nil"/>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w:t>
            </w:r>
          </w:p>
        </w:tc>
        <w:tc>
          <w:tcPr>
            <w:tcW w:w="437"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DPF-027/2021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2019-A-31000-19-1331-06-005</w:t>
            </w:r>
          </w:p>
        </w:tc>
        <w:tc>
          <w:tcPr>
            <w:tcW w:w="763" w:type="pct"/>
            <w:tcBorders>
              <w:top w:val="single" w:sz="4" w:space="0" w:color="auto"/>
              <w:left w:val="nil"/>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$177,516.05</w:t>
            </w:r>
          </w:p>
        </w:tc>
      </w:tr>
      <w:tr w:rsidR="00A24C0D" w:rsidRPr="0042605B" w:rsidTr="00F552E9">
        <w:trPr>
          <w:trHeight w:val="635"/>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16</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1326-DS-GF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xml:space="preserve">Recursos del Fondo de Aportaciones </w:t>
            </w:r>
            <w:r w:rsidRPr="0042605B">
              <w:rPr>
                <w:rFonts w:ascii="Helvetica" w:eastAsia="Times New Roman" w:hAnsi="Helvetica" w:cs="Helvetica"/>
                <w:sz w:val="18"/>
                <w:szCs w:val="18"/>
                <w:lang w:eastAsia="es-MX"/>
              </w:rPr>
              <w:lastRenderedPageBreak/>
              <w:t>para la Educación Tecnológica y de Adultos</w:t>
            </w:r>
          </w:p>
        </w:tc>
        <w:tc>
          <w:tcPr>
            <w:tcW w:w="4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IEAEY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DPF-029/2021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2019-A-31000-19-1326-06-002</w:t>
            </w: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$1,844,256.42</w:t>
            </w:r>
          </w:p>
        </w:tc>
      </w:tr>
      <w:tr w:rsidR="00A24C0D" w:rsidRPr="0042605B" w:rsidTr="00F552E9">
        <w:trPr>
          <w:trHeight w:val="979"/>
          <w:jc w:val="center"/>
        </w:trPr>
        <w:tc>
          <w:tcPr>
            <w:tcW w:w="16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17</w:t>
            </w:r>
          </w:p>
        </w:tc>
        <w:tc>
          <w:tcPr>
            <w:tcW w:w="3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w:t>
            </w:r>
          </w:p>
        </w:tc>
        <w:tc>
          <w:tcPr>
            <w:tcW w:w="45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1326-DS-GF</w:t>
            </w:r>
          </w:p>
        </w:tc>
        <w:tc>
          <w:tcPr>
            <w:tcW w:w="72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Recursos del Fondo de Aportaciones para la Educación Tecnológica y de Adultos</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IEAEY</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DPF-029/2021</w:t>
            </w:r>
          </w:p>
        </w:tc>
        <w:tc>
          <w:tcPr>
            <w:tcW w:w="8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Pliego de Observaciones</w:t>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24C0D" w:rsidRPr="0042605B" w:rsidRDefault="00A24C0D" w:rsidP="00BC0249">
            <w:pPr>
              <w:spacing w:after="0" w:line="276" w:lineRule="auto"/>
              <w:jc w:val="center"/>
              <w:rPr>
                <w:rFonts w:ascii="Helvetica" w:eastAsia="Times New Roman" w:hAnsi="Helvetica" w:cs="Helvetica"/>
                <w:color w:val="333333"/>
                <w:sz w:val="18"/>
                <w:szCs w:val="18"/>
                <w:lang w:eastAsia="es-MX"/>
              </w:rPr>
            </w:pPr>
            <w:r w:rsidRPr="0042605B">
              <w:rPr>
                <w:rFonts w:ascii="Helvetica" w:eastAsia="Times New Roman" w:hAnsi="Helvetica" w:cs="Helvetica"/>
                <w:color w:val="333333"/>
                <w:sz w:val="18"/>
                <w:szCs w:val="18"/>
                <w:lang w:eastAsia="es-MX"/>
              </w:rPr>
              <w:t>2019-A-31000-19-1326-06-003</w:t>
            </w:r>
          </w:p>
        </w:tc>
        <w:tc>
          <w:tcPr>
            <w:tcW w:w="76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$2,204,878.00</w:t>
            </w:r>
          </w:p>
        </w:tc>
      </w:tr>
      <w:tr w:rsidR="00A24C0D" w:rsidRPr="0042605B" w:rsidTr="00F552E9">
        <w:trPr>
          <w:trHeight w:val="255"/>
          <w:jc w:val="center"/>
        </w:trPr>
        <w:tc>
          <w:tcPr>
            <w:tcW w:w="1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3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45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72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49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80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sz w:val="18"/>
                <w:szCs w:val="18"/>
                <w:lang w:eastAsia="es-MX"/>
              </w:rPr>
            </w:pPr>
          </w:p>
        </w:tc>
        <w:tc>
          <w:tcPr>
            <w:tcW w:w="76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24C0D" w:rsidRPr="0042605B" w:rsidRDefault="00A24C0D" w:rsidP="00BC0249">
            <w:pPr>
              <w:spacing w:after="0" w:line="276" w:lineRule="auto"/>
              <w:jc w:val="center"/>
              <w:rPr>
                <w:rFonts w:ascii="Helvetica" w:eastAsia="Times New Roman" w:hAnsi="Helvetica" w:cs="Helvetica"/>
                <w:b/>
                <w:color w:val="333333"/>
                <w:sz w:val="18"/>
                <w:szCs w:val="18"/>
                <w:lang w:eastAsia="es-MX"/>
              </w:rPr>
            </w:pP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24C0D" w:rsidRPr="0042605B" w:rsidRDefault="00A24C0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$114,515,588.03</w:t>
            </w:r>
          </w:p>
        </w:tc>
      </w:tr>
    </w:tbl>
    <w:p w:rsidR="00A24C0D" w:rsidRPr="0042605B" w:rsidRDefault="00A24C0D"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right="567"/>
        <w:jc w:val="both"/>
        <w:rPr>
          <w:rFonts w:ascii="Helvetica" w:hAnsi="Helvetica" w:cs="Helvetica"/>
          <w:sz w:val="16"/>
          <w:szCs w:val="16"/>
        </w:rPr>
      </w:pPr>
    </w:p>
    <w:p w:rsidR="00A24C0D" w:rsidRPr="0042605B" w:rsidRDefault="00EF686D" w:rsidP="00BC0249">
      <w:pPr>
        <w:numPr>
          <w:ilvl w:val="0"/>
          <w:numId w:val="23"/>
        </w:numPr>
        <w:spacing w:after="0" w:line="276" w:lineRule="auto"/>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 xml:space="preserve">Elaboración de 6 oficios que fueron turnados al Área Investigadora de esta Secretaría, en atención a 3 solicitudes de información realizadas por dicha área, mediante los cuales se enviaron expedientes digitales de auditoría. </w:t>
      </w:r>
    </w:p>
    <w:p w:rsidR="00A24C0D" w:rsidRPr="0042605B" w:rsidRDefault="00A24C0D" w:rsidP="00BC0249">
      <w:pPr>
        <w:spacing w:after="0" w:line="276" w:lineRule="auto"/>
        <w:ind w:left="720"/>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720"/>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3.</w:t>
      </w:r>
    </w:p>
    <w:tbl>
      <w:tblPr>
        <w:tblW w:w="5778" w:type="pct"/>
        <w:jc w:val="center"/>
        <w:tblLook w:val="04A0" w:firstRow="1" w:lastRow="0" w:firstColumn="1" w:lastColumn="0" w:noHBand="0" w:noVBand="1"/>
      </w:tblPr>
      <w:tblGrid>
        <w:gridCol w:w="367"/>
        <w:gridCol w:w="1006"/>
        <w:gridCol w:w="857"/>
        <w:gridCol w:w="2187"/>
        <w:gridCol w:w="1390"/>
        <w:gridCol w:w="4395"/>
      </w:tblGrid>
      <w:tr w:rsidR="00A24C0D" w:rsidRPr="0042605B" w:rsidTr="00A24C0D">
        <w:trPr>
          <w:trHeight w:val="743"/>
          <w:tblHeader/>
          <w:jc w:val="center"/>
        </w:trPr>
        <w:tc>
          <w:tcPr>
            <w:tcW w:w="1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 </w:t>
            </w:r>
          </w:p>
        </w:tc>
        <w:tc>
          <w:tcPr>
            <w:tcW w:w="493" w:type="pct"/>
            <w:tcBorders>
              <w:top w:val="single" w:sz="4" w:space="0" w:color="auto"/>
              <w:left w:val="nil"/>
              <w:bottom w:val="single" w:sz="4" w:space="0" w:color="auto"/>
              <w:right w:val="single" w:sz="4" w:space="0" w:color="auto"/>
            </w:tcBorders>
            <w:shd w:val="clear" w:color="000000" w:fill="D9D9D9"/>
            <w:vAlign w:val="center"/>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w:t>
            </w:r>
          </w:p>
        </w:tc>
        <w:tc>
          <w:tcPr>
            <w:tcW w:w="4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Cuenta Pública</w:t>
            </w:r>
          </w:p>
        </w:tc>
        <w:tc>
          <w:tcPr>
            <w:tcW w:w="1072" w:type="pct"/>
            <w:tcBorders>
              <w:top w:val="single" w:sz="4" w:space="0" w:color="auto"/>
              <w:left w:val="nil"/>
              <w:bottom w:val="single" w:sz="4" w:space="0" w:color="auto"/>
              <w:right w:val="single" w:sz="4" w:space="0" w:color="auto"/>
            </w:tcBorders>
            <w:shd w:val="clear" w:color="000000" w:fill="D9D9D9"/>
            <w:vAlign w:val="center"/>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 del Área Investigadora</w:t>
            </w:r>
          </w:p>
        </w:tc>
        <w:tc>
          <w:tcPr>
            <w:tcW w:w="68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Auditoría</w:t>
            </w:r>
          </w:p>
        </w:tc>
        <w:tc>
          <w:tcPr>
            <w:tcW w:w="2154" w:type="pct"/>
            <w:tcBorders>
              <w:top w:val="single" w:sz="4" w:space="0" w:color="auto"/>
              <w:left w:val="nil"/>
              <w:bottom w:val="single" w:sz="4" w:space="0" w:color="auto"/>
              <w:right w:val="single" w:sz="4"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Fondo o Programa</w:t>
            </w:r>
          </w:p>
        </w:tc>
      </w:tr>
      <w:tr w:rsidR="00A24C0D" w:rsidRPr="0042605B" w:rsidTr="00A24C0D">
        <w:trPr>
          <w:trHeight w:val="810"/>
          <w:jc w:val="center"/>
        </w:trPr>
        <w:tc>
          <w:tcPr>
            <w:tcW w:w="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93"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DPF-109/2021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w:t>
            </w:r>
          </w:p>
        </w:tc>
        <w:tc>
          <w:tcPr>
            <w:tcW w:w="1072"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DAJ/INV/PCCM/09/2021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1504-GB-GF</w:t>
            </w:r>
          </w:p>
        </w:tc>
        <w:tc>
          <w:tcPr>
            <w:tcW w:w="2154" w:type="pct"/>
            <w:tcBorders>
              <w:top w:val="single" w:sz="4" w:space="0" w:color="auto"/>
              <w:left w:val="single" w:sz="4" w:space="0" w:color="auto"/>
              <w:bottom w:val="single" w:sz="4" w:space="0" w:color="auto"/>
              <w:right w:val="single" w:sz="4" w:space="0" w:color="auto"/>
            </w:tcBorders>
          </w:tcPr>
          <w:p w:rsidR="00A24C0D" w:rsidRPr="0042605B" w:rsidRDefault="00A24C0D" w:rsidP="00BC0249">
            <w:pPr>
              <w:spacing w:after="0" w:line="276" w:lineRule="auto"/>
              <w:jc w:val="both"/>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Cumplimiento de las Disposiciones Establecidas en la Ley de Disciplina Financiera de las Entidades Federativas</w:t>
            </w:r>
          </w:p>
        </w:tc>
      </w:tr>
      <w:tr w:rsidR="00A24C0D" w:rsidRPr="0042605B" w:rsidTr="00A24C0D">
        <w:trPr>
          <w:trHeight w:val="810"/>
          <w:jc w:val="center"/>
        </w:trPr>
        <w:tc>
          <w:tcPr>
            <w:tcW w:w="180"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w:t>
            </w:r>
          </w:p>
        </w:tc>
        <w:tc>
          <w:tcPr>
            <w:tcW w:w="493" w:type="pct"/>
            <w:vMerge w:val="restar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DPF-254/2021</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w:t>
            </w:r>
          </w:p>
        </w:tc>
        <w:tc>
          <w:tcPr>
            <w:tcW w:w="1072" w:type="pct"/>
            <w:vMerge w:val="restar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DAJ/INV/PCCM/09/2021</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 xml:space="preserve">1519-GB-GF </w:t>
            </w:r>
          </w:p>
        </w:tc>
        <w:tc>
          <w:tcPr>
            <w:tcW w:w="2154" w:type="pct"/>
            <w:tcBorders>
              <w:top w:val="single" w:sz="4" w:space="0" w:color="auto"/>
              <w:left w:val="single" w:sz="4" w:space="0" w:color="auto"/>
              <w:bottom w:val="single" w:sz="4" w:space="0" w:color="auto"/>
              <w:right w:val="single" w:sz="4" w:space="0" w:color="auto"/>
            </w:tcBorders>
          </w:tcPr>
          <w:p w:rsidR="00A24C0D" w:rsidRPr="0042605B" w:rsidRDefault="00A24C0D" w:rsidP="00BC0249">
            <w:pPr>
              <w:spacing w:after="0" w:line="276" w:lineRule="auto"/>
              <w:jc w:val="both"/>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xml:space="preserve">Recursos de Otorgamiento del Subsidio para el Fortalecimiento del Desempeño en Materia de Seguridad Pública a los Municipios y Demarcaciones Territoriales de la Ciudad de México y, en su caso, a las Entidades Federativas que Ejerzan de Manera Directa o Coordinada la Función </w:t>
            </w:r>
          </w:p>
        </w:tc>
      </w:tr>
      <w:tr w:rsidR="00A24C0D" w:rsidRPr="0042605B" w:rsidTr="00A24C0D">
        <w:trPr>
          <w:trHeight w:val="508"/>
          <w:jc w:val="center"/>
        </w:trPr>
        <w:tc>
          <w:tcPr>
            <w:tcW w:w="180"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1522-DS-GF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xml:space="preserve">Recursos Federales Trasferidas a través del Acuerdo de Coordinación Celebrado entre la Secretaría de Salud y la Entidad Federativa </w:t>
            </w:r>
          </w:p>
        </w:tc>
      </w:tr>
      <w:tr w:rsidR="00A24C0D" w:rsidRPr="0042605B" w:rsidTr="00A24C0D">
        <w:trPr>
          <w:trHeight w:val="418"/>
          <w:jc w:val="center"/>
        </w:trPr>
        <w:tc>
          <w:tcPr>
            <w:tcW w:w="180"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1503-DS-GF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Apoyo a Centros y Organizaciones de Educación</w:t>
            </w:r>
          </w:p>
        </w:tc>
      </w:tr>
      <w:tr w:rsidR="00A24C0D" w:rsidRPr="0042605B" w:rsidTr="00A24C0D">
        <w:trPr>
          <w:trHeight w:val="412"/>
          <w:jc w:val="center"/>
        </w:trPr>
        <w:tc>
          <w:tcPr>
            <w:tcW w:w="180"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1521-DS-GF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xml:space="preserve">Proyecto de Desarrollo Regional </w:t>
            </w:r>
          </w:p>
        </w:tc>
      </w:tr>
      <w:tr w:rsidR="00A24C0D" w:rsidRPr="0042605B" w:rsidTr="00A24C0D">
        <w:trPr>
          <w:trHeight w:val="542"/>
          <w:jc w:val="center"/>
        </w:trPr>
        <w:tc>
          <w:tcPr>
            <w:tcW w:w="180"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3</w:t>
            </w:r>
          </w:p>
        </w:tc>
        <w:tc>
          <w:tcPr>
            <w:tcW w:w="493"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DPF-255/2021</w:t>
            </w:r>
          </w:p>
        </w:tc>
        <w:tc>
          <w:tcPr>
            <w:tcW w:w="420"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2018</w:t>
            </w:r>
          </w:p>
        </w:tc>
        <w:tc>
          <w:tcPr>
            <w:tcW w:w="1072" w:type="pct"/>
            <w:vMerge w:val="restart"/>
            <w:tcBorders>
              <w:top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DAJ/INV/JAVR/01/2021</w:t>
            </w: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1515-DS-GF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color w:val="000000"/>
                <w:sz w:val="18"/>
                <w:szCs w:val="18"/>
              </w:rPr>
            </w:pPr>
            <w:r w:rsidRPr="0042605B">
              <w:rPr>
                <w:rFonts w:ascii="Helvetica" w:hAnsi="Helvetica" w:cs="Helvetica"/>
                <w:sz w:val="18"/>
                <w:szCs w:val="18"/>
              </w:rPr>
              <w:t>Recursos del Fondo de Aportaciones para la Educación Tecnológica y de Adultos</w:t>
            </w:r>
          </w:p>
        </w:tc>
      </w:tr>
      <w:tr w:rsidR="00A24C0D" w:rsidRPr="0042605B" w:rsidTr="00A24C0D">
        <w:trPr>
          <w:trHeight w:val="422"/>
          <w:jc w:val="center"/>
        </w:trPr>
        <w:tc>
          <w:tcPr>
            <w:tcW w:w="180"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1508-DS-GF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color w:val="000000"/>
                <w:sz w:val="18"/>
                <w:szCs w:val="18"/>
                <w:lang w:val="en-US"/>
              </w:rPr>
            </w:pPr>
            <w:r w:rsidRPr="0042605B">
              <w:rPr>
                <w:rFonts w:ascii="Helvetica" w:hAnsi="Helvetica" w:cs="Helvetica"/>
                <w:sz w:val="18"/>
                <w:szCs w:val="18"/>
              </w:rPr>
              <w:t>Escuelas de Tiempo Completo</w:t>
            </w:r>
          </w:p>
        </w:tc>
      </w:tr>
      <w:tr w:rsidR="00A24C0D" w:rsidRPr="0042605B" w:rsidTr="00A24C0D">
        <w:trPr>
          <w:trHeight w:val="414"/>
          <w:jc w:val="center"/>
        </w:trPr>
        <w:tc>
          <w:tcPr>
            <w:tcW w:w="180"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p>
        </w:tc>
        <w:tc>
          <w:tcPr>
            <w:tcW w:w="493"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p>
        </w:tc>
        <w:tc>
          <w:tcPr>
            <w:tcW w:w="420"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p>
        </w:tc>
        <w:tc>
          <w:tcPr>
            <w:tcW w:w="1072" w:type="pct"/>
            <w:vMerge/>
            <w:tcBorders>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1509-DS-GF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color w:val="000000"/>
                <w:sz w:val="18"/>
                <w:szCs w:val="18"/>
              </w:rPr>
            </w:pPr>
            <w:r w:rsidRPr="0042605B">
              <w:rPr>
                <w:rFonts w:ascii="Helvetica" w:hAnsi="Helvetica" w:cs="Helvetica"/>
                <w:bCs/>
                <w:color w:val="000000"/>
                <w:sz w:val="18"/>
                <w:szCs w:val="18"/>
              </w:rPr>
              <w:t>Fondo de Aportaciones para los Servicios de Salud</w:t>
            </w:r>
          </w:p>
        </w:tc>
      </w:tr>
      <w:tr w:rsidR="00A24C0D" w:rsidRPr="0042605B" w:rsidTr="00A24C0D">
        <w:trPr>
          <w:trHeight w:val="421"/>
          <w:jc w:val="center"/>
        </w:trPr>
        <w:tc>
          <w:tcPr>
            <w:tcW w:w="180" w:type="pct"/>
            <w:vMerge/>
            <w:tcBorders>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1512-DS-GF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color w:val="000000"/>
                <w:sz w:val="18"/>
                <w:szCs w:val="18"/>
              </w:rPr>
            </w:pPr>
            <w:r w:rsidRPr="0042605B">
              <w:rPr>
                <w:rFonts w:ascii="Helvetica" w:hAnsi="Helvetica" w:cs="Helvetica"/>
                <w:bCs/>
                <w:color w:val="000000"/>
                <w:sz w:val="18"/>
                <w:szCs w:val="18"/>
              </w:rPr>
              <w:t>Programa de Inclusión Social Componente Salud</w:t>
            </w:r>
          </w:p>
        </w:tc>
      </w:tr>
      <w:tr w:rsidR="00A24C0D" w:rsidRPr="0042605B" w:rsidTr="00A24C0D">
        <w:trPr>
          <w:trHeight w:val="413"/>
          <w:jc w:val="center"/>
        </w:trPr>
        <w:tc>
          <w:tcPr>
            <w:tcW w:w="180"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bottom w:val="single" w:sz="4" w:space="0" w:color="auto"/>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1514-DG-GF</w:t>
            </w:r>
          </w:p>
        </w:tc>
        <w:tc>
          <w:tcPr>
            <w:tcW w:w="2154" w:type="pc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hAnsi="Helvetica" w:cs="Helvetica"/>
                <w:bCs/>
                <w:color w:val="000000"/>
                <w:sz w:val="18"/>
                <w:szCs w:val="18"/>
              </w:rPr>
            </w:pPr>
            <w:r w:rsidRPr="0042605B">
              <w:rPr>
                <w:rFonts w:ascii="Helvetica" w:hAnsi="Helvetica" w:cs="Helvetica"/>
                <w:bCs/>
                <w:color w:val="000000"/>
                <w:sz w:val="18"/>
                <w:szCs w:val="18"/>
              </w:rPr>
              <w:t>Recursos del Fondo de Aportaciones para el Fortalecimiento de las Entidades Federativas</w:t>
            </w:r>
          </w:p>
        </w:tc>
      </w:tr>
      <w:tr w:rsidR="00A24C0D" w:rsidRPr="0042605B" w:rsidTr="00A24C0D">
        <w:trPr>
          <w:trHeight w:val="490"/>
          <w:jc w:val="cent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lastRenderedPageBreak/>
              <w:t>4</w:t>
            </w:r>
          </w:p>
        </w:tc>
        <w:tc>
          <w:tcPr>
            <w:tcW w:w="493" w:type="pct"/>
            <w:vMerge w:val="restart"/>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DPF-269/2021</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2018</w:t>
            </w:r>
          </w:p>
        </w:tc>
        <w:tc>
          <w:tcPr>
            <w:tcW w:w="1072" w:type="pct"/>
            <w:vMerge w:val="restart"/>
            <w:tcBorders>
              <w:top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DAJ/INV/MRH/014/2021</w:t>
            </w: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1523-DS-GF</w:t>
            </w:r>
          </w:p>
        </w:tc>
        <w:tc>
          <w:tcPr>
            <w:tcW w:w="2154" w:type="pct"/>
            <w:tcBorders>
              <w:top w:val="single" w:sz="4" w:space="0" w:color="auto"/>
              <w:left w:val="single" w:sz="4" w:space="0" w:color="auto"/>
              <w:bottom w:val="single" w:sz="4" w:space="0" w:color="auto"/>
              <w:right w:val="single" w:sz="4" w:space="0" w:color="auto"/>
            </w:tcBorders>
          </w:tcPr>
          <w:p w:rsidR="00A24C0D" w:rsidRPr="0042605B" w:rsidRDefault="00A24C0D" w:rsidP="00BC0249">
            <w:pPr>
              <w:spacing w:after="0" w:line="276" w:lineRule="auto"/>
              <w:jc w:val="both"/>
              <w:rPr>
                <w:rFonts w:ascii="Helvetica" w:hAnsi="Helvetica" w:cs="Helvetica"/>
                <w:bCs/>
                <w:color w:val="000000"/>
                <w:sz w:val="18"/>
                <w:szCs w:val="18"/>
              </w:rPr>
            </w:pPr>
            <w:r w:rsidRPr="0042605B">
              <w:rPr>
                <w:rFonts w:ascii="Helvetica" w:hAnsi="Helvetica" w:cs="Helvetica"/>
                <w:bCs/>
                <w:color w:val="000000"/>
                <w:sz w:val="18"/>
                <w:szCs w:val="18"/>
              </w:rPr>
              <w:t xml:space="preserve">Sustitución del Hospital Psiquiátrico al Modelo de Villas de Transición en Mérida Yucatán  </w:t>
            </w:r>
          </w:p>
        </w:tc>
      </w:tr>
      <w:tr w:rsidR="00A24C0D" w:rsidRPr="0042605B" w:rsidTr="00A24C0D">
        <w:trPr>
          <w:trHeight w:val="412"/>
          <w:jc w:val="center"/>
        </w:trPr>
        <w:tc>
          <w:tcPr>
            <w:tcW w:w="180"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top w:val="single" w:sz="4" w:space="0" w:color="auto"/>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top w:val="single" w:sz="4" w:space="0" w:color="auto"/>
              <w:bottom w:val="single" w:sz="4" w:space="0" w:color="auto"/>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1810-DS-GF</w:t>
            </w:r>
          </w:p>
        </w:tc>
        <w:tc>
          <w:tcPr>
            <w:tcW w:w="215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hAnsi="Helvetica" w:cs="Helvetica"/>
                <w:bCs/>
                <w:color w:val="000000"/>
                <w:sz w:val="18"/>
                <w:szCs w:val="18"/>
              </w:rPr>
            </w:pPr>
            <w:r w:rsidRPr="0042605B">
              <w:rPr>
                <w:rFonts w:ascii="Helvetica" w:hAnsi="Helvetica" w:cs="Helvetica"/>
                <w:bCs/>
                <w:color w:val="000000"/>
                <w:sz w:val="18"/>
                <w:szCs w:val="18"/>
              </w:rPr>
              <w:t>Desarrollo Cultural</w:t>
            </w:r>
          </w:p>
        </w:tc>
      </w:tr>
      <w:tr w:rsidR="00A24C0D" w:rsidRPr="0042605B" w:rsidTr="00A24C0D">
        <w:trPr>
          <w:trHeight w:val="418"/>
          <w:jc w:val="center"/>
        </w:trPr>
        <w:tc>
          <w:tcPr>
            <w:tcW w:w="180"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5</w:t>
            </w:r>
          </w:p>
        </w:tc>
        <w:tc>
          <w:tcPr>
            <w:tcW w:w="493"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DPF-270/2021</w:t>
            </w:r>
          </w:p>
        </w:tc>
        <w:tc>
          <w:tcPr>
            <w:tcW w:w="420"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eastAsia="Times New Roman" w:hAnsi="Helvetica" w:cs="Helvetica"/>
                <w:color w:val="000000"/>
                <w:sz w:val="18"/>
                <w:szCs w:val="18"/>
                <w:lang w:val="en-US"/>
              </w:rPr>
              <w:t>2018</w:t>
            </w:r>
          </w:p>
        </w:tc>
        <w:tc>
          <w:tcPr>
            <w:tcW w:w="1072" w:type="pct"/>
            <w:vMerge w:val="restart"/>
            <w:tcBorders>
              <w:top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DAJ/INV/PCCM/09/2021</w:t>
            </w: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1510-DS-GF</w:t>
            </w:r>
          </w:p>
        </w:tc>
        <w:tc>
          <w:tcPr>
            <w:tcW w:w="215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hAnsi="Helvetica" w:cs="Helvetica"/>
                <w:bCs/>
                <w:color w:val="000000"/>
                <w:sz w:val="18"/>
                <w:szCs w:val="18"/>
              </w:rPr>
            </w:pPr>
            <w:r w:rsidRPr="0042605B">
              <w:rPr>
                <w:rFonts w:ascii="Helvetica" w:hAnsi="Helvetica" w:cs="Helvetica"/>
                <w:bCs/>
                <w:color w:val="000000"/>
                <w:sz w:val="18"/>
                <w:szCs w:val="18"/>
              </w:rPr>
              <w:t>Fondo para el Fortalecimiento Financiero</w:t>
            </w:r>
          </w:p>
        </w:tc>
      </w:tr>
      <w:tr w:rsidR="00A24C0D" w:rsidRPr="0042605B" w:rsidTr="00A24C0D">
        <w:trPr>
          <w:trHeight w:val="552"/>
          <w:jc w:val="center"/>
        </w:trPr>
        <w:tc>
          <w:tcPr>
            <w:tcW w:w="180"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bottom w:val="single" w:sz="4" w:space="0" w:color="auto"/>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lang w:val="en-US"/>
              </w:rPr>
            </w:pPr>
            <w:r w:rsidRPr="0042605B">
              <w:rPr>
                <w:rFonts w:ascii="Helvetica" w:hAnsi="Helvetica" w:cs="Helvetica"/>
                <w:sz w:val="18"/>
                <w:szCs w:val="18"/>
              </w:rPr>
              <w:t>1506-DS-GF</w:t>
            </w:r>
          </w:p>
        </w:tc>
        <w:tc>
          <w:tcPr>
            <w:tcW w:w="215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hAnsi="Helvetica" w:cs="Helvetica"/>
                <w:bCs/>
                <w:color w:val="000000"/>
                <w:sz w:val="18"/>
                <w:szCs w:val="18"/>
              </w:rPr>
            </w:pPr>
            <w:r w:rsidRPr="0042605B">
              <w:rPr>
                <w:rFonts w:ascii="Helvetica" w:hAnsi="Helvetica" w:cs="Helvetica"/>
                <w:bCs/>
                <w:color w:val="000000"/>
                <w:sz w:val="18"/>
                <w:szCs w:val="18"/>
              </w:rPr>
              <w:t xml:space="preserve">Distribución de los Recursos del Fondo de Aportaciones para el fortalecimiento de los Municipios y de las Demarcaciones Territoriales del Distrito Federal  </w:t>
            </w:r>
          </w:p>
        </w:tc>
      </w:tr>
      <w:tr w:rsidR="00A24C0D" w:rsidRPr="0042605B" w:rsidTr="00A24C0D">
        <w:trPr>
          <w:trHeight w:val="406"/>
          <w:jc w:val="center"/>
        </w:trPr>
        <w:tc>
          <w:tcPr>
            <w:tcW w:w="180" w:type="pct"/>
            <w:vMerge w:val="restart"/>
            <w:tcBorders>
              <w:top w:val="single" w:sz="4" w:space="0" w:color="auto"/>
              <w:left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6</w:t>
            </w:r>
          </w:p>
        </w:tc>
        <w:tc>
          <w:tcPr>
            <w:tcW w:w="493" w:type="pct"/>
            <w:vMerge w:val="restart"/>
            <w:tcBorders>
              <w:top w:val="single" w:sz="4" w:space="0" w:color="auto"/>
              <w:left w:val="nil"/>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DPF-289/2021</w:t>
            </w:r>
          </w:p>
        </w:tc>
        <w:tc>
          <w:tcPr>
            <w:tcW w:w="420" w:type="pct"/>
            <w:vMerge w:val="restart"/>
            <w:tcBorders>
              <w:top w:val="single" w:sz="4" w:space="0" w:color="auto"/>
              <w:left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2018</w:t>
            </w:r>
          </w:p>
        </w:tc>
        <w:tc>
          <w:tcPr>
            <w:tcW w:w="1072" w:type="pct"/>
            <w:vMerge w:val="restart"/>
            <w:tcBorders>
              <w:top w:val="single" w:sz="4" w:space="0" w:color="auto"/>
              <w:right w:val="single" w:sz="4" w:space="0" w:color="auto"/>
            </w:tcBorders>
            <w:vAlign w:val="center"/>
          </w:tcPr>
          <w:p w:rsidR="00A24C0D" w:rsidRPr="0042605B" w:rsidRDefault="00A24C0D" w:rsidP="00BC0249">
            <w:pPr>
              <w:spacing w:after="0" w:line="276" w:lineRule="auto"/>
              <w:jc w:val="center"/>
              <w:rPr>
                <w:rFonts w:ascii="Helvetica" w:hAnsi="Helvetica" w:cs="Helvetica"/>
                <w:sz w:val="18"/>
                <w:szCs w:val="18"/>
              </w:rPr>
            </w:pPr>
            <w:r w:rsidRPr="0042605B">
              <w:rPr>
                <w:rFonts w:ascii="Helvetica" w:hAnsi="Helvetica" w:cs="Helvetica"/>
                <w:sz w:val="18"/>
                <w:szCs w:val="18"/>
              </w:rPr>
              <w:t>DAJ/INV/MRH/014/2021</w:t>
            </w: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1517-GB-GF</w:t>
            </w:r>
          </w:p>
        </w:tc>
        <w:tc>
          <w:tcPr>
            <w:tcW w:w="2154" w:type="pct"/>
            <w:tcBorders>
              <w:top w:val="single" w:sz="4" w:space="0" w:color="auto"/>
              <w:left w:val="single" w:sz="4" w:space="0" w:color="auto"/>
              <w:bottom w:val="single" w:sz="4" w:space="0" w:color="auto"/>
              <w:right w:val="single" w:sz="4" w:space="0" w:color="auto"/>
            </w:tcBorders>
          </w:tcPr>
          <w:p w:rsidR="00A24C0D" w:rsidRPr="0042605B" w:rsidRDefault="00A24C0D" w:rsidP="00BC0249">
            <w:pPr>
              <w:spacing w:after="0" w:line="276" w:lineRule="auto"/>
              <w:jc w:val="both"/>
              <w:rPr>
                <w:rFonts w:ascii="Helvetica" w:eastAsia="Times New Roman" w:hAnsi="Helvetica" w:cs="Helvetica"/>
                <w:color w:val="000000"/>
                <w:sz w:val="18"/>
                <w:szCs w:val="18"/>
              </w:rPr>
            </w:pPr>
            <w:r w:rsidRPr="0042605B">
              <w:rPr>
                <w:rFonts w:ascii="Helvetica" w:hAnsi="Helvetica" w:cs="Helvetica"/>
                <w:sz w:val="18"/>
                <w:szCs w:val="18"/>
              </w:rPr>
              <w:t xml:space="preserve">Fondo de Aportaciones para la Seguridad Pública de los Estados y del Distrito Federal </w:t>
            </w:r>
          </w:p>
        </w:tc>
      </w:tr>
      <w:tr w:rsidR="00A24C0D" w:rsidRPr="0042605B" w:rsidTr="00A24C0D">
        <w:trPr>
          <w:trHeight w:val="470"/>
          <w:jc w:val="center"/>
        </w:trPr>
        <w:tc>
          <w:tcPr>
            <w:tcW w:w="180" w:type="pct"/>
            <w:vMerge/>
            <w:tcBorders>
              <w:left w:val="single" w:sz="4" w:space="0" w:color="auto"/>
              <w:bottom w:val="single" w:sz="4" w:space="0" w:color="auto"/>
              <w:right w:val="single" w:sz="4" w:space="0" w:color="auto"/>
            </w:tcBorders>
            <w:shd w:val="clear" w:color="auto" w:fill="auto"/>
            <w:noWrap/>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93" w:type="pct"/>
            <w:vMerge/>
            <w:tcBorders>
              <w:left w:val="nil"/>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420" w:type="pct"/>
            <w:vMerge/>
            <w:tcBorders>
              <w:left w:val="single" w:sz="4" w:space="0" w:color="auto"/>
              <w:bottom w:val="single" w:sz="4" w:space="0" w:color="auto"/>
              <w:right w:val="single" w:sz="4" w:space="0" w:color="auto"/>
            </w:tcBorders>
            <w:shd w:val="clear" w:color="auto" w:fill="auto"/>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p>
        </w:tc>
        <w:tc>
          <w:tcPr>
            <w:tcW w:w="1072" w:type="pct"/>
            <w:vMerge/>
            <w:tcBorders>
              <w:bottom w:val="single" w:sz="4" w:space="0" w:color="auto"/>
              <w:right w:val="single" w:sz="4" w:space="0" w:color="auto"/>
            </w:tcBorders>
          </w:tcPr>
          <w:p w:rsidR="00A24C0D" w:rsidRPr="0042605B" w:rsidRDefault="00A24C0D" w:rsidP="00BC0249">
            <w:pPr>
              <w:spacing w:after="0" w:line="276" w:lineRule="auto"/>
              <w:jc w:val="center"/>
              <w:rPr>
                <w:rFonts w:ascii="Helvetica" w:hAnsi="Helvetica" w:cs="Helvetica"/>
                <w:sz w:val="18"/>
                <w:szCs w:val="18"/>
              </w:rPr>
            </w:pPr>
          </w:p>
        </w:tc>
        <w:tc>
          <w:tcPr>
            <w:tcW w:w="681"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1516-DS-GF</w:t>
            </w:r>
          </w:p>
        </w:tc>
        <w:tc>
          <w:tcPr>
            <w:tcW w:w="2154" w:type="pct"/>
            <w:tcBorders>
              <w:top w:val="single" w:sz="4" w:space="0" w:color="auto"/>
              <w:left w:val="single" w:sz="4" w:space="0" w:color="auto"/>
              <w:bottom w:val="single" w:sz="4" w:space="0" w:color="auto"/>
              <w:right w:val="single" w:sz="4" w:space="0" w:color="auto"/>
            </w:tcBorders>
            <w:vAlign w:val="center"/>
          </w:tcPr>
          <w:p w:rsidR="00A24C0D" w:rsidRPr="0042605B" w:rsidRDefault="00A24C0D" w:rsidP="00BC0249">
            <w:pPr>
              <w:spacing w:after="0" w:line="276" w:lineRule="auto"/>
              <w:jc w:val="both"/>
              <w:rPr>
                <w:rFonts w:ascii="Helvetica" w:eastAsia="Times New Roman" w:hAnsi="Helvetica" w:cs="Helvetica"/>
                <w:color w:val="000000"/>
                <w:sz w:val="18"/>
                <w:szCs w:val="18"/>
              </w:rPr>
            </w:pPr>
            <w:r w:rsidRPr="0042605B">
              <w:rPr>
                <w:rFonts w:ascii="Helvetica" w:hAnsi="Helvetica" w:cs="Helvetica"/>
                <w:sz w:val="18"/>
                <w:szCs w:val="18"/>
              </w:rPr>
              <w:t xml:space="preserve">Fondo de Aportaciones para la Nómina Ejecutivo y Gasto Operativo </w:t>
            </w:r>
          </w:p>
        </w:tc>
      </w:tr>
    </w:tbl>
    <w:p w:rsidR="00A24C0D" w:rsidRPr="0042605B" w:rsidRDefault="00A24C0D" w:rsidP="00BC0249">
      <w:pPr>
        <w:spacing w:after="0" w:line="276" w:lineRule="auto"/>
        <w:ind w:left="720"/>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rPr>
          <w:rFonts w:ascii="Helvetica" w:hAnsi="Helvetica" w:cs="Helvetica"/>
          <w:sz w:val="22"/>
          <w:szCs w:val="22"/>
        </w:rPr>
      </w:pPr>
    </w:p>
    <w:p w:rsidR="00A24C0D" w:rsidRPr="0042605B" w:rsidRDefault="00EF686D" w:rsidP="00BC0249">
      <w:pPr>
        <w:numPr>
          <w:ilvl w:val="0"/>
          <w:numId w:val="23"/>
        </w:numPr>
        <w:spacing w:after="0" w:line="276" w:lineRule="auto"/>
        <w:ind w:right="49"/>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 xml:space="preserve">Elaboración y envío de 9 oficios de reitero de información, derivados de la notificación de la “No </w:t>
      </w:r>
      <w:proofErr w:type="spellStart"/>
      <w:r w:rsidRPr="0042605B">
        <w:rPr>
          <w:rFonts w:ascii="Helvetica" w:eastAsia="Calibri" w:hAnsi="Helvetica" w:cs="Helvetica"/>
          <w:sz w:val="22"/>
          <w:szCs w:val="22"/>
          <w:lang w:eastAsia="es-MX"/>
        </w:rPr>
        <w:t>Solventación</w:t>
      </w:r>
      <w:proofErr w:type="spellEnd"/>
      <w:r w:rsidRPr="0042605B">
        <w:rPr>
          <w:rFonts w:ascii="Helvetica" w:eastAsia="Calibri" w:hAnsi="Helvetica" w:cs="Helvetica"/>
          <w:sz w:val="22"/>
          <w:szCs w:val="22"/>
          <w:lang w:eastAsia="es-MX"/>
        </w:rPr>
        <w:t xml:space="preserve"> de Pliegos de Observaciones” de ASF de tres auditorías: </w:t>
      </w:r>
    </w:p>
    <w:p w:rsidR="00A24C0D" w:rsidRPr="0042605B" w:rsidRDefault="00A24C0D"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720" w:right="49"/>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4.</w:t>
      </w:r>
    </w:p>
    <w:tbl>
      <w:tblPr>
        <w:tblW w:w="5788" w:type="pct"/>
        <w:tblInd w:w="-719" w:type="dxa"/>
        <w:tblCellMar>
          <w:left w:w="70" w:type="dxa"/>
          <w:right w:w="70" w:type="dxa"/>
        </w:tblCellMar>
        <w:tblLook w:val="04A0" w:firstRow="1" w:lastRow="0" w:firstColumn="1" w:lastColumn="0" w:noHBand="0" w:noVBand="1"/>
      </w:tblPr>
      <w:tblGrid>
        <w:gridCol w:w="426"/>
        <w:gridCol w:w="1419"/>
        <w:gridCol w:w="1125"/>
        <w:gridCol w:w="966"/>
        <w:gridCol w:w="2303"/>
        <w:gridCol w:w="2125"/>
        <w:gridCol w:w="1844"/>
      </w:tblGrid>
      <w:tr w:rsidR="00A24C0D" w:rsidRPr="0042605B" w:rsidTr="00AA6133">
        <w:trPr>
          <w:trHeight w:val="555"/>
          <w:tblHeader/>
        </w:trPr>
        <w:tc>
          <w:tcPr>
            <w:tcW w:w="209"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w:t>
            </w:r>
          </w:p>
        </w:tc>
        <w:tc>
          <w:tcPr>
            <w:tcW w:w="695"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Núm. de oficio</w:t>
            </w:r>
          </w:p>
        </w:tc>
        <w:tc>
          <w:tcPr>
            <w:tcW w:w="551"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Cuenta Pública</w:t>
            </w:r>
          </w:p>
        </w:tc>
        <w:tc>
          <w:tcPr>
            <w:tcW w:w="473"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Núm. de Auditoría</w:t>
            </w:r>
          </w:p>
        </w:tc>
        <w:tc>
          <w:tcPr>
            <w:tcW w:w="1128"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Fondo o Programa</w:t>
            </w:r>
          </w:p>
        </w:tc>
        <w:tc>
          <w:tcPr>
            <w:tcW w:w="1041"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Clave de acción</w:t>
            </w:r>
          </w:p>
        </w:tc>
        <w:tc>
          <w:tcPr>
            <w:tcW w:w="903" w:type="pct"/>
            <w:tcBorders>
              <w:top w:val="single" w:sz="8" w:space="0" w:color="auto"/>
              <w:left w:val="nil"/>
              <w:bottom w:val="single" w:sz="8" w:space="0" w:color="auto"/>
              <w:right w:val="single" w:sz="8" w:space="0" w:color="auto"/>
            </w:tcBorders>
            <w:shd w:val="clear" w:color="000000" w:fill="D9D9D9"/>
            <w:vAlign w:val="center"/>
            <w:hideMark/>
          </w:tcPr>
          <w:p w:rsidR="00A24C0D" w:rsidRPr="0042605B" w:rsidRDefault="00A24C0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Ejecutor</w:t>
            </w:r>
          </w:p>
        </w:tc>
      </w:tr>
      <w:tr w:rsidR="00A24C0D" w:rsidRPr="0042605B" w:rsidTr="00AA6133">
        <w:trPr>
          <w:trHeight w:val="745"/>
        </w:trPr>
        <w:tc>
          <w:tcPr>
            <w:tcW w:w="209" w:type="pct"/>
            <w:tcBorders>
              <w:top w:val="nil"/>
              <w:left w:val="single" w:sz="8" w:space="0" w:color="auto"/>
              <w:bottom w:val="single" w:sz="8" w:space="0" w:color="auto"/>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c>
          <w:tcPr>
            <w:tcW w:w="695"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DPF-115/2021</w:t>
            </w:r>
          </w:p>
        </w:tc>
        <w:tc>
          <w:tcPr>
            <w:tcW w:w="551" w:type="pct"/>
            <w:tcBorders>
              <w:top w:val="nil"/>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2016</w:t>
            </w:r>
          </w:p>
        </w:tc>
        <w:tc>
          <w:tcPr>
            <w:tcW w:w="473" w:type="pct"/>
            <w:tcBorders>
              <w:top w:val="nil"/>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1706-DE-GF</w:t>
            </w:r>
          </w:p>
        </w:tc>
        <w:tc>
          <w:tcPr>
            <w:tcW w:w="1128" w:type="pct"/>
            <w:tcBorders>
              <w:top w:val="nil"/>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Participaciones Federales a Entidades Federativas</w:t>
            </w:r>
          </w:p>
        </w:tc>
        <w:tc>
          <w:tcPr>
            <w:tcW w:w="1041" w:type="pct"/>
            <w:tcBorders>
              <w:top w:val="nil"/>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16-A-31000-02-1706-06-002</w:t>
            </w:r>
          </w:p>
        </w:tc>
        <w:tc>
          <w:tcPr>
            <w:tcW w:w="90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CONALEP</w:t>
            </w:r>
          </w:p>
        </w:tc>
      </w:tr>
      <w:tr w:rsidR="00A24C0D" w:rsidRPr="0042605B" w:rsidTr="00AA6133">
        <w:trPr>
          <w:trHeight w:val="831"/>
        </w:trPr>
        <w:tc>
          <w:tcPr>
            <w:tcW w:w="209" w:type="pct"/>
            <w:tcBorders>
              <w:top w:val="nil"/>
              <w:left w:val="single" w:sz="8" w:space="0" w:color="auto"/>
              <w:bottom w:val="single" w:sz="8" w:space="0" w:color="auto"/>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w:t>
            </w:r>
          </w:p>
        </w:tc>
        <w:tc>
          <w:tcPr>
            <w:tcW w:w="695"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DPF-116/2021</w:t>
            </w:r>
          </w:p>
        </w:tc>
        <w:tc>
          <w:tcPr>
            <w:tcW w:w="551" w:type="pct"/>
            <w:tcBorders>
              <w:top w:val="single" w:sz="8" w:space="0" w:color="auto"/>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2016</w:t>
            </w:r>
          </w:p>
        </w:tc>
        <w:tc>
          <w:tcPr>
            <w:tcW w:w="473" w:type="pct"/>
            <w:tcBorders>
              <w:top w:val="single" w:sz="8" w:space="0" w:color="auto"/>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1706-DE-GF</w:t>
            </w:r>
          </w:p>
        </w:tc>
        <w:tc>
          <w:tcPr>
            <w:tcW w:w="1128" w:type="pct"/>
            <w:tcBorders>
              <w:top w:val="single" w:sz="8" w:space="0" w:color="auto"/>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Participaciones Federales a Entidades Federativas</w:t>
            </w:r>
          </w:p>
        </w:tc>
        <w:tc>
          <w:tcPr>
            <w:tcW w:w="1041" w:type="pct"/>
            <w:tcBorders>
              <w:top w:val="single" w:sz="8" w:space="0" w:color="auto"/>
              <w:left w:val="nil"/>
              <w:bottom w:val="single" w:sz="4"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16-A-31000-02-1706-06-002</w:t>
            </w:r>
          </w:p>
        </w:tc>
        <w:tc>
          <w:tcPr>
            <w:tcW w:w="90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SSY</w:t>
            </w:r>
          </w:p>
        </w:tc>
      </w:tr>
      <w:tr w:rsidR="00A24C0D" w:rsidRPr="0042605B" w:rsidTr="00AA6133">
        <w:trPr>
          <w:trHeight w:val="410"/>
        </w:trPr>
        <w:tc>
          <w:tcPr>
            <w:tcW w:w="2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3</w:t>
            </w:r>
          </w:p>
        </w:tc>
        <w:tc>
          <w:tcPr>
            <w:tcW w:w="695"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DPF-126/2021</w:t>
            </w:r>
          </w:p>
        </w:tc>
        <w:tc>
          <w:tcPr>
            <w:tcW w:w="5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single" w:sz="4" w:space="0" w:color="auto"/>
              <w:left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2018-A-31000-19-1510-06-004</w:t>
            </w:r>
          </w:p>
        </w:tc>
        <w:tc>
          <w:tcPr>
            <w:tcW w:w="903" w:type="pct"/>
            <w:vMerge w:val="restart"/>
            <w:tcBorders>
              <w:top w:val="nil"/>
              <w:left w:val="single" w:sz="4"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HOCTÚN</w:t>
            </w:r>
          </w:p>
        </w:tc>
      </w:tr>
      <w:tr w:rsidR="00A24C0D" w:rsidRPr="0042605B" w:rsidTr="00AA6133">
        <w:trPr>
          <w:trHeight w:val="60"/>
        </w:trPr>
        <w:tc>
          <w:tcPr>
            <w:tcW w:w="209"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695"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551" w:type="pct"/>
            <w:vMerge/>
            <w:tcBorders>
              <w:top w:val="single" w:sz="8" w:space="0" w:color="auto"/>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473" w:type="pct"/>
            <w:vMerge/>
            <w:tcBorders>
              <w:top w:val="single" w:sz="8" w:space="0" w:color="auto"/>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128" w:type="pct"/>
            <w:vMerge/>
            <w:tcBorders>
              <w:top w:val="single" w:sz="8" w:space="0" w:color="auto"/>
              <w:left w:val="single" w:sz="8" w:space="0" w:color="auto"/>
              <w:bottom w:val="single" w:sz="8" w:space="0" w:color="000000"/>
              <w:right w:val="single" w:sz="4"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041" w:type="pct"/>
            <w:tcBorders>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2018-A-31000-19-1510-06-005</w:t>
            </w:r>
          </w:p>
        </w:tc>
        <w:tc>
          <w:tcPr>
            <w:tcW w:w="903" w:type="pct"/>
            <w:vMerge/>
            <w:tcBorders>
              <w:top w:val="nil"/>
              <w:left w:val="single" w:sz="4"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r>
      <w:tr w:rsidR="00A24C0D" w:rsidRPr="0042605B" w:rsidTr="00AA6133">
        <w:trPr>
          <w:trHeight w:val="810"/>
        </w:trPr>
        <w:tc>
          <w:tcPr>
            <w:tcW w:w="2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4</w:t>
            </w:r>
          </w:p>
        </w:tc>
        <w:tc>
          <w:tcPr>
            <w:tcW w:w="695"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DPF-127/2021</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single" w:sz="4" w:space="0" w:color="auto"/>
              <w:left w:val="nil"/>
              <w:bottom w:val="nil"/>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2018-A-31000-19-1510-06-004</w:t>
            </w:r>
          </w:p>
        </w:tc>
        <w:tc>
          <w:tcPr>
            <w:tcW w:w="903"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OXKUTZCAB</w:t>
            </w:r>
          </w:p>
        </w:tc>
      </w:tr>
      <w:tr w:rsidR="00A24C0D" w:rsidRPr="0042605B" w:rsidTr="00AA6133">
        <w:trPr>
          <w:trHeight w:val="60"/>
        </w:trPr>
        <w:tc>
          <w:tcPr>
            <w:tcW w:w="209"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695"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551"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473"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128"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041" w:type="pct"/>
            <w:tcBorders>
              <w:top w:val="nil"/>
              <w:left w:val="nil"/>
              <w:bottom w:val="single" w:sz="4"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2018-A-31000-19-1510-06-005</w:t>
            </w:r>
          </w:p>
        </w:tc>
        <w:tc>
          <w:tcPr>
            <w:tcW w:w="903" w:type="pct"/>
            <w:vMerge/>
            <w:tcBorders>
              <w:top w:val="nil"/>
              <w:left w:val="single" w:sz="8" w:space="0" w:color="auto"/>
              <w:bottom w:val="single" w:sz="4" w:space="0" w:color="auto"/>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r>
      <w:tr w:rsidR="00A24C0D" w:rsidRPr="0042605B" w:rsidTr="00AA6133">
        <w:trPr>
          <w:trHeight w:val="766"/>
        </w:trPr>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5</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DPF-128/2021</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CHANKOM</w:t>
            </w:r>
          </w:p>
        </w:tc>
      </w:tr>
      <w:tr w:rsidR="00A24C0D" w:rsidRPr="0042605B" w:rsidTr="00AA6133">
        <w:trPr>
          <w:trHeight w:val="694"/>
        </w:trPr>
        <w:tc>
          <w:tcPr>
            <w:tcW w:w="20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6</w:t>
            </w:r>
          </w:p>
        </w:tc>
        <w:tc>
          <w:tcPr>
            <w:tcW w:w="695"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DPF-129/2021</w:t>
            </w:r>
          </w:p>
        </w:tc>
        <w:tc>
          <w:tcPr>
            <w:tcW w:w="551"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2018-A-31000-19-1510-06-001</w:t>
            </w:r>
          </w:p>
        </w:tc>
        <w:tc>
          <w:tcPr>
            <w:tcW w:w="903" w:type="pct"/>
            <w:tcBorders>
              <w:top w:val="single" w:sz="4" w:space="0" w:color="auto"/>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IZAMAL</w:t>
            </w:r>
          </w:p>
        </w:tc>
      </w:tr>
      <w:tr w:rsidR="00A24C0D" w:rsidRPr="0042605B" w:rsidTr="00AA6133">
        <w:trPr>
          <w:trHeight w:val="662"/>
        </w:trPr>
        <w:tc>
          <w:tcPr>
            <w:tcW w:w="209" w:type="pct"/>
            <w:tcBorders>
              <w:top w:val="nil"/>
              <w:left w:val="single" w:sz="8" w:space="0" w:color="auto"/>
              <w:bottom w:val="single" w:sz="8" w:space="0" w:color="auto"/>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7</w:t>
            </w:r>
          </w:p>
        </w:tc>
        <w:tc>
          <w:tcPr>
            <w:tcW w:w="695"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DPF-130/2021</w:t>
            </w:r>
          </w:p>
        </w:tc>
        <w:tc>
          <w:tcPr>
            <w:tcW w:w="551"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2018-A-31000-19-1510-06-001</w:t>
            </w:r>
          </w:p>
        </w:tc>
        <w:tc>
          <w:tcPr>
            <w:tcW w:w="90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TEPAKAN</w:t>
            </w:r>
          </w:p>
        </w:tc>
      </w:tr>
      <w:tr w:rsidR="00A24C0D" w:rsidRPr="0042605B" w:rsidTr="00AA6133">
        <w:trPr>
          <w:trHeight w:val="1605"/>
        </w:trPr>
        <w:tc>
          <w:tcPr>
            <w:tcW w:w="209" w:type="pct"/>
            <w:tcBorders>
              <w:top w:val="nil"/>
              <w:left w:val="single" w:sz="8" w:space="0" w:color="auto"/>
              <w:bottom w:val="single" w:sz="8" w:space="0" w:color="auto"/>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lastRenderedPageBreak/>
              <w:t>8</w:t>
            </w:r>
          </w:p>
        </w:tc>
        <w:tc>
          <w:tcPr>
            <w:tcW w:w="695"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DPF-300/2021</w:t>
            </w:r>
          </w:p>
        </w:tc>
        <w:tc>
          <w:tcPr>
            <w:tcW w:w="551"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2019</w:t>
            </w:r>
          </w:p>
        </w:tc>
        <w:tc>
          <w:tcPr>
            <w:tcW w:w="47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1323-DS-GF</w:t>
            </w:r>
          </w:p>
        </w:tc>
        <w:tc>
          <w:tcPr>
            <w:tcW w:w="1128"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 de Atención a la Salud y Medicamentos Gratuitos para la Población sin Seguridad Social Laboral</w:t>
            </w:r>
          </w:p>
        </w:tc>
        <w:tc>
          <w:tcPr>
            <w:tcW w:w="1041" w:type="pct"/>
            <w:tcBorders>
              <w:top w:val="nil"/>
              <w:left w:val="nil"/>
              <w:bottom w:val="single" w:sz="4"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2019-A-31000-19-1323-06-001</w:t>
            </w:r>
          </w:p>
        </w:tc>
        <w:tc>
          <w:tcPr>
            <w:tcW w:w="903" w:type="pct"/>
            <w:tcBorders>
              <w:top w:val="nil"/>
              <w:left w:val="nil"/>
              <w:bottom w:val="single" w:sz="8" w:space="0" w:color="auto"/>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DGSBPR/130/2021</w:t>
            </w:r>
          </w:p>
        </w:tc>
      </w:tr>
      <w:tr w:rsidR="00A24C0D" w:rsidRPr="0042605B" w:rsidTr="00AA6133">
        <w:trPr>
          <w:trHeight w:val="436"/>
        </w:trPr>
        <w:tc>
          <w:tcPr>
            <w:tcW w:w="20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9</w:t>
            </w:r>
          </w:p>
        </w:tc>
        <w:tc>
          <w:tcPr>
            <w:tcW w:w="695"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DPF-440/2021</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w:t>
            </w:r>
          </w:p>
        </w:tc>
        <w:tc>
          <w:tcPr>
            <w:tcW w:w="473" w:type="pct"/>
            <w:vMerge w:val="restart"/>
            <w:tcBorders>
              <w:top w:val="nil"/>
              <w:left w:val="single" w:sz="8"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1510-DS-GF</w:t>
            </w:r>
          </w:p>
        </w:tc>
        <w:tc>
          <w:tcPr>
            <w:tcW w:w="1128" w:type="pct"/>
            <w:vMerge w:val="restart"/>
            <w:tcBorders>
              <w:top w:val="nil"/>
              <w:left w:val="single" w:sz="8" w:space="0" w:color="auto"/>
              <w:bottom w:val="single" w:sz="8" w:space="0" w:color="000000"/>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para el Fortalecimiento Financiero</w:t>
            </w:r>
          </w:p>
        </w:tc>
        <w:tc>
          <w:tcPr>
            <w:tcW w:w="1041" w:type="pct"/>
            <w:tcBorders>
              <w:top w:val="single" w:sz="4" w:space="0" w:color="auto"/>
              <w:left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2018-A-31000-19-1510-06-004</w:t>
            </w:r>
          </w:p>
        </w:tc>
        <w:tc>
          <w:tcPr>
            <w:tcW w:w="903" w:type="pct"/>
            <w:vMerge w:val="restart"/>
            <w:tcBorders>
              <w:top w:val="nil"/>
              <w:left w:val="single" w:sz="4" w:space="0" w:color="auto"/>
              <w:bottom w:val="single" w:sz="8" w:space="0" w:color="000000"/>
              <w:right w:val="single" w:sz="8"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OXKUTZCAB</w:t>
            </w:r>
          </w:p>
        </w:tc>
      </w:tr>
      <w:tr w:rsidR="00A24C0D" w:rsidRPr="0042605B" w:rsidTr="00AA6133">
        <w:trPr>
          <w:trHeight w:val="414"/>
        </w:trPr>
        <w:tc>
          <w:tcPr>
            <w:tcW w:w="209"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695"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551"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473" w:type="pct"/>
            <w:vMerge/>
            <w:tcBorders>
              <w:top w:val="nil"/>
              <w:left w:val="single" w:sz="8"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128" w:type="pct"/>
            <w:vMerge/>
            <w:tcBorders>
              <w:top w:val="nil"/>
              <w:left w:val="single" w:sz="8" w:space="0" w:color="auto"/>
              <w:bottom w:val="single" w:sz="8" w:space="0" w:color="000000"/>
              <w:right w:val="single" w:sz="4"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c>
          <w:tcPr>
            <w:tcW w:w="1041" w:type="pct"/>
            <w:tcBorders>
              <w:left w:val="single" w:sz="4" w:space="0" w:color="auto"/>
              <w:bottom w:val="single" w:sz="4" w:space="0" w:color="auto"/>
              <w:right w:val="single" w:sz="4" w:space="0" w:color="auto"/>
            </w:tcBorders>
            <w:shd w:val="clear" w:color="auto" w:fill="auto"/>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2018-A-31000-19-1510-06-005</w:t>
            </w:r>
          </w:p>
        </w:tc>
        <w:tc>
          <w:tcPr>
            <w:tcW w:w="903" w:type="pct"/>
            <w:vMerge/>
            <w:tcBorders>
              <w:top w:val="nil"/>
              <w:left w:val="single" w:sz="4" w:space="0" w:color="auto"/>
              <w:bottom w:val="single" w:sz="8" w:space="0" w:color="000000"/>
              <w:right w:val="single" w:sz="8" w:space="0" w:color="auto"/>
            </w:tcBorders>
            <w:vAlign w:val="center"/>
            <w:hideMark/>
          </w:tcPr>
          <w:p w:rsidR="00A24C0D" w:rsidRPr="0042605B" w:rsidRDefault="00A24C0D" w:rsidP="00BC0249">
            <w:pPr>
              <w:spacing w:after="0" w:line="276" w:lineRule="auto"/>
              <w:jc w:val="center"/>
              <w:rPr>
                <w:rFonts w:ascii="Helvetica" w:eastAsia="Times New Roman" w:hAnsi="Helvetica" w:cs="Helvetica"/>
                <w:color w:val="000000"/>
                <w:sz w:val="18"/>
                <w:szCs w:val="18"/>
                <w:lang w:eastAsia="es-MX"/>
              </w:rPr>
            </w:pPr>
          </w:p>
        </w:tc>
      </w:tr>
    </w:tbl>
    <w:p w:rsidR="00A24C0D" w:rsidRPr="0042605B" w:rsidRDefault="00A24C0D"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1287" w:right="49"/>
        <w:contextualSpacing/>
        <w:jc w:val="both"/>
        <w:rPr>
          <w:rFonts w:ascii="Helvetica" w:eastAsia="Calibri" w:hAnsi="Helvetica" w:cs="Helvetica"/>
          <w:sz w:val="22"/>
          <w:szCs w:val="22"/>
          <w:lang w:eastAsia="es-MX"/>
        </w:rPr>
      </w:pPr>
    </w:p>
    <w:p w:rsidR="00AA6133" w:rsidRPr="0042605B" w:rsidRDefault="00EF686D" w:rsidP="00BC0249">
      <w:pPr>
        <w:numPr>
          <w:ilvl w:val="0"/>
          <w:numId w:val="23"/>
        </w:numPr>
        <w:spacing w:after="0" w:line="276" w:lineRule="auto"/>
        <w:ind w:right="49"/>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Envío de documentación complementaria a la ASF, para atender 4 pronunciamientos sobre la “No Atención de la Solicitudes de Aclaración” de la auditoría 1518-DS-GF</w:t>
      </w:r>
      <w:r w:rsidRPr="0042605B">
        <w:rPr>
          <w:rFonts w:ascii="Helvetica" w:eastAsia="Calibri" w:hAnsi="Helvetica" w:cs="Helvetica"/>
          <w:i/>
          <w:sz w:val="22"/>
          <w:szCs w:val="22"/>
          <w:lang w:eastAsia="es-MX"/>
        </w:rPr>
        <w:t xml:space="preserve"> “Construcción del Hospital Materno Infantil de 160 Camas en Mérida y Centro Nacional de la Música Mexicana en el Estado de Yucatán, 2017”</w:t>
      </w:r>
      <w:r w:rsidRPr="0042605B">
        <w:rPr>
          <w:rFonts w:ascii="Helvetica" w:eastAsia="Calibri" w:hAnsi="Helvetica" w:cs="Helvetica"/>
          <w:sz w:val="22"/>
          <w:szCs w:val="22"/>
          <w:lang w:eastAsia="es-MX"/>
        </w:rPr>
        <w:t xml:space="preserve">. </w:t>
      </w:r>
    </w:p>
    <w:p w:rsidR="00AA6133" w:rsidRPr="0042605B" w:rsidRDefault="00AA6133"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720" w:right="49"/>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5.</w:t>
      </w:r>
    </w:p>
    <w:tbl>
      <w:tblPr>
        <w:tblW w:w="5781" w:type="pct"/>
        <w:jc w:val="center"/>
        <w:tblLook w:val="04A0" w:firstRow="1" w:lastRow="0" w:firstColumn="1" w:lastColumn="0" w:noHBand="0" w:noVBand="1"/>
      </w:tblPr>
      <w:tblGrid>
        <w:gridCol w:w="317"/>
        <w:gridCol w:w="967"/>
        <w:gridCol w:w="857"/>
        <w:gridCol w:w="1006"/>
        <w:gridCol w:w="2516"/>
        <w:gridCol w:w="1561"/>
        <w:gridCol w:w="1615"/>
        <w:gridCol w:w="1368"/>
      </w:tblGrid>
      <w:tr w:rsidR="00AA6133" w:rsidRPr="0042605B" w:rsidTr="00F552E9">
        <w:trPr>
          <w:trHeight w:val="540"/>
          <w:jc w:val="center"/>
        </w:trPr>
        <w:tc>
          <w:tcPr>
            <w:tcW w:w="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Cuenta Pública</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Auditoría</w:t>
            </w:r>
          </w:p>
        </w:tc>
        <w:tc>
          <w:tcPr>
            <w:tcW w:w="12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Fondo o Programa</w:t>
            </w:r>
          </w:p>
        </w:tc>
        <w:tc>
          <w:tcPr>
            <w:tcW w:w="7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Clave de acción</w:t>
            </w:r>
          </w:p>
        </w:tc>
        <w:tc>
          <w:tcPr>
            <w:tcW w:w="79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 de la ASF</w:t>
            </w: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Monto</w:t>
            </w:r>
          </w:p>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(pesos)</w:t>
            </w:r>
          </w:p>
        </w:tc>
      </w:tr>
      <w:tr w:rsidR="00AA6133" w:rsidRPr="0042605B" w:rsidTr="00F552E9">
        <w:trPr>
          <w:trHeight w:val="419"/>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74"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DPF-140/2021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1518-DS-GF</w:t>
            </w:r>
          </w:p>
        </w:tc>
        <w:tc>
          <w:tcPr>
            <w:tcW w:w="12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Construcción del Hospital Materno Infantil de 160 Camas en Mérida y Centro Nacional de la Música Mexicana, en el Estado de Yucatán</w:t>
            </w:r>
          </w:p>
        </w:tc>
        <w:tc>
          <w:tcPr>
            <w:tcW w:w="76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2017-A-31000-04-1518-03-001</w:t>
            </w:r>
          </w:p>
        </w:tc>
        <w:tc>
          <w:tcPr>
            <w:tcW w:w="791" w:type="pct"/>
            <w:tcBorders>
              <w:top w:val="single" w:sz="4" w:space="0" w:color="auto"/>
              <w:left w:val="nil"/>
              <w:bottom w:val="single" w:sz="4" w:space="0" w:color="auto"/>
              <w:right w:val="single" w:sz="4" w:space="0" w:color="auto"/>
            </w:tcBorders>
            <w:vAlign w:val="center"/>
          </w:tcPr>
          <w:p w:rsidR="00F552E9" w:rsidRPr="0042605B" w:rsidRDefault="00AA6133" w:rsidP="00BC0249">
            <w:pPr>
              <w:spacing w:after="0" w:line="276" w:lineRule="auto"/>
              <w:jc w:val="center"/>
              <w:rPr>
                <w:rFonts w:ascii="Helvetica" w:eastAsia="Times New Roman" w:hAnsi="Helvetica" w:cs="Helvetica"/>
                <w:color w:val="000000"/>
                <w:sz w:val="18"/>
                <w:szCs w:val="18"/>
              </w:rPr>
            </w:pPr>
            <w:proofErr w:type="gramStart"/>
            <w:r w:rsidRPr="0042605B">
              <w:rPr>
                <w:rFonts w:ascii="Helvetica" w:eastAsia="Times New Roman" w:hAnsi="Helvetica" w:cs="Helvetica"/>
                <w:color w:val="000000"/>
                <w:sz w:val="18"/>
                <w:szCs w:val="18"/>
              </w:rPr>
              <w:t>DGS”B</w:t>
            </w:r>
            <w:proofErr w:type="gramEnd"/>
            <w:r w:rsidRPr="0042605B">
              <w:rPr>
                <w:rFonts w:ascii="Helvetica" w:eastAsia="Times New Roman" w:hAnsi="Helvetica" w:cs="Helvetica"/>
                <w:color w:val="000000"/>
                <w:sz w:val="18"/>
                <w:szCs w:val="18"/>
              </w:rPr>
              <w:t>”PR/</w:t>
            </w:r>
          </w:p>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00033/2019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$932,213.13</w:t>
            </w:r>
          </w:p>
        </w:tc>
      </w:tr>
      <w:tr w:rsidR="00AA6133" w:rsidRPr="0042605B" w:rsidTr="00F552E9">
        <w:trPr>
          <w:trHeight w:val="810"/>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w:t>
            </w:r>
          </w:p>
        </w:tc>
        <w:tc>
          <w:tcPr>
            <w:tcW w:w="474"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DPF-141/2021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1518-DS-GF</w:t>
            </w:r>
          </w:p>
        </w:tc>
        <w:tc>
          <w:tcPr>
            <w:tcW w:w="12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Construcción del Hospital Materno Infantil de 160 Camas en Mérida y Centro Nacional de la Música Mexicana, en el Estado de Yucatán</w:t>
            </w:r>
          </w:p>
        </w:tc>
        <w:tc>
          <w:tcPr>
            <w:tcW w:w="76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2017-A-31000-04-1518-03-003</w:t>
            </w:r>
          </w:p>
        </w:tc>
        <w:tc>
          <w:tcPr>
            <w:tcW w:w="791" w:type="pct"/>
            <w:tcBorders>
              <w:top w:val="single" w:sz="4" w:space="0" w:color="auto"/>
              <w:left w:val="nil"/>
              <w:bottom w:val="single" w:sz="4" w:space="0" w:color="auto"/>
              <w:right w:val="single" w:sz="4" w:space="0" w:color="auto"/>
            </w:tcBorders>
            <w:vAlign w:val="center"/>
          </w:tcPr>
          <w:p w:rsidR="00F552E9" w:rsidRPr="0042605B" w:rsidRDefault="00AA6133" w:rsidP="00BC0249">
            <w:pPr>
              <w:spacing w:after="0" w:line="276" w:lineRule="auto"/>
              <w:jc w:val="center"/>
              <w:rPr>
                <w:rFonts w:ascii="Helvetica" w:eastAsia="Times New Roman" w:hAnsi="Helvetica" w:cs="Helvetica"/>
                <w:color w:val="000000"/>
                <w:sz w:val="18"/>
                <w:szCs w:val="18"/>
              </w:rPr>
            </w:pPr>
            <w:proofErr w:type="gramStart"/>
            <w:r w:rsidRPr="0042605B">
              <w:rPr>
                <w:rFonts w:ascii="Helvetica" w:eastAsia="Times New Roman" w:hAnsi="Helvetica" w:cs="Helvetica"/>
                <w:color w:val="000000"/>
                <w:sz w:val="18"/>
                <w:szCs w:val="18"/>
              </w:rPr>
              <w:t>DGS”B</w:t>
            </w:r>
            <w:proofErr w:type="gramEnd"/>
            <w:r w:rsidRPr="0042605B">
              <w:rPr>
                <w:rFonts w:ascii="Helvetica" w:eastAsia="Times New Roman" w:hAnsi="Helvetica" w:cs="Helvetica"/>
                <w:color w:val="000000"/>
                <w:sz w:val="18"/>
                <w:szCs w:val="18"/>
              </w:rPr>
              <w:t>”PR/</w:t>
            </w:r>
          </w:p>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00034/2019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$160,551.23</w:t>
            </w:r>
          </w:p>
        </w:tc>
      </w:tr>
      <w:tr w:rsidR="00AA6133" w:rsidRPr="0042605B" w:rsidTr="00F552E9">
        <w:trPr>
          <w:trHeight w:val="810"/>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w:t>
            </w:r>
          </w:p>
        </w:tc>
        <w:tc>
          <w:tcPr>
            <w:tcW w:w="474"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DPF-142/2021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1518-DS-GF</w:t>
            </w:r>
          </w:p>
        </w:tc>
        <w:tc>
          <w:tcPr>
            <w:tcW w:w="12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Construcción del Hospital Materno Infantil de 160 Camas en Mérida y Centro Nacional de la Música Mexicana, en el Estado de Yucatán</w:t>
            </w:r>
          </w:p>
        </w:tc>
        <w:tc>
          <w:tcPr>
            <w:tcW w:w="76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2017-A-31000-04-1518-03-004</w:t>
            </w:r>
          </w:p>
        </w:tc>
        <w:tc>
          <w:tcPr>
            <w:tcW w:w="791" w:type="pct"/>
            <w:tcBorders>
              <w:top w:val="single" w:sz="4" w:space="0" w:color="auto"/>
              <w:left w:val="nil"/>
              <w:bottom w:val="single" w:sz="4" w:space="0" w:color="auto"/>
              <w:right w:val="single" w:sz="4" w:space="0" w:color="auto"/>
            </w:tcBorders>
            <w:vAlign w:val="center"/>
          </w:tcPr>
          <w:p w:rsidR="00F552E9" w:rsidRPr="0042605B" w:rsidRDefault="00AA6133" w:rsidP="00BC0249">
            <w:pPr>
              <w:spacing w:after="0" w:line="276" w:lineRule="auto"/>
              <w:jc w:val="center"/>
              <w:rPr>
                <w:rFonts w:ascii="Helvetica" w:eastAsia="Times New Roman" w:hAnsi="Helvetica" w:cs="Helvetica"/>
                <w:color w:val="000000"/>
                <w:sz w:val="18"/>
                <w:szCs w:val="18"/>
              </w:rPr>
            </w:pPr>
            <w:proofErr w:type="gramStart"/>
            <w:r w:rsidRPr="0042605B">
              <w:rPr>
                <w:rFonts w:ascii="Helvetica" w:eastAsia="Times New Roman" w:hAnsi="Helvetica" w:cs="Helvetica"/>
                <w:color w:val="000000"/>
                <w:sz w:val="18"/>
                <w:szCs w:val="18"/>
              </w:rPr>
              <w:t>DGS”B</w:t>
            </w:r>
            <w:proofErr w:type="gramEnd"/>
            <w:r w:rsidRPr="0042605B">
              <w:rPr>
                <w:rFonts w:ascii="Helvetica" w:eastAsia="Times New Roman" w:hAnsi="Helvetica" w:cs="Helvetica"/>
                <w:color w:val="000000"/>
                <w:sz w:val="18"/>
                <w:szCs w:val="18"/>
              </w:rPr>
              <w:t>”PR/</w:t>
            </w:r>
          </w:p>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00037/2019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$569,608.58</w:t>
            </w:r>
          </w:p>
        </w:tc>
      </w:tr>
      <w:tr w:rsidR="00AA6133" w:rsidRPr="0042605B" w:rsidTr="00F552E9">
        <w:trPr>
          <w:trHeight w:val="810"/>
          <w:jc w:val="center"/>
        </w:trPr>
        <w:tc>
          <w:tcPr>
            <w:tcW w:w="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4</w:t>
            </w:r>
          </w:p>
        </w:tc>
        <w:tc>
          <w:tcPr>
            <w:tcW w:w="474"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DPF-143/2021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2017</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1518-DS-GF</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Construcción del Hospital Materno Infantil de 160 Camas en Mérida y Centro Nacional de la Música Mexicana, en el Estado de Yucatán</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2017-A-31000-04-1518-03-005</w:t>
            </w:r>
          </w:p>
        </w:tc>
        <w:tc>
          <w:tcPr>
            <w:tcW w:w="791" w:type="pct"/>
            <w:tcBorders>
              <w:top w:val="single" w:sz="4" w:space="0" w:color="auto"/>
              <w:left w:val="single" w:sz="4" w:space="0" w:color="auto"/>
              <w:bottom w:val="single" w:sz="4" w:space="0" w:color="auto"/>
              <w:right w:val="single" w:sz="4" w:space="0" w:color="auto"/>
            </w:tcBorders>
            <w:vAlign w:val="center"/>
          </w:tcPr>
          <w:p w:rsidR="00F552E9" w:rsidRPr="0042605B" w:rsidRDefault="00AA6133" w:rsidP="00BC0249">
            <w:pPr>
              <w:spacing w:after="0" w:line="276" w:lineRule="auto"/>
              <w:jc w:val="center"/>
              <w:rPr>
                <w:rFonts w:ascii="Helvetica" w:eastAsia="Times New Roman" w:hAnsi="Helvetica" w:cs="Helvetica"/>
                <w:color w:val="000000"/>
                <w:sz w:val="18"/>
                <w:szCs w:val="18"/>
              </w:rPr>
            </w:pPr>
            <w:proofErr w:type="gramStart"/>
            <w:r w:rsidRPr="0042605B">
              <w:rPr>
                <w:rFonts w:ascii="Helvetica" w:eastAsia="Times New Roman" w:hAnsi="Helvetica" w:cs="Helvetica"/>
                <w:color w:val="000000"/>
                <w:sz w:val="18"/>
                <w:szCs w:val="18"/>
              </w:rPr>
              <w:t>DGS”B</w:t>
            </w:r>
            <w:proofErr w:type="gramEnd"/>
            <w:r w:rsidRPr="0042605B">
              <w:rPr>
                <w:rFonts w:ascii="Helvetica" w:eastAsia="Times New Roman" w:hAnsi="Helvetica" w:cs="Helvetica"/>
                <w:color w:val="000000"/>
                <w:sz w:val="18"/>
                <w:szCs w:val="18"/>
              </w:rPr>
              <w:t>”PR/</w:t>
            </w:r>
          </w:p>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00038/2019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$851,490.02</w:t>
            </w:r>
          </w:p>
        </w:tc>
      </w:tr>
      <w:tr w:rsidR="00AA6133" w:rsidRPr="0042605B" w:rsidTr="00F552E9">
        <w:trPr>
          <w:trHeight w:val="450"/>
          <w:jc w:val="center"/>
        </w:trPr>
        <w:tc>
          <w:tcPr>
            <w:tcW w:w="15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A6133" w:rsidRPr="0042605B" w:rsidRDefault="00AA6133" w:rsidP="00BC0249">
            <w:pPr>
              <w:spacing w:after="0" w:line="276" w:lineRule="auto"/>
              <w:jc w:val="center"/>
              <w:rPr>
                <w:rFonts w:ascii="Helvetica" w:hAnsi="Helvetica" w:cs="Helvetica"/>
                <w:sz w:val="18"/>
                <w:szCs w:val="18"/>
              </w:rPr>
            </w:pPr>
          </w:p>
        </w:tc>
        <w:tc>
          <w:tcPr>
            <w:tcW w:w="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hAnsi="Helvetica" w:cs="Helvetica"/>
                <w:sz w:val="18"/>
                <w:szCs w:val="18"/>
              </w:rPr>
            </w:pP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hAnsi="Helvetica" w:cs="Helvetica"/>
                <w:sz w:val="18"/>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hAnsi="Helvetica" w:cs="Helvetica"/>
                <w:sz w:val="18"/>
                <w:szCs w:val="18"/>
              </w:rPr>
            </w:pPr>
          </w:p>
        </w:tc>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hAnsi="Helvetica" w:cs="Helvetica"/>
                <w:sz w:val="18"/>
                <w:szCs w:val="18"/>
              </w:rPr>
            </w:pPr>
          </w:p>
        </w:tc>
        <w:tc>
          <w:tcPr>
            <w:tcW w:w="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hAnsi="Helvetica" w:cs="Helvetica"/>
                <w:sz w:val="18"/>
                <w:szCs w:val="18"/>
              </w:rPr>
            </w:pPr>
          </w:p>
        </w:tc>
        <w:tc>
          <w:tcPr>
            <w:tcW w:w="7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eastAsia="Times New Roman" w:hAnsi="Helvetica" w:cs="Helvetica"/>
                <w:b/>
                <w:color w:val="000000"/>
                <w:sz w:val="18"/>
                <w:szCs w:val="18"/>
              </w:rPr>
            </w:pPr>
          </w:p>
        </w:tc>
        <w:tc>
          <w:tcPr>
            <w:tcW w:w="6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A6133" w:rsidRPr="0042605B" w:rsidRDefault="00AA6133" w:rsidP="00BC0249">
            <w:pPr>
              <w:spacing w:after="0" w:line="276" w:lineRule="auto"/>
              <w:jc w:val="center"/>
              <w:rPr>
                <w:rFonts w:ascii="Helvetica" w:eastAsia="Times New Roman" w:hAnsi="Helvetica" w:cs="Helvetica"/>
                <w:b/>
                <w:color w:val="000000"/>
                <w:sz w:val="18"/>
                <w:szCs w:val="18"/>
              </w:rPr>
            </w:pPr>
            <w:r w:rsidRPr="0042605B">
              <w:rPr>
                <w:rFonts w:ascii="Helvetica" w:eastAsia="Times New Roman" w:hAnsi="Helvetica" w:cs="Helvetica"/>
                <w:b/>
                <w:color w:val="000000"/>
                <w:sz w:val="18"/>
                <w:szCs w:val="18"/>
              </w:rPr>
              <w:t>$2,513,862.96</w:t>
            </w:r>
          </w:p>
        </w:tc>
      </w:tr>
    </w:tbl>
    <w:p w:rsidR="00AA6133" w:rsidRPr="0042605B" w:rsidRDefault="00AA6133" w:rsidP="00BC0249">
      <w:pPr>
        <w:spacing w:after="0" w:line="276" w:lineRule="auto"/>
        <w:ind w:left="720" w:right="49"/>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contextualSpacing/>
        <w:rPr>
          <w:rFonts w:ascii="Helvetica" w:eastAsia="Calibri" w:hAnsi="Helvetica" w:cs="Helvetica"/>
          <w:sz w:val="22"/>
          <w:szCs w:val="22"/>
          <w:lang w:eastAsia="es-MX"/>
        </w:rPr>
      </w:pPr>
    </w:p>
    <w:p w:rsidR="00EF686D" w:rsidRPr="0042605B" w:rsidRDefault="00EF686D" w:rsidP="00BC0249">
      <w:pPr>
        <w:numPr>
          <w:ilvl w:val="0"/>
          <w:numId w:val="23"/>
        </w:numPr>
        <w:spacing w:after="0" w:line="276" w:lineRule="auto"/>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lastRenderedPageBreak/>
        <w:t>Se realizó la solicitud de 3 expedientes de auditoría que fueron practicadas de manera directa por la ASF, a través de 2 oficios, para poder iniciar las investigaciones correspondientes en atención a las acciones de Promoción de Responsabilidades Administrativas Sancionatorias, de las auditorías números:</w:t>
      </w:r>
      <w:r w:rsidRPr="0042605B">
        <w:rPr>
          <w:rFonts w:ascii="Helvetica" w:eastAsia="Calibri" w:hAnsi="Helvetica" w:cs="Helvetica"/>
          <w:b/>
          <w:sz w:val="22"/>
          <w:szCs w:val="22"/>
          <w:lang w:eastAsia="es-MX"/>
        </w:rPr>
        <w:t xml:space="preserve"> </w:t>
      </w:r>
    </w:p>
    <w:p w:rsidR="00EF686D" w:rsidRPr="0042605B" w:rsidRDefault="00EF686D" w:rsidP="00BC0249">
      <w:pPr>
        <w:pStyle w:val="Prrafodelista"/>
        <w:spacing w:line="276" w:lineRule="auto"/>
        <w:rPr>
          <w:rFonts w:ascii="Helvetica" w:hAnsi="Helvetica" w:cs="Helvetica"/>
          <w:color w:val="auto"/>
          <w:sz w:val="22"/>
          <w:szCs w:val="22"/>
        </w:rPr>
      </w:pPr>
    </w:p>
    <w:p w:rsidR="00EF686D" w:rsidRPr="0042605B" w:rsidRDefault="00EF686D" w:rsidP="00BC0249">
      <w:pPr>
        <w:pStyle w:val="Prrafodelista"/>
        <w:numPr>
          <w:ilvl w:val="0"/>
          <w:numId w:val="24"/>
        </w:numPr>
        <w:spacing w:line="276" w:lineRule="auto"/>
        <w:ind w:left="1491" w:right="567" w:hanging="357"/>
        <w:jc w:val="both"/>
        <w:rPr>
          <w:rFonts w:ascii="Helvetica" w:hAnsi="Helvetica" w:cs="Helvetica"/>
          <w:color w:val="auto"/>
          <w:sz w:val="22"/>
          <w:szCs w:val="22"/>
        </w:rPr>
      </w:pPr>
      <w:r w:rsidRPr="0042605B">
        <w:rPr>
          <w:rFonts w:ascii="Helvetica" w:hAnsi="Helvetica" w:cs="Helvetica"/>
          <w:color w:val="auto"/>
          <w:sz w:val="22"/>
          <w:szCs w:val="22"/>
        </w:rPr>
        <w:t>127-DS Comisión Nacional de Cultura Física y Deporte Subsidios para los Juegos Centroamericanos y del Caribe Barranquilla 2018 y Otros, Cuenta Pública 2018.</w:t>
      </w:r>
    </w:p>
    <w:p w:rsidR="00EF686D" w:rsidRPr="0042605B" w:rsidRDefault="00EF686D" w:rsidP="00BC0249">
      <w:pPr>
        <w:pStyle w:val="Prrafodelista"/>
        <w:numPr>
          <w:ilvl w:val="0"/>
          <w:numId w:val="24"/>
        </w:numPr>
        <w:spacing w:line="276" w:lineRule="auto"/>
        <w:ind w:left="1491" w:right="567" w:hanging="357"/>
        <w:jc w:val="both"/>
        <w:rPr>
          <w:rFonts w:ascii="Helvetica" w:hAnsi="Helvetica" w:cs="Helvetica"/>
          <w:color w:val="auto"/>
          <w:sz w:val="22"/>
          <w:szCs w:val="22"/>
        </w:rPr>
      </w:pPr>
      <w:r w:rsidRPr="0042605B">
        <w:rPr>
          <w:rFonts w:ascii="Helvetica" w:hAnsi="Helvetica" w:cs="Helvetica"/>
          <w:color w:val="auto"/>
          <w:sz w:val="22"/>
          <w:szCs w:val="22"/>
        </w:rPr>
        <w:t>188-DS Centro Nacional de Equidad de Género y Salud Reproductiva Programa Salud Materna, Sexual y Reproductiva, Cuenta Pública 2018.</w:t>
      </w:r>
    </w:p>
    <w:p w:rsidR="00EF686D" w:rsidRPr="0042605B" w:rsidRDefault="00EF686D" w:rsidP="00BC0249">
      <w:pPr>
        <w:pStyle w:val="Prrafodelista"/>
        <w:numPr>
          <w:ilvl w:val="0"/>
          <w:numId w:val="24"/>
        </w:numPr>
        <w:spacing w:line="276" w:lineRule="auto"/>
        <w:ind w:left="1491" w:right="567" w:hanging="357"/>
        <w:jc w:val="both"/>
        <w:rPr>
          <w:rFonts w:ascii="Helvetica" w:hAnsi="Helvetica" w:cs="Helvetica"/>
          <w:color w:val="auto"/>
          <w:sz w:val="22"/>
          <w:szCs w:val="22"/>
        </w:rPr>
      </w:pPr>
      <w:r w:rsidRPr="0042605B">
        <w:rPr>
          <w:rFonts w:ascii="Helvetica" w:hAnsi="Helvetica" w:cs="Helvetica"/>
          <w:color w:val="auto"/>
          <w:sz w:val="22"/>
          <w:szCs w:val="22"/>
        </w:rPr>
        <w:t>146-DS Subsidios para Organismos Descentralizados Estatales.</w:t>
      </w:r>
    </w:p>
    <w:p w:rsidR="00EF686D" w:rsidRPr="0042605B" w:rsidRDefault="00EF686D" w:rsidP="00BC0249">
      <w:pPr>
        <w:spacing w:after="0" w:line="276" w:lineRule="auto"/>
        <w:ind w:firstLine="567"/>
        <w:jc w:val="both"/>
        <w:rPr>
          <w:rFonts w:ascii="Helvetica" w:hAnsi="Helvetica" w:cs="Helvetica"/>
          <w:sz w:val="22"/>
          <w:szCs w:val="22"/>
        </w:rPr>
      </w:pPr>
    </w:p>
    <w:p w:rsidR="00EF686D" w:rsidRPr="0042605B" w:rsidRDefault="00EF686D" w:rsidP="00BC0249">
      <w:pPr>
        <w:spacing w:after="0" w:line="276" w:lineRule="auto"/>
        <w:ind w:left="720" w:firstLine="414"/>
        <w:jc w:val="both"/>
        <w:rPr>
          <w:rFonts w:ascii="Helvetica" w:hAnsi="Helvetica" w:cs="Helvetica"/>
          <w:sz w:val="22"/>
          <w:szCs w:val="22"/>
        </w:rPr>
      </w:pPr>
      <w:r w:rsidRPr="0042605B">
        <w:rPr>
          <w:rFonts w:ascii="Helvetica" w:hAnsi="Helvetica" w:cs="Helvetica"/>
          <w:sz w:val="22"/>
          <w:szCs w:val="22"/>
        </w:rPr>
        <w:t>De la última auditoría enlistada, se enviaron, a través de oficio, las acciones de Promoción de Responsabilidad Administrativa Sancionatoria (PRAS) notificadas por la ASF a la UADY.</w:t>
      </w:r>
    </w:p>
    <w:p w:rsidR="00AA6133" w:rsidRPr="0042605B" w:rsidRDefault="00AA6133" w:rsidP="00BC0249">
      <w:pPr>
        <w:spacing w:after="0" w:line="276" w:lineRule="auto"/>
        <w:ind w:left="720" w:firstLine="414"/>
        <w:jc w:val="both"/>
        <w:rPr>
          <w:rFonts w:ascii="Helvetica" w:eastAsia="Calibri" w:hAnsi="Helvetica" w:cs="Helvetica"/>
          <w:b/>
          <w:sz w:val="22"/>
          <w:szCs w:val="22"/>
          <w:lang w:eastAsia="es-MX"/>
        </w:rPr>
      </w:pPr>
    </w:p>
    <w:p w:rsidR="00AA6133" w:rsidRPr="0042605B" w:rsidRDefault="00AA6133" w:rsidP="00BC0249">
      <w:pPr>
        <w:spacing w:after="0" w:line="276" w:lineRule="auto"/>
        <w:ind w:firstLine="414"/>
        <w:jc w:val="both"/>
        <w:rPr>
          <w:rFonts w:ascii="Helvetica" w:hAnsi="Helvetica" w:cs="Helvetica"/>
          <w:sz w:val="22"/>
          <w:szCs w:val="22"/>
        </w:rPr>
      </w:pPr>
      <w:r w:rsidRPr="0042605B">
        <w:rPr>
          <w:rFonts w:ascii="Helvetica" w:eastAsia="Calibri" w:hAnsi="Helvetica" w:cs="Helvetica"/>
          <w:b/>
          <w:sz w:val="22"/>
          <w:szCs w:val="22"/>
          <w:lang w:eastAsia="es-MX"/>
        </w:rPr>
        <w:t>Tabla 6.</w:t>
      </w:r>
    </w:p>
    <w:tbl>
      <w:tblPr>
        <w:tblW w:w="5780" w:type="pct"/>
        <w:jc w:val="center"/>
        <w:tblCellMar>
          <w:left w:w="70" w:type="dxa"/>
          <w:right w:w="70" w:type="dxa"/>
        </w:tblCellMar>
        <w:tblLook w:val="04A0" w:firstRow="1" w:lastRow="0" w:firstColumn="1" w:lastColumn="0" w:noHBand="0" w:noVBand="1"/>
      </w:tblPr>
      <w:tblGrid>
        <w:gridCol w:w="685"/>
        <w:gridCol w:w="1227"/>
        <w:gridCol w:w="978"/>
        <w:gridCol w:w="4623"/>
        <w:gridCol w:w="2692"/>
      </w:tblGrid>
      <w:tr w:rsidR="00AA6133" w:rsidRPr="0042605B" w:rsidTr="00AA6133">
        <w:trPr>
          <w:trHeight w:val="290"/>
          <w:tblHeader/>
          <w:jc w:val="center"/>
        </w:trPr>
        <w:tc>
          <w:tcPr>
            <w:tcW w:w="33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601"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 de oficio</w:t>
            </w:r>
          </w:p>
        </w:tc>
        <w:tc>
          <w:tcPr>
            <w:tcW w:w="479"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 de Auditoría</w:t>
            </w:r>
          </w:p>
        </w:tc>
        <w:tc>
          <w:tcPr>
            <w:tcW w:w="2265" w:type="pct"/>
            <w:tcBorders>
              <w:top w:val="single" w:sz="4" w:space="0" w:color="auto"/>
              <w:left w:val="nil"/>
              <w:bottom w:val="single" w:sz="4" w:space="0" w:color="auto"/>
              <w:right w:val="single" w:sz="4" w:space="0" w:color="auto"/>
            </w:tcBorders>
            <w:shd w:val="clear" w:color="000000" w:fill="D9D9D9"/>
            <w:vAlign w:val="center"/>
          </w:tcPr>
          <w:p w:rsidR="00AA6133" w:rsidRPr="0042605B" w:rsidRDefault="00AA6133"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Nombre de la auditoría</w:t>
            </w:r>
          </w:p>
        </w:tc>
        <w:tc>
          <w:tcPr>
            <w:tcW w:w="13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de acción</w:t>
            </w:r>
          </w:p>
        </w:tc>
      </w:tr>
      <w:tr w:rsidR="00AA6133" w:rsidRPr="0042605B" w:rsidTr="00AA6133">
        <w:trPr>
          <w:trHeight w:val="991"/>
          <w:jc w:val="center"/>
        </w:trPr>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DPF-145/2021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sz w:val="18"/>
                <w:szCs w:val="18"/>
              </w:rPr>
              <w:t>127-DS</w:t>
            </w:r>
          </w:p>
        </w:tc>
        <w:tc>
          <w:tcPr>
            <w:tcW w:w="226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Comisión Nacional de Cultura Física y Deporte Subsidios para los Juegos Centroamericanos y del Caribe Barranquilla 2018 y Otros,</w:t>
            </w:r>
          </w:p>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Calibri" w:hAnsi="Helvetica" w:cs="Helvetica"/>
                <w:sz w:val="18"/>
                <w:szCs w:val="18"/>
              </w:rPr>
              <w:t>Cuenta Pública 2018</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Calibri" w:hAnsi="Helvetica" w:cs="Helvetica"/>
                <w:sz w:val="18"/>
                <w:szCs w:val="18"/>
              </w:rPr>
              <w:t>2018-1-11L6I-19-0127-2019</w:t>
            </w:r>
          </w:p>
        </w:tc>
      </w:tr>
      <w:tr w:rsidR="00AA6133" w:rsidRPr="0042605B" w:rsidTr="00AA6133">
        <w:trPr>
          <w:trHeight w:val="991"/>
          <w:jc w:val="center"/>
        </w:trPr>
        <w:tc>
          <w:tcPr>
            <w:tcW w:w="3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sz w:val="18"/>
                <w:szCs w:val="18"/>
                <w:lang w:eastAsia="es-MX"/>
              </w:rPr>
            </w:pPr>
          </w:p>
        </w:tc>
        <w:tc>
          <w:tcPr>
            <w:tcW w:w="601" w:type="pct"/>
            <w:vMerge/>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sz w:val="18"/>
                <w:szCs w:val="18"/>
                <w:lang w:eastAsia="es-MX"/>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188-DS</w:t>
            </w:r>
          </w:p>
        </w:tc>
        <w:tc>
          <w:tcPr>
            <w:tcW w:w="226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Centro Nacional de Equidad de Género y Salud Reproductiva</w:t>
            </w:r>
          </w:p>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Programa Salud Materna, Sexual y Reproductiva,</w:t>
            </w:r>
          </w:p>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Cuenta Pública 2018</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2018-5-12L00-19-0188-2019</w:t>
            </w:r>
          </w:p>
        </w:tc>
      </w:tr>
      <w:tr w:rsidR="00AA6133" w:rsidRPr="0042605B" w:rsidTr="00AA6133">
        <w:trPr>
          <w:trHeight w:val="694"/>
          <w:jc w:val="center"/>
        </w:trPr>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DPF-463/2021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146-DS</w:t>
            </w:r>
          </w:p>
        </w:tc>
        <w:tc>
          <w:tcPr>
            <w:tcW w:w="226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Subsidios para Organismos Descentralizados Estatales</w:t>
            </w:r>
          </w:p>
        </w:tc>
        <w:tc>
          <w:tcPr>
            <w:tcW w:w="131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Calibri" w:hAnsi="Helvetica" w:cs="Helvetica"/>
                <w:sz w:val="18"/>
                <w:szCs w:val="18"/>
              </w:rPr>
            </w:pPr>
            <w:r w:rsidRPr="0042605B">
              <w:rPr>
                <w:rFonts w:ascii="Helvetica" w:eastAsia="Calibri" w:hAnsi="Helvetica" w:cs="Helvetica"/>
                <w:sz w:val="18"/>
                <w:szCs w:val="18"/>
              </w:rPr>
              <w:t>2019-B-31000-19-0146-08-001</w:t>
            </w:r>
          </w:p>
        </w:tc>
      </w:tr>
    </w:tbl>
    <w:p w:rsidR="00AA6133" w:rsidRPr="0042605B" w:rsidRDefault="00AA6133" w:rsidP="00BC0249">
      <w:pPr>
        <w:spacing w:after="0" w:line="276" w:lineRule="auto"/>
        <w:ind w:left="720" w:firstLine="414"/>
        <w:jc w:val="both"/>
        <w:rPr>
          <w:rFonts w:ascii="Helvetica" w:hAnsi="Helvetica" w:cs="Helvetica"/>
          <w:sz w:val="22"/>
          <w:szCs w:val="22"/>
        </w:rPr>
      </w:pPr>
    </w:p>
    <w:p w:rsidR="00AA6133" w:rsidRPr="0042605B" w:rsidRDefault="00EF686D" w:rsidP="00BC0249">
      <w:pPr>
        <w:numPr>
          <w:ilvl w:val="0"/>
          <w:numId w:val="23"/>
        </w:numPr>
        <w:spacing w:after="0" w:line="276" w:lineRule="auto"/>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Envío de 3 oficios al Instituto para la Construcción y Conservación de Obra Pública en Yucatán (INCCOPY), en los que se informa sobre la notificación por parte de la ASF de 3 Pliegos de Observaciones, que anteriormente eran Solicitudes de Aclaración, correspondientes a las auditorías1702-DS-GF</w:t>
      </w:r>
      <w:r w:rsidRPr="0042605B">
        <w:rPr>
          <w:rFonts w:ascii="Helvetica" w:eastAsia="Calibri" w:hAnsi="Helvetica" w:cs="Helvetica"/>
          <w:i/>
          <w:sz w:val="22"/>
          <w:szCs w:val="22"/>
          <w:lang w:eastAsia="es-MX"/>
        </w:rPr>
        <w:t xml:space="preserve"> “Construcción del Hospital Materno-Infantil de 160 Camas en Mérida y Centro Nacional de la Música Mexicana, en el Estado de Yucatán, 2016”</w:t>
      </w:r>
      <w:r w:rsidRPr="0042605B">
        <w:rPr>
          <w:rFonts w:ascii="Helvetica" w:eastAsia="Calibri" w:hAnsi="Helvetica" w:cs="Helvetica"/>
          <w:sz w:val="22"/>
          <w:szCs w:val="22"/>
          <w:lang w:eastAsia="es-MX"/>
        </w:rPr>
        <w:t xml:space="preserve"> y 1703-DS-GF</w:t>
      </w:r>
      <w:r w:rsidRPr="0042605B">
        <w:rPr>
          <w:rFonts w:ascii="Helvetica" w:eastAsia="Calibri" w:hAnsi="Helvetica" w:cs="Helvetica"/>
          <w:i/>
          <w:sz w:val="22"/>
          <w:szCs w:val="22"/>
          <w:lang w:eastAsia="es-MX"/>
        </w:rPr>
        <w:t xml:space="preserve"> “Construcción del Nuevo Centro de Convenciones de Mérida, en el Estado de Yucatán, 2016”</w:t>
      </w:r>
      <w:r w:rsidRPr="0042605B">
        <w:rPr>
          <w:rFonts w:ascii="Helvetica" w:eastAsia="Calibri" w:hAnsi="Helvetica" w:cs="Helvetica"/>
          <w:sz w:val="22"/>
          <w:szCs w:val="22"/>
          <w:lang w:eastAsia="es-MX"/>
        </w:rPr>
        <w:t xml:space="preserve">. </w:t>
      </w:r>
    </w:p>
    <w:p w:rsidR="00AA6133" w:rsidRPr="0042605B" w:rsidRDefault="00AA6133" w:rsidP="00BC0249">
      <w:pPr>
        <w:spacing w:after="0" w:line="276" w:lineRule="auto"/>
        <w:ind w:left="720"/>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left="720"/>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7.</w:t>
      </w:r>
    </w:p>
    <w:tbl>
      <w:tblPr>
        <w:tblW w:w="5781" w:type="pct"/>
        <w:jc w:val="center"/>
        <w:tblLook w:val="04A0" w:firstRow="1" w:lastRow="0" w:firstColumn="1" w:lastColumn="0" w:noHBand="0" w:noVBand="1"/>
      </w:tblPr>
      <w:tblGrid>
        <w:gridCol w:w="464"/>
        <w:gridCol w:w="970"/>
        <w:gridCol w:w="857"/>
        <w:gridCol w:w="1006"/>
        <w:gridCol w:w="2368"/>
        <w:gridCol w:w="1419"/>
        <w:gridCol w:w="1700"/>
        <w:gridCol w:w="1423"/>
      </w:tblGrid>
      <w:tr w:rsidR="00AA6133" w:rsidRPr="0042605B" w:rsidTr="00F552E9">
        <w:trPr>
          <w:trHeight w:val="540"/>
          <w:tblHeader/>
          <w:jc w:val="center"/>
        </w:trPr>
        <w:tc>
          <w:tcPr>
            <w:tcW w:w="22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w:t>
            </w:r>
          </w:p>
        </w:tc>
        <w:tc>
          <w:tcPr>
            <w:tcW w:w="475" w:type="pct"/>
            <w:tcBorders>
              <w:top w:val="single" w:sz="4" w:space="0" w:color="auto"/>
              <w:left w:val="nil"/>
              <w:bottom w:val="single" w:sz="4" w:space="0" w:color="auto"/>
              <w:right w:val="single" w:sz="4" w:space="0" w:color="auto"/>
            </w:tcBorders>
            <w:shd w:val="clear" w:color="000000" w:fill="D9D9D9"/>
            <w:vAlign w:val="center"/>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Núm. de oficio</w:t>
            </w:r>
          </w:p>
        </w:tc>
        <w:tc>
          <w:tcPr>
            <w:tcW w:w="4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Cuenta Pública</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Núm. de Auditoría</w:t>
            </w:r>
          </w:p>
        </w:tc>
        <w:tc>
          <w:tcPr>
            <w:tcW w:w="1160"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Fondo o Programa</w:t>
            </w:r>
          </w:p>
        </w:tc>
        <w:tc>
          <w:tcPr>
            <w:tcW w:w="695"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Clave de acción</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Núm. de oficio de la ASF</w:t>
            </w:r>
          </w:p>
        </w:tc>
        <w:tc>
          <w:tcPr>
            <w:tcW w:w="697"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Ejecutor</w:t>
            </w:r>
          </w:p>
        </w:tc>
      </w:tr>
      <w:tr w:rsidR="00AA6133" w:rsidRPr="0042605B" w:rsidTr="00AA6133">
        <w:trPr>
          <w:trHeight w:val="810"/>
          <w:jc w:val="center"/>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7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DPF-323/2021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2016</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1702-DS-GF</w:t>
            </w:r>
          </w:p>
        </w:tc>
        <w:tc>
          <w:tcPr>
            <w:tcW w:w="1160"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 xml:space="preserve">Construcción del Hospital Materno-Infantil de 160 Camas en Mérida y Centro Nacional de la Música </w:t>
            </w:r>
            <w:r w:rsidRPr="0042605B">
              <w:rPr>
                <w:rFonts w:ascii="Helvetica" w:hAnsi="Helvetica" w:cs="Helvetica"/>
                <w:sz w:val="18"/>
                <w:szCs w:val="18"/>
              </w:rPr>
              <w:lastRenderedPageBreak/>
              <w:t>Mexicana, en el Estado de Yucatán</w:t>
            </w:r>
          </w:p>
        </w:tc>
        <w:tc>
          <w:tcPr>
            <w:tcW w:w="69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lastRenderedPageBreak/>
              <w:t>16-A-31000-04-1702-06-001</w:t>
            </w:r>
          </w:p>
        </w:tc>
        <w:tc>
          <w:tcPr>
            <w:tcW w:w="8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OAESII/PO-0016/2021</w:t>
            </w:r>
          </w:p>
        </w:tc>
        <w:tc>
          <w:tcPr>
            <w:tcW w:w="697"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A6133" w:rsidRPr="0042605B" w:rsidTr="00AA6133">
        <w:trPr>
          <w:trHeight w:val="810"/>
          <w:jc w:val="center"/>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lastRenderedPageBreak/>
              <w:t>2</w:t>
            </w:r>
          </w:p>
        </w:tc>
        <w:tc>
          <w:tcPr>
            <w:tcW w:w="47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DPF-324/2021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2016</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1702-DS-GF</w:t>
            </w:r>
          </w:p>
        </w:tc>
        <w:tc>
          <w:tcPr>
            <w:tcW w:w="1160"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Construcción del Hospital Materno-Infantil de 160 Camas en Mérida y Centro Nacional de la Música Mexicana, en el Estado de Yucatán</w:t>
            </w:r>
          </w:p>
        </w:tc>
        <w:tc>
          <w:tcPr>
            <w:tcW w:w="69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16-A-31000-04-1702-06-002</w:t>
            </w:r>
          </w:p>
        </w:tc>
        <w:tc>
          <w:tcPr>
            <w:tcW w:w="8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OAESII/PO-0017/2021</w:t>
            </w:r>
          </w:p>
        </w:tc>
        <w:tc>
          <w:tcPr>
            <w:tcW w:w="697"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r w:rsidR="00AA6133" w:rsidRPr="0042605B" w:rsidTr="00AA6133">
        <w:trPr>
          <w:trHeight w:val="810"/>
          <w:jc w:val="center"/>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w:t>
            </w:r>
          </w:p>
        </w:tc>
        <w:tc>
          <w:tcPr>
            <w:tcW w:w="47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DPF-325/2021</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2016</w:t>
            </w:r>
          </w:p>
        </w:tc>
        <w:tc>
          <w:tcPr>
            <w:tcW w:w="49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1703-DS-GF</w:t>
            </w:r>
          </w:p>
        </w:tc>
        <w:tc>
          <w:tcPr>
            <w:tcW w:w="1160"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Construcción del Nuevo Centro de Convenciones de Mérida, en el Estado de Yucatán</w:t>
            </w:r>
          </w:p>
        </w:tc>
        <w:tc>
          <w:tcPr>
            <w:tcW w:w="69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16-A-31000-04-1703-06-001</w:t>
            </w:r>
          </w:p>
        </w:tc>
        <w:tc>
          <w:tcPr>
            <w:tcW w:w="833"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hAnsi="Helvetica" w:cs="Helvetica"/>
                <w:sz w:val="18"/>
                <w:szCs w:val="18"/>
              </w:rPr>
            </w:pPr>
            <w:r w:rsidRPr="0042605B">
              <w:rPr>
                <w:rFonts w:ascii="Helvetica" w:hAnsi="Helvetica" w:cs="Helvetica"/>
                <w:sz w:val="18"/>
                <w:szCs w:val="18"/>
              </w:rPr>
              <w:t>OAESII/PO-0018/2021</w:t>
            </w:r>
          </w:p>
        </w:tc>
        <w:tc>
          <w:tcPr>
            <w:tcW w:w="697"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INCCOPY</w:t>
            </w:r>
          </w:p>
        </w:tc>
      </w:tr>
    </w:tbl>
    <w:p w:rsidR="00AA6133" w:rsidRPr="0042605B" w:rsidRDefault="00AA6133" w:rsidP="00BC0249">
      <w:pPr>
        <w:spacing w:after="0" w:line="276" w:lineRule="auto"/>
        <w:ind w:left="720"/>
        <w:contextualSpacing/>
        <w:jc w:val="both"/>
        <w:rPr>
          <w:rFonts w:ascii="Helvetica" w:eastAsia="Calibri" w:hAnsi="Helvetica" w:cs="Helvetica"/>
          <w:sz w:val="22"/>
          <w:szCs w:val="22"/>
          <w:lang w:eastAsia="es-MX"/>
        </w:rPr>
      </w:pPr>
    </w:p>
    <w:p w:rsidR="00EF686D" w:rsidRPr="0042605B" w:rsidRDefault="00EF686D" w:rsidP="00BC0249">
      <w:pPr>
        <w:pStyle w:val="Prrafodelista"/>
        <w:spacing w:line="276" w:lineRule="auto"/>
        <w:rPr>
          <w:rFonts w:ascii="Helvetica" w:hAnsi="Helvetica" w:cs="Helvetica"/>
          <w:sz w:val="22"/>
          <w:szCs w:val="22"/>
        </w:rPr>
      </w:pPr>
    </w:p>
    <w:p w:rsidR="00EF686D" w:rsidRPr="0042605B" w:rsidRDefault="00EF686D" w:rsidP="00BC0249">
      <w:pPr>
        <w:numPr>
          <w:ilvl w:val="0"/>
          <w:numId w:val="23"/>
        </w:numPr>
        <w:spacing w:after="0" w:line="276" w:lineRule="auto"/>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 xml:space="preserve">Realización de 2 visitas de supervisión de obra en los municipios de </w:t>
      </w:r>
      <w:proofErr w:type="spellStart"/>
      <w:r w:rsidRPr="0042605B">
        <w:rPr>
          <w:rFonts w:ascii="Helvetica" w:eastAsia="Calibri" w:hAnsi="Helvetica" w:cs="Helvetica"/>
          <w:sz w:val="22"/>
          <w:szCs w:val="22"/>
          <w:lang w:eastAsia="es-MX"/>
        </w:rPr>
        <w:t>Oxkutzcab</w:t>
      </w:r>
      <w:proofErr w:type="spellEnd"/>
      <w:r w:rsidRPr="0042605B">
        <w:rPr>
          <w:rFonts w:ascii="Helvetica" w:eastAsia="Calibri" w:hAnsi="Helvetica" w:cs="Helvetica"/>
          <w:sz w:val="22"/>
          <w:szCs w:val="22"/>
          <w:lang w:eastAsia="es-MX"/>
        </w:rPr>
        <w:t xml:space="preserve"> y </w:t>
      </w:r>
      <w:proofErr w:type="spellStart"/>
      <w:r w:rsidRPr="0042605B">
        <w:rPr>
          <w:rFonts w:ascii="Helvetica" w:eastAsia="Calibri" w:hAnsi="Helvetica" w:cs="Helvetica"/>
          <w:sz w:val="22"/>
          <w:szCs w:val="22"/>
          <w:lang w:eastAsia="es-MX"/>
        </w:rPr>
        <w:t>Hoctún</w:t>
      </w:r>
      <w:proofErr w:type="spellEnd"/>
      <w:r w:rsidRPr="0042605B">
        <w:rPr>
          <w:rFonts w:ascii="Helvetica" w:eastAsia="Calibri" w:hAnsi="Helvetica" w:cs="Helvetica"/>
          <w:sz w:val="22"/>
          <w:szCs w:val="22"/>
          <w:lang w:eastAsia="es-MX"/>
        </w:rPr>
        <w:t>, a solicitud de la ASF, con la finalidad de verificar la ejecución de 2 obras correspondientes a la auditoría 1510-DS-GF “</w:t>
      </w:r>
      <w:r w:rsidRPr="0042605B">
        <w:rPr>
          <w:rFonts w:ascii="Helvetica" w:eastAsia="Calibri" w:hAnsi="Helvetica" w:cs="Helvetica"/>
          <w:i/>
          <w:sz w:val="22"/>
          <w:szCs w:val="22"/>
          <w:lang w:eastAsia="es-MX"/>
        </w:rPr>
        <w:t>Fondo para el Fortalecimiento Financiero, 2018”</w:t>
      </w:r>
      <w:r w:rsidRPr="0042605B">
        <w:rPr>
          <w:rFonts w:ascii="Helvetica" w:eastAsia="Calibri" w:hAnsi="Helvetica" w:cs="Helvetica"/>
          <w:sz w:val="22"/>
          <w:szCs w:val="22"/>
          <w:lang w:eastAsia="es-MX"/>
        </w:rPr>
        <w:t>, mismas que fueron informadas a los presidentes municipales a través de 2 oficios; la información derivada de dichas visitas se envió a la ASF, a través de 2 oficios.</w:t>
      </w:r>
    </w:p>
    <w:p w:rsidR="00EF686D" w:rsidRPr="0042605B" w:rsidRDefault="00EF686D" w:rsidP="00BC0249">
      <w:pPr>
        <w:spacing w:after="0" w:line="276" w:lineRule="auto"/>
        <w:ind w:right="567"/>
        <w:jc w:val="both"/>
        <w:rPr>
          <w:rFonts w:ascii="Helvetica" w:hAnsi="Helvetica" w:cs="Helvetica"/>
          <w:b/>
          <w:sz w:val="22"/>
          <w:szCs w:val="22"/>
        </w:rPr>
      </w:pPr>
    </w:p>
    <w:p w:rsidR="00AA6133" w:rsidRPr="0042605B" w:rsidRDefault="00EF686D" w:rsidP="00BC0249">
      <w:pPr>
        <w:numPr>
          <w:ilvl w:val="0"/>
          <w:numId w:val="23"/>
        </w:numPr>
        <w:spacing w:after="0" w:line="276" w:lineRule="auto"/>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 xml:space="preserve">Emisión y envío de 1 oficio en el que se concede la prórroga que fue requerida por los Servicios de Salud de Yucatán (SSY), relativa a la solicitud de información derivada de la notificación de la “No </w:t>
      </w:r>
      <w:proofErr w:type="spellStart"/>
      <w:r w:rsidRPr="0042605B">
        <w:rPr>
          <w:rFonts w:ascii="Helvetica" w:eastAsia="Calibri" w:hAnsi="Helvetica" w:cs="Helvetica"/>
          <w:sz w:val="22"/>
          <w:szCs w:val="22"/>
          <w:lang w:eastAsia="es-MX"/>
        </w:rPr>
        <w:t>Solventación</w:t>
      </w:r>
      <w:proofErr w:type="spellEnd"/>
      <w:r w:rsidRPr="0042605B">
        <w:rPr>
          <w:rFonts w:ascii="Helvetica" w:eastAsia="Calibri" w:hAnsi="Helvetica" w:cs="Helvetica"/>
          <w:sz w:val="22"/>
          <w:szCs w:val="22"/>
          <w:lang w:eastAsia="es-MX"/>
        </w:rPr>
        <w:t xml:space="preserve"> del Pliego de Observaciones” de ASF, correspondiente a la auditoría 1323-DS-GF </w:t>
      </w:r>
      <w:r w:rsidRPr="0042605B">
        <w:rPr>
          <w:rFonts w:ascii="Helvetica" w:eastAsia="Calibri" w:hAnsi="Helvetica" w:cs="Helvetica"/>
          <w:i/>
          <w:sz w:val="22"/>
          <w:szCs w:val="22"/>
          <w:lang w:eastAsia="es-MX"/>
        </w:rPr>
        <w:t>“Programa de Atención a la Salud y Medicamentos Gratuitos para la Población sin Seguridad Social Laboral, 2019”</w:t>
      </w:r>
      <w:r w:rsidRPr="0042605B">
        <w:rPr>
          <w:rFonts w:ascii="Helvetica" w:eastAsia="Calibri" w:hAnsi="Helvetica" w:cs="Helvetica"/>
          <w:sz w:val="22"/>
          <w:szCs w:val="22"/>
          <w:lang w:eastAsia="es-MX"/>
        </w:rPr>
        <w:t xml:space="preserve">. </w:t>
      </w:r>
    </w:p>
    <w:p w:rsidR="00AA6133" w:rsidRPr="0042605B" w:rsidRDefault="00AA6133" w:rsidP="00BC0249">
      <w:pPr>
        <w:pStyle w:val="Prrafodelista"/>
        <w:spacing w:line="276" w:lineRule="auto"/>
        <w:rPr>
          <w:rFonts w:ascii="Helvetica" w:hAnsi="Helvetica" w:cs="Helvetica"/>
          <w:b/>
          <w:sz w:val="22"/>
          <w:szCs w:val="22"/>
        </w:rPr>
      </w:pPr>
    </w:p>
    <w:p w:rsidR="00EF686D" w:rsidRPr="0042605B" w:rsidRDefault="00EF686D" w:rsidP="00BC0249">
      <w:pPr>
        <w:spacing w:after="0" w:line="276" w:lineRule="auto"/>
        <w:ind w:left="720"/>
        <w:contextualSpacing/>
        <w:jc w:val="both"/>
        <w:rPr>
          <w:rFonts w:ascii="Helvetica" w:eastAsia="Calibri" w:hAnsi="Helvetica" w:cs="Helvetica"/>
          <w:b/>
          <w:sz w:val="22"/>
          <w:szCs w:val="22"/>
          <w:lang w:eastAsia="es-MX"/>
        </w:rPr>
      </w:pPr>
      <w:r w:rsidRPr="0042605B">
        <w:rPr>
          <w:rFonts w:ascii="Helvetica" w:eastAsia="Calibri" w:hAnsi="Helvetica" w:cs="Helvetica"/>
          <w:b/>
          <w:sz w:val="22"/>
          <w:szCs w:val="22"/>
          <w:lang w:eastAsia="es-MX"/>
        </w:rPr>
        <w:t>Tabla 8.</w:t>
      </w:r>
    </w:p>
    <w:tbl>
      <w:tblPr>
        <w:tblW w:w="5537" w:type="pct"/>
        <w:jc w:val="center"/>
        <w:tblLook w:val="04A0" w:firstRow="1" w:lastRow="0" w:firstColumn="1" w:lastColumn="0" w:noHBand="0" w:noVBand="1"/>
      </w:tblPr>
      <w:tblGrid>
        <w:gridCol w:w="602"/>
        <w:gridCol w:w="968"/>
        <w:gridCol w:w="858"/>
        <w:gridCol w:w="1007"/>
        <w:gridCol w:w="2090"/>
        <w:gridCol w:w="1537"/>
        <w:gridCol w:w="1777"/>
        <w:gridCol w:w="937"/>
      </w:tblGrid>
      <w:tr w:rsidR="00AA6133" w:rsidRPr="0042605B" w:rsidTr="00F552E9">
        <w:trPr>
          <w:trHeight w:val="540"/>
          <w:jc w:val="center"/>
        </w:trPr>
        <w:tc>
          <w:tcPr>
            <w:tcW w:w="30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 </w:t>
            </w:r>
          </w:p>
        </w:tc>
        <w:tc>
          <w:tcPr>
            <w:tcW w:w="495" w:type="pct"/>
            <w:tcBorders>
              <w:top w:val="single" w:sz="4" w:space="0" w:color="auto"/>
              <w:left w:val="nil"/>
              <w:bottom w:val="single" w:sz="4" w:space="0" w:color="auto"/>
              <w:right w:val="single" w:sz="4" w:space="0" w:color="auto"/>
            </w:tcBorders>
            <w:shd w:val="clear" w:color="000000" w:fill="D9D9D9"/>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w:t>
            </w:r>
          </w:p>
        </w:tc>
        <w:tc>
          <w:tcPr>
            <w:tcW w:w="43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Cuenta Pública</w:t>
            </w:r>
          </w:p>
        </w:tc>
        <w:tc>
          <w:tcPr>
            <w:tcW w:w="515"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Auditoría</w:t>
            </w:r>
          </w:p>
        </w:tc>
        <w:tc>
          <w:tcPr>
            <w:tcW w:w="1069"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Fondo o Programa</w:t>
            </w:r>
          </w:p>
        </w:tc>
        <w:tc>
          <w:tcPr>
            <w:tcW w:w="786"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Clave de acción</w:t>
            </w:r>
          </w:p>
        </w:tc>
        <w:tc>
          <w:tcPr>
            <w:tcW w:w="909"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oficio de la ASF</w:t>
            </w:r>
          </w:p>
        </w:tc>
        <w:tc>
          <w:tcPr>
            <w:tcW w:w="479"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Ejecutor</w:t>
            </w:r>
          </w:p>
        </w:tc>
      </w:tr>
      <w:tr w:rsidR="00AA6133" w:rsidRPr="0042605B" w:rsidTr="00F552E9">
        <w:trPr>
          <w:trHeight w:val="810"/>
          <w:jc w:val="center"/>
        </w:trPr>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95" w:type="pct"/>
            <w:tcBorders>
              <w:top w:val="single" w:sz="4" w:space="0" w:color="auto"/>
              <w:left w:val="nil"/>
              <w:bottom w:val="single" w:sz="4" w:space="0" w:color="auto"/>
              <w:right w:val="single" w:sz="4" w:space="0" w:color="auto"/>
            </w:tcBorders>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DPF-353/2021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2019</w:t>
            </w:r>
          </w:p>
        </w:tc>
        <w:tc>
          <w:tcPr>
            <w:tcW w:w="515"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1323-DS-GF</w:t>
            </w:r>
          </w:p>
        </w:tc>
        <w:tc>
          <w:tcPr>
            <w:tcW w:w="1069"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 xml:space="preserve"> Programa de Atención a la Salud y Medicamentos Gratuitos para la Población sin Seguridad Social Laboral (U013)</w:t>
            </w:r>
          </w:p>
        </w:tc>
        <w:tc>
          <w:tcPr>
            <w:tcW w:w="786"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2019-A-31000-19-1323-06-001</w:t>
            </w:r>
          </w:p>
        </w:tc>
        <w:tc>
          <w:tcPr>
            <w:tcW w:w="909"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sz w:val="18"/>
                <w:szCs w:val="18"/>
              </w:rPr>
              <w:t>DGSBPR/130/2021</w:t>
            </w:r>
          </w:p>
        </w:tc>
        <w:tc>
          <w:tcPr>
            <w:tcW w:w="479" w:type="pct"/>
            <w:tcBorders>
              <w:top w:val="single" w:sz="4" w:space="0" w:color="auto"/>
              <w:left w:val="nil"/>
              <w:bottom w:val="single" w:sz="4" w:space="0" w:color="auto"/>
              <w:right w:val="single" w:sz="4" w:space="0" w:color="auto"/>
            </w:tcBorders>
            <w:shd w:val="clear" w:color="auto" w:fill="auto"/>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SSY</w:t>
            </w:r>
          </w:p>
        </w:tc>
      </w:tr>
    </w:tbl>
    <w:p w:rsidR="00AA6133" w:rsidRPr="0042605B" w:rsidRDefault="00AA6133" w:rsidP="00BC0249">
      <w:pPr>
        <w:spacing w:after="0" w:line="276" w:lineRule="auto"/>
        <w:ind w:left="720"/>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contextualSpacing/>
        <w:jc w:val="both"/>
        <w:rPr>
          <w:rFonts w:ascii="Helvetica" w:eastAsia="Calibri" w:hAnsi="Helvetica" w:cs="Helvetica"/>
          <w:sz w:val="22"/>
          <w:szCs w:val="22"/>
          <w:lang w:eastAsia="es-MX"/>
        </w:rPr>
      </w:pPr>
    </w:p>
    <w:p w:rsidR="00EF686D" w:rsidRPr="0042605B" w:rsidRDefault="00EF686D" w:rsidP="00BC0249">
      <w:pPr>
        <w:spacing w:after="0" w:line="276" w:lineRule="auto"/>
        <w:ind w:firstLine="360"/>
        <w:contextualSpacing/>
        <w:jc w:val="both"/>
        <w:rPr>
          <w:rFonts w:ascii="Helvetica" w:eastAsia="Calibri" w:hAnsi="Helvetica" w:cs="Helvetica"/>
          <w:sz w:val="22"/>
          <w:szCs w:val="22"/>
          <w:lang w:eastAsia="es-MX"/>
        </w:rPr>
      </w:pPr>
      <w:r w:rsidRPr="0042605B">
        <w:rPr>
          <w:rFonts w:ascii="Helvetica" w:eastAsia="Calibri" w:hAnsi="Helvetica" w:cs="Helvetica"/>
          <w:sz w:val="22"/>
          <w:szCs w:val="22"/>
          <w:lang w:eastAsia="es-MX"/>
        </w:rPr>
        <w:t>Por otra parte, la ASF comunicó, a través de oficio, el Tercer Informe de la Cuenta Pública 2019, en las que se emitieron 11 (</w:t>
      </w:r>
      <w:r w:rsidRPr="0042605B">
        <w:rPr>
          <w:rFonts w:ascii="Helvetica" w:eastAsia="Calibri" w:hAnsi="Helvetica" w:cs="Helvetica"/>
          <w:b/>
          <w:sz w:val="22"/>
          <w:szCs w:val="22"/>
          <w:lang w:eastAsia="es-MX"/>
        </w:rPr>
        <w:t>Tabla 9</w:t>
      </w:r>
      <w:r w:rsidRPr="0042605B">
        <w:rPr>
          <w:rFonts w:ascii="Helvetica" w:eastAsia="Calibri" w:hAnsi="Helvetica" w:cs="Helvetica"/>
          <w:sz w:val="22"/>
          <w:szCs w:val="22"/>
          <w:lang w:eastAsia="es-MX"/>
        </w:rPr>
        <w:t>) acciones correspondientes a las auditorías números:</w:t>
      </w:r>
    </w:p>
    <w:p w:rsidR="00EF686D" w:rsidRPr="0042605B" w:rsidRDefault="00EF686D" w:rsidP="00BC0249">
      <w:pPr>
        <w:pStyle w:val="Prrafodelista"/>
        <w:numPr>
          <w:ilvl w:val="0"/>
          <w:numId w:val="25"/>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1327-DS-GF FONE (6 acciones de auditoría).</w:t>
      </w:r>
    </w:p>
    <w:p w:rsidR="00EF686D" w:rsidRPr="0042605B" w:rsidRDefault="00EF686D" w:rsidP="00BC0249">
      <w:pPr>
        <w:pStyle w:val="Prrafodelista"/>
        <w:numPr>
          <w:ilvl w:val="0"/>
          <w:numId w:val="25"/>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1329-DS-GF FISE (2 acciones de auditoría).</w:t>
      </w:r>
    </w:p>
    <w:p w:rsidR="00EF686D" w:rsidRPr="0042605B" w:rsidRDefault="00EF686D" w:rsidP="00BC0249">
      <w:pPr>
        <w:pStyle w:val="Prrafodelista"/>
        <w:numPr>
          <w:ilvl w:val="0"/>
          <w:numId w:val="25"/>
        </w:numPr>
        <w:spacing w:line="276" w:lineRule="auto"/>
        <w:jc w:val="both"/>
        <w:rPr>
          <w:rFonts w:ascii="Helvetica" w:hAnsi="Helvetica" w:cs="Helvetica"/>
          <w:color w:val="auto"/>
          <w:sz w:val="22"/>
          <w:szCs w:val="22"/>
          <w:lang w:val="es-ES"/>
        </w:rPr>
      </w:pPr>
      <w:r w:rsidRPr="0042605B">
        <w:rPr>
          <w:rFonts w:ascii="Helvetica" w:hAnsi="Helvetica" w:cs="Helvetica"/>
          <w:color w:val="auto"/>
          <w:sz w:val="22"/>
          <w:szCs w:val="22"/>
          <w:lang w:val="es-ES"/>
        </w:rPr>
        <w:t>1441-DS-GF FOTRADIS (1 acción de auditoría).</w:t>
      </w:r>
    </w:p>
    <w:p w:rsidR="00EF686D" w:rsidRPr="0042605B" w:rsidRDefault="00EF686D" w:rsidP="00BC0249">
      <w:pPr>
        <w:pStyle w:val="Prrafodelista"/>
        <w:numPr>
          <w:ilvl w:val="0"/>
          <w:numId w:val="25"/>
        </w:numPr>
        <w:spacing w:line="276" w:lineRule="auto"/>
        <w:jc w:val="both"/>
        <w:rPr>
          <w:rFonts w:ascii="Helvetica" w:hAnsi="Helvetica" w:cs="Helvetica"/>
          <w:sz w:val="22"/>
          <w:szCs w:val="22"/>
          <w:lang w:val="es-ES"/>
        </w:rPr>
      </w:pPr>
      <w:r w:rsidRPr="0042605B">
        <w:rPr>
          <w:rFonts w:ascii="Helvetica" w:hAnsi="Helvetica" w:cs="Helvetica"/>
          <w:color w:val="auto"/>
          <w:sz w:val="22"/>
          <w:szCs w:val="22"/>
          <w:lang w:val="es-ES"/>
        </w:rPr>
        <w:lastRenderedPageBreak/>
        <w:t>1481-DS-GF ACOE (2 acciones de auditoría).</w:t>
      </w:r>
    </w:p>
    <w:p w:rsidR="00AA6133" w:rsidRPr="0042605B" w:rsidRDefault="00AA6133" w:rsidP="00BC0249">
      <w:pPr>
        <w:pStyle w:val="Prrafodelista"/>
        <w:spacing w:line="276" w:lineRule="auto"/>
        <w:ind w:left="1440"/>
        <w:jc w:val="both"/>
        <w:rPr>
          <w:rFonts w:ascii="Helvetica" w:hAnsi="Helvetica" w:cs="Helvetica"/>
          <w:color w:val="auto"/>
          <w:sz w:val="22"/>
          <w:szCs w:val="22"/>
          <w:lang w:val="es-ES"/>
        </w:rPr>
      </w:pPr>
    </w:p>
    <w:p w:rsidR="00AA6133" w:rsidRPr="0042605B" w:rsidRDefault="00AA6133" w:rsidP="00BC0249">
      <w:pPr>
        <w:pStyle w:val="Prrafodelista"/>
        <w:spacing w:line="276" w:lineRule="auto"/>
        <w:ind w:left="142"/>
        <w:jc w:val="both"/>
        <w:rPr>
          <w:rFonts w:ascii="Helvetica" w:hAnsi="Helvetica" w:cs="Helvetica"/>
          <w:b/>
          <w:color w:val="auto"/>
          <w:sz w:val="22"/>
          <w:szCs w:val="22"/>
          <w:lang w:val="es-ES"/>
        </w:rPr>
      </w:pPr>
      <w:r w:rsidRPr="0042605B">
        <w:rPr>
          <w:rFonts w:ascii="Helvetica" w:hAnsi="Helvetica" w:cs="Helvetica"/>
          <w:b/>
          <w:color w:val="auto"/>
          <w:sz w:val="22"/>
          <w:szCs w:val="22"/>
          <w:lang w:val="es-ES"/>
        </w:rPr>
        <w:t>Tabla 9</w:t>
      </w:r>
    </w:p>
    <w:tbl>
      <w:tblPr>
        <w:tblW w:w="5778" w:type="pct"/>
        <w:jc w:val="center"/>
        <w:tblLook w:val="04A0" w:firstRow="1" w:lastRow="0" w:firstColumn="1" w:lastColumn="0" w:noHBand="0" w:noVBand="1"/>
      </w:tblPr>
      <w:tblGrid>
        <w:gridCol w:w="595"/>
        <w:gridCol w:w="857"/>
        <w:gridCol w:w="1006"/>
        <w:gridCol w:w="1852"/>
        <w:gridCol w:w="1645"/>
        <w:gridCol w:w="1517"/>
        <w:gridCol w:w="1568"/>
        <w:gridCol w:w="1162"/>
      </w:tblGrid>
      <w:tr w:rsidR="00AA6133" w:rsidRPr="0042605B" w:rsidTr="00AA6133">
        <w:trPr>
          <w:trHeight w:val="540"/>
          <w:tblHeader/>
          <w:jc w:val="center"/>
        </w:trPr>
        <w:tc>
          <w:tcPr>
            <w:tcW w:w="31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w:t>
            </w:r>
          </w:p>
        </w:tc>
        <w:tc>
          <w:tcPr>
            <w:tcW w:w="42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Cuenta Pública</w:t>
            </w:r>
          </w:p>
        </w:tc>
        <w:tc>
          <w:tcPr>
            <w:tcW w:w="493"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Núm. de Auditoría</w:t>
            </w:r>
          </w:p>
        </w:tc>
        <w:tc>
          <w:tcPr>
            <w:tcW w:w="930"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Fondo o Programa</w:t>
            </w:r>
          </w:p>
        </w:tc>
        <w:tc>
          <w:tcPr>
            <w:tcW w:w="829" w:type="pct"/>
            <w:tcBorders>
              <w:top w:val="single" w:sz="4" w:space="0" w:color="auto"/>
              <w:left w:val="nil"/>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Clave de acción</w:t>
            </w:r>
          </w:p>
        </w:tc>
        <w:tc>
          <w:tcPr>
            <w:tcW w:w="654" w:type="pct"/>
            <w:tcBorders>
              <w:top w:val="single" w:sz="4" w:space="0" w:color="auto"/>
              <w:left w:val="nil"/>
              <w:bottom w:val="single" w:sz="4" w:space="0" w:color="auto"/>
              <w:right w:val="single" w:sz="4" w:space="0" w:color="auto"/>
            </w:tcBorders>
            <w:shd w:val="clear" w:color="000000" w:fill="D9D9D9"/>
            <w:vAlign w:val="center"/>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Tipo de acción</w:t>
            </w:r>
          </w:p>
        </w:tc>
        <w:tc>
          <w:tcPr>
            <w:tcW w:w="768" w:type="pct"/>
            <w:tcBorders>
              <w:top w:val="single" w:sz="4" w:space="0" w:color="auto"/>
              <w:left w:val="single" w:sz="4" w:space="0" w:color="auto"/>
              <w:bottom w:val="single" w:sz="4" w:space="0" w:color="auto"/>
              <w:right w:val="single" w:sz="4" w:space="0" w:color="auto"/>
            </w:tcBorders>
            <w:shd w:val="clear" w:color="000000" w:fill="D9D9D9"/>
            <w:vAlign w:val="center"/>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Monto</w:t>
            </w:r>
          </w:p>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(pesos)</w:t>
            </w:r>
          </w:p>
        </w:tc>
        <w:tc>
          <w:tcPr>
            <w:tcW w:w="5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A6133" w:rsidRPr="0042605B" w:rsidRDefault="00AA6133" w:rsidP="00BC0249">
            <w:pPr>
              <w:spacing w:after="0" w:line="276" w:lineRule="auto"/>
              <w:jc w:val="center"/>
              <w:rPr>
                <w:rFonts w:ascii="Helvetica" w:eastAsia="Times New Roman" w:hAnsi="Helvetica" w:cs="Helvetica"/>
                <w:b/>
                <w:bCs/>
                <w:color w:val="000000"/>
                <w:sz w:val="18"/>
                <w:szCs w:val="18"/>
              </w:rPr>
            </w:pPr>
            <w:r w:rsidRPr="0042605B">
              <w:rPr>
                <w:rFonts w:ascii="Helvetica" w:eastAsia="Times New Roman" w:hAnsi="Helvetica" w:cs="Helvetica"/>
                <w:b/>
                <w:bCs/>
                <w:color w:val="000000"/>
                <w:sz w:val="18"/>
                <w:szCs w:val="18"/>
              </w:rPr>
              <w:t>Ejecutor</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35" w:history="1">
              <w:r w:rsidR="00AA6133" w:rsidRPr="0042605B">
                <w:rPr>
                  <w:rFonts w:ascii="Helvetica" w:eastAsia="Times New Roman" w:hAnsi="Helvetica" w:cs="Helvetica"/>
                  <w:sz w:val="18"/>
                  <w:szCs w:val="18"/>
                  <w:lang w:val="en-US"/>
                </w:rPr>
                <w:t>2019-A-31000-19-1327-01-001</w:t>
              </w:r>
            </w:hyperlink>
          </w:p>
        </w:tc>
        <w:tc>
          <w:tcPr>
            <w:tcW w:w="654"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color w:val="333333"/>
                <w:sz w:val="18"/>
                <w:szCs w:val="18"/>
              </w:rPr>
              <w:t>Recomendación</w:t>
            </w:r>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SIN MONTO</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2</w:t>
            </w:r>
          </w:p>
        </w:tc>
        <w:tc>
          <w:tcPr>
            <w:tcW w:w="420"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nil"/>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36" w:history="1">
              <w:r w:rsidR="00AA6133" w:rsidRPr="0042605B">
                <w:rPr>
                  <w:rFonts w:ascii="Helvetica" w:eastAsia="Times New Roman" w:hAnsi="Helvetica" w:cs="Helvetica"/>
                  <w:sz w:val="18"/>
                  <w:szCs w:val="18"/>
                  <w:lang w:val="en-US"/>
                </w:rPr>
                <w:t>2019-A-31000-19-1327-01-002</w:t>
              </w:r>
            </w:hyperlink>
          </w:p>
        </w:tc>
        <w:tc>
          <w:tcPr>
            <w:tcW w:w="654"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color w:val="333333"/>
                <w:sz w:val="18"/>
                <w:szCs w:val="18"/>
              </w:rPr>
              <w:t>Recomendación</w:t>
            </w:r>
          </w:p>
        </w:tc>
        <w:tc>
          <w:tcPr>
            <w:tcW w:w="768"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SIN MONTO</w:t>
            </w:r>
          </w:p>
        </w:tc>
        <w:tc>
          <w:tcPr>
            <w:tcW w:w="593"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3</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37" w:history="1">
              <w:r w:rsidR="00AA6133" w:rsidRPr="0042605B">
                <w:rPr>
                  <w:rFonts w:ascii="Helvetica" w:eastAsia="Times New Roman" w:hAnsi="Helvetica" w:cs="Helvetica"/>
                  <w:sz w:val="18"/>
                  <w:szCs w:val="18"/>
                  <w:lang w:val="en-US"/>
                </w:rPr>
                <w:t>2019-A-31000-19-1327-06-001</w:t>
              </w:r>
            </w:hyperlink>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$987,370.40</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4</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38" w:history="1">
              <w:r w:rsidR="00AA6133" w:rsidRPr="0042605B">
                <w:rPr>
                  <w:rFonts w:ascii="Helvetica" w:eastAsia="Times New Roman" w:hAnsi="Helvetica" w:cs="Helvetica"/>
                  <w:sz w:val="18"/>
                  <w:szCs w:val="18"/>
                  <w:lang w:val="en-US"/>
                </w:rPr>
                <w:t>2019-A-31000-19-1327-06-002</w:t>
              </w:r>
            </w:hyperlink>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$455,053.37</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5</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39" w:history="1">
              <w:r w:rsidR="00AA6133" w:rsidRPr="0042605B">
                <w:rPr>
                  <w:rFonts w:ascii="Helvetica" w:eastAsia="Times New Roman" w:hAnsi="Helvetica" w:cs="Helvetica"/>
                  <w:sz w:val="18"/>
                  <w:szCs w:val="18"/>
                  <w:lang w:val="en-US"/>
                </w:rPr>
                <w:t>2019-A-31000-19-1327-06-003</w:t>
              </w:r>
            </w:hyperlink>
          </w:p>
        </w:tc>
        <w:tc>
          <w:tcPr>
            <w:tcW w:w="654"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$140,347.28</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6</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1327 DS-GF</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Aportaciones para la Nómina Educativa y Gasto Operativo (FONE)</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0" w:history="1">
              <w:r w:rsidR="00AA6133" w:rsidRPr="0042605B">
                <w:rPr>
                  <w:rFonts w:ascii="Helvetica" w:eastAsia="Times New Roman" w:hAnsi="Helvetica" w:cs="Helvetica"/>
                  <w:sz w:val="18"/>
                  <w:szCs w:val="18"/>
                  <w:lang w:val="en-US"/>
                </w:rPr>
                <w:t>2019-A-31000-19-1327-06-004</w:t>
              </w:r>
            </w:hyperlink>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$113,952,724.87</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567"/>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7</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1329-DS-GF</w:t>
            </w:r>
          </w:p>
        </w:tc>
        <w:tc>
          <w:tcPr>
            <w:tcW w:w="930"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Infraestructura Social para las Entidades</w:t>
            </w:r>
          </w:p>
        </w:tc>
        <w:tc>
          <w:tcPr>
            <w:tcW w:w="829"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1" w:history="1">
              <w:r w:rsidR="00AA6133" w:rsidRPr="0042605B">
                <w:rPr>
                  <w:rFonts w:ascii="Helvetica" w:eastAsia="Times New Roman" w:hAnsi="Helvetica" w:cs="Helvetica"/>
                  <w:sz w:val="18"/>
                  <w:szCs w:val="18"/>
                  <w:lang w:val="en-US"/>
                </w:rPr>
                <w:t>2019-A-31000-19-1329-01-001</w:t>
              </w:r>
            </w:hyperlink>
          </w:p>
        </w:tc>
        <w:tc>
          <w:tcPr>
            <w:tcW w:w="654"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Recomendación</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SIN MONTO</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SAF</w:t>
            </w:r>
          </w:p>
        </w:tc>
      </w:tr>
      <w:tr w:rsidR="00AA6133" w:rsidRPr="0042605B" w:rsidTr="00AA6133">
        <w:trPr>
          <w:trHeight w:val="561"/>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8</w:t>
            </w:r>
          </w:p>
        </w:tc>
        <w:tc>
          <w:tcPr>
            <w:tcW w:w="420"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1329-DS-GF</w:t>
            </w:r>
          </w:p>
        </w:tc>
        <w:tc>
          <w:tcPr>
            <w:tcW w:w="930"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Fondo de Infraestructura Social para las Entidades</w:t>
            </w:r>
          </w:p>
        </w:tc>
        <w:tc>
          <w:tcPr>
            <w:tcW w:w="829" w:type="pct"/>
            <w:tcBorders>
              <w:top w:val="nil"/>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2" w:history="1">
              <w:r w:rsidR="00AA6133" w:rsidRPr="0042605B">
                <w:rPr>
                  <w:rFonts w:ascii="Helvetica" w:eastAsia="Times New Roman" w:hAnsi="Helvetica" w:cs="Helvetica"/>
                  <w:sz w:val="18"/>
                  <w:szCs w:val="18"/>
                  <w:lang w:val="en-US"/>
                </w:rPr>
                <w:t>2019-A-31000-19-1329-06-001</w:t>
              </w:r>
            </w:hyperlink>
          </w:p>
        </w:tc>
        <w:tc>
          <w:tcPr>
            <w:tcW w:w="654"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$19,301,406.81</w:t>
            </w:r>
          </w:p>
        </w:tc>
        <w:tc>
          <w:tcPr>
            <w:tcW w:w="593"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IVEY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9</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1441-DS-GF</w:t>
            </w:r>
          </w:p>
        </w:tc>
        <w:tc>
          <w:tcPr>
            <w:tcW w:w="93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Recursos del Fondo para la Accesibilidad en el Transporte Público para las Personas con Discapacidad (FOTRADIS)</w:t>
            </w:r>
          </w:p>
        </w:tc>
        <w:tc>
          <w:tcPr>
            <w:tcW w:w="829"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3" w:history="1">
              <w:r w:rsidR="00AA6133" w:rsidRPr="0042605B">
                <w:rPr>
                  <w:rFonts w:ascii="Helvetica" w:eastAsia="Times New Roman" w:hAnsi="Helvetica" w:cs="Helvetica"/>
                  <w:sz w:val="18"/>
                  <w:szCs w:val="18"/>
                  <w:lang w:val="en-US"/>
                </w:rPr>
                <w:t>2019-A-31000-19-1441-06-001</w:t>
              </w:r>
            </w:hyperlink>
          </w:p>
        </w:tc>
        <w:tc>
          <w:tcPr>
            <w:tcW w:w="654"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$3,585,895.82</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IMDUT</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lastRenderedPageBreak/>
              <w:t>10</w:t>
            </w:r>
          </w:p>
        </w:tc>
        <w:tc>
          <w:tcPr>
            <w:tcW w:w="420"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1481-DS-GF</w:t>
            </w:r>
          </w:p>
        </w:tc>
        <w:tc>
          <w:tcPr>
            <w:tcW w:w="930"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Apoyo a Centros y Organizaciones de Educación (U080) (ACOE)</w:t>
            </w:r>
          </w:p>
        </w:tc>
        <w:tc>
          <w:tcPr>
            <w:tcW w:w="829"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4" w:history="1">
              <w:r w:rsidR="00AA6133" w:rsidRPr="0042605B">
                <w:rPr>
                  <w:rFonts w:ascii="Helvetica" w:eastAsia="Times New Roman" w:hAnsi="Helvetica" w:cs="Helvetica"/>
                  <w:sz w:val="18"/>
                  <w:szCs w:val="18"/>
                  <w:lang w:val="en-US"/>
                </w:rPr>
                <w:t>2019-A-31000-19-1481-06-001</w:t>
              </w:r>
            </w:hyperlink>
          </w:p>
        </w:tc>
        <w:tc>
          <w:tcPr>
            <w:tcW w:w="654" w:type="pct"/>
            <w:tcBorders>
              <w:top w:val="single" w:sz="4" w:space="0" w:color="auto"/>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$16,696,297.34</w:t>
            </w: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r w:rsidR="00AA6133" w:rsidRPr="0042605B" w:rsidTr="00AA6133">
        <w:trPr>
          <w:trHeight w:val="810"/>
          <w:jc w:val="center"/>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000000"/>
                <w:sz w:val="18"/>
                <w:szCs w:val="18"/>
              </w:rPr>
              <w:t>11</w:t>
            </w:r>
          </w:p>
        </w:tc>
        <w:tc>
          <w:tcPr>
            <w:tcW w:w="420"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2019</w:t>
            </w:r>
          </w:p>
        </w:tc>
        <w:tc>
          <w:tcPr>
            <w:tcW w:w="493"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color w:val="333333"/>
                <w:sz w:val="18"/>
                <w:szCs w:val="18"/>
                <w:lang w:val="en-US"/>
              </w:rPr>
              <w:t>1481-DS-GF</w:t>
            </w:r>
          </w:p>
        </w:tc>
        <w:tc>
          <w:tcPr>
            <w:tcW w:w="930"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s-ES"/>
              </w:rPr>
              <w:t>Apoyo a Centros y Organizaciones de Educación (U080) (ACOE)</w:t>
            </w:r>
          </w:p>
        </w:tc>
        <w:tc>
          <w:tcPr>
            <w:tcW w:w="829" w:type="pct"/>
            <w:tcBorders>
              <w:top w:val="nil"/>
              <w:left w:val="nil"/>
              <w:bottom w:val="single" w:sz="4" w:space="0" w:color="auto"/>
              <w:right w:val="single" w:sz="4" w:space="0" w:color="auto"/>
            </w:tcBorders>
            <w:shd w:val="clear" w:color="000000" w:fill="FFFFFF"/>
            <w:vAlign w:val="center"/>
          </w:tcPr>
          <w:p w:rsidR="00AA6133" w:rsidRPr="0042605B" w:rsidRDefault="00D76C14" w:rsidP="00BC0249">
            <w:pPr>
              <w:spacing w:after="0" w:line="276" w:lineRule="auto"/>
              <w:jc w:val="center"/>
              <w:rPr>
                <w:rFonts w:ascii="Helvetica" w:eastAsia="Times New Roman" w:hAnsi="Helvetica" w:cs="Helvetica"/>
                <w:sz w:val="18"/>
                <w:szCs w:val="18"/>
              </w:rPr>
            </w:pPr>
            <w:hyperlink r:id="rId45" w:history="1">
              <w:r w:rsidR="00AA6133" w:rsidRPr="0042605B">
                <w:rPr>
                  <w:rFonts w:ascii="Helvetica" w:eastAsia="Times New Roman" w:hAnsi="Helvetica" w:cs="Helvetica"/>
                  <w:sz w:val="18"/>
                  <w:szCs w:val="18"/>
                  <w:lang w:val="en-US"/>
                </w:rPr>
                <w:t>2019-A-31000-19-1481-06-002</w:t>
              </w:r>
            </w:hyperlink>
          </w:p>
        </w:tc>
        <w:tc>
          <w:tcPr>
            <w:tcW w:w="654" w:type="pct"/>
            <w:tcBorders>
              <w:top w:val="nil"/>
              <w:left w:val="nil"/>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proofErr w:type="spellStart"/>
            <w:r w:rsidRPr="0042605B">
              <w:rPr>
                <w:rFonts w:ascii="Helvetica" w:eastAsia="Times New Roman" w:hAnsi="Helvetica" w:cs="Helvetica"/>
                <w:color w:val="333333"/>
                <w:sz w:val="18"/>
                <w:szCs w:val="18"/>
                <w:lang w:val="en-US"/>
              </w:rPr>
              <w:t>Pliego</w:t>
            </w:r>
            <w:proofErr w:type="spellEnd"/>
            <w:r w:rsidRPr="0042605B">
              <w:rPr>
                <w:rFonts w:ascii="Helvetica" w:eastAsia="Times New Roman" w:hAnsi="Helvetica" w:cs="Helvetica"/>
                <w:color w:val="333333"/>
                <w:sz w:val="18"/>
                <w:szCs w:val="18"/>
                <w:lang w:val="en-US"/>
              </w:rPr>
              <w:t xml:space="preserve"> de </w:t>
            </w:r>
            <w:proofErr w:type="spellStart"/>
            <w:r w:rsidRPr="0042605B">
              <w:rPr>
                <w:rFonts w:ascii="Helvetica" w:eastAsia="Times New Roman" w:hAnsi="Helvetica" w:cs="Helvetica"/>
                <w:color w:val="333333"/>
                <w:sz w:val="18"/>
                <w:szCs w:val="18"/>
                <w:lang w:val="en-US"/>
              </w:rPr>
              <w:t>Observaciones</w:t>
            </w:r>
            <w:proofErr w:type="spellEnd"/>
          </w:p>
        </w:tc>
        <w:tc>
          <w:tcPr>
            <w:tcW w:w="768"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sz w:val="18"/>
                <w:szCs w:val="18"/>
                <w:lang w:val="en-US"/>
              </w:rPr>
            </w:pPr>
            <w:r w:rsidRPr="0042605B">
              <w:rPr>
                <w:rFonts w:ascii="Helvetica" w:eastAsia="Times New Roman" w:hAnsi="Helvetica" w:cs="Helvetica"/>
                <w:sz w:val="18"/>
                <w:szCs w:val="18"/>
                <w:lang w:val="en-US"/>
              </w:rPr>
              <w:t>$1,266,463.64</w:t>
            </w:r>
          </w:p>
        </w:tc>
        <w:tc>
          <w:tcPr>
            <w:tcW w:w="593" w:type="pct"/>
            <w:tcBorders>
              <w:top w:val="nil"/>
              <w:left w:val="single" w:sz="4" w:space="0" w:color="auto"/>
              <w:bottom w:val="single" w:sz="4" w:space="0" w:color="auto"/>
              <w:right w:val="single" w:sz="4" w:space="0" w:color="auto"/>
            </w:tcBorders>
            <w:shd w:val="clear" w:color="000000" w:fill="FFFFFF"/>
            <w:vAlign w:val="center"/>
          </w:tcPr>
          <w:p w:rsidR="00AA6133" w:rsidRPr="0042605B" w:rsidRDefault="00AA6133"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val="en-US"/>
              </w:rPr>
              <w:t>SEGEY</w:t>
            </w:r>
          </w:p>
        </w:tc>
      </w:tr>
    </w:tbl>
    <w:p w:rsidR="00AA6133" w:rsidRPr="0042605B" w:rsidRDefault="00AA6133" w:rsidP="00BC0249">
      <w:pPr>
        <w:pStyle w:val="Prrafodelista"/>
        <w:spacing w:line="276" w:lineRule="auto"/>
        <w:ind w:left="142"/>
        <w:jc w:val="both"/>
        <w:rPr>
          <w:rFonts w:ascii="Helvetica" w:hAnsi="Helvetica" w:cs="Helvetica"/>
          <w:b/>
          <w:sz w:val="22"/>
          <w:szCs w:val="22"/>
          <w:lang w:val="es-ES"/>
        </w:rPr>
      </w:pPr>
    </w:p>
    <w:p w:rsidR="00EF686D" w:rsidRPr="0042605B" w:rsidRDefault="00EF686D" w:rsidP="00BC0249">
      <w:pPr>
        <w:pStyle w:val="Ttulo3"/>
        <w:spacing w:line="276" w:lineRule="auto"/>
        <w:rPr>
          <w:rFonts w:ascii="Helvetica" w:hAnsi="Helvetica" w:cs="Helvetica"/>
        </w:rPr>
      </w:pPr>
      <w:bookmarkStart w:id="181" w:name="_Toc69454451"/>
      <w:bookmarkStart w:id="182" w:name="_Toc70426622"/>
      <w:r w:rsidRPr="0042605B">
        <w:rPr>
          <w:rFonts w:ascii="Helvetica" w:hAnsi="Helvetica" w:cs="Helvetica"/>
        </w:rPr>
        <w:t>3.3.3.2 Seguimiento de Acciones de la Secretaría de la Función Pública de Ejercicios Anteriores.</w:t>
      </w:r>
      <w:bookmarkEnd w:id="181"/>
      <w:bookmarkEnd w:id="182"/>
    </w:p>
    <w:p w:rsidR="00EF686D" w:rsidRPr="0042605B" w:rsidRDefault="00EF686D" w:rsidP="00BC0249">
      <w:pPr>
        <w:spacing w:after="0" w:line="276" w:lineRule="auto"/>
        <w:ind w:firstLine="567"/>
        <w:jc w:val="both"/>
        <w:rPr>
          <w:rFonts w:ascii="Helvetica" w:hAnsi="Helvetica" w:cs="Helvetica"/>
          <w:sz w:val="22"/>
          <w:szCs w:val="22"/>
        </w:rPr>
      </w:pPr>
      <w:bookmarkStart w:id="183" w:name="_Toc21440806"/>
      <w:r w:rsidRPr="0042605B">
        <w:rPr>
          <w:rFonts w:ascii="Helvetica" w:hAnsi="Helvetica" w:cs="Helvetica"/>
          <w:sz w:val="22"/>
          <w:szCs w:val="22"/>
        </w:rPr>
        <w:t>Derivado del seguimiento realizado a las observaciones pendientes de solventar ante la Secretaría de la Función Pública, se llevaron a cabo diversas acciones entre las que se encuentran:</w:t>
      </w:r>
    </w:p>
    <w:p w:rsidR="00EF686D" w:rsidRPr="0042605B" w:rsidRDefault="00EF686D" w:rsidP="00BC0249">
      <w:pPr>
        <w:spacing w:after="0" w:line="276" w:lineRule="auto"/>
        <w:ind w:firstLine="567"/>
        <w:jc w:val="both"/>
        <w:rPr>
          <w:rFonts w:ascii="Helvetica" w:hAnsi="Helvetica" w:cs="Helvetica"/>
          <w:sz w:val="22"/>
          <w:szCs w:val="22"/>
        </w:rPr>
      </w:pPr>
      <w:r w:rsidRPr="0042605B">
        <w:rPr>
          <w:rFonts w:ascii="Helvetica" w:hAnsi="Helvetica" w:cs="Helvetica"/>
          <w:sz w:val="22"/>
          <w:szCs w:val="22"/>
        </w:rPr>
        <w:t>•</w:t>
      </w:r>
      <w:r w:rsidRPr="0042605B">
        <w:rPr>
          <w:rFonts w:ascii="Helvetica" w:hAnsi="Helvetica" w:cs="Helvetica"/>
          <w:sz w:val="22"/>
          <w:szCs w:val="22"/>
        </w:rPr>
        <w:tab/>
        <w:t>Solicitud de información y documentación a los ejecutores del gasto.</w:t>
      </w:r>
    </w:p>
    <w:p w:rsidR="00EF686D" w:rsidRPr="0042605B" w:rsidRDefault="00EF686D" w:rsidP="00BC0249">
      <w:pPr>
        <w:spacing w:after="0" w:line="276" w:lineRule="auto"/>
        <w:ind w:firstLine="567"/>
        <w:jc w:val="both"/>
        <w:rPr>
          <w:rFonts w:ascii="Helvetica" w:hAnsi="Helvetica" w:cs="Helvetica"/>
          <w:sz w:val="22"/>
          <w:szCs w:val="22"/>
        </w:rPr>
      </w:pPr>
      <w:r w:rsidRPr="0042605B">
        <w:rPr>
          <w:rFonts w:ascii="Helvetica" w:hAnsi="Helvetica" w:cs="Helvetica"/>
          <w:sz w:val="22"/>
          <w:szCs w:val="22"/>
        </w:rPr>
        <w:t>•</w:t>
      </w:r>
      <w:r w:rsidRPr="0042605B">
        <w:rPr>
          <w:rFonts w:ascii="Helvetica" w:hAnsi="Helvetica" w:cs="Helvetica"/>
          <w:sz w:val="22"/>
          <w:szCs w:val="22"/>
        </w:rPr>
        <w:tab/>
        <w:t>Recepción y análisis de la información y documentación enviada por los ejecutores del gasto.</w:t>
      </w:r>
    </w:p>
    <w:p w:rsidR="00EF686D" w:rsidRPr="0042605B" w:rsidRDefault="00EF686D" w:rsidP="00BC0249">
      <w:pPr>
        <w:spacing w:after="0" w:line="276" w:lineRule="auto"/>
        <w:ind w:firstLine="567"/>
        <w:jc w:val="both"/>
        <w:rPr>
          <w:rFonts w:ascii="Helvetica" w:hAnsi="Helvetica" w:cs="Helvetica"/>
          <w:sz w:val="22"/>
          <w:szCs w:val="22"/>
        </w:rPr>
      </w:pPr>
    </w:p>
    <w:p w:rsidR="00EF686D" w:rsidRPr="0042605B" w:rsidRDefault="00EF686D" w:rsidP="00BC0249">
      <w:pPr>
        <w:pStyle w:val="Prrafodelista"/>
        <w:numPr>
          <w:ilvl w:val="0"/>
          <w:numId w:val="6"/>
        </w:numPr>
        <w:spacing w:line="276" w:lineRule="auto"/>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Como resultado de ello, se elaboraron y enviaron 9 oficios a la Secretaría de la Función Pública dando atención a 21 observaciones de los Fondos o Programas correspondientes a los ejercicios fiscales 2010, 2012, 2013, 2014, 2015 y 2016.</w:t>
      </w:r>
    </w:p>
    <w:tbl>
      <w:tblPr>
        <w:tblW w:w="9450" w:type="dxa"/>
        <w:jc w:val="center"/>
        <w:tblCellMar>
          <w:left w:w="70" w:type="dxa"/>
          <w:right w:w="70" w:type="dxa"/>
        </w:tblCellMar>
        <w:tblLook w:val="04A0" w:firstRow="1" w:lastRow="0" w:firstColumn="1" w:lastColumn="0" w:noHBand="0" w:noVBand="1"/>
      </w:tblPr>
      <w:tblGrid>
        <w:gridCol w:w="274"/>
        <w:gridCol w:w="2461"/>
        <w:gridCol w:w="2165"/>
        <w:gridCol w:w="1903"/>
        <w:gridCol w:w="1017"/>
        <w:gridCol w:w="1630"/>
      </w:tblGrid>
      <w:tr w:rsidR="00EF686D" w:rsidRPr="0042605B" w:rsidTr="00EF686D">
        <w:trPr>
          <w:cantSplit/>
          <w:trHeight w:val="402"/>
          <w:tblHeader/>
          <w:jc w:val="center"/>
        </w:trPr>
        <w:tc>
          <w:tcPr>
            <w:tcW w:w="27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w:t>
            </w:r>
          </w:p>
        </w:tc>
        <w:tc>
          <w:tcPr>
            <w:tcW w:w="2461"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Auditoría</w:t>
            </w:r>
          </w:p>
        </w:tc>
        <w:tc>
          <w:tcPr>
            <w:tcW w:w="2165"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Fondo o programa</w:t>
            </w:r>
          </w:p>
        </w:tc>
        <w:tc>
          <w:tcPr>
            <w:tcW w:w="1903"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Dependencia o entidad</w:t>
            </w:r>
          </w:p>
        </w:tc>
        <w:tc>
          <w:tcPr>
            <w:tcW w:w="1015"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Oficio de envío</w:t>
            </w:r>
          </w:p>
        </w:tc>
        <w:tc>
          <w:tcPr>
            <w:tcW w:w="1630"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Observaciones</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 FONMETRO-SAF/13</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Metropolitano (FONMETRO)</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Secretaría de Administración y Finanzas</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DPF-014/2021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YUC/REGIONALES-MÉRIDA/13</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Programas Regionales</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H. Ayuntamiento de Mérida</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DPF-020/2021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2</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3</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YUC/HABITAT-MERIDA/14</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 HABITAT</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H. Ayuntamiento de Mérida</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DPF-021/2021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4</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YUC/REGIONALES/14</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Programas Regionales</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H. Ayuntamiento de Mérida</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DPF-023/2021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3</w:t>
            </w:r>
          </w:p>
        </w:tc>
      </w:tr>
      <w:tr w:rsidR="00EF686D" w:rsidRPr="0042605B" w:rsidTr="00EF686D">
        <w:trPr>
          <w:cantSplit/>
          <w:trHeight w:val="805"/>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5</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YUC/SALUD-01/11</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Fortalecimiento de la Oferta de los Servicios de Salud (FOROSS)</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SSY - Servicios de Salud de Yucatán</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DPF-337/2021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6</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YUC/REGIONALES-SSY/15.</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Programas Regionales</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SSY - Servicios de Salud de Yucatán</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DPF-078/2021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7</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YUC/REGIONALES-CHICXULUBPUEBLO/15</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Programas Regionales</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 xml:space="preserve">H. Ayuntamiento de </w:t>
            </w:r>
            <w:proofErr w:type="spellStart"/>
            <w:r w:rsidRPr="0042605B">
              <w:rPr>
                <w:rFonts w:ascii="Helvetica" w:eastAsia="Times New Roman" w:hAnsi="Helvetica" w:cs="Helvetica"/>
                <w:color w:val="000000"/>
                <w:sz w:val="18"/>
                <w:szCs w:val="18"/>
                <w:lang w:eastAsia="es-MX"/>
              </w:rPr>
              <w:t>Chicxulub</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DPF-177/2020</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7</w:t>
            </w:r>
          </w:p>
        </w:tc>
      </w:tr>
      <w:tr w:rsidR="00EF686D" w:rsidRPr="0042605B" w:rsidTr="00EF686D">
        <w:trPr>
          <w:cantSplit/>
          <w:trHeight w:val="604"/>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8</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YUC/CULTURA-ABALA/17</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 de Cultura</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 xml:space="preserve">H. Ayuntamiento de </w:t>
            </w:r>
            <w:proofErr w:type="spellStart"/>
            <w:r w:rsidRPr="0042605B">
              <w:rPr>
                <w:rFonts w:ascii="Helvetica" w:eastAsia="Times New Roman" w:hAnsi="Helvetica" w:cs="Helvetica"/>
                <w:color w:val="000000"/>
                <w:sz w:val="18"/>
                <w:szCs w:val="18"/>
                <w:lang w:eastAsia="es-MX"/>
              </w:rPr>
              <w:t>Abalá</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DPF-176/2021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4</w:t>
            </w:r>
          </w:p>
        </w:tc>
      </w:tr>
      <w:tr w:rsidR="00EF686D" w:rsidRPr="0042605B" w:rsidTr="00EF686D">
        <w:trPr>
          <w:cantSplit/>
          <w:trHeight w:val="805"/>
          <w:jc w:val="center"/>
        </w:trPr>
        <w:tc>
          <w:tcPr>
            <w:tcW w:w="274"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lastRenderedPageBreak/>
              <w:t>9</w:t>
            </w:r>
          </w:p>
        </w:tc>
        <w:tc>
          <w:tcPr>
            <w:tcW w:w="24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YUC/FPEMS-SAF/18</w:t>
            </w:r>
          </w:p>
        </w:tc>
        <w:tc>
          <w:tcPr>
            <w:tcW w:w="216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Fondos y Programas de Educación Media Superior</w:t>
            </w:r>
          </w:p>
        </w:tc>
        <w:tc>
          <w:tcPr>
            <w:tcW w:w="1903"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Secretaría de Administración y Finanzas</w:t>
            </w:r>
          </w:p>
        </w:tc>
        <w:tc>
          <w:tcPr>
            <w:tcW w:w="101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DPF-264/2021</w:t>
            </w:r>
          </w:p>
        </w:tc>
        <w:tc>
          <w:tcPr>
            <w:tcW w:w="163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lang w:eastAsia="es-MX"/>
              </w:rPr>
            </w:pPr>
            <w:r w:rsidRPr="0042605B">
              <w:rPr>
                <w:rFonts w:ascii="Helvetica" w:eastAsia="Times New Roman" w:hAnsi="Helvetica" w:cs="Helvetica"/>
                <w:color w:val="000000"/>
                <w:sz w:val="18"/>
                <w:szCs w:val="18"/>
                <w:lang w:eastAsia="es-MX"/>
              </w:rPr>
              <w:t>1</w:t>
            </w:r>
          </w:p>
        </w:tc>
      </w:tr>
      <w:tr w:rsidR="00EF686D" w:rsidRPr="0042605B" w:rsidTr="00EF686D">
        <w:trPr>
          <w:cantSplit/>
          <w:trHeight w:val="251"/>
          <w:jc w:val="center"/>
        </w:trPr>
        <w:tc>
          <w:tcPr>
            <w:tcW w:w="782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Total</w:t>
            </w:r>
          </w:p>
        </w:tc>
        <w:tc>
          <w:tcPr>
            <w:tcW w:w="1630" w:type="dxa"/>
            <w:tcBorders>
              <w:top w:val="nil"/>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18"/>
                <w:szCs w:val="18"/>
                <w:lang w:eastAsia="es-MX"/>
              </w:rPr>
            </w:pPr>
            <w:r w:rsidRPr="0042605B">
              <w:rPr>
                <w:rFonts w:ascii="Helvetica" w:eastAsia="Times New Roman" w:hAnsi="Helvetica" w:cs="Helvetica"/>
                <w:b/>
                <w:bCs/>
                <w:color w:val="000000"/>
                <w:sz w:val="18"/>
                <w:szCs w:val="18"/>
                <w:lang w:eastAsia="es-MX"/>
              </w:rPr>
              <w:t>21</w:t>
            </w:r>
          </w:p>
        </w:tc>
      </w:tr>
    </w:tbl>
    <w:p w:rsidR="00EF686D" w:rsidRPr="0042605B" w:rsidRDefault="00EF686D" w:rsidP="00BC0249">
      <w:pPr>
        <w:pStyle w:val="Prrafodelista"/>
        <w:spacing w:line="276" w:lineRule="auto"/>
        <w:ind w:left="927"/>
        <w:jc w:val="both"/>
        <w:rPr>
          <w:rFonts w:ascii="Helvetica" w:eastAsiaTheme="minorEastAsia" w:hAnsi="Helvetica" w:cs="Helvetica"/>
          <w:color w:val="auto"/>
          <w:sz w:val="22"/>
          <w:szCs w:val="22"/>
          <w:lang w:eastAsia="en-US"/>
        </w:rPr>
      </w:pPr>
    </w:p>
    <w:p w:rsidR="00EF686D" w:rsidRPr="0042605B" w:rsidRDefault="00EF686D" w:rsidP="00BC0249">
      <w:pPr>
        <w:pStyle w:val="Prrafodelista"/>
        <w:numPr>
          <w:ilvl w:val="0"/>
          <w:numId w:val="6"/>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Elaboración y envío de 2 oficios a diversos ejecutores del gasto, dando atención a 2 observaciones de los Fondos o Programas correspondientes al ejercicio fiscal 2017.</w:t>
      </w:r>
    </w:p>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tbl>
      <w:tblPr>
        <w:tblW w:w="9442" w:type="dxa"/>
        <w:jc w:val="center"/>
        <w:tblLayout w:type="fixed"/>
        <w:tblCellMar>
          <w:left w:w="70" w:type="dxa"/>
          <w:right w:w="70" w:type="dxa"/>
        </w:tblCellMar>
        <w:tblLook w:val="04A0" w:firstRow="1" w:lastRow="0" w:firstColumn="1" w:lastColumn="0" w:noHBand="0" w:noVBand="1"/>
      </w:tblPr>
      <w:tblGrid>
        <w:gridCol w:w="469"/>
        <w:gridCol w:w="1850"/>
        <w:gridCol w:w="2181"/>
        <w:gridCol w:w="1744"/>
        <w:gridCol w:w="1600"/>
        <w:gridCol w:w="1598"/>
      </w:tblGrid>
      <w:tr w:rsidR="00EF686D" w:rsidRPr="0042605B" w:rsidTr="00EF686D">
        <w:trPr>
          <w:cantSplit/>
          <w:trHeight w:val="282"/>
          <w:tblHeader/>
          <w:jc w:val="center"/>
        </w:trPr>
        <w:tc>
          <w:tcPr>
            <w:tcW w:w="4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1850"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Auditoría</w:t>
            </w:r>
          </w:p>
        </w:tc>
        <w:tc>
          <w:tcPr>
            <w:tcW w:w="2181"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1744"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598"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 de envío</w:t>
            </w:r>
          </w:p>
        </w:tc>
        <w:tc>
          <w:tcPr>
            <w:tcW w:w="1598"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Observaciones</w:t>
            </w:r>
          </w:p>
        </w:tc>
      </w:tr>
      <w:tr w:rsidR="00EF686D" w:rsidRPr="0042605B" w:rsidTr="00EF686D">
        <w:trPr>
          <w:cantSplit/>
          <w:trHeight w:val="282"/>
          <w:tblHeader/>
          <w:jc w:val="center"/>
        </w:trPr>
        <w:tc>
          <w:tcPr>
            <w:tcW w:w="469"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1</w:t>
            </w:r>
          </w:p>
        </w:tc>
        <w:tc>
          <w:tcPr>
            <w:tcW w:w="1850"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YUC/DIR-CULTURAFÍSICA-IDEY/2018</w:t>
            </w:r>
          </w:p>
        </w:tc>
        <w:tc>
          <w:tcPr>
            <w:tcW w:w="218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Cultura Física y Deporte</w:t>
            </w:r>
          </w:p>
        </w:tc>
        <w:tc>
          <w:tcPr>
            <w:tcW w:w="1744"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SSY - Servicios de Salud de Yucatán</w:t>
            </w:r>
          </w:p>
        </w:tc>
        <w:tc>
          <w:tcPr>
            <w:tcW w:w="1598"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DPF-351/2021</w:t>
            </w:r>
          </w:p>
        </w:tc>
        <w:tc>
          <w:tcPr>
            <w:tcW w:w="1598"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1</w:t>
            </w:r>
          </w:p>
        </w:tc>
      </w:tr>
      <w:tr w:rsidR="00EF686D" w:rsidRPr="0042605B" w:rsidTr="00EF686D">
        <w:trPr>
          <w:cantSplit/>
          <w:trHeight w:val="424"/>
          <w:jc w:val="center"/>
        </w:trPr>
        <w:tc>
          <w:tcPr>
            <w:tcW w:w="469" w:type="dxa"/>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1850"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sz w:val="18"/>
                <w:szCs w:val="18"/>
              </w:rPr>
              <w:t xml:space="preserve">YUC/DIR-AFASPE-SSY/2018 </w:t>
            </w:r>
          </w:p>
        </w:tc>
        <w:tc>
          <w:tcPr>
            <w:tcW w:w="2181"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bCs/>
                <w:sz w:val="18"/>
                <w:szCs w:val="18"/>
              </w:rPr>
              <w:t>Fortalecimiento de Acciones de Salud Pública en las Entidades Federativas  (AFASPE)</w:t>
            </w:r>
          </w:p>
        </w:tc>
        <w:tc>
          <w:tcPr>
            <w:tcW w:w="1744"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SSY - Servicios de Salud de Yucatán</w:t>
            </w:r>
          </w:p>
        </w:tc>
        <w:tc>
          <w:tcPr>
            <w:tcW w:w="1598"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eastAsia="es-MX"/>
              </w:rPr>
              <w:t>DPF-354/2021</w:t>
            </w:r>
          </w:p>
        </w:tc>
        <w:tc>
          <w:tcPr>
            <w:tcW w:w="1598" w:type="dxa"/>
            <w:tcBorders>
              <w:top w:val="nil"/>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r>
      <w:tr w:rsidR="00EF686D" w:rsidRPr="0042605B" w:rsidTr="00EF686D">
        <w:trPr>
          <w:cantSplit/>
          <w:trHeight w:val="155"/>
          <w:jc w:val="center"/>
        </w:trPr>
        <w:tc>
          <w:tcPr>
            <w:tcW w:w="7844"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1598" w:type="dxa"/>
            <w:tcBorders>
              <w:top w:val="nil"/>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2</w:t>
            </w:r>
          </w:p>
        </w:tc>
      </w:tr>
    </w:tbl>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p w:rsidR="00EF686D" w:rsidRPr="0042605B" w:rsidRDefault="00EF686D" w:rsidP="00BC0249">
      <w:pPr>
        <w:pStyle w:val="Prrafodelista"/>
        <w:numPr>
          <w:ilvl w:val="0"/>
          <w:numId w:val="6"/>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 xml:space="preserve">Se envió a la SFP un oficio con la resolución de un Procedimiento de Responsabilidad Administrativa para dar atención a la siguiente auditoría: </w:t>
      </w:r>
    </w:p>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tbl>
      <w:tblPr>
        <w:tblW w:w="9804" w:type="dxa"/>
        <w:jc w:val="center"/>
        <w:tblCellMar>
          <w:left w:w="70" w:type="dxa"/>
          <w:right w:w="70" w:type="dxa"/>
        </w:tblCellMar>
        <w:tblLook w:val="04A0" w:firstRow="1" w:lastRow="0" w:firstColumn="1" w:lastColumn="0" w:noHBand="0" w:noVBand="1"/>
      </w:tblPr>
      <w:tblGrid>
        <w:gridCol w:w="429"/>
        <w:gridCol w:w="2178"/>
        <w:gridCol w:w="2968"/>
        <w:gridCol w:w="2537"/>
        <w:gridCol w:w="1692"/>
      </w:tblGrid>
      <w:tr w:rsidR="00EF686D" w:rsidRPr="0042605B" w:rsidTr="00EF686D">
        <w:trPr>
          <w:cantSplit/>
          <w:trHeight w:val="439"/>
          <w:tblHeader/>
          <w:jc w:val="center"/>
        </w:trPr>
        <w:tc>
          <w:tcPr>
            <w:tcW w:w="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217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Auditoría</w:t>
            </w:r>
          </w:p>
        </w:tc>
        <w:tc>
          <w:tcPr>
            <w:tcW w:w="29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25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6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 de envío</w:t>
            </w:r>
          </w:p>
        </w:tc>
      </w:tr>
      <w:tr w:rsidR="00EF686D" w:rsidRPr="0042605B" w:rsidTr="00EF686D">
        <w:trPr>
          <w:cantSplit/>
          <w:trHeight w:val="604"/>
          <w:jc w:val="center"/>
        </w:trPr>
        <w:tc>
          <w:tcPr>
            <w:tcW w:w="42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2178"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YUC/REGIONALES/14</w:t>
            </w:r>
          </w:p>
        </w:tc>
        <w:tc>
          <w:tcPr>
            <w:tcW w:w="2968" w:type="dxa"/>
            <w:tcBorders>
              <w:top w:val="single" w:sz="8" w:space="0" w:color="auto"/>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537"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 - Secretaría de Administración y Finanzas</w:t>
            </w:r>
          </w:p>
        </w:tc>
        <w:tc>
          <w:tcPr>
            <w:tcW w:w="1692" w:type="dxa"/>
            <w:tcBorders>
              <w:top w:val="single" w:sz="8" w:space="0" w:color="auto"/>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DPF-013/2021</w:t>
            </w:r>
          </w:p>
        </w:tc>
      </w:tr>
    </w:tbl>
    <w:p w:rsidR="00EF686D" w:rsidRPr="0042605B" w:rsidRDefault="00EF686D" w:rsidP="00BC0249">
      <w:pPr>
        <w:pStyle w:val="Prrafodelista"/>
        <w:spacing w:line="276" w:lineRule="auto"/>
        <w:ind w:left="567"/>
        <w:jc w:val="both"/>
        <w:rPr>
          <w:rFonts w:ascii="Helvetica" w:eastAsiaTheme="minorEastAsia" w:hAnsi="Helvetica" w:cs="Helvetica"/>
          <w:color w:val="auto"/>
          <w:sz w:val="20"/>
          <w:szCs w:val="20"/>
          <w:lang w:eastAsia="en-US"/>
        </w:rPr>
      </w:pPr>
    </w:p>
    <w:p w:rsidR="00EF686D" w:rsidRPr="0042605B" w:rsidRDefault="00EF686D" w:rsidP="00F552E9">
      <w:pPr>
        <w:spacing w:line="276" w:lineRule="auto"/>
        <w:rPr>
          <w:rFonts w:ascii="Helvetica" w:hAnsi="Helvetica" w:cs="Helvetica"/>
          <w:sz w:val="22"/>
          <w:szCs w:val="22"/>
        </w:rPr>
      </w:pPr>
      <w:r w:rsidRPr="0042605B">
        <w:rPr>
          <w:rFonts w:ascii="Helvetica" w:hAnsi="Helvetica" w:cs="Helvetica"/>
          <w:sz w:val="22"/>
          <w:szCs w:val="22"/>
        </w:rPr>
        <w:t>Por su parte, la SFP remitió 4 oficios donde dio por solventadas las observaciones de las siguientes auditorías por un monto de $26,907,955.97:</w:t>
      </w:r>
    </w:p>
    <w:p w:rsidR="00EF686D" w:rsidRPr="0042605B" w:rsidRDefault="00EF686D" w:rsidP="00BC0249">
      <w:pPr>
        <w:pStyle w:val="Prrafodelista"/>
        <w:spacing w:line="276" w:lineRule="auto"/>
        <w:ind w:left="927"/>
        <w:jc w:val="both"/>
        <w:rPr>
          <w:rFonts w:ascii="Helvetica" w:eastAsiaTheme="minorEastAsia" w:hAnsi="Helvetica" w:cs="Helvetica"/>
          <w:color w:val="auto"/>
          <w:sz w:val="22"/>
          <w:szCs w:val="22"/>
          <w:lang w:eastAsia="en-US"/>
        </w:rPr>
      </w:pPr>
    </w:p>
    <w:tbl>
      <w:tblPr>
        <w:tblW w:w="10553" w:type="dxa"/>
        <w:jc w:val="center"/>
        <w:tblCellMar>
          <w:left w:w="70" w:type="dxa"/>
          <w:right w:w="70" w:type="dxa"/>
        </w:tblCellMar>
        <w:tblLook w:val="04A0" w:firstRow="1" w:lastRow="0" w:firstColumn="1" w:lastColumn="0" w:noHBand="0" w:noVBand="1"/>
      </w:tblPr>
      <w:tblGrid>
        <w:gridCol w:w="425"/>
        <w:gridCol w:w="1801"/>
        <w:gridCol w:w="1701"/>
        <w:gridCol w:w="1776"/>
        <w:gridCol w:w="1892"/>
        <w:gridCol w:w="1567"/>
        <w:gridCol w:w="1392"/>
      </w:tblGrid>
      <w:tr w:rsidR="00EF686D" w:rsidRPr="0042605B" w:rsidTr="00F552E9">
        <w:trPr>
          <w:trHeight w:val="649"/>
          <w:tblHeader/>
          <w:jc w:val="center"/>
        </w:trPr>
        <w:tc>
          <w:tcPr>
            <w:tcW w:w="425"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1550"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Auditoría</w:t>
            </w:r>
          </w:p>
        </w:tc>
        <w:tc>
          <w:tcPr>
            <w:tcW w:w="1701"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1984"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934"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Recomendación correctiva</w:t>
            </w:r>
          </w:p>
        </w:tc>
        <w:tc>
          <w:tcPr>
            <w:tcW w:w="1567"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Recomendación preventiva</w:t>
            </w:r>
          </w:p>
        </w:tc>
        <w:tc>
          <w:tcPr>
            <w:tcW w:w="1392" w:type="dxa"/>
            <w:tcBorders>
              <w:top w:val="single" w:sz="8" w:space="0" w:color="auto"/>
              <w:left w:val="nil"/>
              <w:bottom w:val="single" w:sz="8" w:space="0" w:color="auto"/>
              <w:right w:val="single" w:sz="8"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Importe solventado</w:t>
            </w:r>
          </w:p>
        </w:tc>
      </w:tr>
      <w:tr w:rsidR="00EF686D" w:rsidRPr="0042605B" w:rsidTr="00F552E9">
        <w:trPr>
          <w:trHeight w:val="708"/>
          <w:jc w:val="center"/>
        </w:trPr>
        <w:tc>
          <w:tcPr>
            <w:tcW w:w="425" w:type="dxa"/>
            <w:tcBorders>
              <w:top w:val="nil"/>
              <w:left w:val="single" w:sz="8" w:space="0" w:color="auto"/>
              <w:bottom w:val="single" w:sz="8" w:space="0" w:color="auto"/>
              <w:right w:val="single" w:sz="8"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1550"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YUC/REGIONALES- INCCOPY/17</w:t>
            </w:r>
          </w:p>
        </w:tc>
        <w:tc>
          <w:tcPr>
            <w:tcW w:w="1701"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Programas Regionales</w:t>
            </w:r>
          </w:p>
        </w:tc>
        <w:tc>
          <w:tcPr>
            <w:tcW w:w="198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 - Instituto para la Construcción y Conservación de Obra Pública en Yucatán</w:t>
            </w:r>
          </w:p>
        </w:tc>
        <w:tc>
          <w:tcPr>
            <w:tcW w:w="193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567"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392"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rPr>
            </w:pPr>
            <w:r w:rsidRPr="0042605B">
              <w:rPr>
                <w:rFonts w:ascii="Helvetica" w:hAnsi="Helvetica" w:cs="Helvetica"/>
                <w:color w:val="000000"/>
                <w:sz w:val="18"/>
                <w:szCs w:val="18"/>
              </w:rPr>
              <w:t>$4,946,460.99</w:t>
            </w:r>
          </w:p>
        </w:tc>
      </w:tr>
      <w:tr w:rsidR="00EF686D" w:rsidRPr="0042605B" w:rsidTr="00F552E9">
        <w:trPr>
          <w:trHeight w:val="1085"/>
          <w:jc w:val="center"/>
        </w:trPr>
        <w:tc>
          <w:tcPr>
            <w:tcW w:w="425" w:type="dxa"/>
            <w:tcBorders>
              <w:top w:val="nil"/>
              <w:left w:val="single" w:sz="8" w:space="0" w:color="auto"/>
              <w:bottom w:val="single" w:sz="8" w:space="0" w:color="auto"/>
              <w:right w:val="single" w:sz="8"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1550"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w:t>
            </w:r>
            <w:proofErr w:type="spellStart"/>
            <w:r w:rsidRPr="0042605B">
              <w:rPr>
                <w:rFonts w:ascii="Helvetica" w:eastAsia="Times New Roman" w:hAnsi="Helvetica" w:cs="Helvetica"/>
                <w:sz w:val="18"/>
                <w:szCs w:val="18"/>
                <w:lang w:eastAsia="es-MX"/>
              </w:rPr>
              <w:t>CNcH</w:t>
            </w:r>
            <w:proofErr w:type="spellEnd"/>
            <w:r w:rsidRPr="0042605B">
              <w:rPr>
                <w:rFonts w:ascii="Helvetica" w:eastAsia="Times New Roman" w:hAnsi="Helvetica" w:cs="Helvetica"/>
                <w:sz w:val="18"/>
                <w:szCs w:val="18"/>
                <w:lang w:eastAsia="es-MX"/>
              </w:rPr>
              <w:t xml:space="preserve"> -APAZU -MERIDA /14</w:t>
            </w:r>
          </w:p>
        </w:tc>
        <w:tc>
          <w:tcPr>
            <w:tcW w:w="1701"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Programa de Agua Potable, Alcantarillado y Saneamiento en Zonas Urbanas</w:t>
            </w:r>
          </w:p>
        </w:tc>
        <w:tc>
          <w:tcPr>
            <w:tcW w:w="198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H. Ayuntamiento de Mérida</w:t>
            </w:r>
          </w:p>
        </w:tc>
        <w:tc>
          <w:tcPr>
            <w:tcW w:w="193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567"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392"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color w:val="000000"/>
                <w:sz w:val="18"/>
                <w:szCs w:val="18"/>
              </w:rPr>
            </w:pPr>
            <w:r w:rsidRPr="0042605B">
              <w:rPr>
                <w:rFonts w:ascii="Helvetica" w:hAnsi="Helvetica" w:cs="Helvetica"/>
                <w:color w:val="000000"/>
                <w:sz w:val="18"/>
                <w:szCs w:val="18"/>
              </w:rPr>
              <w:t>$15,726,794.96</w:t>
            </w:r>
          </w:p>
        </w:tc>
      </w:tr>
      <w:tr w:rsidR="00EF686D" w:rsidRPr="0042605B" w:rsidTr="00F552E9">
        <w:trPr>
          <w:trHeight w:val="959"/>
          <w:jc w:val="center"/>
        </w:trPr>
        <w:tc>
          <w:tcPr>
            <w:tcW w:w="425" w:type="dxa"/>
            <w:tcBorders>
              <w:top w:val="nil"/>
              <w:left w:val="single" w:sz="8" w:space="0" w:color="auto"/>
              <w:bottom w:val="single" w:sz="8" w:space="0" w:color="auto"/>
              <w:right w:val="single" w:sz="8"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3</w:t>
            </w:r>
          </w:p>
        </w:tc>
        <w:tc>
          <w:tcPr>
            <w:tcW w:w="1550"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YUC/FPEMS – IDEFEY/17</w:t>
            </w:r>
          </w:p>
        </w:tc>
        <w:tc>
          <w:tcPr>
            <w:tcW w:w="1701"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Fondos y Programas de Educación Media Superior</w:t>
            </w:r>
          </w:p>
        </w:tc>
        <w:tc>
          <w:tcPr>
            <w:tcW w:w="198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Instituto para el Desarrollo y Certificación de la Infraestructura Física Educativa de Yucatán</w:t>
            </w:r>
          </w:p>
        </w:tc>
        <w:tc>
          <w:tcPr>
            <w:tcW w:w="1934"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 Parcial</w:t>
            </w:r>
          </w:p>
        </w:tc>
        <w:tc>
          <w:tcPr>
            <w:tcW w:w="1567"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392"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color w:val="000000"/>
                <w:sz w:val="18"/>
                <w:szCs w:val="18"/>
              </w:rPr>
            </w:pPr>
            <w:r w:rsidRPr="0042605B">
              <w:rPr>
                <w:rFonts w:ascii="Helvetica" w:hAnsi="Helvetica" w:cs="Helvetica"/>
                <w:color w:val="000000"/>
                <w:sz w:val="18"/>
                <w:szCs w:val="18"/>
              </w:rPr>
              <w:t>$4,670,757.39</w:t>
            </w:r>
          </w:p>
        </w:tc>
      </w:tr>
      <w:tr w:rsidR="00EF686D" w:rsidRPr="0042605B" w:rsidTr="00F552E9">
        <w:trPr>
          <w:trHeight w:val="469"/>
          <w:jc w:val="center"/>
        </w:trPr>
        <w:tc>
          <w:tcPr>
            <w:tcW w:w="425" w:type="dxa"/>
            <w:tcBorders>
              <w:top w:val="nil"/>
              <w:left w:val="single" w:sz="8" w:space="0" w:color="auto"/>
              <w:bottom w:val="single" w:sz="4" w:space="0" w:color="auto"/>
              <w:right w:val="single" w:sz="8" w:space="0" w:color="auto"/>
            </w:tcBorders>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1550" w:type="dxa"/>
            <w:tcBorders>
              <w:top w:val="nil"/>
              <w:left w:val="nil"/>
              <w:bottom w:val="single" w:sz="4"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YUC/FPEMS – SAF/18</w:t>
            </w:r>
          </w:p>
        </w:tc>
        <w:tc>
          <w:tcPr>
            <w:tcW w:w="1701" w:type="dxa"/>
            <w:tcBorders>
              <w:top w:val="nil"/>
              <w:left w:val="nil"/>
              <w:bottom w:val="single" w:sz="4"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Fondos y Programas de Educación Media Superior</w:t>
            </w:r>
          </w:p>
        </w:tc>
        <w:tc>
          <w:tcPr>
            <w:tcW w:w="1984" w:type="dxa"/>
            <w:tcBorders>
              <w:top w:val="nil"/>
              <w:left w:val="nil"/>
              <w:bottom w:val="single" w:sz="4"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Secretaría de Administración y Finanzas</w:t>
            </w:r>
          </w:p>
        </w:tc>
        <w:tc>
          <w:tcPr>
            <w:tcW w:w="1934" w:type="dxa"/>
            <w:tcBorders>
              <w:top w:val="nil"/>
              <w:left w:val="nil"/>
              <w:bottom w:val="single" w:sz="4"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 Parcial</w:t>
            </w:r>
          </w:p>
        </w:tc>
        <w:tc>
          <w:tcPr>
            <w:tcW w:w="1567" w:type="dxa"/>
            <w:tcBorders>
              <w:top w:val="nil"/>
              <w:left w:val="nil"/>
              <w:bottom w:val="single" w:sz="4"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Cs/>
                <w:color w:val="000000"/>
                <w:sz w:val="18"/>
                <w:szCs w:val="18"/>
                <w:lang w:eastAsia="es-MX"/>
              </w:rPr>
            </w:pPr>
            <w:r w:rsidRPr="0042605B">
              <w:rPr>
                <w:rFonts w:ascii="Helvetica" w:eastAsia="Times New Roman" w:hAnsi="Helvetica" w:cs="Helvetica"/>
                <w:bCs/>
                <w:color w:val="000000"/>
                <w:sz w:val="18"/>
                <w:szCs w:val="18"/>
                <w:lang w:eastAsia="es-MX"/>
              </w:rPr>
              <w:t>Solventada</w:t>
            </w:r>
          </w:p>
        </w:tc>
        <w:tc>
          <w:tcPr>
            <w:tcW w:w="1392" w:type="dxa"/>
            <w:tcBorders>
              <w:top w:val="nil"/>
              <w:left w:val="nil"/>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hAnsi="Helvetica" w:cs="Helvetica"/>
                <w:color w:val="000000"/>
                <w:sz w:val="18"/>
                <w:szCs w:val="18"/>
              </w:rPr>
            </w:pPr>
            <w:r w:rsidRPr="0042605B">
              <w:rPr>
                <w:rFonts w:ascii="Helvetica" w:hAnsi="Helvetica" w:cs="Helvetica"/>
                <w:color w:val="000000"/>
                <w:sz w:val="18"/>
                <w:szCs w:val="18"/>
              </w:rPr>
              <w:t>$1,563,942.63</w:t>
            </w:r>
          </w:p>
        </w:tc>
      </w:tr>
      <w:tr w:rsidR="00EF686D" w:rsidRPr="0042605B" w:rsidTr="00F552E9">
        <w:trPr>
          <w:trHeight w:val="293"/>
          <w:jc w:val="center"/>
        </w:trPr>
        <w:tc>
          <w:tcPr>
            <w:tcW w:w="91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Total</w:t>
            </w:r>
          </w:p>
        </w:tc>
        <w:tc>
          <w:tcPr>
            <w:tcW w:w="1392" w:type="dxa"/>
            <w:tcBorders>
              <w:top w:val="nil"/>
              <w:left w:val="single" w:sz="4"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$26,907,955.97</w:t>
            </w:r>
          </w:p>
        </w:tc>
      </w:tr>
    </w:tbl>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p w:rsidR="00EF686D" w:rsidRPr="0042605B" w:rsidRDefault="00EF686D" w:rsidP="00BC0249">
      <w:pPr>
        <w:pStyle w:val="Prrafodelista"/>
        <w:numPr>
          <w:ilvl w:val="0"/>
          <w:numId w:val="6"/>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 xml:space="preserve">Se enviaron 7 oficios a distintas dependencias mediante los cuales se comunicaron las Cédulas de Seguimiento emitidas por la SFP en las que se informa las </w:t>
      </w:r>
      <w:proofErr w:type="spellStart"/>
      <w:r w:rsidRPr="0042605B">
        <w:rPr>
          <w:rFonts w:ascii="Helvetica" w:eastAsiaTheme="minorEastAsia" w:hAnsi="Helvetica" w:cs="Helvetica"/>
          <w:color w:val="auto"/>
          <w:sz w:val="22"/>
          <w:szCs w:val="22"/>
          <w:lang w:eastAsia="en-US"/>
        </w:rPr>
        <w:t>solventaciones</w:t>
      </w:r>
      <w:proofErr w:type="spellEnd"/>
      <w:r w:rsidRPr="0042605B">
        <w:rPr>
          <w:rFonts w:ascii="Helvetica" w:eastAsiaTheme="minorEastAsia" w:hAnsi="Helvetica" w:cs="Helvetica"/>
          <w:color w:val="auto"/>
          <w:sz w:val="22"/>
          <w:szCs w:val="22"/>
          <w:lang w:eastAsia="en-US"/>
        </w:rPr>
        <w:t xml:space="preserve"> correspondientes a:</w:t>
      </w:r>
    </w:p>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tbl>
      <w:tblPr>
        <w:tblW w:w="101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42"/>
        <w:gridCol w:w="2248"/>
        <w:gridCol w:w="3063"/>
        <w:gridCol w:w="2619"/>
        <w:gridCol w:w="1747"/>
      </w:tblGrid>
      <w:tr w:rsidR="00EF686D" w:rsidRPr="0042605B" w:rsidTr="00EF686D">
        <w:trPr>
          <w:cantSplit/>
          <w:trHeight w:val="342"/>
          <w:tblHeader/>
          <w:jc w:val="center"/>
        </w:trPr>
        <w:tc>
          <w:tcPr>
            <w:tcW w:w="44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w:t>
            </w:r>
          </w:p>
        </w:tc>
        <w:tc>
          <w:tcPr>
            <w:tcW w:w="224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Auditoría</w:t>
            </w:r>
          </w:p>
        </w:tc>
        <w:tc>
          <w:tcPr>
            <w:tcW w:w="306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261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17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 de envío</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 PIBAI INCAY 12</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SAF - Secretaría de Administración y Finanzas</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DPF-284/2021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 REGIONALES INCCOPY 17</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 - Instituto para la Construcción y Conservación de Obra Pública en Yucatán</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DPF-286/2021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 FPEMS SAF 18</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Fondos y Programas de Educación Media Superior</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Secretaría de Administración y Finanzas</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DPF-285/2021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 REGIONALES MERIDA 15</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H. Ayuntamiento de Mérida</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SUBPF-037/DPF-297/2021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 REGIONALES OXKUTZCAB 15</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H. Ayuntamiento de</w:t>
            </w:r>
            <w:r w:rsidRPr="0042605B">
              <w:rPr>
                <w:rFonts w:ascii="Helvetica" w:hAnsi="Helvetica" w:cs="Helvetica"/>
                <w:sz w:val="18"/>
                <w:szCs w:val="18"/>
              </w:rPr>
              <w:t xml:space="preserve"> </w:t>
            </w:r>
            <w:proofErr w:type="spellStart"/>
            <w:r w:rsidRPr="0042605B">
              <w:rPr>
                <w:rFonts w:ascii="Helvetica" w:eastAsia="Times New Roman" w:hAnsi="Helvetica" w:cs="Helvetica"/>
                <w:sz w:val="18"/>
                <w:szCs w:val="18"/>
                <w:lang w:eastAsia="es-MX"/>
              </w:rPr>
              <w:t>Oxkutzcab</w:t>
            </w:r>
            <w:proofErr w:type="spellEnd"/>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DPF-283/2021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w:t>
            </w:r>
          </w:p>
          <w:p w:rsidR="00EF686D" w:rsidRPr="0042605B" w:rsidRDefault="00EF686D" w:rsidP="00BC0249">
            <w:pPr>
              <w:spacing w:after="0" w:line="276" w:lineRule="auto"/>
              <w:jc w:val="center"/>
              <w:rPr>
                <w:rFonts w:ascii="Helvetica" w:eastAsia="Times New Roman" w:hAnsi="Helvetica" w:cs="Helvetica"/>
                <w:sz w:val="18"/>
                <w:szCs w:val="18"/>
                <w:lang w:eastAsia="es-MX"/>
              </w:rPr>
            </w:pP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YUC/REGIONALES- INCCOPY/17</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Programas Regionales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 - Instituto para la Construcción y Conservación de Obra Pública en Yucatán</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DPF-438/2021</w:t>
            </w:r>
          </w:p>
        </w:tc>
      </w:tr>
      <w:tr w:rsidR="00EF686D" w:rsidRPr="0042605B" w:rsidTr="00EF686D">
        <w:trPr>
          <w:cantSplit/>
          <w:trHeight w:val="666"/>
          <w:jc w:val="center"/>
        </w:trPr>
        <w:tc>
          <w:tcPr>
            <w:tcW w:w="442"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7</w:t>
            </w:r>
          </w:p>
        </w:tc>
        <w:tc>
          <w:tcPr>
            <w:tcW w:w="2248"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w:t>
            </w:r>
            <w:proofErr w:type="spellStart"/>
            <w:r w:rsidRPr="0042605B">
              <w:rPr>
                <w:rFonts w:ascii="Helvetica" w:eastAsia="Times New Roman" w:hAnsi="Helvetica" w:cs="Helvetica"/>
                <w:sz w:val="18"/>
                <w:szCs w:val="18"/>
                <w:lang w:eastAsia="es-MX"/>
              </w:rPr>
              <w:t>CNcH</w:t>
            </w:r>
            <w:proofErr w:type="spellEnd"/>
            <w:r w:rsidRPr="0042605B">
              <w:rPr>
                <w:rFonts w:ascii="Helvetica" w:eastAsia="Times New Roman" w:hAnsi="Helvetica" w:cs="Helvetica"/>
                <w:sz w:val="18"/>
                <w:szCs w:val="18"/>
                <w:lang w:eastAsia="es-MX"/>
              </w:rPr>
              <w:t xml:space="preserve"> -APAZU -MERIDA /14</w:t>
            </w:r>
          </w:p>
        </w:tc>
        <w:tc>
          <w:tcPr>
            <w:tcW w:w="3063"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 de Agua Potable, Alcantarillado y Saneamiento en Zonas Urbanas</w:t>
            </w:r>
          </w:p>
        </w:tc>
        <w:tc>
          <w:tcPr>
            <w:tcW w:w="2619"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H. Ayuntamiento de Mérida</w:t>
            </w:r>
          </w:p>
        </w:tc>
        <w:tc>
          <w:tcPr>
            <w:tcW w:w="1747" w:type="dxa"/>
            <w:tcBorders>
              <w:top w:val="single" w:sz="8" w:space="0" w:color="auto"/>
              <w:left w:val="single" w:sz="8" w:space="0" w:color="auto"/>
              <w:bottom w:val="single" w:sz="8" w:space="0" w:color="auto"/>
              <w:right w:val="single" w:sz="8"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SUBPF-037/DPF-297/2021</w:t>
            </w:r>
          </w:p>
        </w:tc>
      </w:tr>
    </w:tbl>
    <w:p w:rsidR="00EF686D" w:rsidRPr="0042605B" w:rsidRDefault="00EF686D" w:rsidP="00BC0249">
      <w:pPr>
        <w:pStyle w:val="Prrafodelista"/>
        <w:spacing w:line="276" w:lineRule="auto"/>
        <w:ind w:left="927"/>
        <w:jc w:val="both"/>
        <w:rPr>
          <w:rFonts w:ascii="Helvetica" w:eastAsiaTheme="minorEastAsia" w:hAnsi="Helvetica" w:cs="Helvetica"/>
          <w:color w:val="auto"/>
          <w:sz w:val="20"/>
          <w:szCs w:val="20"/>
          <w:lang w:eastAsia="en-US"/>
        </w:rPr>
      </w:pPr>
    </w:p>
    <w:p w:rsidR="00EF686D" w:rsidRPr="0042605B" w:rsidRDefault="00EF686D" w:rsidP="00BC0249">
      <w:pPr>
        <w:pStyle w:val="Prrafodelista"/>
        <w:numPr>
          <w:ilvl w:val="0"/>
          <w:numId w:val="6"/>
        </w:numPr>
        <w:spacing w:line="276" w:lineRule="auto"/>
        <w:jc w:val="both"/>
        <w:rPr>
          <w:rFonts w:ascii="Helvetica" w:eastAsiaTheme="minorEastAsia" w:hAnsi="Helvetica" w:cs="Helvetica"/>
          <w:color w:val="auto"/>
          <w:sz w:val="22"/>
          <w:szCs w:val="22"/>
          <w:lang w:eastAsia="en-US"/>
        </w:rPr>
      </w:pPr>
      <w:r w:rsidRPr="0042605B">
        <w:rPr>
          <w:rFonts w:ascii="Helvetica" w:eastAsiaTheme="minorEastAsia" w:hAnsi="Helvetica" w:cs="Helvetica"/>
          <w:color w:val="auto"/>
          <w:sz w:val="22"/>
          <w:szCs w:val="22"/>
          <w:lang w:eastAsia="en-US"/>
        </w:rPr>
        <w:t xml:space="preserve">Por otra parte, se atendieron solicitudes de información y documentación de auditoría, realizados por la Dirección de Asuntos Jurídicos y Situación Patrimonial del sector Estatal y Paraestatal, de las siguientes auditorias: </w:t>
      </w:r>
    </w:p>
    <w:p w:rsidR="00EF686D" w:rsidRPr="0042605B" w:rsidRDefault="00EF686D" w:rsidP="00BC0249">
      <w:pPr>
        <w:pStyle w:val="Prrafodelista"/>
        <w:spacing w:line="276" w:lineRule="auto"/>
        <w:ind w:left="927"/>
        <w:rPr>
          <w:rFonts w:ascii="Helvetica" w:eastAsiaTheme="minorEastAsia" w:hAnsi="Helvetica" w:cs="Helvetica"/>
          <w:color w:val="auto"/>
          <w:sz w:val="20"/>
          <w:szCs w:val="20"/>
          <w:lang w:eastAsia="en-US"/>
        </w:rPr>
      </w:pPr>
    </w:p>
    <w:tbl>
      <w:tblPr>
        <w:tblW w:w="9989" w:type="dxa"/>
        <w:jc w:val="center"/>
        <w:tblLayout w:type="fixed"/>
        <w:tblCellMar>
          <w:left w:w="70" w:type="dxa"/>
          <w:right w:w="70" w:type="dxa"/>
        </w:tblCellMar>
        <w:tblLook w:val="04A0" w:firstRow="1" w:lastRow="0" w:firstColumn="1" w:lastColumn="0" w:noHBand="0" w:noVBand="1"/>
      </w:tblPr>
      <w:tblGrid>
        <w:gridCol w:w="444"/>
        <w:gridCol w:w="2371"/>
        <w:gridCol w:w="3044"/>
        <w:gridCol w:w="2085"/>
        <w:gridCol w:w="2045"/>
      </w:tblGrid>
      <w:tr w:rsidR="00EF686D" w:rsidRPr="0042605B" w:rsidTr="00EF686D">
        <w:trPr>
          <w:cantSplit/>
          <w:trHeight w:val="486"/>
          <w:tblHeader/>
          <w:jc w:val="center"/>
        </w:trPr>
        <w:tc>
          <w:tcPr>
            <w:tcW w:w="4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lastRenderedPageBreak/>
              <w:t>#</w:t>
            </w:r>
          </w:p>
        </w:tc>
        <w:tc>
          <w:tcPr>
            <w:tcW w:w="2371"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Auditoría</w:t>
            </w:r>
          </w:p>
        </w:tc>
        <w:tc>
          <w:tcPr>
            <w:tcW w:w="3044"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Fondo o programa</w:t>
            </w:r>
          </w:p>
        </w:tc>
        <w:tc>
          <w:tcPr>
            <w:tcW w:w="2085"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2045" w:type="dxa"/>
            <w:tcBorders>
              <w:top w:val="single" w:sz="4" w:space="0" w:color="auto"/>
              <w:left w:val="nil"/>
              <w:bottom w:val="single" w:sz="4" w:space="0" w:color="auto"/>
              <w:right w:val="single" w:sz="4" w:space="0" w:color="auto"/>
            </w:tcBorders>
            <w:shd w:val="clear" w:color="auto"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Oficio de envío</w:t>
            </w:r>
          </w:p>
        </w:tc>
      </w:tr>
      <w:tr w:rsidR="00EF686D" w:rsidRPr="0042605B" w:rsidTr="00EF686D">
        <w:trPr>
          <w:cantSplit/>
          <w:trHeight w:val="486"/>
          <w:tblHeader/>
          <w:jc w:val="center"/>
        </w:trPr>
        <w:tc>
          <w:tcPr>
            <w:tcW w:w="44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237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YUC/PROCONEF-SEDER/18</w:t>
            </w:r>
          </w:p>
        </w:tc>
        <w:tc>
          <w:tcPr>
            <w:tcW w:w="3044"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Programa de Concurrencia con las Entidades Federativas</w:t>
            </w:r>
          </w:p>
        </w:tc>
        <w:tc>
          <w:tcPr>
            <w:tcW w:w="208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SEDER-Secretaría de Desarrollo Rural</w:t>
            </w:r>
          </w:p>
        </w:tc>
        <w:tc>
          <w:tcPr>
            <w:tcW w:w="204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DPF-049/2021</w:t>
            </w:r>
          </w:p>
        </w:tc>
      </w:tr>
      <w:tr w:rsidR="00EF686D" w:rsidRPr="0042605B" w:rsidTr="00EF686D">
        <w:trPr>
          <w:cantSplit/>
          <w:trHeight w:val="486"/>
          <w:tblHeader/>
          <w:jc w:val="center"/>
        </w:trPr>
        <w:tc>
          <w:tcPr>
            <w:tcW w:w="44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237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YUC/DIR-FIES-JEDEY/18</w:t>
            </w:r>
          </w:p>
        </w:tc>
        <w:tc>
          <w:tcPr>
            <w:tcW w:w="3044"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Fideicomiso para la Infraestructura de los Estados</w:t>
            </w:r>
          </w:p>
        </w:tc>
        <w:tc>
          <w:tcPr>
            <w:tcW w:w="208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JEDEY - Junta de Electrificación de Yucatán</w:t>
            </w:r>
          </w:p>
        </w:tc>
        <w:tc>
          <w:tcPr>
            <w:tcW w:w="204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DPF-080/2021</w:t>
            </w:r>
          </w:p>
        </w:tc>
      </w:tr>
      <w:tr w:rsidR="00EF686D" w:rsidRPr="0042605B" w:rsidTr="00EF686D">
        <w:trPr>
          <w:cantSplit/>
          <w:trHeight w:val="486"/>
          <w:tblHeader/>
          <w:jc w:val="center"/>
        </w:trPr>
        <w:tc>
          <w:tcPr>
            <w:tcW w:w="44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3</w:t>
            </w:r>
          </w:p>
        </w:tc>
        <w:tc>
          <w:tcPr>
            <w:tcW w:w="2371"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UAG-AOR-245-2019 YUC-ODES-COBAY</w:t>
            </w:r>
          </w:p>
        </w:tc>
        <w:tc>
          <w:tcPr>
            <w:tcW w:w="3044"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Subsidios para Organismos Descentralizados Estatales(ODES)</w:t>
            </w:r>
          </w:p>
        </w:tc>
        <w:tc>
          <w:tcPr>
            <w:tcW w:w="2085" w:type="dxa"/>
            <w:tcBorders>
              <w:top w:val="single" w:sz="4" w:space="0" w:color="auto"/>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hAnsi="Helvetica" w:cs="Helvetica"/>
                <w:sz w:val="18"/>
                <w:szCs w:val="18"/>
              </w:rPr>
            </w:pPr>
            <w:r w:rsidRPr="0042605B">
              <w:rPr>
                <w:rFonts w:ascii="Helvetica" w:hAnsi="Helvetica" w:cs="Helvetica"/>
                <w:sz w:val="18"/>
                <w:szCs w:val="18"/>
              </w:rPr>
              <w:t>Colegio de bachilleres en el estado de Yucatán</w:t>
            </w:r>
          </w:p>
        </w:tc>
        <w:tc>
          <w:tcPr>
            <w:tcW w:w="2045" w:type="dxa"/>
            <w:tcBorders>
              <w:top w:val="single" w:sz="4" w:space="0" w:color="auto"/>
              <w:left w:val="single" w:sz="4" w:space="0" w:color="auto"/>
              <w:bottom w:val="single" w:sz="4" w:space="0" w:color="auto"/>
              <w:right w:val="single" w:sz="4" w:space="0" w:color="auto"/>
            </w:tcBorders>
            <w:vAlign w:val="center"/>
            <w:hideMark/>
          </w:tcPr>
          <w:tbl>
            <w:tblPr>
              <w:tblW w:w="2016" w:type="dxa"/>
              <w:tblInd w:w="39" w:type="dxa"/>
              <w:tblLayout w:type="fixed"/>
              <w:tblCellMar>
                <w:left w:w="70" w:type="dxa"/>
                <w:right w:w="70" w:type="dxa"/>
              </w:tblCellMar>
              <w:tblLook w:val="04A0" w:firstRow="1" w:lastRow="0" w:firstColumn="1" w:lastColumn="0" w:noHBand="0" w:noVBand="1"/>
            </w:tblPr>
            <w:tblGrid>
              <w:gridCol w:w="2016"/>
            </w:tblGrid>
            <w:tr w:rsidR="00EF686D" w:rsidRPr="0042605B" w:rsidTr="00EF686D">
              <w:trPr>
                <w:trHeight w:val="730"/>
              </w:trPr>
              <w:tc>
                <w:tcPr>
                  <w:tcW w:w="2016" w:type="dxa"/>
                  <w:tcBorders>
                    <w:top w:val="nil"/>
                    <w:bottom w:val="nil"/>
                  </w:tcBorders>
                  <w:noWrap/>
                  <w:vAlign w:val="bottom"/>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DPF-461/2021</w:t>
                  </w:r>
                </w:p>
                <w:p w:rsidR="00EF686D" w:rsidRPr="0042605B" w:rsidRDefault="00EF686D" w:rsidP="00BC0249">
                  <w:pPr>
                    <w:spacing w:after="0" w:line="276" w:lineRule="auto"/>
                    <w:jc w:val="center"/>
                    <w:rPr>
                      <w:rFonts w:ascii="Helvetica" w:hAnsi="Helvetica" w:cs="Helvetica"/>
                      <w:sz w:val="18"/>
                      <w:szCs w:val="18"/>
                    </w:rPr>
                  </w:pPr>
                  <w:r w:rsidRPr="0042605B">
                    <w:rPr>
                      <w:rFonts w:ascii="Helvetica" w:eastAsia="Times New Roman" w:hAnsi="Helvetica" w:cs="Helvetica"/>
                      <w:sz w:val="18"/>
                      <w:szCs w:val="18"/>
                      <w:lang w:eastAsia="es-MX"/>
                    </w:rPr>
                    <w:t>DPF-476/2021</w:t>
                  </w:r>
                </w:p>
              </w:tc>
            </w:tr>
          </w:tbl>
          <w:p w:rsidR="00EF686D" w:rsidRPr="0042605B" w:rsidRDefault="00EF686D" w:rsidP="00BC0249">
            <w:pPr>
              <w:spacing w:line="276" w:lineRule="auto"/>
              <w:jc w:val="center"/>
              <w:rPr>
                <w:rFonts w:ascii="Helvetica" w:hAnsi="Helvetica" w:cs="Helvetica"/>
                <w:sz w:val="18"/>
                <w:szCs w:val="18"/>
              </w:rPr>
            </w:pPr>
          </w:p>
        </w:tc>
      </w:tr>
      <w:tr w:rsidR="00EF686D" w:rsidRPr="0042605B" w:rsidTr="00EF686D">
        <w:trPr>
          <w:cantSplit/>
          <w:trHeight w:val="731"/>
          <w:jc w:val="center"/>
        </w:trPr>
        <w:tc>
          <w:tcPr>
            <w:tcW w:w="444" w:type="dxa"/>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4</w:t>
            </w:r>
          </w:p>
        </w:tc>
        <w:tc>
          <w:tcPr>
            <w:tcW w:w="2371"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val="en-US" w:eastAsia="es-MX"/>
              </w:rPr>
            </w:pPr>
            <w:r w:rsidRPr="0042605B">
              <w:rPr>
                <w:rFonts w:ascii="Helvetica" w:hAnsi="Helvetica" w:cs="Helvetica"/>
                <w:sz w:val="18"/>
                <w:szCs w:val="18"/>
                <w:lang w:val="en-US"/>
              </w:rPr>
              <w:t>UAG-AOR-244-2019 YUC-PROAGUA-SAF</w:t>
            </w:r>
          </w:p>
        </w:tc>
        <w:tc>
          <w:tcPr>
            <w:tcW w:w="3044"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hAnsi="Helvetica" w:cs="Helvetica"/>
                <w:bCs/>
                <w:sz w:val="18"/>
                <w:szCs w:val="18"/>
              </w:rPr>
              <w:t>Programa de Agua Potable Drenaje y Tratamiento(PROAGUA)</w:t>
            </w:r>
          </w:p>
        </w:tc>
        <w:tc>
          <w:tcPr>
            <w:tcW w:w="208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Junta de Agua Potable y Alcantarillado de Yucatán</w:t>
            </w:r>
          </w:p>
        </w:tc>
        <w:tc>
          <w:tcPr>
            <w:tcW w:w="2045" w:type="dxa"/>
            <w:tcBorders>
              <w:top w:val="single" w:sz="4" w:space="0" w:color="auto"/>
              <w:left w:val="nil"/>
              <w:bottom w:val="single" w:sz="4" w:space="0" w:color="auto"/>
              <w:right w:val="single" w:sz="4"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color w:val="000000"/>
                <w:sz w:val="18"/>
                <w:szCs w:val="18"/>
              </w:rPr>
            </w:pPr>
            <w:r w:rsidRPr="0042605B">
              <w:rPr>
                <w:rFonts w:ascii="Helvetica" w:eastAsia="Times New Roman" w:hAnsi="Helvetica" w:cs="Helvetica"/>
                <w:sz w:val="18"/>
                <w:szCs w:val="18"/>
                <w:lang w:eastAsia="es-MX"/>
              </w:rPr>
              <w:t>DPF-514/2021</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84" w:name="_Toc69454452"/>
      <w:bookmarkStart w:id="185" w:name="_Toc70426623"/>
      <w:r w:rsidRPr="0042605B">
        <w:rPr>
          <w:rFonts w:ascii="Helvetica" w:hAnsi="Helvetica" w:cs="Helvetica"/>
        </w:rPr>
        <w:t>3.3.4.</w:t>
      </w:r>
      <w:bookmarkEnd w:id="183"/>
      <w:r w:rsidRPr="0042605B">
        <w:rPr>
          <w:rFonts w:ascii="Helvetica" w:hAnsi="Helvetica" w:cs="Helvetica"/>
        </w:rPr>
        <w:t xml:space="preserve"> Departamento de Contraloría Social</w:t>
      </w:r>
      <w:bookmarkEnd w:id="184"/>
      <w:bookmarkEnd w:id="185"/>
    </w:p>
    <w:p w:rsidR="00EF686D" w:rsidRPr="0042605B" w:rsidRDefault="00EF686D" w:rsidP="00BC0249">
      <w:pPr>
        <w:pStyle w:val="Ttulo3"/>
        <w:spacing w:line="276" w:lineRule="auto"/>
        <w:rPr>
          <w:rFonts w:ascii="Helvetica" w:hAnsi="Helvetica" w:cs="Helvetica"/>
        </w:rPr>
      </w:pPr>
      <w:bookmarkStart w:id="186" w:name="_Toc69454453"/>
      <w:bookmarkStart w:id="187" w:name="_Toc70426624"/>
      <w:r w:rsidRPr="0042605B">
        <w:rPr>
          <w:rFonts w:ascii="Helvetica" w:hAnsi="Helvetica" w:cs="Helvetica"/>
        </w:rPr>
        <w:t>3.3.4.1 Actividades en materia de Contraloría Social</w:t>
      </w:r>
      <w:bookmarkEnd w:id="186"/>
      <w:bookmarkEnd w:id="187"/>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Durante el mes de enero se realizaron las últimas adecuaciones requeridas por la Consejería Jurídica al proyecto de los Lineamientos de Contraloría Social, mismos que fueron publicados el día 20 de enero en el Diario Oficial del Estado de Yucatán con el nombre de “Acuerdo SCG 17/2021 por el que se expiden los Lineamientos para la promoción, la operación y el seguimiento de la contraloría social en los programas de desarrollo social que implementen las dependencias y entidades de la Administración Pública Estatal”. </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Derivado de los Lineamientos antes mencionados, se envió el oficio Núm. XVII-185/DPF-110/2021, del día 21 de enero, dirigido al Titular de la Secretaría de Pesca y Acuacultura Sustentables (SEPASY), en donde se solicitó la designación de un servidor público que fungirá como enlace de Contraloría Social ante la Secretaría de la Contraloría General. </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En consecuencia, de lo anterior, se realizó una reunión interinstitucional con el enlace designado por el Titular de la SEPASY el día 22 de enero, a efecto de darle a conocer los Lineamientos en comento y organizar las acciones correspondientes para llevar a cabo la conformación y capacitación de los Comités de Contraloría Social en el Programa “Respeto la Veda del Mero”.</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Como parte de las acciones coordinadas, el día 28 de enero, se llevó a cabo una reunión por medio de la plataforma digital “ZOOM”, con los servidores públicos que operarán las actividades de Contraloría Social con la finalidad de realizar capacitarlos en la materia.</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Durante el mes de febrero, con el fin de conocer los programas sociales que se ejecutarán durante el presente ejercicio 2021, se enviaron 65 oficios a las Dependencias y Entidades de la Administración Pública Estatal. </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En seguimiento a los oficios enviados a las dependencias y entidades de la Administración Pública Estatal, con el fin de conocer los programas sociales que ejecutarán </w:t>
      </w:r>
      <w:r w:rsidRPr="0042605B">
        <w:rPr>
          <w:rFonts w:ascii="Helvetica" w:hAnsi="Helvetica" w:cs="Helvetica"/>
          <w:sz w:val="22"/>
          <w:szCs w:val="22"/>
        </w:rPr>
        <w:lastRenderedPageBreak/>
        <w:t>con recursos estatales durante el ejercicio 2021, se recibieron las respuestas correspondientes. Derivado de lo anterior se analizó la información recibida y se observó la factibilidad de realizar actividades de Contraloría Social en 16 Programas.</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En relación al párrafo que antecede y con la finalidad de realizar una comunicación interinstitucional entre la Secretaría de la Contraloría General (SECOGEY) y las Instancias Ejecutoras estatales, se realizaron 5 reuniones en donde se acordó que las Instancias mencionadas elaborarán las Guía Optativas y los Programas de Trabajo de Contraloría Social, en los Programas Correspondientes.</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Adicionalmente se realizó una capacitación en materia de Contraloría Social a servidores públicos en el Municipio de Mérida como se detalla a continuación:</w:t>
      </w:r>
    </w:p>
    <w:tbl>
      <w:tblPr>
        <w:tblStyle w:val="Tablaconcuadrcula"/>
        <w:tblW w:w="9901" w:type="dxa"/>
        <w:tblInd w:w="-431" w:type="dxa"/>
        <w:tblLook w:val="04A0" w:firstRow="1" w:lastRow="0" w:firstColumn="1" w:lastColumn="0" w:noHBand="0" w:noVBand="1"/>
      </w:tblPr>
      <w:tblGrid>
        <w:gridCol w:w="624"/>
        <w:gridCol w:w="2090"/>
        <w:gridCol w:w="3527"/>
        <w:gridCol w:w="1520"/>
        <w:gridCol w:w="2140"/>
      </w:tblGrid>
      <w:tr w:rsidR="00EF686D" w:rsidRPr="0042605B" w:rsidTr="00EF686D">
        <w:trPr>
          <w:trHeight w:val="266"/>
        </w:trPr>
        <w:tc>
          <w:tcPr>
            <w:tcW w:w="624" w:type="dxa"/>
            <w:shd w:val="clear" w:color="auto" w:fill="D9D9D9" w:themeFill="background1" w:themeFillShade="D9"/>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w:t>
            </w:r>
          </w:p>
        </w:tc>
        <w:tc>
          <w:tcPr>
            <w:tcW w:w="2090" w:type="dxa"/>
            <w:shd w:val="clear" w:color="auto" w:fill="D9D9D9" w:themeFill="background1" w:themeFillShade="D9"/>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Instancia Ejecutora</w:t>
            </w:r>
          </w:p>
        </w:tc>
        <w:tc>
          <w:tcPr>
            <w:tcW w:w="3527" w:type="dxa"/>
            <w:shd w:val="clear" w:color="auto" w:fill="D9D9D9" w:themeFill="background1" w:themeFillShade="D9"/>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Programas</w:t>
            </w:r>
          </w:p>
        </w:tc>
        <w:tc>
          <w:tcPr>
            <w:tcW w:w="1520" w:type="dxa"/>
            <w:shd w:val="clear" w:color="auto" w:fill="D9D9D9" w:themeFill="background1" w:themeFillShade="D9"/>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Actividad</w:t>
            </w:r>
          </w:p>
        </w:tc>
        <w:tc>
          <w:tcPr>
            <w:tcW w:w="2140" w:type="dxa"/>
            <w:shd w:val="clear" w:color="auto" w:fill="D9D9D9" w:themeFill="background1" w:themeFillShade="D9"/>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Servidores Públicos</w:t>
            </w:r>
          </w:p>
        </w:tc>
      </w:tr>
      <w:tr w:rsidR="00EF686D" w:rsidRPr="0042605B" w:rsidTr="00EF686D">
        <w:trPr>
          <w:trHeight w:val="1078"/>
        </w:trPr>
        <w:tc>
          <w:tcPr>
            <w:tcW w:w="62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2090" w:type="dxa"/>
            <w:vAlign w:val="center"/>
          </w:tcPr>
          <w:p w:rsidR="00EF686D" w:rsidRPr="0042605B" w:rsidRDefault="00EF686D" w:rsidP="00BC0249">
            <w:pPr>
              <w:spacing w:line="276" w:lineRule="auto"/>
              <w:rPr>
                <w:rFonts w:ascii="Helvetica" w:hAnsi="Helvetica" w:cs="Helvetica"/>
                <w:sz w:val="18"/>
                <w:szCs w:val="18"/>
              </w:rPr>
            </w:pPr>
            <w:r w:rsidRPr="0042605B">
              <w:rPr>
                <w:rFonts w:ascii="Helvetica" w:hAnsi="Helvetica" w:cs="Helvetica"/>
                <w:sz w:val="18"/>
                <w:szCs w:val="18"/>
              </w:rPr>
              <w:t>Secretaría de Desarrollo Rural (SEDER)</w:t>
            </w:r>
          </w:p>
        </w:tc>
        <w:tc>
          <w:tcPr>
            <w:tcW w:w="3527" w:type="dxa"/>
            <w:vAlign w:val="center"/>
          </w:tcPr>
          <w:p w:rsidR="00EF686D" w:rsidRPr="0042605B" w:rsidRDefault="00EF686D" w:rsidP="00BC0249">
            <w:pPr>
              <w:pStyle w:val="Prrafodelista"/>
              <w:numPr>
                <w:ilvl w:val="0"/>
                <w:numId w:val="19"/>
              </w:numPr>
              <w:spacing w:line="276" w:lineRule="auto"/>
              <w:rPr>
                <w:rFonts w:ascii="Helvetica" w:eastAsiaTheme="minorEastAsia" w:hAnsi="Helvetica" w:cs="Helvetica"/>
                <w:color w:val="auto"/>
                <w:sz w:val="18"/>
                <w:szCs w:val="18"/>
                <w:lang w:eastAsia="en-US"/>
              </w:rPr>
            </w:pPr>
            <w:r w:rsidRPr="0042605B">
              <w:rPr>
                <w:rFonts w:ascii="Helvetica" w:eastAsiaTheme="minorEastAsia" w:hAnsi="Helvetica" w:cs="Helvetica"/>
                <w:color w:val="auto"/>
                <w:sz w:val="18"/>
                <w:szCs w:val="18"/>
                <w:lang w:eastAsia="en-US"/>
              </w:rPr>
              <w:t>Programa Estratégico de Fomento Agropecuario de Yucatán (PEFAY).</w:t>
            </w:r>
          </w:p>
          <w:p w:rsidR="00EF686D" w:rsidRPr="0042605B" w:rsidRDefault="00EF686D" w:rsidP="00BC0249">
            <w:pPr>
              <w:pStyle w:val="Prrafodelista"/>
              <w:numPr>
                <w:ilvl w:val="0"/>
                <w:numId w:val="19"/>
              </w:numPr>
              <w:spacing w:line="276" w:lineRule="auto"/>
              <w:rPr>
                <w:rFonts w:ascii="Helvetica" w:eastAsiaTheme="minorEastAsia" w:hAnsi="Helvetica" w:cs="Helvetica"/>
                <w:color w:val="auto"/>
                <w:sz w:val="18"/>
                <w:szCs w:val="18"/>
                <w:lang w:eastAsia="en-US"/>
              </w:rPr>
            </w:pPr>
            <w:r w:rsidRPr="0042605B">
              <w:rPr>
                <w:rFonts w:ascii="Helvetica" w:eastAsiaTheme="minorEastAsia" w:hAnsi="Helvetica" w:cs="Helvetica"/>
                <w:color w:val="auto"/>
                <w:sz w:val="18"/>
                <w:szCs w:val="18"/>
                <w:lang w:eastAsia="en-US"/>
              </w:rPr>
              <w:t>Programa Peso a Peso.</w:t>
            </w:r>
          </w:p>
          <w:p w:rsidR="00EF686D" w:rsidRPr="0042605B" w:rsidRDefault="00EF686D" w:rsidP="00BC0249">
            <w:pPr>
              <w:pStyle w:val="Prrafodelista"/>
              <w:numPr>
                <w:ilvl w:val="0"/>
                <w:numId w:val="19"/>
              </w:numPr>
              <w:spacing w:line="276" w:lineRule="auto"/>
              <w:rPr>
                <w:rFonts w:ascii="Helvetica" w:eastAsiaTheme="minorEastAsia" w:hAnsi="Helvetica" w:cs="Helvetica"/>
                <w:sz w:val="18"/>
                <w:szCs w:val="18"/>
              </w:rPr>
            </w:pPr>
            <w:r w:rsidRPr="0042605B">
              <w:rPr>
                <w:rFonts w:ascii="Helvetica" w:eastAsiaTheme="minorEastAsia" w:hAnsi="Helvetica" w:cs="Helvetica"/>
                <w:color w:val="auto"/>
                <w:sz w:val="18"/>
                <w:szCs w:val="18"/>
                <w:lang w:eastAsia="en-US"/>
              </w:rPr>
              <w:t>Programa Seguridad Alimentaria”</w:t>
            </w:r>
          </w:p>
        </w:tc>
        <w:tc>
          <w:tcPr>
            <w:tcW w:w="1520"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Capacitación</w:t>
            </w:r>
          </w:p>
        </w:tc>
        <w:tc>
          <w:tcPr>
            <w:tcW w:w="2140"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13</w:t>
            </w:r>
          </w:p>
        </w:tc>
      </w:tr>
    </w:tbl>
    <w:p w:rsidR="00EF686D" w:rsidRPr="0042605B" w:rsidRDefault="00EF686D" w:rsidP="00BC0249">
      <w:pPr>
        <w:pStyle w:val="Textocomentario"/>
        <w:spacing w:before="160" w:line="276" w:lineRule="auto"/>
        <w:ind w:firstLine="709"/>
        <w:jc w:val="both"/>
        <w:rPr>
          <w:rFonts w:ascii="Helvetica" w:hAnsi="Helvetica" w:cs="Helvetica"/>
          <w:sz w:val="22"/>
          <w:szCs w:val="22"/>
        </w:rPr>
      </w:pPr>
      <w:r w:rsidRPr="0042605B">
        <w:rPr>
          <w:rFonts w:ascii="Helvetica" w:hAnsi="Helvetica" w:cs="Helvetica"/>
          <w:sz w:val="22"/>
          <w:szCs w:val="22"/>
        </w:rPr>
        <w:t>En relación a las actividades de capacitación de Contraloría Social y derivado de las invitaciones realizadas por medio de correos electrónicos por el Enlace de Contraloría Social de la Secretaría de Pesca y Acuacultura Sustentables (SEPASY) y la Secretaría de Desarrollo Rural (SEDER), se realizaron 4 capacitaciones en el mismo número de Municipios como se muestra en la siguiente tabla:</w:t>
      </w:r>
    </w:p>
    <w:tbl>
      <w:tblPr>
        <w:tblStyle w:val="Tablaconcuadrcula"/>
        <w:tblW w:w="9918" w:type="dxa"/>
        <w:tblInd w:w="-431" w:type="dxa"/>
        <w:tblLook w:val="04A0" w:firstRow="1" w:lastRow="0" w:firstColumn="1" w:lastColumn="0" w:noHBand="0" w:noVBand="1"/>
      </w:tblPr>
      <w:tblGrid>
        <w:gridCol w:w="3307"/>
        <w:gridCol w:w="1525"/>
        <w:gridCol w:w="1398"/>
        <w:gridCol w:w="1527"/>
        <w:gridCol w:w="2161"/>
      </w:tblGrid>
      <w:tr w:rsidR="00EF686D" w:rsidRPr="0042605B" w:rsidTr="00EF686D">
        <w:trPr>
          <w:trHeight w:val="376"/>
          <w:tblHeader/>
        </w:trPr>
        <w:tc>
          <w:tcPr>
            <w:tcW w:w="3307" w:type="dxa"/>
            <w:tcBorders>
              <w:bottom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Programa</w:t>
            </w:r>
          </w:p>
        </w:tc>
        <w:tc>
          <w:tcPr>
            <w:tcW w:w="1525" w:type="dxa"/>
            <w:tcBorders>
              <w:bottom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Municipio</w:t>
            </w:r>
          </w:p>
        </w:tc>
        <w:tc>
          <w:tcPr>
            <w:tcW w:w="1398" w:type="dxa"/>
            <w:tcBorders>
              <w:bottom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Fecha</w:t>
            </w:r>
          </w:p>
        </w:tc>
        <w:tc>
          <w:tcPr>
            <w:tcW w:w="1527" w:type="dxa"/>
            <w:tcBorders>
              <w:bottom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Actividad</w:t>
            </w:r>
          </w:p>
        </w:tc>
        <w:tc>
          <w:tcPr>
            <w:tcW w:w="2161" w:type="dxa"/>
            <w:tcBorders>
              <w:bottom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Número de Asistentes</w:t>
            </w:r>
          </w:p>
        </w:tc>
      </w:tr>
      <w:tr w:rsidR="00EF686D" w:rsidRPr="0042605B" w:rsidTr="00EF686D">
        <w:trPr>
          <w:trHeight w:val="259"/>
        </w:trPr>
        <w:tc>
          <w:tcPr>
            <w:tcW w:w="3307" w:type="dxa"/>
            <w:vMerge w:val="restart"/>
            <w:tcBorders>
              <w:left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Veda del Mero</w:t>
            </w:r>
          </w:p>
        </w:tc>
        <w:tc>
          <w:tcPr>
            <w:tcW w:w="1525"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Progreso</w:t>
            </w:r>
          </w:p>
        </w:tc>
        <w:tc>
          <w:tcPr>
            <w:tcW w:w="1398"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02/02/2021</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Capacitación</w:t>
            </w:r>
          </w:p>
        </w:tc>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6</w:t>
            </w:r>
          </w:p>
        </w:tc>
      </w:tr>
      <w:tr w:rsidR="00EF686D" w:rsidRPr="0042605B" w:rsidTr="00EF686D">
        <w:trPr>
          <w:trHeight w:val="256"/>
        </w:trPr>
        <w:tc>
          <w:tcPr>
            <w:tcW w:w="3307" w:type="dxa"/>
            <w:vMerge/>
            <w:tcBorders>
              <w:left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p>
        </w:tc>
        <w:tc>
          <w:tcPr>
            <w:tcW w:w="1525"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proofErr w:type="spellStart"/>
            <w:r w:rsidRPr="0042605B">
              <w:rPr>
                <w:rFonts w:ascii="Helvetica" w:hAnsi="Helvetica" w:cs="Helvetica"/>
                <w:sz w:val="18"/>
                <w:szCs w:val="18"/>
              </w:rPr>
              <w:t>Celestún</w:t>
            </w:r>
            <w:proofErr w:type="spellEnd"/>
          </w:p>
        </w:tc>
        <w:tc>
          <w:tcPr>
            <w:tcW w:w="1398"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19/02/2021</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Capacitación</w:t>
            </w:r>
          </w:p>
        </w:tc>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r>
      <w:tr w:rsidR="00EF686D" w:rsidRPr="0042605B" w:rsidTr="00EF686D">
        <w:trPr>
          <w:trHeight w:val="264"/>
        </w:trPr>
        <w:tc>
          <w:tcPr>
            <w:tcW w:w="3307" w:type="dxa"/>
            <w:vMerge/>
            <w:tcBorders>
              <w:left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p>
        </w:tc>
        <w:tc>
          <w:tcPr>
            <w:tcW w:w="1525"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Río Lagartos</w:t>
            </w:r>
          </w:p>
        </w:tc>
        <w:tc>
          <w:tcPr>
            <w:tcW w:w="1398"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25/02/2021</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Capacitación</w:t>
            </w:r>
          </w:p>
        </w:tc>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r>
      <w:tr w:rsidR="00EF686D" w:rsidRPr="0042605B" w:rsidTr="00EF686D">
        <w:trPr>
          <w:trHeight w:val="259"/>
        </w:trPr>
        <w:tc>
          <w:tcPr>
            <w:tcW w:w="3307" w:type="dxa"/>
            <w:tcBorders>
              <w:left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Seguridad Alimentaria</w:t>
            </w:r>
          </w:p>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 xml:space="preserve"> (entrega de sacos de Maíz)</w:t>
            </w:r>
          </w:p>
        </w:tc>
        <w:tc>
          <w:tcPr>
            <w:tcW w:w="1525"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Muna</w:t>
            </w:r>
          </w:p>
        </w:tc>
        <w:tc>
          <w:tcPr>
            <w:tcW w:w="1398" w:type="dxa"/>
            <w:tcBorders>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25/03/2021</w:t>
            </w:r>
          </w:p>
        </w:tc>
        <w:tc>
          <w:tcPr>
            <w:tcW w:w="15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Capacitación</w:t>
            </w:r>
          </w:p>
        </w:tc>
        <w:tc>
          <w:tcPr>
            <w:tcW w:w="2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r>
      <w:tr w:rsidR="00EF686D" w:rsidRPr="0042605B" w:rsidTr="00EF686D">
        <w:trPr>
          <w:trHeight w:val="234"/>
        </w:trPr>
        <w:tc>
          <w:tcPr>
            <w:tcW w:w="7757"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rsidR="00EF686D" w:rsidRPr="0042605B" w:rsidRDefault="00EF686D" w:rsidP="00BC0249">
            <w:pPr>
              <w:spacing w:line="276" w:lineRule="auto"/>
              <w:jc w:val="right"/>
              <w:rPr>
                <w:rFonts w:ascii="Helvetica" w:hAnsi="Helvetica" w:cs="Helvetica"/>
                <w:b/>
                <w:sz w:val="18"/>
                <w:szCs w:val="18"/>
              </w:rPr>
            </w:pPr>
            <w:r w:rsidRPr="0042605B">
              <w:rPr>
                <w:rFonts w:ascii="Helvetica" w:hAnsi="Helvetica" w:cs="Helvetica"/>
                <w:b/>
                <w:sz w:val="18"/>
                <w:szCs w:val="18"/>
              </w:rPr>
              <w:t>TOTAL</w:t>
            </w:r>
          </w:p>
        </w:tc>
        <w:tc>
          <w:tcPr>
            <w:tcW w:w="2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21</w:t>
            </w:r>
          </w:p>
        </w:tc>
      </w:tr>
    </w:tbl>
    <w:p w:rsidR="00EF686D" w:rsidRPr="0042605B" w:rsidRDefault="00EF686D" w:rsidP="00BC0249">
      <w:pPr>
        <w:pStyle w:val="Textocomentario"/>
        <w:spacing w:before="160" w:line="276" w:lineRule="auto"/>
        <w:ind w:firstLine="709"/>
        <w:jc w:val="both"/>
        <w:rPr>
          <w:rFonts w:ascii="Helvetica" w:hAnsi="Helvetica" w:cs="Helvetica"/>
          <w:sz w:val="22"/>
          <w:szCs w:val="22"/>
        </w:rPr>
      </w:pPr>
      <w:r w:rsidRPr="0042605B">
        <w:rPr>
          <w:rFonts w:ascii="Helvetica" w:hAnsi="Helvetica" w:cs="Helvetica"/>
          <w:sz w:val="22"/>
          <w:szCs w:val="22"/>
        </w:rPr>
        <w:t>En lo referente al Servicio de Atención Ciudadana, se recibieron 30 expresiones ciudadanas, de las cuales 28 son competencia de la SECOGEY y 2 no lo son. De las 28 competentes, 23 se encuentran concluidas para el Departamento de Contraloría Social y 5 se encuentran en proceso de atención. Cabe mencionar que las 2 expresiones que no son de competencia de esta secretaría fueron turnadas al área correspondiente para su debida atención.</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88" w:name="_Toc21329359"/>
      <w:bookmarkStart w:id="189" w:name="_Toc30676016"/>
      <w:bookmarkStart w:id="190" w:name="_Toc69454454"/>
      <w:bookmarkStart w:id="191" w:name="_Toc70426625"/>
      <w:bookmarkEnd w:id="147"/>
      <w:bookmarkEnd w:id="148"/>
      <w:r w:rsidRPr="0042605B">
        <w:rPr>
          <w:rFonts w:ascii="Helvetica" w:hAnsi="Helvetica" w:cs="Helvetica"/>
        </w:rPr>
        <w:t>3.4. Dirección de Inspección de Obra Pública.</w:t>
      </w:r>
      <w:bookmarkEnd w:id="188"/>
      <w:bookmarkEnd w:id="189"/>
      <w:bookmarkEnd w:id="190"/>
      <w:bookmarkEnd w:id="191"/>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Con fundamento en los artículos 530, 531 y 532, del Reglamento del Código de la Administración Pública de Yucatán, se atendieron los siguientes asuntos:</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192" w:name="_Toc69454455"/>
      <w:bookmarkStart w:id="193" w:name="_Toc70426626"/>
      <w:r w:rsidRPr="0042605B">
        <w:rPr>
          <w:rFonts w:ascii="Helvetica" w:hAnsi="Helvetica" w:cs="Helvetica"/>
        </w:rPr>
        <w:lastRenderedPageBreak/>
        <w:t>3.4.1 Departamento de Supervisión de Obra Pública, Zona Estatal.</w:t>
      </w:r>
      <w:bookmarkEnd w:id="192"/>
      <w:bookmarkEnd w:id="193"/>
    </w:p>
    <w:p w:rsidR="00EF686D" w:rsidRPr="0042605B" w:rsidRDefault="00EF686D" w:rsidP="00BC0249">
      <w:pPr>
        <w:pStyle w:val="Ttulo3"/>
        <w:spacing w:line="276" w:lineRule="auto"/>
        <w:rPr>
          <w:rFonts w:ascii="Helvetica" w:hAnsi="Helvetica" w:cs="Helvetica"/>
        </w:rPr>
      </w:pPr>
      <w:bookmarkStart w:id="194" w:name="_Toc69454456"/>
      <w:bookmarkStart w:id="195" w:name="_Toc70426627"/>
      <w:bookmarkStart w:id="196" w:name="_Toc21329361"/>
      <w:r w:rsidRPr="0042605B">
        <w:rPr>
          <w:rFonts w:ascii="Helvetica" w:hAnsi="Helvetica" w:cs="Helvetica"/>
        </w:rPr>
        <w:t>3.4.1.1 Actos de Entrega-Recepción de Obra Pública.</w:t>
      </w:r>
      <w:bookmarkEnd w:id="194"/>
      <w:bookmarkEnd w:id="195"/>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Durante el período que se informa, se recibieron invitaciones para asistir a actos de entrega-recepción de 129 contratos de obra pública y servicios vinculados, correspondientes a 475 acciones. Se asistió a la entrega-recepción de 125 contratos, correspondientes a 471 acciones.</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De lo anterior, se participó en la recepción de 113 contratos de obra pública y servicios vinculados correspondientes a 235 acciones, mismos que se conforman de la siguiente manera:</w:t>
      </w:r>
    </w:p>
    <w:p w:rsidR="00EF686D" w:rsidRPr="0042605B" w:rsidRDefault="00EF686D" w:rsidP="00BC0249">
      <w:pPr>
        <w:pStyle w:val="Prrafodelista"/>
        <w:numPr>
          <w:ilvl w:val="0"/>
          <w:numId w:val="8"/>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 xml:space="preserve">111 contratos correspondientes a 233 acciones se </w:t>
      </w:r>
      <w:proofErr w:type="spellStart"/>
      <w:r w:rsidRPr="0042605B">
        <w:rPr>
          <w:rFonts w:ascii="Helvetica" w:hAnsi="Helvetica" w:cs="Helvetica"/>
          <w:color w:val="auto"/>
          <w:sz w:val="22"/>
          <w:szCs w:val="22"/>
        </w:rPr>
        <w:t>recepcionaron</w:t>
      </w:r>
      <w:proofErr w:type="spellEnd"/>
      <w:r w:rsidRPr="0042605B">
        <w:rPr>
          <w:rFonts w:ascii="Helvetica" w:hAnsi="Helvetica" w:cs="Helvetica"/>
          <w:color w:val="auto"/>
          <w:sz w:val="22"/>
          <w:szCs w:val="22"/>
        </w:rPr>
        <w:t xml:space="preserve"> sin incidencias.</w:t>
      </w:r>
    </w:p>
    <w:p w:rsidR="00EF686D" w:rsidRPr="0042605B" w:rsidRDefault="00EF686D" w:rsidP="00BC0249">
      <w:pPr>
        <w:pStyle w:val="Prrafodelista"/>
        <w:numPr>
          <w:ilvl w:val="0"/>
          <w:numId w:val="8"/>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 xml:space="preserve">2 contratos correspondientes a 2 acciones se </w:t>
      </w:r>
      <w:proofErr w:type="spellStart"/>
      <w:r w:rsidRPr="0042605B">
        <w:rPr>
          <w:rFonts w:ascii="Helvetica" w:hAnsi="Helvetica" w:cs="Helvetica"/>
          <w:color w:val="auto"/>
          <w:sz w:val="22"/>
          <w:szCs w:val="22"/>
        </w:rPr>
        <w:t>recepcionaron</w:t>
      </w:r>
      <w:proofErr w:type="spellEnd"/>
      <w:r w:rsidRPr="0042605B">
        <w:rPr>
          <w:rFonts w:ascii="Helvetica" w:hAnsi="Helvetica" w:cs="Helvetica"/>
          <w:color w:val="auto"/>
          <w:sz w:val="22"/>
          <w:szCs w:val="22"/>
        </w:rPr>
        <w:t xml:space="preserve"> derivados de la </w:t>
      </w:r>
      <w:proofErr w:type="spellStart"/>
      <w:r w:rsidRPr="0042605B">
        <w:rPr>
          <w:rFonts w:ascii="Helvetica" w:hAnsi="Helvetica" w:cs="Helvetica"/>
          <w:color w:val="auto"/>
          <w:sz w:val="22"/>
          <w:szCs w:val="22"/>
        </w:rPr>
        <w:t>solventación</w:t>
      </w:r>
      <w:proofErr w:type="spellEnd"/>
      <w:r w:rsidRPr="0042605B">
        <w:rPr>
          <w:rFonts w:ascii="Helvetica" w:hAnsi="Helvetica" w:cs="Helvetica"/>
          <w:color w:val="auto"/>
          <w:sz w:val="22"/>
          <w:szCs w:val="22"/>
        </w:rPr>
        <w:t xml:space="preserve"> de 13 incidencias detectadas en el mismo período.</w:t>
      </w:r>
    </w:p>
    <w:p w:rsidR="00EF686D" w:rsidRPr="0042605B" w:rsidRDefault="00EF686D" w:rsidP="00BC0249">
      <w:pPr>
        <w:spacing w:before="160" w:line="276" w:lineRule="auto"/>
        <w:ind w:firstLine="567"/>
        <w:jc w:val="both"/>
        <w:rPr>
          <w:rFonts w:ascii="Helvetica" w:hAnsi="Helvetica" w:cs="Helvetica"/>
          <w:sz w:val="22"/>
          <w:szCs w:val="22"/>
        </w:rPr>
      </w:pPr>
      <w:r w:rsidRPr="0042605B">
        <w:rPr>
          <w:rFonts w:ascii="Helvetica" w:hAnsi="Helvetica" w:cs="Helvetica"/>
          <w:sz w:val="22"/>
          <w:szCs w:val="22"/>
        </w:rPr>
        <w:t xml:space="preserve">Adicionalmente se participó en la recepción de 7 Contratos correspondientes a 243 acciones de obra pública derivadas de la </w:t>
      </w:r>
      <w:proofErr w:type="spellStart"/>
      <w:r w:rsidRPr="0042605B">
        <w:rPr>
          <w:rFonts w:ascii="Helvetica" w:hAnsi="Helvetica" w:cs="Helvetica"/>
          <w:sz w:val="22"/>
          <w:szCs w:val="22"/>
        </w:rPr>
        <w:t>solventación</w:t>
      </w:r>
      <w:proofErr w:type="spellEnd"/>
      <w:r w:rsidRPr="0042605B">
        <w:rPr>
          <w:rFonts w:ascii="Helvetica" w:hAnsi="Helvetica" w:cs="Helvetica"/>
          <w:sz w:val="22"/>
          <w:szCs w:val="22"/>
        </w:rPr>
        <w:t xml:space="preserve"> de 173 incidencias detectadas en períodos anteriores.</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Resultado de lo anterior, se participó en la recepción de un total de 120 Contratos de obra pública y servicios vinculados correspondiente a 478 acciones equivalentes a un importe total de $190,949,096.28.</w:t>
      </w:r>
    </w:p>
    <w:p w:rsidR="00EF686D" w:rsidRPr="0042605B" w:rsidRDefault="00EF686D" w:rsidP="00BC0249">
      <w:pPr>
        <w:pStyle w:val="Ttulo3"/>
        <w:spacing w:line="276" w:lineRule="auto"/>
        <w:rPr>
          <w:rFonts w:ascii="Helvetica" w:hAnsi="Helvetica" w:cs="Helvetica"/>
        </w:rPr>
      </w:pPr>
      <w:bookmarkStart w:id="197" w:name="_Toc69454457"/>
      <w:bookmarkStart w:id="198" w:name="_Toc70426628"/>
      <w:r w:rsidRPr="0042605B">
        <w:rPr>
          <w:rFonts w:ascii="Helvetica" w:hAnsi="Helvetica" w:cs="Helvetica"/>
        </w:rPr>
        <w:t>3.4.1.2 Incidencias derivadas de Actos de Entrega-Recepción de Obra Pública, solventadas durante el periodo.</w:t>
      </w:r>
      <w:bookmarkEnd w:id="197"/>
      <w:bookmarkEnd w:id="198"/>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Al inicio del período, se contaba con 173 incidencias de acciones de obra pendientes de solventar de periodos anteriores. Así mismo, en el periodo que se informa se determinaron 202 incidencias de acciones de obra, conformando un total de 375 incidencias.  De las cifras anteriores, se solventaron un total de 173 incidencias de acciones de obra de períodos anteriores y 13 del período que se reporta.</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Por lo anterior, quedan pendientes de solventar 189 incidencias, mismas que se conforman de la siguiente manera: IDEFEEY 21 incidencias y JAPAY 168 incidencias.</w:t>
      </w:r>
    </w:p>
    <w:tbl>
      <w:tblPr>
        <w:tblStyle w:val="Tablaconcuadrcula"/>
        <w:tblW w:w="0" w:type="auto"/>
        <w:jc w:val="center"/>
        <w:tblLook w:val="04A0" w:firstRow="1" w:lastRow="0" w:firstColumn="1" w:lastColumn="0" w:noHBand="0" w:noVBand="1"/>
      </w:tblPr>
      <w:tblGrid>
        <w:gridCol w:w="2315"/>
        <w:gridCol w:w="1967"/>
        <w:gridCol w:w="1139"/>
        <w:gridCol w:w="983"/>
        <w:gridCol w:w="991"/>
        <w:gridCol w:w="1031"/>
      </w:tblGrid>
      <w:tr w:rsidR="00EF686D" w:rsidRPr="0042605B" w:rsidTr="00EF686D">
        <w:trPr>
          <w:trHeight w:val="232"/>
          <w:jc w:val="center"/>
        </w:trPr>
        <w:tc>
          <w:tcPr>
            <w:tcW w:w="8426" w:type="dxa"/>
            <w:gridSpan w:val="6"/>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Resumen de incidencias de entrega-recepción del período</w:t>
            </w:r>
          </w:p>
        </w:tc>
      </w:tr>
      <w:tr w:rsidR="00EF686D" w:rsidRPr="0042605B" w:rsidTr="00EF686D">
        <w:trPr>
          <w:trHeight w:val="842"/>
          <w:jc w:val="center"/>
        </w:trPr>
        <w:tc>
          <w:tcPr>
            <w:tcW w:w="2315"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Incidencias por solventar de periodos anteriores</w:t>
            </w:r>
          </w:p>
        </w:tc>
        <w:tc>
          <w:tcPr>
            <w:tcW w:w="1966"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Incidencias determinadas en el período</w:t>
            </w:r>
          </w:p>
        </w:tc>
        <w:tc>
          <w:tcPr>
            <w:tcW w:w="2122" w:type="dxa"/>
            <w:gridSpan w:val="2"/>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Incidencias solventadas en el período</w:t>
            </w:r>
          </w:p>
        </w:tc>
        <w:tc>
          <w:tcPr>
            <w:tcW w:w="2022" w:type="dxa"/>
            <w:gridSpan w:val="2"/>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Incidencias pendientes de solventar</w:t>
            </w:r>
          </w:p>
        </w:tc>
      </w:tr>
      <w:tr w:rsidR="00EF686D" w:rsidRPr="0042605B" w:rsidTr="00EF686D">
        <w:trPr>
          <w:trHeight w:val="248"/>
          <w:jc w:val="center"/>
        </w:trPr>
        <w:tc>
          <w:tcPr>
            <w:tcW w:w="2315"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(A1)</w:t>
            </w:r>
          </w:p>
        </w:tc>
        <w:tc>
          <w:tcPr>
            <w:tcW w:w="1966"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(B1)</w:t>
            </w:r>
          </w:p>
        </w:tc>
        <w:tc>
          <w:tcPr>
            <w:tcW w:w="1139"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(A2)</w:t>
            </w:r>
          </w:p>
        </w:tc>
        <w:tc>
          <w:tcPr>
            <w:tcW w:w="982"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(B2)</w:t>
            </w:r>
          </w:p>
        </w:tc>
        <w:tc>
          <w:tcPr>
            <w:tcW w:w="991"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(A1-A2)</w:t>
            </w:r>
          </w:p>
        </w:tc>
        <w:tc>
          <w:tcPr>
            <w:tcW w:w="1030" w:type="dxa"/>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(B1-B2)</w:t>
            </w:r>
          </w:p>
        </w:tc>
      </w:tr>
      <w:tr w:rsidR="00EF686D" w:rsidRPr="0042605B" w:rsidTr="00EF686D">
        <w:trPr>
          <w:trHeight w:val="248"/>
          <w:jc w:val="center"/>
        </w:trPr>
        <w:tc>
          <w:tcPr>
            <w:tcW w:w="2315" w:type="dxa"/>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173</w:t>
            </w:r>
          </w:p>
        </w:tc>
        <w:tc>
          <w:tcPr>
            <w:tcW w:w="1966" w:type="dxa"/>
            <w:shd w:val="clear" w:color="auto" w:fill="auto"/>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202</w:t>
            </w:r>
          </w:p>
        </w:tc>
        <w:tc>
          <w:tcPr>
            <w:tcW w:w="1139" w:type="dxa"/>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173</w:t>
            </w:r>
          </w:p>
        </w:tc>
        <w:tc>
          <w:tcPr>
            <w:tcW w:w="982" w:type="dxa"/>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13</w:t>
            </w:r>
          </w:p>
        </w:tc>
        <w:tc>
          <w:tcPr>
            <w:tcW w:w="991" w:type="dxa"/>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0</w:t>
            </w:r>
          </w:p>
        </w:tc>
        <w:tc>
          <w:tcPr>
            <w:tcW w:w="1030" w:type="dxa"/>
            <w:vAlign w:val="center"/>
          </w:tcPr>
          <w:p w:rsidR="00EF686D" w:rsidRPr="0042605B" w:rsidRDefault="00EF686D" w:rsidP="00BC0249">
            <w:pPr>
              <w:pStyle w:val="Prrafodelista"/>
              <w:spacing w:line="276" w:lineRule="auto"/>
              <w:ind w:left="0"/>
              <w:jc w:val="center"/>
              <w:rPr>
                <w:rFonts w:ascii="Helvetica" w:hAnsi="Helvetica" w:cs="Helvetica"/>
                <w:color w:val="auto"/>
                <w:sz w:val="18"/>
                <w:szCs w:val="18"/>
              </w:rPr>
            </w:pPr>
            <w:r w:rsidRPr="0042605B">
              <w:rPr>
                <w:rFonts w:ascii="Helvetica" w:hAnsi="Helvetica" w:cs="Helvetica"/>
                <w:color w:val="auto"/>
                <w:sz w:val="18"/>
                <w:szCs w:val="18"/>
              </w:rPr>
              <w:t>189</w:t>
            </w:r>
          </w:p>
        </w:tc>
      </w:tr>
      <w:tr w:rsidR="00EF686D" w:rsidRPr="0042605B" w:rsidTr="00EF686D">
        <w:trPr>
          <w:trHeight w:val="235"/>
          <w:jc w:val="center"/>
        </w:trPr>
        <w:tc>
          <w:tcPr>
            <w:tcW w:w="4282" w:type="dxa"/>
            <w:gridSpan w:val="2"/>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375</w:t>
            </w:r>
          </w:p>
        </w:tc>
        <w:tc>
          <w:tcPr>
            <w:tcW w:w="2122" w:type="dxa"/>
            <w:gridSpan w:val="2"/>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186</w:t>
            </w:r>
          </w:p>
        </w:tc>
        <w:tc>
          <w:tcPr>
            <w:tcW w:w="2022" w:type="dxa"/>
            <w:gridSpan w:val="2"/>
            <w:shd w:val="clear" w:color="auto" w:fill="D9D9D9" w:themeFill="background1" w:themeFillShade="D9"/>
            <w:vAlign w:val="center"/>
          </w:tcPr>
          <w:p w:rsidR="00EF686D" w:rsidRPr="0042605B" w:rsidRDefault="00EF686D" w:rsidP="00BC0249">
            <w:pPr>
              <w:pStyle w:val="Prrafodelista"/>
              <w:spacing w:line="276" w:lineRule="auto"/>
              <w:ind w:left="0"/>
              <w:jc w:val="center"/>
              <w:rPr>
                <w:rFonts w:ascii="Helvetica" w:hAnsi="Helvetica" w:cs="Helvetica"/>
                <w:b/>
                <w:color w:val="auto"/>
                <w:sz w:val="18"/>
                <w:szCs w:val="18"/>
              </w:rPr>
            </w:pPr>
            <w:r w:rsidRPr="0042605B">
              <w:rPr>
                <w:rFonts w:ascii="Helvetica" w:hAnsi="Helvetica" w:cs="Helvetica"/>
                <w:b/>
                <w:color w:val="auto"/>
                <w:sz w:val="18"/>
                <w:szCs w:val="18"/>
              </w:rPr>
              <w:t>189</w:t>
            </w:r>
          </w:p>
        </w:tc>
      </w:tr>
    </w:tbl>
    <w:p w:rsidR="00EF686D" w:rsidRPr="0042605B" w:rsidRDefault="00EF686D" w:rsidP="00BC0249">
      <w:pPr>
        <w:spacing w:line="276" w:lineRule="auto"/>
        <w:ind w:firstLine="567"/>
        <w:jc w:val="both"/>
        <w:rPr>
          <w:rFonts w:ascii="Helvetica" w:hAnsi="Helvetica" w:cs="Helvetica"/>
          <w:sz w:val="22"/>
          <w:szCs w:val="22"/>
        </w:rPr>
      </w:pPr>
    </w:p>
    <w:tbl>
      <w:tblPr>
        <w:tblW w:w="6973" w:type="dxa"/>
        <w:jc w:val="center"/>
        <w:tblCellMar>
          <w:left w:w="70" w:type="dxa"/>
          <w:right w:w="70" w:type="dxa"/>
        </w:tblCellMar>
        <w:tblLook w:val="04A0" w:firstRow="1" w:lastRow="0" w:firstColumn="1" w:lastColumn="0" w:noHBand="0" w:noVBand="1"/>
      </w:tblPr>
      <w:tblGrid>
        <w:gridCol w:w="1558"/>
        <w:gridCol w:w="923"/>
        <w:gridCol w:w="915"/>
        <w:gridCol w:w="917"/>
        <w:gridCol w:w="915"/>
        <w:gridCol w:w="916"/>
        <w:gridCol w:w="829"/>
      </w:tblGrid>
      <w:tr w:rsidR="00EF686D" w:rsidRPr="0042605B" w:rsidTr="00EF686D">
        <w:trPr>
          <w:trHeight w:val="263"/>
          <w:tblHeader/>
          <w:jc w:val="center"/>
        </w:trPr>
        <w:tc>
          <w:tcPr>
            <w:tcW w:w="0" w:type="auto"/>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lastRenderedPageBreak/>
              <w:t>Incidencias de entrega-recepción de obra pública reportadas en el período</w:t>
            </w:r>
          </w:p>
        </w:tc>
      </w:tr>
      <w:tr w:rsidR="00EF686D" w:rsidRPr="0042605B" w:rsidTr="00EF686D">
        <w:trPr>
          <w:trHeight w:val="251"/>
          <w:tblHeader/>
          <w:jc w:val="center"/>
        </w:trPr>
        <w:tc>
          <w:tcPr>
            <w:tcW w:w="1558" w:type="dxa"/>
            <w:vMerge w:val="restart"/>
            <w:tcBorders>
              <w:top w:val="nil"/>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5415" w:type="dxa"/>
            <w:gridSpan w:val="6"/>
            <w:tcBorders>
              <w:top w:val="single" w:sz="4" w:space="0" w:color="auto"/>
              <w:left w:val="nil"/>
              <w:bottom w:val="single" w:sz="4" w:space="0" w:color="auto"/>
              <w:right w:val="single" w:sz="4" w:space="0" w:color="000000"/>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Tipo de incidencia</w:t>
            </w:r>
          </w:p>
        </w:tc>
      </w:tr>
      <w:tr w:rsidR="00EF686D" w:rsidRPr="0042605B" w:rsidTr="00EF686D">
        <w:trPr>
          <w:trHeight w:val="251"/>
          <w:tblHeader/>
          <w:jc w:val="center"/>
        </w:trPr>
        <w:tc>
          <w:tcPr>
            <w:tcW w:w="1558"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2755" w:type="dxa"/>
            <w:gridSpan w:val="3"/>
            <w:tcBorders>
              <w:top w:val="single" w:sz="4" w:space="0" w:color="auto"/>
              <w:left w:val="nil"/>
              <w:bottom w:val="single" w:sz="4" w:space="0" w:color="auto"/>
              <w:right w:val="single" w:sz="4" w:space="0" w:color="000000"/>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Mérida</w:t>
            </w:r>
          </w:p>
        </w:tc>
        <w:tc>
          <w:tcPr>
            <w:tcW w:w="2659" w:type="dxa"/>
            <w:gridSpan w:val="3"/>
            <w:tcBorders>
              <w:top w:val="single" w:sz="4" w:space="0" w:color="auto"/>
              <w:left w:val="nil"/>
              <w:bottom w:val="single" w:sz="4" w:space="0" w:color="auto"/>
              <w:right w:val="single" w:sz="4" w:space="0" w:color="000000"/>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Interior del estado</w:t>
            </w:r>
          </w:p>
        </w:tc>
      </w:tr>
      <w:tr w:rsidR="00EF686D" w:rsidRPr="0042605B" w:rsidTr="00EF686D">
        <w:trPr>
          <w:trHeight w:val="1135"/>
          <w:tblHeader/>
          <w:jc w:val="center"/>
        </w:trPr>
        <w:tc>
          <w:tcPr>
            <w:tcW w:w="1558"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923"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Conceptos no ejecutados</w:t>
            </w:r>
          </w:p>
        </w:tc>
        <w:tc>
          <w:tcPr>
            <w:tcW w:w="915"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Deficiencias técnicas</w:t>
            </w:r>
          </w:p>
        </w:tc>
        <w:tc>
          <w:tcPr>
            <w:tcW w:w="916"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Laboratorio</w:t>
            </w:r>
          </w:p>
        </w:tc>
        <w:tc>
          <w:tcPr>
            <w:tcW w:w="915"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Conceptos no ejecutados</w:t>
            </w:r>
          </w:p>
        </w:tc>
        <w:tc>
          <w:tcPr>
            <w:tcW w:w="916"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Deficiencias técnicas</w:t>
            </w:r>
          </w:p>
        </w:tc>
        <w:tc>
          <w:tcPr>
            <w:tcW w:w="828"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Laboratorio</w:t>
            </w:r>
          </w:p>
        </w:tc>
      </w:tr>
      <w:tr w:rsidR="00EF686D" w:rsidRPr="0042605B" w:rsidTr="00EF686D">
        <w:trPr>
          <w:trHeight w:val="251"/>
          <w:jc w:val="center"/>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92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6</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24</w:t>
            </w:r>
          </w:p>
        </w:tc>
        <w:tc>
          <w:tcPr>
            <w:tcW w:w="828"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251"/>
          <w:jc w:val="center"/>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INCAY</w:t>
            </w:r>
          </w:p>
        </w:tc>
        <w:tc>
          <w:tcPr>
            <w:tcW w:w="92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28"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251"/>
          <w:jc w:val="center"/>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w:t>
            </w:r>
          </w:p>
        </w:tc>
        <w:tc>
          <w:tcPr>
            <w:tcW w:w="92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28"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251"/>
          <w:jc w:val="center"/>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JAPAY</w:t>
            </w:r>
          </w:p>
        </w:tc>
        <w:tc>
          <w:tcPr>
            <w:tcW w:w="92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19</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151</w:t>
            </w:r>
          </w:p>
        </w:tc>
        <w:tc>
          <w:tcPr>
            <w:tcW w:w="828"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251"/>
          <w:jc w:val="center"/>
        </w:trPr>
        <w:tc>
          <w:tcPr>
            <w:tcW w:w="1558"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IVEY</w:t>
            </w:r>
          </w:p>
        </w:tc>
        <w:tc>
          <w:tcPr>
            <w:tcW w:w="92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5"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1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28"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251"/>
          <w:jc w:val="center"/>
        </w:trPr>
        <w:tc>
          <w:tcPr>
            <w:tcW w:w="15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Subtotales</w:t>
            </w:r>
          </w:p>
        </w:tc>
        <w:tc>
          <w:tcPr>
            <w:tcW w:w="923"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1</w:t>
            </w:r>
          </w:p>
        </w:tc>
        <w:tc>
          <w:tcPr>
            <w:tcW w:w="915"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6</w:t>
            </w:r>
          </w:p>
        </w:tc>
        <w:tc>
          <w:tcPr>
            <w:tcW w:w="916"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0</w:t>
            </w:r>
          </w:p>
        </w:tc>
        <w:tc>
          <w:tcPr>
            <w:tcW w:w="915"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20</w:t>
            </w:r>
          </w:p>
        </w:tc>
        <w:tc>
          <w:tcPr>
            <w:tcW w:w="916"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175</w:t>
            </w:r>
          </w:p>
        </w:tc>
        <w:tc>
          <w:tcPr>
            <w:tcW w:w="828" w:type="dxa"/>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0</w:t>
            </w:r>
          </w:p>
        </w:tc>
      </w:tr>
      <w:tr w:rsidR="00EF686D" w:rsidRPr="0042605B" w:rsidTr="00EF686D">
        <w:trPr>
          <w:trHeight w:val="251"/>
          <w:jc w:val="center"/>
        </w:trPr>
        <w:tc>
          <w:tcPr>
            <w:tcW w:w="155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Totales</w:t>
            </w:r>
          </w:p>
        </w:tc>
        <w:tc>
          <w:tcPr>
            <w:tcW w:w="2755" w:type="dxa"/>
            <w:gridSpan w:val="3"/>
            <w:tcBorders>
              <w:top w:val="single" w:sz="4" w:space="0" w:color="auto"/>
              <w:left w:val="nil"/>
              <w:bottom w:val="single" w:sz="4" w:space="0" w:color="auto"/>
              <w:right w:val="single" w:sz="4" w:space="0" w:color="auto"/>
            </w:tcBorders>
            <w:shd w:val="clear" w:color="000000" w:fill="BFBFBF"/>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7</w:t>
            </w:r>
          </w:p>
        </w:tc>
        <w:tc>
          <w:tcPr>
            <w:tcW w:w="2659" w:type="dxa"/>
            <w:gridSpan w:val="3"/>
            <w:tcBorders>
              <w:top w:val="single" w:sz="4" w:space="0" w:color="auto"/>
              <w:left w:val="nil"/>
              <w:bottom w:val="single" w:sz="4" w:space="0" w:color="auto"/>
              <w:right w:val="single" w:sz="4" w:space="0" w:color="auto"/>
            </w:tcBorders>
            <w:shd w:val="clear" w:color="000000" w:fill="BFBFBF"/>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195</w:t>
            </w:r>
          </w:p>
        </w:tc>
      </w:tr>
      <w:tr w:rsidR="00EF686D" w:rsidRPr="0042605B" w:rsidTr="00EF686D">
        <w:trPr>
          <w:trHeight w:val="251"/>
          <w:jc w:val="center"/>
        </w:trPr>
        <w:tc>
          <w:tcPr>
            <w:tcW w:w="155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5415" w:type="dxa"/>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202</w:t>
            </w:r>
          </w:p>
        </w:tc>
      </w:tr>
    </w:tbl>
    <w:p w:rsidR="00EF686D" w:rsidRPr="0042605B" w:rsidRDefault="00EF686D" w:rsidP="00BC0249">
      <w:pPr>
        <w:pStyle w:val="Ttulo3"/>
        <w:spacing w:line="276" w:lineRule="auto"/>
        <w:rPr>
          <w:rFonts w:ascii="Helvetica" w:hAnsi="Helvetica" w:cs="Helvetica"/>
        </w:rPr>
      </w:pPr>
      <w:bookmarkStart w:id="199" w:name="_Toc69454458"/>
      <w:bookmarkStart w:id="200" w:name="_Toc70426629"/>
      <w:r w:rsidRPr="0042605B">
        <w:rPr>
          <w:rFonts w:ascii="Helvetica" w:hAnsi="Helvetica" w:cs="Helvetica"/>
        </w:rPr>
        <w:t>3.4.1.3 Visitas de Supervisión de Obra Pública.</w:t>
      </w:r>
      <w:bookmarkEnd w:id="199"/>
      <w:bookmarkEnd w:id="200"/>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Durante el período que se informa, se realizaron 107 visitas de supervisión a 97 contratos de obra pública, (26 en Mérida y 71 en el interior del Estado), correspondientes a 450 acciones de obra pública, equivalentes a un monto supervisado de $ </w:t>
      </w:r>
      <w:r w:rsidRPr="0042605B">
        <w:rPr>
          <w:rFonts w:ascii="Helvetica" w:hAnsi="Helvetica" w:cs="Helvetica"/>
          <w:sz w:val="22"/>
          <w:szCs w:val="22"/>
          <w:lang w:eastAsia="es-MX"/>
        </w:rPr>
        <w:t>347,100,358.50</w:t>
      </w:r>
      <w:r w:rsidRPr="0042605B">
        <w:rPr>
          <w:rFonts w:ascii="Helvetica" w:hAnsi="Helvetica" w:cs="Helvetica"/>
          <w:sz w:val="22"/>
          <w:szCs w:val="22"/>
        </w:rPr>
        <w:t>.</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Durante el presente período se documentaron 172 incidencias durante las visitas de supervisión debido a atrasos en la ejecución de los trabajos y deficiencias técnicas; éstas fueron reportadas solicitando la </w:t>
      </w:r>
      <w:proofErr w:type="spellStart"/>
      <w:r w:rsidRPr="0042605B">
        <w:rPr>
          <w:rFonts w:ascii="Helvetica" w:hAnsi="Helvetica" w:cs="Helvetica"/>
          <w:sz w:val="22"/>
          <w:szCs w:val="22"/>
        </w:rPr>
        <w:t>solventación</w:t>
      </w:r>
      <w:proofErr w:type="spellEnd"/>
      <w:r w:rsidRPr="0042605B">
        <w:rPr>
          <w:rFonts w:ascii="Helvetica" w:hAnsi="Helvetica" w:cs="Helvetica"/>
          <w:sz w:val="22"/>
          <w:szCs w:val="22"/>
        </w:rPr>
        <w:t xml:space="preserve"> respectiva. </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Al momento del cierre del período las ejecutoras solventaron 58 incidencias de períodos anteriores y 149 correspondientes al presente período, para un total de 207 incidencias solventadas quedando pendientes de solventar 26 incidencias: 8 de IDEFEEY, 3 de JAPAY, 14 de INCCOPY y 1 de INCAY, los cuales se encuentran en tiempo para solventar.</w:t>
      </w:r>
    </w:p>
    <w:tbl>
      <w:tblPr>
        <w:tblStyle w:val="Tablaconcuadrcula"/>
        <w:tblW w:w="8926" w:type="dxa"/>
        <w:jc w:val="center"/>
        <w:tblLook w:val="04A0" w:firstRow="1" w:lastRow="0" w:firstColumn="1" w:lastColumn="0" w:noHBand="0" w:noVBand="1"/>
      </w:tblPr>
      <w:tblGrid>
        <w:gridCol w:w="1138"/>
        <w:gridCol w:w="881"/>
        <w:gridCol w:w="948"/>
        <w:gridCol w:w="907"/>
        <w:gridCol w:w="954"/>
        <w:gridCol w:w="894"/>
        <w:gridCol w:w="954"/>
        <w:gridCol w:w="1127"/>
        <w:gridCol w:w="1123"/>
      </w:tblGrid>
      <w:tr w:rsidR="00EF686D" w:rsidRPr="0042605B" w:rsidTr="00EF686D">
        <w:trPr>
          <w:trHeight w:val="229"/>
          <w:tblHeader/>
          <w:jc w:val="center"/>
        </w:trPr>
        <w:tc>
          <w:tcPr>
            <w:tcW w:w="1138" w:type="dxa"/>
            <w:shd w:val="clear" w:color="auto" w:fill="D9D9D9" w:themeFill="background1" w:themeFillShade="D9"/>
            <w:vAlign w:val="center"/>
          </w:tcPr>
          <w:p w:rsidR="00EF686D" w:rsidRPr="0042605B" w:rsidRDefault="00EF686D" w:rsidP="00BC0249">
            <w:pPr>
              <w:spacing w:line="276" w:lineRule="auto"/>
              <w:jc w:val="both"/>
              <w:rPr>
                <w:rFonts w:ascii="Helvetica" w:hAnsi="Helvetica" w:cs="Helvetica"/>
                <w:sz w:val="18"/>
                <w:szCs w:val="18"/>
              </w:rPr>
            </w:pPr>
          </w:p>
        </w:tc>
        <w:tc>
          <w:tcPr>
            <w:tcW w:w="7788" w:type="dxa"/>
            <w:gridSpan w:val="8"/>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Supervisión de obra pública en proceso</w:t>
            </w:r>
          </w:p>
        </w:tc>
      </w:tr>
      <w:tr w:rsidR="00EF686D" w:rsidRPr="0042605B" w:rsidTr="00EF686D">
        <w:trPr>
          <w:trHeight w:val="688"/>
          <w:tblHeader/>
          <w:jc w:val="center"/>
        </w:trPr>
        <w:tc>
          <w:tcPr>
            <w:tcW w:w="1138" w:type="dxa"/>
            <w:vMerge w:val="restart"/>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Entidad</w:t>
            </w:r>
          </w:p>
        </w:tc>
        <w:tc>
          <w:tcPr>
            <w:tcW w:w="1829"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Acciones de obra ejecutadas</w:t>
            </w:r>
          </w:p>
        </w:tc>
        <w:tc>
          <w:tcPr>
            <w:tcW w:w="1861"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Acciones de obra supervisadas</w:t>
            </w:r>
          </w:p>
        </w:tc>
        <w:tc>
          <w:tcPr>
            <w:tcW w:w="1848"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Incidencias detectadas y reportadas</w:t>
            </w:r>
          </w:p>
        </w:tc>
        <w:tc>
          <w:tcPr>
            <w:tcW w:w="2250"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Incidencias solventadas. (incluyendo incidencias de períodos anteriores)</w:t>
            </w:r>
          </w:p>
        </w:tc>
      </w:tr>
      <w:tr w:rsidR="00EF686D" w:rsidRPr="0042605B" w:rsidTr="00EF686D">
        <w:trPr>
          <w:trHeight w:val="724"/>
          <w:tblHeader/>
          <w:jc w:val="center"/>
        </w:trPr>
        <w:tc>
          <w:tcPr>
            <w:tcW w:w="1138" w:type="dxa"/>
            <w:vMerge/>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sz w:val="18"/>
                <w:szCs w:val="18"/>
              </w:rPr>
            </w:pPr>
          </w:p>
        </w:tc>
        <w:tc>
          <w:tcPr>
            <w:tcW w:w="881"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Mérida</w:t>
            </w:r>
          </w:p>
        </w:tc>
        <w:tc>
          <w:tcPr>
            <w:tcW w:w="948"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Interior del Estado</w:t>
            </w:r>
          </w:p>
        </w:tc>
        <w:tc>
          <w:tcPr>
            <w:tcW w:w="907"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Mérida</w:t>
            </w:r>
          </w:p>
        </w:tc>
        <w:tc>
          <w:tcPr>
            <w:tcW w:w="95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Interior del Estado</w:t>
            </w:r>
          </w:p>
        </w:tc>
        <w:tc>
          <w:tcPr>
            <w:tcW w:w="89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Mérida</w:t>
            </w:r>
          </w:p>
        </w:tc>
        <w:tc>
          <w:tcPr>
            <w:tcW w:w="95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Interior del Estado</w:t>
            </w:r>
          </w:p>
        </w:tc>
        <w:tc>
          <w:tcPr>
            <w:tcW w:w="1127"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Mérida</w:t>
            </w:r>
          </w:p>
        </w:tc>
        <w:tc>
          <w:tcPr>
            <w:tcW w:w="1123"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Interior del Estado</w:t>
            </w:r>
          </w:p>
        </w:tc>
      </w:tr>
      <w:tr w:rsidR="00EF686D" w:rsidRPr="0042605B" w:rsidTr="00EF686D">
        <w:trPr>
          <w:trHeight w:val="211"/>
          <w:jc w:val="center"/>
        </w:trPr>
        <w:tc>
          <w:tcPr>
            <w:tcW w:w="113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IDEFEEY</w:t>
            </w:r>
          </w:p>
        </w:tc>
        <w:tc>
          <w:tcPr>
            <w:tcW w:w="881"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9</w:t>
            </w:r>
          </w:p>
        </w:tc>
        <w:tc>
          <w:tcPr>
            <w:tcW w:w="94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50</w:t>
            </w:r>
          </w:p>
        </w:tc>
        <w:tc>
          <w:tcPr>
            <w:tcW w:w="90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9</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50</w:t>
            </w:r>
          </w:p>
        </w:tc>
        <w:tc>
          <w:tcPr>
            <w:tcW w:w="89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38</w:t>
            </w:r>
          </w:p>
        </w:tc>
        <w:tc>
          <w:tcPr>
            <w:tcW w:w="1127" w:type="dxa"/>
            <w:shd w:val="clear" w:color="auto" w:fill="auto"/>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5</w:t>
            </w:r>
          </w:p>
        </w:tc>
        <w:tc>
          <w:tcPr>
            <w:tcW w:w="1123"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30</w:t>
            </w:r>
          </w:p>
        </w:tc>
      </w:tr>
      <w:tr w:rsidR="00EF686D" w:rsidRPr="0042605B" w:rsidTr="00EF686D">
        <w:trPr>
          <w:trHeight w:val="229"/>
          <w:jc w:val="center"/>
        </w:trPr>
        <w:tc>
          <w:tcPr>
            <w:tcW w:w="113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INCAY</w:t>
            </w:r>
          </w:p>
        </w:tc>
        <w:tc>
          <w:tcPr>
            <w:tcW w:w="881"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4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90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89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112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1123"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r>
      <w:tr w:rsidR="00EF686D" w:rsidRPr="0042605B" w:rsidTr="00EF686D">
        <w:trPr>
          <w:trHeight w:val="229"/>
          <w:jc w:val="center"/>
        </w:trPr>
        <w:tc>
          <w:tcPr>
            <w:tcW w:w="113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INCCOPY</w:t>
            </w:r>
          </w:p>
        </w:tc>
        <w:tc>
          <w:tcPr>
            <w:tcW w:w="881"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17</w:t>
            </w:r>
          </w:p>
        </w:tc>
        <w:tc>
          <w:tcPr>
            <w:tcW w:w="94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4</w:t>
            </w:r>
          </w:p>
        </w:tc>
        <w:tc>
          <w:tcPr>
            <w:tcW w:w="90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17</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4</w:t>
            </w:r>
          </w:p>
        </w:tc>
        <w:tc>
          <w:tcPr>
            <w:tcW w:w="89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23</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w:t>
            </w:r>
          </w:p>
        </w:tc>
        <w:tc>
          <w:tcPr>
            <w:tcW w:w="112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11</w:t>
            </w:r>
          </w:p>
        </w:tc>
        <w:tc>
          <w:tcPr>
            <w:tcW w:w="1123"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r>
      <w:tr w:rsidR="00EF686D" w:rsidRPr="0042605B" w:rsidTr="00EF686D">
        <w:trPr>
          <w:trHeight w:val="211"/>
          <w:jc w:val="center"/>
        </w:trPr>
        <w:tc>
          <w:tcPr>
            <w:tcW w:w="113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JAPAY</w:t>
            </w:r>
          </w:p>
        </w:tc>
        <w:tc>
          <w:tcPr>
            <w:tcW w:w="881"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4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23</w:t>
            </w:r>
          </w:p>
        </w:tc>
        <w:tc>
          <w:tcPr>
            <w:tcW w:w="90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23</w:t>
            </w:r>
          </w:p>
        </w:tc>
        <w:tc>
          <w:tcPr>
            <w:tcW w:w="89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112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1123"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r>
      <w:tr w:rsidR="00EF686D" w:rsidRPr="0042605B" w:rsidTr="00EF686D">
        <w:trPr>
          <w:trHeight w:val="229"/>
          <w:jc w:val="center"/>
        </w:trPr>
        <w:tc>
          <w:tcPr>
            <w:tcW w:w="113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IVEY</w:t>
            </w:r>
          </w:p>
        </w:tc>
        <w:tc>
          <w:tcPr>
            <w:tcW w:w="881"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48"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831</w:t>
            </w:r>
          </w:p>
        </w:tc>
        <w:tc>
          <w:tcPr>
            <w:tcW w:w="90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346</w:t>
            </w:r>
          </w:p>
        </w:tc>
        <w:tc>
          <w:tcPr>
            <w:tcW w:w="89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954"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104</w:t>
            </w:r>
          </w:p>
        </w:tc>
        <w:tc>
          <w:tcPr>
            <w:tcW w:w="1127"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0</w:t>
            </w:r>
          </w:p>
        </w:tc>
        <w:tc>
          <w:tcPr>
            <w:tcW w:w="1123" w:type="dxa"/>
            <w:vAlign w:val="center"/>
          </w:tcPr>
          <w:p w:rsidR="00EF686D" w:rsidRPr="0042605B" w:rsidRDefault="00EF686D" w:rsidP="00BC0249">
            <w:pPr>
              <w:spacing w:line="276" w:lineRule="auto"/>
              <w:jc w:val="center"/>
              <w:rPr>
                <w:rFonts w:ascii="Helvetica" w:hAnsi="Helvetica" w:cs="Helvetica"/>
                <w:sz w:val="18"/>
                <w:szCs w:val="18"/>
              </w:rPr>
            </w:pPr>
            <w:r w:rsidRPr="0042605B">
              <w:rPr>
                <w:rFonts w:ascii="Helvetica" w:hAnsi="Helvetica" w:cs="Helvetica"/>
                <w:sz w:val="18"/>
                <w:szCs w:val="18"/>
              </w:rPr>
              <w:t>161</w:t>
            </w:r>
          </w:p>
        </w:tc>
      </w:tr>
      <w:tr w:rsidR="00EF686D" w:rsidRPr="0042605B" w:rsidTr="00EF686D">
        <w:trPr>
          <w:trHeight w:val="211"/>
          <w:jc w:val="center"/>
        </w:trPr>
        <w:tc>
          <w:tcPr>
            <w:tcW w:w="1138"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Subtotales</w:t>
            </w:r>
          </w:p>
        </w:tc>
        <w:tc>
          <w:tcPr>
            <w:tcW w:w="881"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26</w:t>
            </w:r>
          </w:p>
        </w:tc>
        <w:tc>
          <w:tcPr>
            <w:tcW w:w="948"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909</w:t>
            </w:r>
          </w:p>
        </w:tc>
        <w:tc>
          <w:tcPr>
            <w:tcW w:w="907"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26</w:t>
            </w:r>
          </w:p>
        </w:tc>
        <w:tc>
          <w:tcPr>
            <w:tcW w:w="95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424</w:t>
            </w:r>
          </w:p>
        </w:tc>
        <w:tc>
          <w:tcPr>
            <w:tcW w:w="89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28</w:t>
            </w:r>
          </w:p>
        </w:tc>
        <w:tc>
          <w:tcPr>
            <w:tcW w:w="954"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144</w:t>
            </w:r>
          </w:p>
        </w:tc>
        <w:tc>
          <w:tcPr>
            <w:tcW w:w="1127"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16</w:t>
            </w:r>
          </w:p>
        </w:tc>
        <w:tc>
          <w:tcPr>
            <w:tcW w:w="1123"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191</w:t>
            </w:r>
          </w:p>
        </w:tc>
      </w:tr>
      <w:tr w:rsidR="00EF686D" w:rsidRPr="0042605B" w:rsidTr="00EF686D">
        <w:trPr>
          <w:trHeight w:val="70"/>
          <w:jc w:val="center"/>
        </w:trPr>
        <w:tc>
          <w:tcPr>
            <w:tcW w:w="1138" w:type="dxa"/>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Totales</w:t>
            </w:r>
          </w:p>
        </w:tc>
        <w:tc>
          <w:tcPr>
            <w:tcW w:w="1829"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935</w:t>
            </w:r>
          </w:p>
        </w:tc>
        <w:tc>
          <w:tcPr>
            <w:tcW w:w="1861"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450</w:t>
            </w:r>
          </w:p>
        </w:tc>
        <w:tc>
          <w:tcPr>
            <w:tcW w:w="1848"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172</w:t>
            </w:r>
          </w:p>
        </w:tc>
        <w:tc>
          <w:tcPr>
            <w:tcW w:w="2250" w:type="dxa"/>
            <w:gridSpan w:val="2"/>
            <w:shd w:val="clear" w:color="auto" w:fill="D9D9D9" w:themeFill="background1" w:themeFillShade="D9"/>
            <w:vAlign w:val="center"/>
          </w:tcPr>
          <w:p w:rsidR="00EF686D" w:rsidRPr="0042605B" w:rsidRDefault="00EF686D" w:rsidP="00BC0249">
            <w:pPr>
              <w:spacing w:line="276" w:lineRule="auto"/>
              <w:jc w:val="center"/>
              <w:rPr>
                <w:rFonts w:ascii="Helvetica" w:hAnsi="Helvetica" w:cs="Helvetica"/>
                <w:b/>
                <w:sz w:val="18"/>
                <w:szCs w:val="18"/>
              </w:rPr>
            </w:pPr>
            <w:r w:rsidRPr="0042605B">
              <w:rPr>
                <w:rFonts w:ascii="Helvetica" w:hAnsi="Helvetica" w:cs="Helvetica"/>
                <w:b/>
                <w:sz w:val="18"/>
                <w:szCs w:val="18"/>
              </w:rPr>
              <w:t>207</w:t>
            </w:r>
          </w:p>
        </w:tc>
      </w:tr>
    </w:tbl>
    <w:p w:rsidR="00EF686D" w:rsidRPr="0042605B" w:rsidRDefault="00EF686D" w:rsidP="00BC0249">
      <w:pPr>
        <w:spacing w:line="276" w:lineRule="auto"/>
        <w:ind w:firstLine="567"/>
        <w:jc w:val="both"/>
        <w:rPr>
          <w:rFonts w:ascii="Helvetica" w:hAnsi="Helvetica" w:cs="Helvetica"/>
          <w:sz w:val="22"/>
          <w:szCs w:val="22"/>
        </w:rPr>
      </w:pPr>
    </w:p>
    <w:tbl>
      <w:tblPr>
        <w:tblW w:w="7513" w:type="dxa"/>
        <w:jc w:val="center"/>
        <w:tblCellMar>
          <w:left w:w="70" w:type="dxa"/>
          <w:right w:w="70" w:type="dxa"/>
        </w:tblCellMar>
        <w:tblLook w:val="04A0" w:firstRow="1" w:lastRow="0" w:firstColumn="1" w:lastColumn="0" w:noHBand="0" w:noVBand="1"/>
      </w:tblPr>
      <w:tblGrid>
        <w:gridCol w:w="1701"/>
        <w:gridCol w:w="993"/>
        <w:gridCol w:w="992"/>
        <w:gridCol w:w="850"/>
        <w:gridCol w:w="993"/>
        <w:gridCol w:w="992"/>
        <w:gridCol w:w="992"/>
      </w:tblGrid>
      <w:tr w:rsidR="00EF686D" w:rsidRPr="0042605B" w:rsidTr="00EF686D">
        <w:trPr>
          <w:trHeight w:val="181"/>
          <w:tblHeader/>
          <w:jc w:val="center"/>
        </w:trPr>
        <w:tc>
          <w:tcPr>
            <w:tcW w:w="7513" w:type="dxa"/>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lastRenderedPageBreak/>
              <w:t>Incidencias de supervisión de obra pública en proceso</w:t>
            </w:r>
          </w:p>
        </w:tc>
      </w:tr>
      <w:tr w:rsidR="00EF686D" w:rsidRPr="0042605B" w:rsidTr="00EF686D">
        <w:trPr>
          <w:trHeight w:val="230"/>
          <w:tblHeader/>
          <w:jc w:val="center"/>
        </w:trPr>
        <w:tc>
          <w:tcPr>
            <w:tcW w:w="1701" w:type="dxa"/>
            <w:vMerge w:val="restart"/>
            <w:tcBorders>
              <w:top w:val="nil"/>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5812" w:type="dxa"/>
            <w:gridSpan w:val="6"/>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 xml:space="preserve">Tipo de incidencia </w:t>
            </w:r>
          </w:p>
        </w:tc>
      </w:tr>
      <w:tr w:rsidR="00EF686D" w:rsidRPr="0042605B" w:rsidTr="00EF686D">
        <w:trPr>
          <w:trHeight w:val="193"/>
          <w:tblHeader/>
          <w:jc w:val="center"/>
        </w:trPr>
        <w:tc>
          <w:tcPr>
            <w:tcW w:w="1701" w:type="dxa"/>
            <w:vMerge/>
            <w:tcBorders>
              <w:top w:val="nil"/>
              <w:left w:val="single" w:sz="4" w:space="0" w:color="auto"/>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2835" w:type="dxa"/>
            <w:gridSpan w:val="3"/>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Mérida</w:t>
            </w:r>
          </w:p>
        </w:tc>
        <w:tc>
          <w:tcPr>
            <w:tcW w:w="2977" w:type="dxa"/>
            <w:gridSpan w:val="3"/>
            <w:tcBorders>
              <w:top w:val="single" w:sz="4" w:space="0" w:color="auto"/>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Interior del estado</w:t>
            </w:r>
          </w:p>
        </w:tc>
      </w:tr>
      <w:tr w:rsidR="00EF686D" w:rsidRPr="0042605B" w:rsidTr="00EF686D">
        <w:trPr>
          <w:trHeight w:val="1309"/>
          <w:tblHeader/>
          <w:jc w:val="center"/>
        </w:trPr>
        <w:tc>
          <w:tcPr>
            <w:tcW w:w="1701" w:type="dxa"/>
            <w:vMerge/>
            <w:tcBorders>
              <w:top w:val="nil"/>
              <w:left w:val="single" w:sz="4" w:space="0" w:color="auto"/>
              <w:bottom w:val="single" w:sz="4" w:space="0" w:color="auto"/>
              <w:right w:val="single" w:sz="4" w:space="0" w:color="auto"/>
            </w:tcBorders>
            <w:vAlign w:val="center"/>
            <w:hideMark/>
          </w:tcPr>
          <w:p w:rsidR="00EF686D" w:rsidRPr="0042605B" w:rsidRDefault="00EF686D" w:rsidP="00BC0249">
            <w:pPr>
              <w:spacing w:after="0" w:line="276" w:lineRule="auto"/>
              <w:rPr>
                <w:rFonts w:ascii="Helvetica" w:eastAsia="Times New Roman" w:hAnsi="Helvetica" w:cs="Helvetica"/>
                <w:b/>
                <w:bCs/>
                <w:sz w:val="18"/>
                <w:szCs w:val="18"/>
                <w:lang w:eastAsia="es-MX"/>
              </w:rPr>
            </w:pPr>
          </w:p>
        </w:tc>
        <w:tc>
          <w:tcPr>
            <w:tcW w:w="993"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hAnsi="Helvetica" w:cs="Helvetica"/>
                <w:b/>
                <w:sz w:val="18"/>
                <w:szCs w:val="18"/>
              </w:rPr>
              <w:t>Obras fuera de plazo contractual</w:t>
            </w:r>
          </w:p>
        </w:tc>
        <w:tc>
          <w:tcPr>
            <w:tcW w:w="992"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Deficiencias técnicas</w:t>
            </w:r>
          </w:p>
        </w:tc>
        <w:tc>
          <w:tcPr>
            <w:tcW w:w="850"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Laboratorio</w:t>
            </w:r>
          </w:p>
        </w:tc>
        <w:tc>
          <w:tcPr>
            <w:tcW w:w="993"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hAnsi="Helvetica" w:cs="Helvetica"/>
                <w:b/>
                <w:sz w:val="18"/>
                <w:szCs w:val="18"/>
              </w:rPr>
              <w:t>Obras fuera de plazo contractual</w:t>
            </w:r>
          </w:p>
        </w:tc>
        <w:tc>
          <w:tcPr>
            <w:tcW w:w="992"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Deficiencias técnicas</w:t>
            </w:r>
          </w:p>
        </w:tc>
        <w:tc>
          <w:tcPr>
            <w:tcW w:w="992" w:type="dxa"/>
            <w:tcBorders>
              <w:top w:val="nil"/>
              <w:left w:val="nil"/>
              <w:bottom w:val="single" w:sz="4" w:space="0" w:color="auto"/>
              <w:right w:val="single" w:sz="4" w:space="0" w:color="auto"/>
            </w:tcBorders>
            <w:shd w:val="clear" w:color="000000" w:fill="D9D9D9"/>
            <w:textDirection w:val="btLr"/>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Laboratorio</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IDEFEEY</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50"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38</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INCAY</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50"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23</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50"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JAPAY</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50"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IVEY</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850"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993"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50</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54</w:t>
            </w:r>
          </w:p>
        </w:tc>
        <w:tc>
          <w:tcPr>
            <w:tcW w:w="992"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r>
      <w:tr w:rsidR="00EF686D" w:rsidRPr="0042605B" w:rsidTr="00EF686D">
        <w:trPr>
          <w:trHeight w:val="171"/>
          <w:jc w:val="center"/>
        </w:trPr>
        <w:tc>
          <w:tcPr>
            <w:tcW w:w="1701" w:type="dxa"/>
            <w:tcBorders>
              <w:top w:val="nil"/>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Subtotales</w:t>
            </w:r>
          </w:p>
        </w:tc>
        <w:tc>
          <w:tcPr>
            <w:tcW w:w="993"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28</w:t>
            </w:r>
          </w:p>
        </w:tc>
        <w:tc>
          <w:tcPr>
            <w:tcW w:w="992"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0</w:t>
            </w:r>
          </w:p>
        </w:tc>
        <w:tc>
          <w:tcPr>
            <w:tcW w:w="850"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0</w:t>
            </w:r>
          </w:p>
        </w:tc>
        <w:tc>
          <w:tcPr>
            <w:tcW w:w="993"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89</w:t>
            </w:r>
          </w:p>
        </w:tc>
        <w:tc>
          <w:tcPr>
            <w:tcW w:w="992"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55</w:t>
            </w:r>
          </w:p>
        </w:tc>
        <w:tc>
          <w:tcPr>
            <w:tcW w:w="992" w:type="dxa"/>
            <w:tcBorders>
              <w:top w:val="nil"/>
              <w:left w:val="nil"/>
              <w:bottom w:val="single" w:sz="4" w:space="0" w:color="auto"/>
              <w:right w:val="single" w:sz="4"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0</w:t>
            </w:r>
          </w:p>
        </w:tc>
      </w:tr>
      <w:tr w:rsidR="00EF686D" w:rsidRPr="0042605B" w:rsidTr="00EF686D">
        <w:trPr>
          <w:trHeight w:val="171"/>
          <w:jc w:val="center"/>
        </w:trPr>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Totales</w:t>
            </w:r>
          </w:p>
        </w:tc>
        <w:tc>
          <w:tcPr>
            <w:tcW w:w="2835" w:type="dxa"/>
            <w:gridSpan w:val="3"/>
            <w:tcBorders>
              <w:top w:val="single" w:sz="4" w:space="0" w:color="auto"/>
              <w:left w:val="nil"/>
              <w:bottom w:val="single" w:sz="4" w:space="0" w:color="auto"/>
              <w:right w:val="single" w:sz="4" w:space="0" w:color="auto"/>
            </w:tcBorders>
            <w:shd w:val="clear" w:color="000000" w:fill="BFBFBF"/>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28</w:t>
            </w:r>
          </w:p>
        </w:tc>
        <w:tc>
          <w:tcPr>
            <w:tcW w:w="2977" w:type="dxa"/>
            <w:gridSpan w:val="3"/>
            <w:tcBorders>
              <w:top w:val="single" w:sz="4" w:space="0" w:color="auto"/>
              <w:left w:val="nil"/>
              <w:bottom w:val="single" w:sz="4" w:space="0" w:color="auto"/>
              <w:right w:val="single" w:sz="4" w:space="0" w:color="auto"/>
            </w:tcBorders>
            <w:shd w:val="clear" w:color="000000" w:fill="BFBFBF"/>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144</w:t>
            </w:r>
          </w:p>
        </w:tc>
      </w:tr>
      <w:tr w:rsidR="00EF686D" w:rsidRPr="0042605B" w:rsidTr="00EF686D">
        <w:trPr>
          <w:trHeight w:val="171"/>
          <w:jc w:val="center"/>
        </w:trPr>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5812" w:type="dxa"/>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172</w:t>
            </w:r>
          </w:p>
        </w:tc>
      </w:tr>
    </w:tbl>
    <w:p w:rsidR="00EF686D" w:rsidRPr="0042605B" w:rsidRDefault="00EF686D" w:rsidP="00BC0249">
      <w:pPr>
        <w:pStyle w:val="Ttulo3"/>
        <w:spacing w:line="276" w:lineRule="auto"/>
        <w:rPr>
          <w:rFonts w:ascii="Helvetica" w:hAnsi="Helvetica" w:cs="Helvetica"/>
        </w:rPr>
      </w:pPr>
      <w:bookmarkStart w:id="201" w:name="_Toc69454459"/>
      <w:bookmarkStart w:id="202" w:name="_Toc70426630"/>
      <w:r w:rsidRPr="0042605B">
        <w:rPr>
          <w:rFonts w:ascii="Helvetica" w:hAnsi="Helvetica" w:cs="Helvetica"/>
        </w:rPr>
        <w:t>3.4.1.4 Pruebas de Laboratorio a Obra Pública.</w:t>
      </w:r>
      <w:bookmarkEnd w:id="201"/>
      <w:bookmarkEnd w:id="202"/>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En el período que se informa se realizaron 130 pruebas de laboratorio a 6 Contratos de Obra Pública correspondiente a 31 acciones, todas en el interior del Estado, que se conforman de la siguiente manera:</w:t>
      </w:r>
    </w:p>
    <w:p w:rsidR="00EF686D" w:rsidRPr="0042605B" w:rsidRDefault="00EF686D" w:rsidP="00BC0249">
      <w:pPr>
        <w:pStyle w:val="Prrafodelista"/>
        <w:numPr>
          <w:ilvl w:val="0"/>
          <w:numId w:val="10"/>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39 pruebas de laboratorio a 2 contratos de obra pública correspondientes a 8 acciones en apoyo a las actividades de Supervisión de obras en proceso.</w:t>
      </w:r>
    </w:p>
    <w:p w:rsidR="00EF686D" w:rsidRPr="0042605B" w:rsidRDefault="00EF686D" w:rsidP="00BC0249">
      <w:pPr>
        <w:pStyle w:val="Prrafodelista"/>
        <w:numPr>
          <w:ilvl w:val="0"/>
          <w:numId w:val="10"/>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91 pruebas de laboratorio a 4 contrato de obra pública correspondientes a 23 acciones, en apoyo a las actividades de Entrega-Recepción de Obra.</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03" w:name="_Toc69454460"/>
      <w:bookmarkStart w:id="204" w:name="_Toc70426631"/>
      <w:r w:rsidRPr="0042605B">
        <w:rPr>
          <w:rFonts w:ascii="Helvetica" w:hAnsi="Helvetica" w:cs="Helvetica"/>
        </w:rPr>
        <w:t xml:space="preserve">3.4.2 Departamento de Supervisión de Obra Pública, Zona </w:t>
      </w:r>
      <w:r w:rsidR="00F552E9" w:rsidRPr="0042605B">
        <w:rPr>
          <w:rFonts w:ascii="Helvetica" w:hAnsi="Helvetica" w:cs="Helvetica"/>
        </w:rPr>
        <w:t>Federal</w:t>
      </w:r>
      <w:r w:rsidRPr="0042605B">
        <w:rPr>
          <w:rFonts w:ascii="Helvetica" w:hAnsi="Helvetica" w:cs="Helvetica"/>
        </w:rPr>
        <w:t>.</w:t>
      </w:r>
      <w:bookmarkEnd w:id="203"/>
      <w:bookmarkEnd w:id="204"/>
    </w:p>
    <w:p w:rsidR="00EF686D" w:rsidRPr="0042605B" w:rsidRDefault="00EF686D" w:rsidP="00BC0249">
      <w:pPr>
        <w:pStyle w:val="Ttulo3"/>
        <w:spacing w:line="276" w:lineRule="auto"/>
        <w:rPr>
          <w:rFonts w:ascii="Helvetica" w:hAnsi="Helvetica" w:cs="Helvetica"/>
        </w:rPr>
      </w:pPr>
      <w:bookmarkStart w:id="205" w:name="_Toc69454461"/>
      <w:bookmarkStart w:id="206" w:name="_Toc70426632"/>
      <w:r w:rsidRPr="0042605B">
        <w:rPr>
          <w:rFonts w:ascii="Helvetica" w:hAnsi="Helvetica" w:cs="Helvetica"/>
        </w:rPr>
        <w:t>3.4.2.1 Asistencia a Juntas de Aclaraciones en Actos de Contratación de Obra Pública.</w:t>
      </w:r>
      <w:bookmarkEnd w:id="205"/>
      <w:bookmarkEnd w:id="206"/>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En apoyo al Departamento de Normatividad en Obra Pública y Adquisiciones de la Dirección de Normatividad Quejas y Responsabilidades, durante el período informado, se asistió a 7 actos de juntas de aclaraciones a 1 dependencia o entidad de la administración estatal, el cual se llevó a cabo sin incidencias. </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La junta a la que se asistió es la siguiente:</w:t>
      </w:r>
    </w:p>
    <w:tbl>
      <w:tblPr>
        <w:tblW w:w="6569" w:type="dxa"/>
        <w:jc w:val="center"/>
        <w:tblCellMar>
          <w:left w:w="70" w:type="dxa"/>
          <w:right w:w="70" w:type="dxa"/>
        </w:tblCellMar>
        <w:tblLook w:val="04A0" w:firstRow="1" w:lastRow="0" w:firstColumn="1" w:lastColumn="0" w:noHBand="0" w:noVBand="1"/>
      </w:tblPr>
      <w:tblGrid>
        <w:gridCol w:w="3499"/>
        <w:gridCol w:w="3070"/>
      </w:tblGrid>
      <w:tr w:rsidR="00EF686D" w:rsidRPr="0042605B" w:rsidTr="00EF686D">
        <w:trPr>
          <w:trHeight w:val="528"/>
          <w:tblHeader/>
          <w:jc w:val="center"/>
        </w:trPr>
        <w:tc>
          <w:tcPr>
            <w:tcW w:w="656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Juntas de aclaraciones de procedimientos de contratación de obra pública</w:t>
            </w:r>
          </w:p>
        </w:tc>
      </w:tr>
      <w:tr w:rsidR="00EF686D" w:rsidRPr="0042605B" w:rsidTr="00EF686D">
        <w:trPr>
          <w:trHeight w:val="305"/>
          <w:tblHeader/>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o entidad</w:t>
            </w:r>
          </w:p>
        </w:tc>
        <w:tc>
          <w:tcPr>
            <w:tcW w:w="3070" w:type="dxa"/>
            <w:tcBorders>
              <w:top w:val="nil"/>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Asistencias</w:t>
            </w:r>
          </w:p>
        </w:tc>
      </w:tr>
      <w:tr w:rsidR="00EF686D" w:rsidRPr="0042605B" w:rsidTr="00EF686D">
        <w:trPr>
          <w:trHeight w:val="250"/>
          <w:jc w:val="center"/>
        </w:trPr>
        <w:tc>
          <w:tcPr>
            <w:tcW w:w="3499"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INCCOPY</w:t>
            </w:r>
          </w:p>
        </w:tc>
        <w:tc>
          <w:tcPr>
            <w:tcW w:w="307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7</w:t>
            </w:r>
          </w:p>
        </w:tc>
      </w:tr>
      <w:tr w:rsidR="00EF686D" w:rsidRPr="0042605B" w:rsidTr="00EF686D">
        <w:trPr>
          <w:trHeight w:val="250"/>
          <w:jc w:val="center"/>
        </w:trPr>
        <w:tc>
          <w:tcPr>
            <w:tcW w:w="3499" w:type="dxa"/>
            <w:tcBorders>
              <w:top w:val="nil"/>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Totales</w:t>
            </w:r>
          </w:p>
        </w:tc>
        <w:tc>
          <w:tcPr>
            <w:tcW w:w="3070" w:type="dxa"/>
            <w:tcBorders>
              <w:top w:val="nil"/>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7</w:t>
            </w:r>
          </w:p>
        </w:tc>
      </w:tr>
    </w:tbl>
    <w:p w:rsidR="00EF686D" w:rsidRPr="0042605B" w:rsidRDefault="00EF686D" w:rsidP="00BC0249">
      <w:pPr>
        <w:pStyle w:val="Ttulo3"/>
        <w:spacing w:line="276" w:lineRule="auto"/>
        <w:rPr>
          <w:rFonts w:ascii="Helvetica" w:hAnsi="Helvetica" w:cs="Helvetica"/>
        </w:rPr>
      </w:pPr>
      <w:bookmarkStart w:id="207" w:name="_Toc69454462"/>
      <w:bookmarkStart w:id="208" w:name="_Toc70426633"/>
      <w:r w:rsidRPr="0042605B">
        <w:rPr>
          <w:rFonts w:ascii="Helvetica" w:hAnsi="Helvetica" w:cs="Helvetica"/>
        </w:rPr>
        <w:t>3.4.2.2 Sistema de Bitácora Electrónica y Seguimiento a Obra Pública (BESOP).</w:t>
      </w:r>
      <w:bookmarkEnd w:id="207"/>
      <w:bookmarkEnd w:id="208"/>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Al inicio del período se tenía un total de 20 incidencias pendientes por subsanar debido a bitácoras abiertas aún con período contractual finalizado, sin que se cuente con </w:t>
      </w:r>
      <w:r w:rsidRPr="0042605B">
        <w:rPr>
          <w:rFonts w:ascii="Helvetica" w:hAnsi="Helvetica" w:cs="Helvetica"/>
          <w:sz w:val="22"/>
          <w:szCs w:val="22"/>
        </w:rPr>
        <w:lastRenderedPageBreak/>
        <w:t xml:space="preserve">las notas de terminación de los trabajos; al 31 de marzo de 2021, se tiene un total de 14 incidencias pendientes por subsanar, de las cuales 1 está a cargo del Municipio de </w:t>
      </w:r>
      <w:proofErr w:type="spellStart"/>
      <w:r w:rsidRPr="0042605B">
        <w:rPr>
          <w:rFonts w:ascii="Helvetica" w:hAnsi="Helvetica" w:cs="Helvetica"/>
          <w:sz w:val="22"/>
          <w:szCs w:val="22"/>
        </w:rPr>
        <w:t>Tunkás</w:t>
      </w:r>
      <w:proofErr w:type="spellEnd"/>
      <w:r w:rsidRPr="0042605B">
        <w:rPr>
          <w:rFonts w:ascii="Helvetica" w:hAnsi="Helvetica" w:cs="Helvetica"/>
          <w:sz w:val="22"/>
          <w:szCs w:val="22"/>
        </w:rPr>
        <w:t xml:space="preserve"> y 13 a cargo de entidades ejecutoras del Gobierno del Estado.</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Se contactó vía correo electrónico y telefónica con el H. Ayuntamiento de </w:t>
      </w:r>
      <w:proofErr w:type="spellStart"/>
      <w:r w:rsidRPr="0042605B">
        <w:rPr>
          <w:rFonts w:ascii="Helvetica" w:hAnsi="Helvetica" w:cs="Helvetica"/>
          <w:sz w:val="22"/>
          <w:szCs w:val="22"/>
        </w:rPr>
        <w:t>Tunkás</w:t>
      </w:r>
      <w:proofErr w:type="spellEnd"/>
      <w:r w:rsidRPr="0042605B">
        <w:rPr>
          <w:rFonts w:ascii="Helvetica" w:hAnsi="Helvetica" w:cs="Helvetica"/>
          <w:sz w:val="22"/>
          <w:szCs w:val="22"/>
        </w:rPr>
        <w:t>, se le indicó la incidencia que se encuentra en el sistema BESOP. De la última comunicación vía telefónica realizada, el Administrador Local Estatal respondió que subsanaría dicha incidencia y que se pondría en contacto con el residente correspondiente para cerrar la bitácora.</w:t>
      </w: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De las 13 incidencias restantes:</w:t>
      </w:r>
    </w:p>
    <w:p w:rsidR="00EF686D" w:rsidRPr="0042605B" w:rsidRDefault="00EF686D" w:rsidP="00BC0249">
      <w:pPr>
        <w:pStyle w:val="Prrafodelista"/>
        <w:numPr>
          <w:ilvl w:val="0"/>
          <w:numId w:val="20"/>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 xml:space="preserve">8 corresponden al IDEFEEY: informan que no han podido realizar asientos en las bitácoras, debido a que los residentes a cargo de las bitácoras electrónicas no cuentan con su firma electrónica, (FIEL, e-firma), actualizada. Al cierre del período, continúan sin poder realizar dicha actualización, sin embargo, se encuentran llevando bitácoras convencionales. La entidad se comprometió a ponerse en contacto con la Secretaría de la Función Pública sobre su caso.  </w:t>
      </w:r>
    </w:p>
    <w:p w:rsidR="00EF686D" w:rsidRPr="0042605B" w:rsidRDefault="00EF686D" w:rsidP="00BC0249">
      <w:pPr>
        <w:pStyle w:val="Prrafodelista"/>
        <w:spacing w:line="276" w:lineRule="auto"/>
        <w:ind w:left="1068"/>
        <w:jc w:val="both"/>
        <w:rPr>
          <w:rFonts w:ascii="Helvetica" w:hAnsi="Helvetica" w:cs="Helvetica"/>
          <w:color w:val="auto"/>
          <w:sz w:val="22"/>
          <w:szCs w:val="22"/>
        </w:rPr>
      </w:pPr>
    </w:p>
    <w:p w:rsidR="00EF686D" w:rsidRPr="0042605B" w:rsidRDefault="00EF686D" w:rsidP="00BC0249">
      <w:pPr>
        <w:pStyle w:val="Prrafodelista"/>
        <w:numPr>
          <w:ilvl w:val="0"/>
          <w:numId w:val="20"/>
        </w:numPr>
        <w:spacing w:line="276" w:lineRule="auto"/>
        <w:jc w:val="both"/>
        <w:rPr>
          <w:rFonts w:ascii="Helvetica" w:hAnsi="Helvetica" w:cs="Helvetica"/>
          <w:color w:val="auto"/>
          <w:sz w:val="22"/>
          <w:szCs w:val="22"/>
        </w:rPr>
      </w:pPr>
      <w:r w:rsidRPr="0042605B">
        <w:rPr>
          <w:rFonts w:ascii="Helvetica" w:hAnsi="Helvetica" w:cs="Helvetica"/>
          <w:color w:val="auto"/>
          <w:sz w:val="22"/>
          <w:szCs w:val="22"/>
        </w:rPr>
        <w:t xml:space="preserve">5 corresponden a la JAPAY: Al cierre del período, se encuentran en proceso de Entrega-Recepción y que, durante la verificación de trabajos, se encontraron deficiencias las cuales están en proceso de </w:t>
      </w:r>
      <w:proofErr w:type="spellStart"/>
      <w:r w:rsidRPr="0042605B">
        <w:rPr>
          <w:rFonts w:ascii="Helvetica" w:hAnsi="Helvetica" w:cs="Helvetica"/>
          <w:color w:val="auto"/>
          <w:sz w:val="22"/>
          <w:szCs w:val="22"/>
        </w:rPr>
        <w:t>solventación</w:t>
      </w:r>
      <w:proofErr w:type="spellEnd"/>
      <w:r w:rsidRPr="0042605B">
        <w:rPr>
          <w:rFonts w:ascii="Helvetica" w:hAnsi="Helvetica" w:cs="Helvetica"/>
          <w:color w:val="auto"/>
          <w:sz w:val="22"/>
          <w:szCs w:val="22"/>
        </w:rPr>
        <w:t xml:space="preserve"> y se comprometen a asentar las notas actualizadas con los avances de cada contrato.   </w:t>
      </w:r>
    </w:p>
    <w:p w:rsidR="00EF686D" w:rsidRPr="0042605B" w:rsidRDefault="00EF686D" w:rsidP="00BC0249">
      <w:pPr>
        <w:pStyle w:val="Prrafodelista"/>
        <w:spacing w:line="276" w:lineRule="auto"/>
        <w:ind w:left="1068"/>
        <w:jc w:val="both"/>
        <w:rPr>
          <w:rFonts w:ascii="Helvetica" w:hAnsi="Helvetica" w:cs="Helvetica"/>
          <w:color w:val="auto"/>
          <w:sz w:val="22"/>
          <w:szCs w:val="22"/>
        </w:rPr>
      </w:pPr>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 xml:space="preserve">Las 14 incidencias fueron señaladas a las ejecutoras y se les exhortó a documentar las causas que pudieran estarlas generando e informar vía correo de las acciones realizadas. Se continúa con el seguimiento semanal.  </w:t>
      </w:r>
    </w:p>
    <w:tbl>
      <w:tblPr>
        <w:tblW w:w="8902" w:type="dxa"/>
        <w:jc w:val="center"/>
        <w:tblCellMar>
          <w:left w:w="0" w:type="dxa"/>
          <w:right w:w="0" w:type="dxa"/>
        </w:tblCellMar>
        <w:tblLook w:val="04A0" w:firstRow="1" w:lastRow="0" w:firstColumn="1" w:lastColumn="0" w:noHBand="0" w:noVBand="1"/>
      </w:tblPr>
      <w:tblGrid>
        <w:gridCol w:w="1745"/>
        <w:gridCol w:w="2633"/>
        <w:gridCol w:w="4524"/>
      </w:tblGrid>
      <w:tr w:rsidR="00EF686D" w:rsidRPr="0042605B" w:rsidTr="00EF686D">
        <w:trPr>
          <w:trHeight w:val="172"/>
          <w:tblHeader/>
          <w:jc w:val="center"/>
        </w:trPr>
        <w:tc>
          <w:tcPr>
            <w:tcW w:w="8902" w:type="dxa"/>
            <w:gridSpan w:val="3"/>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b/>
                <w:bCs/>
                <w:sz w:val="18"/>
                <w:szCs w:val="18"/>
                <w:lang w:eastAsia="es-MX"/>
              </w:rPr>
            </w:pPr>
            <w:r w:rsidRPr="0042605B">
              <w:rPr>
                <w:rFonts w:ascii="Helvetica" w:hAnsi="Helvetica" w:cs="Helvetica"/>
                <w:b/>
                <w:bCs/>
                <w:sz w:val="18"/>
                <w:szCs w:val="18"/>
                <w:lang w:eastAsia="es-MX"/>
              </w:rPr>
              <w:t>Incidencias pendientes de subsanar</w:t>
            </w:r>
          </w:p>
        </w:tc>
      </w:tr>
      <w:tr w:rsidR="00EF686D" w:rsidRPr="0042605B" w:rsidTr="00EF686D">
        <w:trPr>
          <w:trHeight w:val="164"/>
          <w:tblHeader/>
          <w:jc w:val="center"/>
        </w:trPr>
        <w:tc>
          <w:tcPr>
            <w:tcW w:w="4378" w:type="dxa"/>
            <w:gridSpan w:val="2"/>
            <w:tcBorders>
              <w:top w:val="nil"/>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b/>
                <w:bCs/>
                <w:sz w:val="18"/>
                <w:szCs w:val="18"/>
                <w:lang w:eastAsia="es-MX"/>
              </w:rPr>
            </w:pPr>
            <w:r w:rsidRPr="0042605B">
              <w:rPr>
                <w:rFonts w:ascii="Helvetica" w:hAnsi="Helvetica" w:cs="Helvetica"/>
                <w:b/>
                <w:bCs/>
                <w:sz w:val="18"/>
                <w:szCs w:val="18"/>
                <w:lang w:eastAsia="es-MX"/>
              </w:rPr>
              <w:t>Responsable(s) de su atención</w:t>
            </w:r>
          </w:p>
        </w:tc>
        <w:tc>
          <w:tcPr>
            <w:tcW w:w="4524" w:type="dxa"/>
            <w:tcBorders>
              <w:top w:val="nil"/>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b/>
                <w:bCs/>
                <w:sz w:val="18"/>
                <w:szCs w:val="18"/>
                <w:lang w:eastAsia="es-MX"/>
              </w:rPr>
            </w:pPr>
            <w:r w:rsidRPr="0042605B">
              <w:rPr>
                <w:rFonts w:ascii="Helvetica" w:hAnsi="Helvetica" w:cs="Helvetica"/>
                <w:b/>
                <w:bCs/>
                <w:sz w:val="18"/>
                <w:szCs w:val="18"/>
                <w:lang w:eastAsia="es-MX"/>
              </w:rPr>
              <w:t>Total de incidencias</w:t>
            </w:r>
          </w:p>
        </w:tc>
      </w:tr>
      <w:tr w:rsidR="00EF686D" w:rsidRPr="0042605B" w:rsidTr="00EF686D">
        <w:trPr>
          <w:trHeight w:val="164"/>
          <w:jc w:val="center"/>
        </w:trPr>
        <w:tc>
          <w:tcPr>
            <w:tcW w:w="4378" w:type="dxa"/>
            <w:gridSpan w:val="2"/>
            <w:tcBorders>
              <w:top w:val="nil"/>
              <w:left w:val="single" w:sz="12" w:space="0" w:color="auto"/>
              <w:bottom w:val="single" w:sz="8" w:space="0" w:color="auto"/>
              <w:right w:val="single" w:sz="8" w:space="0" w:color="000000"/>
            </w:tcBorders>
            <w:shd w:val="clear" w:color="auto" w:fill="D9D9D9" w:themeFill="background1" w:themeFillShade="D9"/>
            <w:noWrap/>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sz w:val="18"/>
                <w:szCs w:val="18"/>
                <w:lang w:eastAsia="es-MX"/>
              </w:rPr>
            </w:pPr>
            <w:r w:rsidRPr="0042605B">
              <w:rPr>
                <w:rFonts w:ascii="Helvetica" w:hAnsi="Helvetica" w:cs="Helvetica"/>
                <w:sz w:val="18"/>
                <w:szCs w:val="18"/>
                <w:lang w:eastAsia="es-MX"/>
              </w:rPr>
              <w:t>Municipios</w:t>
            </w:r>
          </w:p>
        </w:tc>
        <w:tc>
          <w:tcPr>
            <w:tcW w:w="4524" w:type="dxa"/>
            <w:tcBorders>
              <w:top w:val="nil"/>
              <w:left w:val="nil"/>
              <w:bottom w:val="single" w:sz="8"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sz w:val="18"/>
                <w:szCs w:val="18"/>
                <w:lang w:eastAsia="es-MX"/>
              </w:rPr>
            </w:pPr>
            <w:r w:rsidRPr="0042605B">
              <w:rPr>
                <w:rFonts w:ascii="Helvetica" w:hAnsi="Helvetica" w:cs="Helvetica"/>
                <w:sz w:val="18"/>
                <w:szCs w:val="18"/>
                <w:lang w:eastAsia="es-MX"/>
              </w:rPr>
              <w:t>1</w:t>
            </w:r>
          </w:p>
        </w:tc>
      </w:tr>
      <w:tr w:rsidR="00EF686D" w:rsidRPr="0042605B" w:rsidTr="00EF686D">
        <w:trPr>
          <w:trHeight w:val="224"/>
          <w:jc w:val="center"/>
        </w:trPr>
        <w:tc>
          <w:tcPr>
            <w:tcW w:w="4378" w:type="dxa"/>
            <w:gridSpan w:val="2"/>
            <w:tcBorders>
              <w:top w:val="nil"/>
              <w:left w:val="single" w:sz="12" w:space="0" w:color="auto"/>
              <w:bottom w:val="single" w:sz="8" w:space="0" w:color="auto"/>
              <w:right w:val="single" w:sz="8" w:space="0" w:color="000000"/>
            </w:tcBorders>
            <w:shd w:val="clear" w:color="auto" w:fill="D9D9D9" w:themeFill="background1" w:themeFillShade="D9"/>
            <w:noWrap/>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sz w:val="18"/>
                <w:szCs w:val="18"/>
                <w:lang w:eastAsia="es-MX"/>
              </w:rPr>
            </w:pPr>
            <w:r w:rsidRPr="0042605B">
              <w:rPr>
                <w:rFonts w:ascii="Helvetica" w:hAnsi="Helvetica" w:cs="Helvetica"/>
                <w:sz w:val="18"/>
                <w:szCs w:val="18"/>
                <w:lang w:eastAsia="es-MX"/>
              </w:rPr>
              <w:t>Entidades Ejecutoras</w:t>
            </w:r>
          </w:p>
        </w:tc>
        <w:tc>
          <w:tcPr>
            <w:tcW w:w="4524" w:type="dxa"/>
            <w:tcBorders>
              <w:top w:val="nil"/>
              <w:left w:val="nil"/>
              <w:bottom w:val="single" w:sz="8" w:space="0" w:color="auto"/>
              <w:right w:val="single" w:sz="12" w:space="0" w:color="auto"/>
            </w:tcBorders>
            <w:shd w:val="clear" w:color="auto" w:fill="D9D9D9" w:themeFill="background1" w:themeFillShade="D9"/>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sz w:val="18"/>
                <w:szCs w:val="18"/>
                <w:lang w:eastAsia="es-MX"/>
              </w:rPr>
            </w:pPr>
            <w:r w:rsidRPr="0042605B">
              <w:rPr>
                <w:rFonts w:ascii="Helvetica" w:hAnsi="Helvetica" w:cs="Helvetica"/>
                <w:sz w:val="18"/>
                <w:szCs w:val="18"/>
                <w:lang w:eastAsia="es-MX"/>
              </w:rPr>
              <w:t>13</w:t>
            </w:r>
          </w:p>
        </w:tc>
      </w:tr>
      <w:tr w:rsidR="00EF686D" w:rsidRPr="0042605B" w:rsidTr="00EF686D">
        <w:trPr>
          <w:trHeight w:val="164"/>
          <w:jc w:val="center"/>
        </w:trPr>
        <w:tc>
          <w:tcPr>
            <w:tcW w:w="1745" w:type="dxa"/>
            <w:tcBorders>
              <w:top w:val="nil"/>
              <w:left w:val="single" w:sz="12" w:space="0" w:color="auto"/>
              <w:bottom w:val="dotted" w:sz="8" w:space="0" w:color="auto"/>
              <w:right w:val="nil"/>
            </w:tcBorders>
            <w:noWrap/>
            <w:tcMar>
              <w:top w:w="0" w:type="dxa"/>
              <w:left w:w="70" w:type="dxa"/>
              <w:bottom w:w="0" w:type="dxa"/>
              <w:right w:w="70" w:type="dxa"/>
            </w:tcMar>
            <w:vAlign w:val="center"/>
          </w:tcPr>
          <w:p w:rsidR="00EF686D" w:rsidRPr="0042605B" w:rsidRDefault="00EF686D" w:rsidP="00BC0249">
            <w:pPr>
              <w:spacing w:after="0" w:line="276" w:lineRule="auto"/>
              <w:rPr>
                <w:rFonts w:ascii="Helvetica" w:hAnsi="Helvetica" w:cs="Helvetica"/>
                <w:i/>
                <w:iCs/>
                <w:sz w:val="18"/>
                <w:szCs w:val="18"/>
                <w:lang w:eastAsia="es-MX"/>
              </w:rPr>
            </w:pPr>
          </w:p>
        </w:tc>
        <w:tc>
          <w:tcPr>
            <w:tcW w:w="2633" w:type="dxa"/>
            <w:tcBorders>
              <w:top w:val="nil"/>
              <w:left w:val="nil"/>
              <w:bottom w:val="dotted" w:sz="8" w:space="0" w:color="auto"/>
              <w:right w:val="dotted" w:sz="8" w:space="0" w:color="auto"/>
            </w:tcBorders>
            <w:tcMar>
              <w:top w:w="0" w:type="dxa"/>
              <w:left w:w="70" w:type="dxa"/>
              <w:bottom w:w="0" w:type="dxa"/>
              <w:right w:w="70" w:type="dxa"/>
            </w:tcMar>
            <w:vAlign w:val="center"/>
          </w:tcPr>
          <w:p w:rsidR="00EF686D" w:rsidRPr="0042605B" w:rsidRDefault="00EF686D" w:rsidP="00BC0249">
            <w:pPr>
              <w:spacing w:after="0" w:line="276" w:lineRule="auto"/>
              <w:rPr>
                <w:rFonts w:ascii="Helvetica" w:hAnsi="Helvetica" w:cs="Helvetica"/>
                <w:i/>
                <w:iCs/>
                <w:sz w:val="18"/>
                <w:szCs w:val="18"/>
                <w:lang w:eastAsia="es-MX"/>
              </w:rPr>
            </w:pPr>
            <w:r w:rsidRPr="0042605B">
              <w:rPr>
                <w:rFonts w:ascii="Helvetica" w:hAnsi="Helvetica" w:cs="Helvetica"/>
                <w:i/>
                <w:iCs/>
                <w:sz w:val="18"/>
                <w:szCs w:val="18"/>
                <w:lang w:eastAsia="es-MX"/>
              </w:rPr>
              <w:t>IDEFEEY</w:t>
            </w:r>
          </w:p>
        </w:tc>
        <w:tc>
          <w:tcPr>
            <w:tcW w:w="4524" w:type="dxa"/>
            <w:tcBorders>
              <w:top w:val="nil"/>
              <w:left w:val="nil"/>
              <w:bottom w:val="dotted" w:sz="8" w:space="0" w:color="auto"/>
              <w:right w:val="single" w:sz="12" w:space="0" w:color="auto"/>
            </w:tcBorders>
            <w:tcMar>
              <w:top w:w="0" w:type="dxa"/>
              <w:left w:w="70" w:type="dxa"/>
              <w:bottom w:w="0" w:type="dxa"/>
              <w:right w:w="70" w:type="dxa"/>
            </w:tcMar>
            <w:vAlign w:val="center"/>
          </w:tcPr>
          <w:p w:rsidR="00EF686D" w:rsidRPr="0042605B" w:rsidRDefault="00EF686D" w:rsidP="00BC0249">
            <w:pPr>
              <w:spacing w:after="0" w:line="276" w:lineRule="auto"/>
              <w:jc w:val="center"/>
              <w:rPr>
                <w:rFonts w:ascii="Helvetica" w:hAnsi="Helvetica" w:cs="Helvetica"/>
                <w:i/>
                <w:iCs/>
                <w:sz w:val="18"/>
                <w:szCs w:val="18"/>
                <w:lang w:eastAsia="es-MX"/>
              </w:rPr>
            </w:pPr>
            <w:r w:rsidRPr="0042605B">
              <w:rPr>
                <w:rFonts w:ascii="Helvetica" w:hAnsi="Helvetica" w:cs="Helvetica"/>
                <w:i/>
                <w:iCs/>
                <w:sz w:val="18"/>
                <w:szCs w:val="18"/>
                <w:lang w:eastAsia="es-MX"/>
              </w:rPr>
              <w:t>8</w:t>
            </w:r>
          </w:p>
        </w:tc>
      </w:tr>
      <w:tr w:rsidR="00EF686D" w:rsidRPr="0042605B" w:rsidTr="00EF686D">
        <w:trPr>
          <w:trHeight w:val="164"/>
          <w:jc w:val="center"/>
        </w:trPr>
        <w:tc>
          <w:tcPr>
            <w:tcW w:w="1745" w:type="dxa"/>
            <w:tcBorders>
              <w:top w:val="nil"/>
              <w:left w:val="single" w:sz="12" w:space="0" w:color="auto"/>
              <w:bottom w:val="dotted" w:sz="8" w:space="0" w:color="auto"/>
              <w:right w:val="nil"/>
            </w:tcBorders>
            <w:noWrap/>
            <w:tcMar>
              <w:top w:w="0" w:type="dxa"/>
              <w:left w:w="70" w:type="dxa"/>
              <w:bottom w:w="0" w:type="dxa"/>
              <w:right w:w="70" w:type="dxa"/>
            </w:tcMar>
            <w:vAlign w:val="center"/>
            <w:hideMark/>
          </w:tcPr>
          <w:p w:rsidR="00EF686D" w:rsidRPr="0042605B" w:rsidRDefault="00EF686D" w:rsidP="00BC0249">
            <w:pPr>
              <w:spacing w:after="0" w:line="276" w:lineRule="auto"/>
              <w:rPr>
                <w:rFonts w:ascii="Helvetica" w:hAnsi="Helvetica" w:cs="Helvetica"/>
                <w:i/>
                <w:iCs/>
                <w:sz w:val="18"/>
                <w:szCs w:val="18"/>
                <w:lang w:eastAsia="es-MX"/>
              </w:rPr>
            </w:pPr>
          </w:p>
        </w:tc>
        <w:tc>
          <w:tcPr>
            <w:tcW w:w="2633" w:type="dxa"/>
            <w:tcBorders>
              <w:top w:val="nil"/>
              <w:left w:val="nil"/>
              <w:bottom w:val="dotted" w:sz="8" w:space="0" w:color="auto"/>
              <w:right w:val="dotted" w:sz="8" w:space="0" w:color="auto"/>
            </w:tcBorders>
            <w:tcMar>
              <w:top w:w="0" w:type="dxa"/>
              <w:left w:w="70" w:type="dxa"/>
              <w:bottom w:w="0" w:type="dxa"/>
              <w:right w:w="70" w:type="dxa"/>
            </w:tcMar>
            <w:vAlign w:val="center"/>
            <w:hideMark/>
          </w:tcPr>
          <w:p w:rsidR="00EF686D" w:rsidRPr="0042605B" w:rsidRDefault="00EF686D" w:rsidP="00BC0249">
            <w:pPr>
              <w:spacing w:after="0" w:line="276" w:lineRule="auto"/>
              <w:rPr>
                <w:rFonts w:ascii="Helvetica" w:hAnsi="Helvetica" w:cs="Helvetica"/>
                <w:i/>
                <w:iCs/>
                <w:sz w:val="18"/>
                <w:szCs w:val="18"/>
                <w:lang w:eastAsia="es-MX"/>
              </w:rPr>
            </w:pPr>
            <w:r w:rsidRPr="0042605B">
              <w:rPr>
                <w:rFonts w:ascii="Helvetica" w:hAnsi="Helvetica" w:cs="Helvetica"/>
                <w:i/>
                <w:iCs/>
                <w:sz w:val="18"/>
                <w:szCs w:val="18"/>
                <w:lang w:eastAsia="es-MX"/>
              </w:rPr>
              <w:t>JAPAY</w:t>
            </w:r>
          </w:p>
        </w:tc>
        <w:tc>
          <w:tcPr>
            <w:tcW w:w="4524" w:type="dxa"/>
            <w:tcBorders>
              <w:top w:val="nil"/>
              <w:left w:val="nil"/>
              <w:bottom w:val="dotted" w:sz="8" w:space="0" w:color="auto"/>
              <w:right w:val="single" w:sz="12" w:space="0" w:color="auto"/>
            </w:tcBorders>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i/>
                <w:iCs/>
                <w:sz w:val="18"/>
                <w:szCs w:val="18"/>
                <w:lang w:eastAsia="es-MX"/>
              </w:rPr>
            </w:pPr>
            <w:r w:rsidRPr="0042605B">
              <w:rPr>
                <w:rFonts w:ascii="Helvetica" w:hAnsi="Helvetica" w:cs="Helvetica"/>
                <w:i/>
                <w:iCs/>
                <w:sz w:val="18"/>
                <w:szCs w:val="18"/>
                <w:lang w:eastAsia="es-MX"/>
              </w:rPr>
              <w:t>5</w:t>
            </w:r>
          </w:p>
        </w:tc>
      </w:tr>
      <w:tr w:rsidR="00EF686D" w:rsidRPr="0042605B" w:rsidTr="00EF686D">
        <w:trPr>
          <w:trHeight w:val="172"/>
          <w:jc w:val="center"/>
        </w:trPr>
        <w:tc>
          <w:tcPr>
            <w:tcW w:w="4378" w:type="dxa"/>
            <w:gridSpan w:val="2"/>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b/>
                <w:bCs/>
                <w:sz w:val="18"/>
                <w:szCs w:val="18"/>
                <w:lang w:eastAsia="es-MX"/>
              </w:rPr>
            </w:pPr>
            <w:r w:rsidRPr="0042605B">
              <w:rPr>
                <w:rFonts w:ascii="Helvetica" w:hAnsi="Helvetica" w:cs="Helvetica"/>
                <w:b/>
                <w:bCs/>
                <w:sz w:val="18"/>
                <w:szCs w:val="18"/>
                <w:lang w:eastAsia="es-MX"/>
              </w:rPr>
              <w:t>Totales</w:t>
            </w:r>
          </w:p>
        </w:tc>
        <w:tc>
          <w:tcPr>
            <w:tcW w:w="4524" w:type="dxa"/>
            <w:tcBorders>
              <w:top w:val="single" w:sz="12" w:space="0" w:color="auto"/>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EF686D" w:rsidRPr="0042605B" w:rsidRDefault="00EF686D" w:rsidP="00BC0249">
            <w:pPr>
              <w:spacing w:after="0" w:line="276" w:lineRule="auto"/>
              <w:jc w:val="center"/>
              <w:rPr>
                <w:rFonts w:ascii="Helvetica" w:hAnsi="Helvetica" w:cs="Helvetica"/>
                <w:b/>
                <w:bCs/>
                <w:sz w:val="18"/>
                <w:szCs w:val="18"/>
                <w:lang w:eastAsia="es-MX"/>
              </w:rPr>
            </w:pPr>
            <w:r w:rsidRPr="0042605B">
              <w:rPr>
                <w:rFonts w:ascii="Helvetica" w:hAnsi="Helvetica" w:cs="Helvetica"/>
                <w:b/>
                <w:bCs/>
                <w:sz w:val="18"/>
                <w:szCs w:val="18"/>
                <w:lang w:eastAsia="es-MX"/>
              </w:rPr>
              <w:t>14</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09" w:name="_Toc30676019"/>
      <w:bookmarkStart w:id="210" w:name="_Toc69454463"/>
      <w:bookmarkStart w:id="211" w:name="_Toc70426634"/>
      <w:r w:rsidRPr="0042605B">
        <w:rPr>
          <w:rFonts w:ascii="Helvetica" w:hAnsi="Helvetica" w:cs="Helvetica"/>
        </w:rPr>
        <w:t>3.5. Dirección de Normatividad, Quejas y Responsabilidades.</w:t>
      </w:r>
      <w:bookmarkEnd w:id="196"/>
      <w:bookmarkEnd w:id="209"/>
      <w:bookmarkEnd w:id="210"/>
      <w:bookmarkEnd w:id="211"/>
    </w:p>
    <w:p w:rsidR="00EF686D" w:rsidRPr="0042605B" w:rsidRDefault="00EF686D" w:rsidP="00BC0249">
      <w:pPr>
        <w:spacing w:line="276" w:lineRule="auto"/>
        <w:ind w:firstLine="567"/>
        <w:jc w:val="both"/>
        <w:rPr>
          <w:rFonts w:ascii="Helvetica" w:hAnsi="Helvetica" w:cs="Helvetica"/>
          <w:sz w:val="22"/>
          <w:szCs w:val="22"/>
        </w:rPr>
      </w:pPr>
      <w:r w:rsidRPr="0042605B">
        <w:rPr>
          <w:rFonts w:ascii="Helvetica" w:hAnsi="Helvetica" w:cs="Helvetica"/>
          <w:sz w:val="22"/>
          <w:szCs w:val="22"/>
        </w:rPr>
        <w:t>Con fundamento en los artículos 533, 534, 535, 536 y 537, del Reglamento del Código de la Administración Pública de Yucatán, se atendieron los siguientes asuntos:</w:t>
      </w:r>
    </w:p>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12" w:name="_Toc30676020"/>
      <w:bookmarkStart w:id="213" w:name="_Toc69454464"/>
      <w:bookmarkStart w:id="214" w:name="_Toc70426635"/>
      <w:r w:rsidRPr="0042605B">
        <w:rPr>
          <w:rFonts w:ascii="Helvetica" w:hAnsi="Helvetica" w:cs="Helvetica"/>
        </w:rPr>
        <w:t>3.5.1 Departamento de Quejas y Responsabilidades.</w:t>
      </w:r>
      <w:bookmarkEnd w:id="212"/>
      <w:bookmarkEnd w:id="213"/>
      <w:bookmarkEnd w:id="214"/>
    </w:p>
    <w:p w:rsidR="00EF686D" w:rsidRPr="0042605B" w:rsidRDefault="00EF686D" w:rsidP="00BC0249">
      <w:pPr>
        <w:pStyle w:val="Ttulo3"/>
        <w:spacing w:line="276" w:lineRule="auto"/>
        <w:rPr>
          <w:rFonts w:ascii="Helvetica" w:hAnsi="Helvetica" w:cs="Helvetica"/>
        </w:rPr>
      </w:pPr>
      <w:bookmarkStart w:id="215" w:name="_Toc69454465"/>
      <w:bookmarkStart w:id="216" w:name="_Toc70426636"/>
      <w:r w:rsidRPr="0042605B">
        <w:rPr>
          <w:rFonts w:ascii="Helvetica" w:hAnsi="Helvetica" w:cs="Helvetica"/>
        </w:rPr>
        <w:t>3.5.1.1 Procedimientos de responsabilidad administrativa.</w:t>
      </w:r>
      <w:bookmarkEnd w:id="215"/>
      <w:bookmarkEnd w:id="216"/>
    </w:p>
    <w:p w:rsidR="00EF686D" w:rsidRPr="0042605B" w:rsidRDefault="00EF686D" w:rsidP="00BC0249">
      <w:pPr>
        <w:pStyle w:val="Prrafodelista"/>
        <w:numPr>
          <w:ilvl w:val="0"/>
          <w:numId w:val="7"/>
        </w:numPr>
        <w:spacing w:after="160" w:line="276" w:lineRule="auto"/>
        <w:jc w:val="both"/>
        <w:rPr>
          <w:rStyle w:val="Ninguno"/>
          <w:rFonts w:ascii="Helvetica" w:hAnsi="Helvetica" w:cs="Helvetica"/>
          <w:color w:val="auto"/>
          <w:sz w:val="22"/>
          <w:szCs w:val="22"/>
        </w:rPr>
      </w:pPr>
      <w:r w:rsidRPr="0042605B">
        <w:rPr>
          <w:rStyle w:val="Ninguno"/>
          <w:rFonts w:ascii="Helvetica" w:eastAsia="Barlow" w:hAnsi="Helvetica" w:cs="Helvetica"/>
          <w:color w:val="auto"/>
          <w:sz w:val="22"/>
          <w:szCs w:val="22"/>
        </w:rPr>
        <w:t xml:space="preserve">Durante el trimestre que se reporta, se emitieron 6 Acuerdos en los que se Admitieron e Iniciaron los Procedimientos Disciplinarios de Responsabilidades Administrativas correspondientes, derivados de 6 Informes de Probable </w:t>
      </w:r>
      <w:r w:rsidRPr="0042605B">
        <w:rPr>
          <w:rStyle w:val="Ninguno"/>
          <w:rFonts w:ascii="Helvetica" w:eastAsia="Barlow" w:hAnsi="Helvetica" w:cs="Helvetica"/>
          <w:color w:val="auto"/>
          <w:sz w:val="22"/>
          <w:szCs w:val="22"/>
        </w:rPr>
        <w:lastRenderedPageBreak/>
        <w:t>Responsabilidad Administrativa turnados por la Autoridad Investigadora, con 6 servidores públicos probables responsables.</w:t>
      </w:r>
    </w:p>
    <w:tbl>
      <w:tblPr>
        <w:tblW w:w="10060" w:type="dxa"/>
        <w:jc w:val="center"/>
        <w:tblCellMar>
          <w:left w:w="70" w:type="dxa"/>
          <w:right w:w="70" w:type="dxa"/>
        </w:tblCellMar>
        <w:tblLook w:val="04A0" w:firstRow="1" w:lastRow="0" w:firstColumn="1" w:lastColumn="0" w:noHBand="0" w:noVBand="1"/>
      </w:tblPr>
      <w:tblGrid>
        <w:gridCol w:w="307"/>
        <w:gridCol w:w="1261"/>
        <w:gridCol w:w="1414"/>
        <w:gridCol w:w="1071"/>
        <w:gridCol w:w="1177"/>
        <w:gridCol w:w="1835"/>
        <w:gridCol w:w="1041"/>
        <w:gridCol w:w="1954"/>
      </w:tblGrid>
      <w:tr w:rsidR="00EF686D" w:rsidRPr="0042605B" w:rsidTr="00F552E9">
        <w:trPr>
          <w:trHeight w:val="631"/>
          <w:tblHeader/>
          <w:jc w:val="center"/>
        </w:trPr>
        <w:tc>
          <w:tcPr>
            <w:tcW w:w="30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 </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Origen</w:t>
            </w:r>
          </w:p>
        </w:tc>
        <w:tc>
          <w:tcPr>
            <w:tcW w:w="1414"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 xml:space="preserve">Expediente disciplinario </w:t>
            </w:r>
          </w:p>
        </w:tc>
        <w:tc>
          <w:tcPr>
            <w:tcW w:w="1071"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Servidores públicos</w:t>
            </w:r>
          </w:p>
        </w:tc>
        <w:tc>
          <w:tcPr>
            <w:tcW w:w="1177"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Particulares</w:t>
            </w:r>
          </w:p>
        </w:tc>
        <w:tc>
          <w:tcPr>
            <w:tcW w:w="1835"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Estado procesal</w:t>
            </w:r>
          </w:p>
        </w:tc>
        <w:tc>
          <w:tcPr>
            <w:tcW w:w="1041"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Fecha de admisión</w:t>
            </w:r>
          </w:p>
        </w:tc>
        <w:tc>
          <w:tcPr>
            <w:tcW w:w="1954"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rPr>
            </w:pPr>
            <w:r w:rsidRPr="0042605B">
              <w:rPr>
                <w:rFonts w:ascii="Helvetica" w:eastAsia="Times New Roman" w:hAnsi="Helvetica" w:cs="Helvetica"/>
                <w:b/>
                <w:bCs/>
                <w:sz w:val="18"/>
                <w:szCs w:val="18"/>
              </w:rPr>
              <w:t>Fondo,  programa o motivo</w:t>
            </w:r>
          </w:p>
        </w:tc>
      </w:tr>
      <w:tr w:rsidR="00EF686D" w:rsidRPr="0042605B" w:rsidTr="00F552E9">
        <w:trPr>
          <w:trHeight w:val="1472"/>
          <w:jc w:val="center"/>
        </w:trPr>
        <w:tc>
          <w:tcPr>
            <w:tcW w:w="307"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t>1</w:t>
            </w:r>
          </w:p>
        </w:tc>
        <w:tc>
          <w:tcPr>
            <w:tcW w:w="12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Investigación iniciada por Denuncia</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 xml:space="preserve"> </w:t>
            </w:r>
          </w:p>
        </w:tc>
        <w:tc>
          <w:tcPr>
            <w:tcW w:w="1414"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DNQR/001/</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 administrativa.</w:t>
            </w:r>
          </w:p>
        </w:tc>
        <w:tc>
          <w:tcPr>
            <w:tcW w:w="104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5/01/2021</w:t>
            </w:r>
          </w:p>
        </w:tc>
        <w:tc>
          <w:tcPr>
            <w:tcW w:w="1954"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"Incompatibilidad de horarios en el desempeño de sus funciones en dos centros de trabajo”.</w:t>
            </w:r>
          </w:p>
        </w:tc>
      </w:tr>
      <w:tr w:rsidR="00EF686D" w:rsidRPr="0042605B" w:rsidTr="00F552E9">
        <w:trPr>
          <w:trHeight w:val="1472"/>
          <w:jc w:val="center"/>
        </w:trPr>
        <w:tc>
          <w:tcPr>
            <w:tcW w:w="307"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t>2</w:t>
            </w:r>
          </w:p>
        </w:tc>
        <w:tc>
          <w:tcPr>
            <w:tcW w:w="126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Observación de auditoría</w:t>
            </w:r>
          </w:p>
        </w:tc>
        <w:tc>
          <w:tcPr>
            <w:tcW w:w="1414"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DNQR/002/</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responsabilidades administrativas</w:t>
            </w:r>
          </w:p>
        </w:tc>
        <w:tc>
          <w:tcPr>
            <w:tcW w:w="1041"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6/01/2021</w:t>
            </w:r>
          </w:p>
        </w:tc>
        <w:tc>
          <w:tcPr>
            <w:tcW w:w="1954"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autoSpaceDE w:val="0"/>
              <w:autoSpaceDN w:val="0"/>
              <w:adjustRightInd w:val="0"/>
              <w:spacing w:after="0" w:line="276" w:lineRule="auto"/>
              <w:rPr>
                <w:rFonts w:ascii="Helvetica" w:eastAsia="Times New Roman" w:hAnsi="Helvetica" w:cs="Helvetica"/>
                <w:sz w:val="18"/>
                <w:szCs w:val="18"/>
              </w:rPr>
            </w:pPr>
            <w:r w:rsidRPr="0042605B">
              <w:rPr>
                <w:rFonts w:ascii="Helvetica" w:hAnsi="Helvetica" w:cs="Helvetica"/>
                <w:sz w:val="18"/>
                <w:szCs w:val="18"/>
              </w:rPr>
              <w:t>"Fondos y Programas de Educación Media Superior (FPEMS), ejercicio presupuestal 2O17”.</w:t>
            </w:r>
          </w:p>
        </w:tc>
      </w:tr>
      <w:tr w:rsidR="00EF686D" w:rsidRPr="0042605B" w:rsidTr="00F552E9">
        <w:trPr>
          <w:trHeight w:val="1472"/>
          <w:jc w:val="center"/>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t>3</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Investigación iniciada por Denuncia</w:t>
            </w:r>
          </w:p>
          <w:p w:rsidR="00EF686D" w:rsidRPr="0042605B" w:rsidRDefault="00EF686D" w:rsidP="00BC0249">
            <w:pPr>
              <w:spacing w:after="0" w:line="276" w:lineRule="auto"/>
              <w:jc w:val="center"/>
              <w:rPr>
                <w:rFonts w:ascii="Helvetica" w:eastAsia="Times New Roman" w:hAnsi="Helvetica" w:cs="Helvetica"/>
                <w:sz w:val="18"/>
                <w:szCs w:val="18"/>
              </w:rPr>
            </w:pP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DNQR/003/</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responsabilidades administrativas</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22/01/2021</w:t>
            </w:r>
          </w:p>
        </w:tc>
        <w:tc>
          <w:tcPr>
            <w:tcW w:w="195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autoSpaceDE w:val="0"/>
              <w:autoSpaceDN w:val="0"/>
              <w:adjustRightInd w:val="0"/>
              <w:spacing w:after="0" w:line="276" w:lineRule="auto"/>
              <w:rPr>
                <w:rFonts w:ascii="Helvetica" w:eastAsia="Times New Roman" w:hAnsi="Helvetica" w:cs="Helvetica"/>
                <w:sz w:val="18"/>
                <w:szCs w:val="18"/>
              </w:rPr>
            </w:pPr>
            <w:r w:rsidRPr="0042605B">
              <w:rPr>
                <w:rFonts w:ascii="Helvetica" w:hAnsi="Helvetica" w:cs="Helvetica"/>
                <w:sz w:val="18"/>
                <w:szCs w:val="18"/>
              </w:rPr>
              <w:t>“Incumplimiento a las Políticas de uso de vehículos oficiales y Lineamientos para el uso y control de vehículos oficiales de la Administración Pública estatal.</w:t>
            </w:r>
          </w:p>
        </w:tc>
      </w:tr>
      <w:tr w:rsidR="00EF686D" w:rsidRPr="0042605B" w:rsidTr="00F552E9">
        <w:trPr>
          <w:trHeight w:val="1472"/>
          <w:jc w:val="center"/>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t>4</w:t>
            </w:r>
          </w:p>
        </w:tc>
        <w:tc>
          <w:tcPr>
            <w:tcW w:w="126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Investigación iniciada por Denuncia</w:t>
            </w:r>
          </w:p>
          <w:p w:rsidR="00EF686D" w:rsidRPr="0042605B" w:rsidRDefault="00EF686D" w:rsidP="00BC0249">
            <w:pPr>
              <w:spacing w:after="0" w:line="276" w:lineRule="auto"/>
              <w:jc w:val="center"/>
              <w:rPr>
                <w:rFonts w:ascii="Helvetica" w:eastAsia="Times New Roman" w:hAnsi="Helvetica" w:cs="Helvetica"/>
                <w:sz w:val="18"/>
                <w:szCs w:val="18"/>
              </w:rPr>
            </w:pPr>
          </w:p>
        </w:tc>
        <w:tc>
          <w:tcPr>
            <w:tcW w:w="141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DNQR/004/</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 administrativa.</w:t>
            </w:r>
          </w:p>
        </w:tc>
        <w:tc>
          <w:tcPr>
            <w:tcW w:w="104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15/02/2021</w:t>
            </w:r>
          </w:p>
        </w:tc>
        <w:tc>
          <w:tcPr>
            <w:tcW w:w="195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autoSpaceDE w:val="0"/>
              <w:autoSpaceDN w:val="0"/>
              <w:adjustRightInd w:val="0"/>
              <w:spacing w:after="0" w:line="276" w:lineRule="auto"/>
              <w:rPr>
                <w:rFonts w:ascii="Helvetica" w:hAnsi="Helvetica" w:cs="Helvetica"/>
                <w:sz w:val="18"/>
                <w:szCs w:val="18"/>
              </w:rPr>
            </w:pPr>
            <w:r w:rsidRPr="0042605B">
              <w:rPr>
                <w:rFonts w:ascii="Helvetica" w:eastAsia="Times New Roman" w:hAnsi="Helvetica" w:cs="Helvetica"/>
                <w:sz w:val="18"/>
                <w:szCs w:val="18"/>
              </w:rPr>
              <w:t>"No cumplió con la obligación de realizar la Entrega-Recepción como servidor saliente de los recursos materiales, financieros entregados, con motivo del ejercicio del cargo desempeñado de Directora Técnica del Museo de Arte Popular de Yucatán del Instituto de Historia y Museos de Yucatán”.</w:t>
            </w:r>
          </w:p>
        </w:tc>
      </w:tr>
      <w:tr w:rsidR="00EF686D" w:rsidRPr="0042605B" w:rsidTr="00F552E9">
        <w:trPr>
          <w:trHeight w:val="1472"/>
          <w:jc w:val="center"/>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t>5</w:t>
            </w:r>
          </w:p>
        </w:tc>
        <w:tc>
          <w:tcPr>
            <w:tcW w:w="126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Investigación iniciada por Denuncia</w:t>
            </w:r>
          </w:p>
          <w:p w:rsidR="00EF686D" w:rsidRPr="0042605B" w:rsidRDefault="00EF686D" w:rsidP="00BC0249">
            <w:pPr>
              <w:spacing w:after="0" w:line="276" w:lineRule="auto"/>
              <w:jc w:val="center"/>
              <w:rPr>
                <w:rFonts w:ascii="Helvetica" w:eastAsia="Times New Roman" w:hAnsi="Helvetica" w:cs="Helvetica"/>
                <w:sz w:val="18"/>
                <w:szCs w:val="18"/>
              </w:rPr>
            </w:pPr>
          </w:p>
        </w:tc>
        <w:tc>
          <w:tcPr>
            <w:tcW w:w="141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DNQR/005/</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responsabilidades administrativas</w:t>
            </w:r>
          </w:p>
        </w:tc>
        <w:tc>
          <w:tcPr>
            <w:tcW w:w="104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24/02/2021</w:t>
            </w:r>
          </w:p>
        </w:tc>
        <w:tc>
          <w:tcPr>
            <w:tcW w:w="195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autoSpaceDE w:val="0"/>
              <w:autoSpaceDN w:val="0"/>
              <w:adjustRightInd w:val="0"/>
              <w:spacing w:after="0" w:line="276" w:lineRule="auto"/>
              <w:rPr>
                <w:rFonts w:ascii="Helvetica" w:hAnsi="Helvetica" w:cs="Helvetica"/>
                <w:sz w:val="18"/>
                <w:szCs w:val="18"/>
              </w:rPr>
            </w:pPr>
            <w:r w:rsidRPr="0042605B">
              <w:rPr>
                <w:rFonts w:ascii="Helvetica" w:hAnsi="Helvetica" w:cs="Helvetica"/>
                <w:sz w:val="18"/>
                <w:szCs w:val="18"/>
              </w:rPr>
              <w:t xml:space="preserve">"No observó lo señalado en el Anexo 10ª del Presupuesto de Egresos del Gobierno del Estado de Yucatán ejercicio 2018, por el que se establecen los montos máximos que podrán adjudicarse mediante el procedimiento de </w:t>
            </w:r>
            <w:r w:rsidRPr="0042605B">
              <w:rPr>
                <w:rFonts w:ascii="Helvetica" w:hAnsi="Helvetica" w:cs="Helvetica"/>
                <w:sz w:val="18"/>
                <w:szCs w:val="18"/>
              </w:rPr>
              <w:lastRenderedPageBreak/>
              <w:t>adjudicación directa en el ejercicio 2018”.</w:t>
            </w:r>
          </w:p>
        </w:tc>
      </w:tr>
      <w:tr w:rsidR="00EF686D" w:rsidRPr="0042605B" w:rsidTr="00F552E9">
        <w:trPr>
          <w:trHeight w:val="1472"/>
          <w:jc w:val="center"/>
        </w:trPr>
        <w:tc>
          <w:tcPr>
            <w:tcW w:w="3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bCs/>
                <w:sz w:val="18"/>
                <w:szCs w:val="18"/>
              </w:rPr>
            </w:pPr>
            <w:r w:rsidRPr="0042605B">
              <w:rPr>
                <w:rFonts w:ascii="Helvetica" w:eastAsia="Times New Roman" w:hAnsi="Helvetica" w:cs="Helvetica"/>
                <w:bCs/>
                <w:sz w:val="18"/>
                <w:szCs w:val="18"/>
              </w:rPr>
              <w:lastRenderedPageBreak/>
              <w:t>6</w:t>
            </w:r>
          </w:p>
        </w:tc>
        <w:tc>
          <w:tcPr>
            <w:tcW w:w="126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Investigación iniciada por Denuncia</w:t>
            </w:r>
          </w:p>
          <w:p w:rsidR="00EF686D" w:rsidRPr="0042605B" w:rsidRDefault="00EF686D" w:rsidP="00BC0249">
            <w:pPr>
              <w:spacing w:after="0" w:line="276" w:lineRule="auto"/>
              <w:jc w:val="center"/>
              <w:rPr>
                <w:rFonts w:ascii="Helvetica" w:eastAsia="Times New Roman" w:hAnsi="Helvetica" w:cs="Helvetica"/>
                <w:sz w:val="18"/>
                <w:szCs w:val="18"/>
              </w:rPr>
            </w:pPr>
          </w:p>
        </w:tc>
        <w:tc>
          <w:tcPr>
            <w:tcW w:w="141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DNQR/006/</w:t>
            </w:r>
          </w:p>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2021</w:t>
            </w:r>
          </w:p>
        </w:tc>
        <w:tc>
          <w:tcPr>
            <w:tcW w:w="107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1</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0</w:t>
            </w:r>
          </w:p>
        </w:tc>
        <w:tc>
          <w:tcPr>
            <w:tcW w:w="1835"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rPr>
                <w:rFonts w:ascii="Helvetica" w:eastAsia="Times New Roman" w:hAnsi="Helvetica" w:cs="Helvetica"/>
                <w:sz w:val="18"/>
                <w:szCs w:val="18"/>
              </w:rPr>
            </w:pPr>
            <w:r w:rsidRPr="0042605B">
              <w:rPr>
                <w:rFonts w:ascii="Helvetica" w:eastAsia="Times New Roman" w:hAnsi="Helvetica" w:cs="Helvetica"/>
                <w:sz w:val="18"/>
                <w:szCs w:val="18"/>
              </w:rPr>
              <w:t>Acuerdo de Admisión e Inicio del Procedimiento Disciplinario de responsabilidad administrativa.</w:t>
            </w:r>
          </w:p>
        </w:tc>
        <w:tc>
          <w:tcPr>
            <w:tcW w:w="1041"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sz w:val="18"/>
                <w:szCs w:val="18"/>
              </w:rPr>
            </w:pPr>
            <w:r w:rsidRPr="0042605B">
              <w:rPr>
                <w:rFonts w:ascii="Helvetica" w:eastAsia="Times New Roman" w:hAnsi="Helvetica" w:cs="Helvetica"/>
                <w:sz w:val="18"/>
                <w:szCs w:val="18"/>
              </w:rPr>
              <w:t>22/03/2021</w:t>
            </w:r>
          </w:p>
        </w:tc>
        <w:tc>
          <w:tcPr>
            <w:tcW w:w="1954" w:type="dxa"/>
            <w:tcBorders>
              <w:top w:val="single" w:sz="4" w:space="0" w:color="auto"/>
              <w:left w:val="nil"/>
              <w:bottom w:val="single" w:sz="4" w:space="0" w:color="auto"/>
              <w:right w:val="single" w:sz="4" w:space="0" w:color="auto"/>
            </w:tcBorders>
            <w:shd w:val="clear" w:color="auto" w:fill="auto"/>
            <w:vAlign w:val="center"/>
          </w:tcPr>
          <w:p w:rsidR="00EF686D" w:rsidRPr="0042605B" w:rsidRDefault="00EF686D" w:rsidP="00BC0249">
            <w:pPr>
              <w:autoSpaceDE w:val="0"/>
              <w:autoSpaceDN w:val="0"/>
              <w:adjustRightInd w:val="0"/>
              <w:spacing w:after="0" w:line="276" w:lineRule="auto"/>
              <w:rPr>
                <w:rFonts w:ascii="Helvetica" w:hAnsi="Helvetica" w:cs="Helvetica"/>
                <w:sz w:val="18"/>
                <w:szCs w:val="18"/>
              </w:rPr>
            </w:pPr>
            <w:r w:rsidRPr="0042605B">
              <w:rPr>
                <w:rFonts w:ascii="Helvetica" w:eastAsia="Times New Roman" w:hAnsi="Helvetica" w:cs="Helvetica"/>
                <w:sz w:val="18"/>
                <w:szCs w:val="18"/>
              </w:rPr>
              <w:t>"El probable responsables no compareció a realizar las aclaraciones pertinentes sobre nueve bienes muebles que le fueron asignados para el ejercicio de sus funciones como Jefe de Departamento de Sistemas de Información adscrito al Instituto del Deporte del Estado de Yucatán”.</w:t>
            </w:r>
          </w:p>
        </w:tc>
      </w:tr>
    </w:tbl>
    <w:p w:rsidR="00EF686D" w:rsidRPr="0042605B" w:rsidRDefault="00EF686D" w:rsidP="00BC0249">
      <w:pPr>
        <w:pStyle w:val="Ttulo3"/>
        <w:spacing w:line="276" w:lineRule="auto"/>
        <w:rPr>
          <w:rFonts w:ascii="Helvetica" w:hAnsi="Helvetica" w:cs="Helvetica"/>
        </w:rPr>
      </w:pPr>
      <w:bookmarkStart w:id="217" w:name="_Toc21329364"/>
      <w:bookmarkStart w:id="218" w:name="_Toc30676021"/>
      <w:bookmarkStart w:id="219" w:name="_Toc69454466"/>
      <w:bookmarkStart w:id="220" w:name="_Toc70426637"/>
      <w:r w:rsidRPr="0042605B">
        <w:rPr>
          <w:rFonts w:ascii="Helvetica" w:hAnsi="Helvetica" w:cs="Helvetica"/>
        </w:rPr>
        <w:t>3.5.1.2 Constancias emitidas.</w:t>
      </w:r>
      <w:bookmarkEnd w:id="217"/>
      <w:bookmarkEnd w:id="218"/>
      <w:bookmarkEnd w:id="219"/>
      <w:bookmarkEnd w:id="220"/>
    </w:p>
    <w:p w:rsidR="00EF686D" w:rsidRPr="0042605B" w:rsidRDefault="00EF686D" w:rsidP="00BC0249">
      <w:pPr>
        <w:spacing w:line="276" w:lineRule="auto"/>
        <w:ind w:firstLine="708"/>
        <w:jc w:val="both"/>
        <w:rPr>
          <w:rStyle w:val="Ninguno"/>
          <w:rFonts w:ascii="Helvetica" w:hAnsi="Helvetica" w:cs="Helvetica"/>
          <w:sz w:val="22"/>
          <w:szCs w:val="22"/>
        </w:rPr>
      </w:pPr>
      <w:r w:rsidRPr="0042605B">
        <w:rPr>
          <w:rStyle w:val="Ninguno"/>
          <w:rFonts w:ascii="Helvetica" w:hAnsi="Helvetica" w:cs="Helvetica"/>
          <w:sz w:val="22"/>
          <w:szCs w:val="22"/>
        </w:rPr>
        <w:t>Mediante Acuerdo SCG 018/2021, publicado el 4 de marzo de 2021, en el Diario Oficial del Gobierno del Estado de Yucatán, se emitieron los Lineamientos para la expedición de Constancias de No Inhabilitación, mediante el uso de los Certificados de Firma Electrónica Avanzada.</w:t>
      </w:r>
    </w:p>
    <w:p w:rsidR="00EF686D" w:rsidRPr="0042605B" w:rsidRDefault="00EF686D" w:rsidP="00BC0249">
      <w:pPr>
        <w:spacing w:line="276" w:lineRule="auto"/>
        <w:ind w:firstLine="708"/>
        <w:jc w:val="both"/>
        <w:rPr>
          <w:rStyle w:val="Ninguno"/>
          <w:rFonts w:ascii="Helvetica" w:hAnsi="Helvetica" w:cs="Helvetica"/>
          <w:sz w:val="22"/>
          <w:szCs w:val="22"/>
        </w:rPr>
      </w:pPr>
      <w:r w:rsidRPr="0042605B">
        <w:rPr>
          <w:rStyle w:val="Ninguno"/>
          <w:rFonts w:ascii="Helvetica" w:hAnsi="Helvetica" w:cs="Helvetica"/>
          <w:sz w:val="22"/>
          <w:szCs w:val="22"/>
        </w:rPr>
        <w:t xml:space="preserve">Dicho acuerdo fue la conclusión del esfuerzo realizado desde el 29 de julio de 2019, en conjunto con la Subsecretaría de Tecnologías de la Información y Comunicaciones, así como con la Dirección de Innovación y Mejora Regulatoria de la Subsecretaría e Innovación, Mejora Regulatoria y Eficiencia Institucional (SIMER), cumpliendo con ello, con los compromisos de gobierno, de incrementar la accesibilidad de los servicios que se prestan a los ciudadanos con la simplificación de procesos administrativos a través de las tecnologías de la información y comunicaciones así como </w:t>
      </w:r>
      <w:proofErr w:type="spellStart"/>
      <w:r w:rsidRPr="0042605B">
        <w:rPr>
          <w:rStyle w:val="Ninguno"/>
          <w:rFonts w:ascii="Helvetica" w:hAnsi="Helvetica" w:cs="Helvetica"/>
          <w:sz w:val="22"/>
          <w:szCs w:val="22"/>
        </w:rPr>
        <w:t>eficientar</w:t>
      </w:r>
      <w:proofErr w:type="spellEnd"/>
      <w:r w:rsidRPr="0042605B">
        <w:rPr>
          <w:rStyle w:val="Ninguno"/>
          <w:rFonts w:ascii="Helvetica" w:hAnsi="Helvetica" w:cs="Helvetica"/>
          <w:sz w:val="22"/>
          <w:szCs w:val="22"/>
        </w:rPr>
        <w:t xml:space="preserve"> la prestación de los mismos.</w:t>
      </w:r>
    </w:p>
    <w:p w:rsidR="00EF686D" w:rsidRPr="0042605B" w:rsidRDefault="00EF686D" w:rsidP="00BC0249">
      <w:pPr>
        <w:spacing w:line="276" w:lineRule="auto"/>
        <w:ind w:firstLine="708"/>
        <w:jc w:val="both"/>
        <w:rPr>
          <w:rStyle w:val="Ninguno"/>
          <w:rFonts w:ascii="Helvetica" w:hAnsi="Helvetica" w:cs="Helvetica"/>
          <w:sz w:val="22"/>
          <w:szCs w:val="22"/>
        </w:rPr>
      </w:pPr>
      <w:r w:rsidRPr="0042605B">
        <w:rPr>
          <w:rStyle w:val="Ninguno"/>
          <w:rFonts w:ascii="Helvetica" w:hAnsi="Helvetica" w:cs="Helvetica"/>
          <w:sz w:val="22"/>
          <w:szCs w:val="22"/>
        </w:rPr>
        <w:t xml:space="preserve">El proceso de solicitud de constancias se simplificó de tal manera que se puede realizar a través de cualquier equipo de cómputo con acceso a internet, como primera opción, siendo el caso que la constancia se le hace llegar de forma digital mediante el correo electrónico que se proporcione; adicional a la opción indicada, este trámite puede realizarse en las Ventanillas Únicas Estatales ubicadas en lugares estratégicos, en plazas comerciales, tales como: las Américas, Plaza Oriente, Plaza Fiesta y en la Colonia México, todas ellas ubicadas en la ciudad de Mérida, Yucatán, así como una ubicada en el municipio de </w:t>
      </w:r>
      <w:proofErr w:type="spellStart"/>
      <w:r w:rsidRPr="0042605B">
        <w:rPr>
          <w:rStyle w:val="Ninguno"/>
          <w:rFonts w:ascii="Helvetica" w:hAnsi="Helvetica" w:cs="Helvetica"/>
          <w:sz w:val="22"/>
          <w:szCs w:val="22"/>
        </w:rPr>
        <w:t>Tizimín</w:t>
      </w:r>
      <w:proofErr w:type="spellEnd"/>
      <w:r w:rsidRPr="0042605B">
        <w:rPr>
          <w:rStyle w:val="Ninguno"/>
          <w:rFonts w:ascii="Helvetica" w:hAnsi="Helvetica" w:cs="Helvetica"/>
          <w:sz w:val="22"/>
          <w:szCs w:val="22"/>
        </w:rPr>
        <w:t>.</w:t>
      </w:r>
    </w:p>
    <w:p w:rsidR="00EF686D" w:rsidRPr="0042605B" w:rsidRDefault="00EF686D" w:rsidP="00BC0249">
      <w:pPr>
        <w:spacing w:line="276" w:lineRule="auto"/>
        <w:ind w:firstLine="708"/>
        <w:jc w:val="both"/>
        <w:rPr>
          <w:rStyle w:val="Ninguno"/>
          <w:rFonts w:ascii="Helvetica" w:hAnsi="Helvetica" w:cs="Helvetica"/>
          <w:sz w:val="22"/>
          <w:szCs w:val="22"/>
        </w:rPr>
      </w:pPr>
      <w:r w:rsidRPr="0042605B">
        <w:rPr>
          <w:rStyle w:val="Ninguno"/>
          <w:rFonts w:ascii="Helvetica" w:hAnsi="Helvetica" w:cs="Helvetica"/>
          <w:sz w:val="22"/>
          <w:szCs w:val="22"/>
        </w:rPr>
        <w:lastRenderedPageBreak/>
        <w:t>La simplificación indicada, implica una reducción de tiempos de espera y gastos por el trámite, toda vez que los solicitantes, no tienen que trasladarse hasta las oficinas de la Contraloría para obtener la Constancia de No Inhabilitación al existir varios lugares autorizados en diversas zonas de la capital y el interior del estado para expedirla. Lo anterior permite a esta Secretaría estar a la vanguardia y tener mayor competitividad de un gobierno digital y en apego al eje transversal "Gobierno abierto y con finanzas sanas", incluido en el Plan Estatal de Desarrollo 2018-2024.</w:t>
      </w:r>
    </w:p>
    <w:p w:rsidR="00EF686D" w:rsidRPr="0042605B" w:rsidRDefault="00EF686D" w:rsidP="00BC0249">
      <w:pPr>
        <w:spacing w:line="276" w:lineRule="auto"/>
        <w:ind w:firstLine="708"/>
        <w:jc w:val="both"/>
        <w:rPr>
          <w:rFonts w:ascii="Helvetica" w:hAnsi="Helvetica" w:cs="Helvetica"/>
          <w:sz w:val="22"/>
          <w:szCs w:val="22"/>
        </w:rPr>
      </w:pPr>
      <w:r w:rsidRPr="0042605B">
        <w:rPr>
          <w:rStyle w:val="Ninguno"/>
          <w:rFonts w:ascii="Helvetica" w:hAnsi="Helvetica" w:cs="Helvetica"/>
          <w:sz w:val="22"/>
          <w:szCs w:val="22"/>
        </w:rPr>
        <w:t>Asimismo, e</w:t>
      </w:r>
      <w:r w:rsidRPr="0042605B">
        <w:rPr>
          <w:rFonts w:ascii="Helvetica" w:hAnsi="Helvetica" w:cs="Helvetica"/>
          <w:sz w:val="22"/>
          <w:szCs w:val="22"/>
        </w:rPr>
        <w:t>n el trimestre que se informa, se expidieron un total de 1,531</w:t>
      </w:r>
      <w:r w:rsidRPr="0042605B">
        <w:rPr>
          <w:rFonts w:ascii="Helvetica" w:hAnsi="Helvetica" w:cs="Helvetica"/>
          <w:b/>
          <w:sz w:val="22"/>
          <w:szCs w:val="22"/>
        </w:rPr>
        <w:t xml:space="preserve"> </w:t>
      </w:r>
      <w:r w:rsidRPr="0042605B">
        <w:rPr>
          <w:rFonts w:ascii="Helvetica" w:hAnsi="Helvetica" w:cs="Helvetica"/>
          <w:sz w:val="22"/>
          <w:szCs w:val="22"/>
        </w:rPr>
        <w:t>Constancias de No Inhabilitación, conforme a lo siguiente:</w:t>
      </w:r>
    </w:p>
    <w:tbl>
      <w:tblPr>
        <w:tblW w:w="4578" w:type="dxa"/>
        <w:jc w:val="center"/>
        <w:tblCellMar>
          <w:left w:w="70" w:type="dxa"/>
          <w:right w:w="70" w:type="dxa"/>
        </w:tblCellMar>
        <w:tblLook w:val="04A0" w:firstRow="1" w:lastRow="0" w:firstColumn="1" w:lastColumn="0" w:noHBand="0" w:noVBand="1"/>
      </w:tblPr>
      <w:tblGrid>
        <w:gridCol w:w="1613"/>
        <w:gridCol w:w="1359"/>
        <w:gridCol w:w="1606"/>
      </w:tblGrid>
      <w:tr w:rsidR="00EF686D" w:rsidRPr="0042605B" w:rsidTr="00EF686D">
        <w:trPr>
          <w:trHeight w:val="206"/>
          <w:tblHeader/>
          <w:jc w:val="cent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20"/>
                <w:szCs w:val="20"/>
                <w:lang w:eastAsia="es-MX"/>
              </w:rPr>
            </w:pPr>
            <w:r w:rsidRPr="0042605B">
              <w:rPr>
                <w:rFonts w:ascii="Helvetica" w:eastAsia="Times New Roman" w:hAnsi="Helvetica" w:cs="Helvetica"/>
                <w:b/>
                <w:bCs/>
                <w:color w:val="000000"/>
                <w:sz w:val="20"/>
                <w:szCs w:val="20"/>
                <w:lang w:eastAsia="es-MX"/>
              </w:rPr>
              <w:t>Mes</w:t>
            </w:r>
          </w:p>
        </w:tc>
        <w:tc>
          <w:tcPr>
            <w:tcW w:w="296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color w:val="000000"/>
                <w:sz w:val="20"/>
                <w:szCs w:val="20"/>
                <w:lang w:eastAsia="es-MX"/>
              </w:rPr>
            </w:pPr>
            <w:r w:rsidRPr="0042605B">
              <w:rPr>
                <w:rFonts w:ascii="Helvetica" w:eastAsia="Times New Roman" w:hAnsi="Helvetica" w:cs="Helvetica"/>
                <w:b/>
                <w:bCs/>
                <w:color w:val="000000"/>
                <w:sz w:val="20"/>
                <w:szCs w:val="20"/>
                <w:lang w:eastAsia="es-MX"/>
              </w:rPr>
              <w:t>Constancias emitidas</w:t>
            </w:r>
          </w:p>
        </w:tc>
      </w:tr>
      <w:tr w:rsidR="00EF686D" w:rsidRPr="0042605B" w:rsidTr="00EF686D">
        <w:trPr>
          <w:trHeight w:val="206"/>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color w:val="000000"/>
                <w:sz w:val="20"/>
                <w:szCs w:val="20"/>
                <w:lang w:eastAsia="es-MX"/>
              </w:rPr>
              <w:t>Enero</w:t>
            </w:r>
          </w:p>
        </w:tc>
        <w:tc>
          <w:tcPr>
            <w:tcW w:w="2965" w:type="dxa"/>
            <w:gridSpan w:val="2"/>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color w:val="000000"/>
                <w:sz w:val="20"/>
                <w:szCs w:val="20"/>
                <w:lang w:eastAsia="es-MX"/>
              </w:rPr>
              <w:t>351</w:t>
            </w:r>
          </w:p>
        </w:tc>
      </w:tr>
      <w:tr w:rsidR="00EF686D" w:rsidRPr="0042605B" w:rsidTr="00EF686D">
        <w:trPr>
          <w:trHeight w:val="206"/>
          <w:jc w:val="center"/>
        </w:trPr>
        <w:tc>
          <w:tcPr>
            <w:tcW w:w="1613" w:type="dxa"/>
            <w:tcBorders>
              <w:top w:val="nil"/>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color w:val="000000"/>
                <w:sz w:val="20"/>
                <w:szCs w:val="20"/>
                <w:lang w:eastAsia="es-MX"/>
              </w:rPr>
              <w:t>Febrero</w:t>
            </w:r>
          </w:p>
        </w:tc>
        <w:tc>
          <w:tcPr>
            <w:tcW w:w="2965" w:type="dxa"/>
            <w:gridSpan w:val="2"/>
            <w:tcBorders>
              <w:top w:val="nil"/>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bCs/>
                <w:color w:val="000000"/>
                <w:sz w:val="20"/>
                <w:szCs w:val="20"/>
                <w:lang w:eastAsia="es-MX"/>
              </w:rPr>
              <w:t>507</w:t>
            </w:r>
          </w:p>
        </w:tc>
      </w:tr>
      <w:tr w:rsidR="00EF686D" w:rsidRPr="0042605B" w:rsidTr="00EF686D">
        <w:trPr>
          <w:trHeight w:val="1114"/>
          <w:jc w:val="center"/>
        </w:trPr>
        <w:tc>
          <w:tcPr>
            <w:tcW w:w="1613" w:type="dxa"/>
            <w:tcBorders>
              <w:top w:val="nil"/>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color w:val="000000"/>
                <w:sz w:val="20"/>
                <w:szCs w:val="20"/>
                <w:lang w:eastAsia="es-MX"/>
              </w:rPr>
              <w:t>Marzo</w:t>
            </w:r>
          </w:p>
        </w:tc>
        <w:tc>
          <w:tcPr>
            <w:tcW w:w="1359" w:type="dxa"/>
            <w:tcBorders>
              <w:top w:val="nil"/>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bCs/>
                <w:color w:val="000000"/>
                <w:sz w:val="20"/>
                <w:szCs w:val="20"/>
                <w:lang w:eastAsia="es-MX"/>
              </w:rPr>
            </w:pPr>
            <w:r w:rsidRPr="0042605B">
              <w:rPr>
                <w:rFonts w:ascii="Helvetica" w:eastAsia="Times New Roman" w:hAnsi="Helvetica" w:cs="Helvetica"/>
                <w:bCs/>
                <w:color w:val="000000"/>
                <w:sz w:val="20"/>
                <w:szCs w:val="20"/>
                <w:lang w:eastAsia="es-MX"/>
              </w:rPr>
              <w:t>148</w:t>
            </w:r>
          </w:p>
          <w:p w:rsidR="00EF686D" w:rsidRPr="0042605B" w:rsidRDefault="00EF686D" w:rsidP="00BC0249">
            <w:pPr>
              <w:spacing w:after="0" w:line="276" w:lineRule="auto"/>
              <w:jc w:val="center"/>
              <w:rPr>
                <w:rFonts w:ascii="Helvetica" w:eastAsia="Times New Roman" w:hAnsi="Helvetica" w:cs="Helvetica"/>
                <w:bCs/>
                <w:color w:val="000000"/>
                <w:sz w:val="20"/>
                <w:szCs w:val="20"/>
                <w:lang w:eastAsia="es-MX"/>
              </w:rPr>
            </w:pPr>
            <w:r w:rsidRPr="0042605B">
              <w:rPr>
                <w:rFonts w:ascii="Helvetica" w:eastAsia="Times New Roman" w:hAnsi="Helvetica" w:cs="Helvetica"/>
                <w:bCs/>
                <w:color w:val="000000"/>
                <w:sz w:val="20"/>
                <w:szCs w:val="20"/>
                <w:lang w:eastAsia="es-MX"/>
              </w:rPr>
              <w:t>(modalidad en línea).</w:t>
            </w:r>
          </w:p>
        </w:tc>
        <w:tc>
          <w:tcPr>
            <w:tcW w:w="1606" w:type="dxa"/>
            <w:tcBorders>
              <w:top w:val="nil"/>
              <w:left w:val="nil"/>
              <w:bottom w:val="single" w:sz="4" w:space="0" w:color="auto"/>
              <w:right w:val="single" w:sz="4" w:space="0" w:color="auto"/>
            </w:tcBorders>
            <w:shd w:val="clear" w:color="auto" w:fill="auto"/>
            <w:vAlign w:val="center"/>
          </w:tcPr>
          <w:p w:rsidR="00EF686D" w:rsidRPr="0042605B" w:rsidRDefault="00EF686D" w:rsidP="00BC0249">
            <w:pPr>
              <w:spacing w:after="0" w:line="276" w:lineRule="auto"/>
              <w:jc w:val="center"/>
              <w:rPr>
                <w:rFonts w:ascii="Helvetica" w:eastAsia="Times New Roman" w:hAnsi="Helvetica" w:cs="Helvetica"/>
                <w:bCs/>
                <w:color w:val="000000"/>
                <w:sz w:val="20"/>
                <w:szCs w:val="20"/>
                <w:lang w:eastAsia="es-MX"/>
              </w:rPr>
            </w:pPr>
            <w:r w:rsidRPr="0042605B">
              <w:rPr>
                <w:rFonts w:ascii="Helvetica" w:eastAsia="Times New Roman" w:hAnsi="Helvetica" w:cs="Helvetica"/>
                <w:bCs/>
                <w:color w:val="000000"/>
                <w:sz w:val="20"/>
                <w:szCs w:val="20"/>
                <w:lang w:eastAsia="es-MX"/>
              </w:rPr>
              <w:t>525</w:t>
            </w:r>
          </w:p>
          <w:p w:rsidR="00EF686D" w:rsidRPr="0042605B" w:rsidRDefault="00EF686D" w:rsidP="00BC0249">
            <w:pPr>
              <w:spacing w:after="0" w:line="276" w:lineRule="auto"/>
              <w:jc w:val="center"/>
              <w:rPr>
                <w:rFonts w:ascii="Helvetica" w:eastAsia="Times New Roman" w:hAnsi="Helvetica" w:cs="Helvetica"/>
                <w:bCs/>
                <w:color w:val="000000"/>
                <w:sz w:val="20"/>
                <w:szCs w:val="20"/>
                <w:lang w:eastAsia="es-MX"/>
              </w:rPr>
            </w:pPr>
            <w:r w:rsidRPr="0042605B">
              <w:rPr>
                <w:rFonts w:ascii="Helvetica" w:eastAsia="Times New Roman" w:hAnsi="Helvetica" w:cs="Helvetica"/>
                <w:bCs/>
                <w:color w:val="000000"/>
                <w:sz w:val="20"/>
                <w:szCs w:val="20"/>
                <w:lang w:eastAsia="es-MX"/>
              </w:rPr>
              <w:t>(con certificado de firma electrónica avanzada).</w:t>
            </w:r>
          </w:p>
        </w:tc>
      </w:tr>
      <w:tr w:rsidR="00EF686D" w:rsidRPr="0042605B" w:rsidTr="00EF686D">
        <w:trPr>
          <w:trHeight w:val="312"/>
          <w:jc w:val="center"/>
        </w:trPr>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color w:val="000000"/>
                <w:sz w:val="20"/>
                <w:szCs w:val="20"/>
                <w:lang w:eastAsia="es-MX"/>
              </w:rPr>
            </w:pPr>
            <w:r w:rsidRPr="0042605B">
              <w:rPr>
                <w:rFonts w:ascii="Helvetica" w:eastAsia="Times New Roman" w:hAnsi="Helvetica" w:cs="Helvetica"/>
                <w:color w:val="000000"/>
                <w:sz w:val="20"/>
                <w:szCs w:val="20"/>
                <w:lang w:eastAsia="es-MX"/>
              </w:rPr>
              <w:t xml:space="preserve">Total marzo: </w:t>
            </w:r>
          </w:p>
        </w:tc>
        <w:tc>
          <w:tcPr>
            <w:tcW w:w="2965" w:type="dxa"/>
            <w:gridSpan w:val="2"/>
            <w:tcBorders>
              <w:top w:val="single" w:sz="4" w:space="0" w:color="auto"/>
              <w:left w:val="nil"/>
              <w:bottom w:val="single" w:sz="4" w:space="0" w:color="auto"/>
              <w:right w:val="single" w:sz="4" w:space="0" w:color="auto"/>
            </w:tcBorders>
            <w:shd w:val="clear" w:color="auto" w:fill="auto"/>
            <w:noWrap/>
            <w:vAlign w:val="center"/>
          </w:tcPr>
          <w:p w:rsidR="00EF686D" w:rsidRPr="0042605B" w:rsidRDefault="00EF686D" w:rsidP="00BC0249">
            <w:pPr>
              <w:spacing w:after="0" w:line="276" w:lineRule="auto"/>
              <w:jc w:val="center"/>
              <w:rPr>
                <w:rFonts w:ascii="Helvetica" w:eastAsia="Times New Roman" w:hAnsi="Helvetica" w:cs="Helvetica"/>
                <w:bCs/>
                <w:color w:val="000000"/>
                <w:sz w:val="20"/>
                <w:szCs w:val="20"/>
                <w:lang w:eastAsia="es-MX"/>
              </w:rPr>
            </w:pPr>
            <w:r w:rsidRPr="0042605B">
              <w:rPr>
                <w:rFonts w:ascii="Helvetica" w:eastAsia="Times New Roman" w:hAnsi="Helvetica" w:cs="Helvetica"/>
                <w:bCs/>
                <w:color w:val="000000"/>
                <w:sz w:val="20"/>
                <w:szCs w:val="20"/>
                <w:lang w:eastAsia="es-MX"/>
              </w:rPr>
              <w:t xml:space="preserve">673 </w:t>
            </w:r>
          </w:p>
        </w:tc>
      </w:tr>
      <w:tr w:rsidR="00EF686D" w:rsidRPr="0042605B" w:rsidTr="00EF686D">
        <w:trPr>
          <w:trHeight w:val="206"/>
          <w:jc w:val="cent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686D" w:rsidRPr="0042605B" w:rsidRDefault="00EF686D" w:rsidP="00BC0249">
            <w:pPr>
              <w:spacing w:after="0" w:line="276" w:lineRule="auto"/>
              <w:jc w:val="center"/>
              <w:rPr>
                <w:rFonts w:ascii="Helvetica" w:eastAsia="Times New Roman" w:hAnsi="Helvetica" w:cs="Helvetica"/>
                <w:b/>
                <w:color w:val="000000"/>
                <w:sz w:val="20"/>
                <w:szCs w:val="20"/>
                <w:lang w:eastAsia="es-MX"/>
              </w:rPr>
            </w:pPr>
            <w:r w:rsidRPr="0042605B">
              <w:rPr>
                <w:rFonts w:ascii="Helvetica" w:eastAsia="Times New Roman" w:hAnsi="Helvetica" w:cs="Helvetica"/>
                <w:b/>
                <w:color w:val="000000"/>
                <w:sz w:val="20"/>
                <w:szCs w:val="20"/>
                <w:lang w:eastAsia="es-MX"/>
              </w:rPr>
              <w:t>Total:</w:t>
            </w:r>
          </w:p>
        </w:tc>
        <w:tc>
          <w:tcPr>
            <w:tcW w:w="296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F686D" w:rsidRPr="0042605B" w:rsidRDefault="00EF686D" w:rsidP="00BC0249">
            <w:pPr>
              <w:spacing w:after="0" w:line="276" w:lineRule="auto"/>
              <w:jc w:val="center"/>
              <w:rPr>
                <w:rFonts w:ascii="Helvetica" w:eastAsia="Times New Roman" w:hAnsi="Helvetica" w:cs="Helvetica"/>
                <w:b/>
                <w:color w:val="000000"/>
                <w:sz w:val="20"/>
                <w:szCs w:val="20"/>
                <w:lang w:eastAsia="es-MX"/>
              </w:rPr>
            </w:pPr>
            <w:r w:rsidRPr="0042605B">
              <w:rPr>
                <w:rFonts w:ascii="Helvetica" w:eastAsia="Times New Roman" w:hAnsi="Helvetica" w:cs="Helvetica"/>
                <w:b/>
                <w:color w:val="000000"/>
                <w:sz w:val="20"/>
                <w:szCs w:val="20"/>
                <w:lang w:eastAsia="es-MX"/>
              </w:rPr>
              <w:t>1531</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21" w:name="_Toc69454467"/>
      <w:bookmarkStart w:id="222" w:name="_Toc70426638"/>
      <w:bookmarkStart w:id="223" w:name="_Toc21329365"/>
      <w:bookmarkStart w:id="224" w:name="_Toc30676022"/>
      <w:r w:rsidRPr="0042605B">
        <w:rPr>
          <w:rFonts w:ascii="Helvetica" w:hAnsi="Helvetica" w:cs="Helvetica"/>
        </w:rPr>
        <w:t>3.5.2 Departamento de Inconformidades, Sanciones y Conciliaciones.</w:t>
      </w:r>
      <w:bookmarkEnd w:id="221"/>
      <w:bookmarkEnd w:id="222"/>
    </w:p>
    <w:p w:rsidR="00EF686D" w:rsidRPr="0042605B" w:rsidRDefault="00EF686D" w:rsidP="00BC0249">
      <w:pPr>
        <w:pStyle w:val="Ttulo3"/>
        <w:spacing w:line="276" w:lineRule="auto"/>
        <w:rPr>
          <w:rFonts w:ascii="Helvetica" w:hAnsi="Helvetica" w:cs="Helvetica"/>
        </w:rPr>
      </w:pPr>
      <w:bookmarkStart w:id="225" w:name="_Toc69454468"/>
      <w:bookmarkStart w:id="226" w:name="_Toc70426639"/>
      <w:r w:rsidRPr="0042605B">
        <w:rPr>
          <w:rFonts w:ascii="Helvetica" w:hAnsi="Helvetica" w:cs="Helvetica"/>
        </w:rPr>
        <w:t>3.5.2.1 Recursos atendidos.</w:t>
      </w:r>
      <w:bookmarkEnd w:id="223"/>
      <w:bookmarkEnd w:id="224"/>
      <w:bookmarkEnd w:id="225"/>
      <w:bookmarkEnd w:id="226"/>
    </w:p>
    <w:p w:rsidR="00EF686D" w:rsidRPr="0042605B" w:rsidRDefault="00EF686D" w:rsidP="00BC0249">
      <w:pPr>
        <w:pStyle w:val="Prrafodelista"/>
        <w:numPr>
          <w:ilvl w:val="0"/>
          <w:numId w:val="1"/>
        </w:numPr>
        <w:spacing w:after="160" w:line="276" w:lineRule="auto"/>
        <w:jc w:val="both"/>
        <w:rPr>
          <w:rFonts w:ascii="Helvetica" w:hAnsi="Helvetica" w:cs="Helvetica"/>
          <w:color w:val="auto"/>
          <w:sz w:val="22"/>
          <w:szCs w:val="22"/>
        </w:rPr>
      </w:pPr>
      <w:r w:rsidRPr="0042605B">
        <w:rPr>
          <w:rFonts w:ascii="Helvetica" w:hAnsi="Helvetica" w:cs="Helvetica"/>
          <w:color w:val="auto"/>
          <w:sz w:val="22"/>
          <w:szCs w:val="22"/>
        </w:rPr>
        <w:t>En el período que se informa se resolvieron 3 inconformidades, derivadas de licitaciones públicas.</w:t>
      </w:r>
    </w:p>
    <w:tbl>
      <w:tblPr>
        <w:tblW w:w="9186" w:type="dxa"/>
        <w:tblInd w:w="-5" w:type="dxa"/>
        <w:tblCellMar>
          <w:left w:w="70" w:type="dxa"/>
          <w:right w:w="70" w:type="dxa"/>
        </w:tblCellMar>
        <w:tblLook w:val="04A0" w:firstRow="1" w:lastRow="0" w:firstColumn="1" w:lastColumn="0" w:noHBand="0" w:noVBand="1"/>
      </w:tblPr>
      <w:tblGrid>
        <w:gridCol w:w="242"/>
        <w:gridCol w:w="1081"/>
        <w:gridCol w:w="1784"/>
        <w:gridCol w:w="1281"/>
        <w:gridCol w:w="1533"/>
        <w:gridCol w:w="1381"/>
        <w:gridCol w:w="1884"/>
      </w:tblGrid>
      <w:tr w:rsidR="00EF686D" w:rsidRPr="0042605B" w:rsidTr="00EF686D">
        <w:trPr>
          <w:trHeight w:val="1422"/>
          <w:tblHeader/>
        </w:trPr>
        <w:tc>
          <w:tcPr>
            <w:tcW w:w="2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 </w:t>
            </w:r>
          </w:p>
        </w:tc>
        <w:tc>
          <w:tcPr>
            <w:tcW w:w="1038"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Número de expediente</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roofErr w:type="spellStart"/>
            <w:r w:rsidRPr="0042605B">
              <w:rPr>
                <w:rFonts w:ascii="Helvetica" w:eastAsia="Times New Roman" w:hAnsi="Helvetica" w:cs="Helvetica"/>
                <w:b/>
                <w:bCs/>
                <w:sz w:val="18"/>
                <w:szCs w:val="18"/>
                <w:lang w:eastAsia="es-MX"/>
              </w:rPr>
              <w:t>Promovente</w:t>
            </w:r>
            <w:proofErr w:type="spellEnd"/>
          </w:p>
        </w:tc>
        <w:tc>
          <w:tcPr>
            <w:tcW w:w="1296"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Etapa impugnada</w:t>
            </w:r>
          </w:p>
        </w:tc>
        <w:tc>
          <w:tcPr>
            <w:tcW w:w="1546"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Dependencia,  entidad encargada del procedimiento de contratación</w:t>
            </w:r>
          </w:p>
        </w:tc>
        <w:tc>
          <w:tcPr>
            <w:tcW w:w="1306"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Tipo de procedimiento de contratación</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Estado procesal</w:t>
            </w:r>
          </w:p>
        </w:tc>
      </w:tr>
      <w:tr w:rsidR="00EF686D" w:rsidRPr="0042605B" w:rsidTr="00EF686D">
        <w:trPr>
          <w:trHeight w:val="1777"/>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1038"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INC-11-IDEFEEY-ADQ-20</w:t>
            </w:r>
          </w:p>
        </w:tc>
        <w:tc>
          <w:tcPr>
            <w:tcW w:w="180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“FUMIGACIONES ECOLÓGICAS DEL MAYAB”. S.A. DE C.V..</w:t>
            </w:r>
          </w:p>
        </w:tc>
        <w:tc>
          <w:tcPr>
            <w:tcW w:w="129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Acto de fallo</w:t>
            </w:r>
          </w:p>
        </w:tc>
        <w:tc>
          <w:tcPr>
            <w:tcW w:w="154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Instituto para el Desarrollo y Certificación de la Infraestructura Física, Educativa y Eléctrica de Yucatán (IDEFEY)</w:t>
            </w:r>
          </w:p>
        </w:tc>
        <w:tc>
          <w:tcPr>
            <w:tcW w:w="130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Prestación de Servicios</w:t>
            </w:r>
          </w:p>
        </w:tc>
        <w:tc>
          <w:tcPr>
            <w:tcW w:w="196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Concluido mediante resolución de fecha 22 de febrero de 2021.</w:t>
            </w:r>
          </w:p>
        </w:tc>
      </w:tr>
      <w:tr w:rsidR="00EF686D" w:rsidRPr="0042605B" w:rsidTr="00EF686D">
        <w:trPr>
          <w:trHeight w:val="1777"/>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1038"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INC-12-IDEFEY-ADQ-20</w:t>
            </w:r>
          </w:p>
        </w:tc>
        <w:tc>
          <w:tcPr>
            <w:tcW w:w="180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“FUMIGACIONES ECOLÓGICAS DEL MAYAB”. S.A. DE C.V..</w:t>
            </w:r>
          </w:p>
        </w:tc>
        <w:tc>
          <w:tcPr>
            <w:tcW w:w="129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Acto de fallo</w:t>
            </w:r>
          </w:p>
        </w:tc>
        <w:tc>
          <w:tcPr>
            <w:tcW w:w="154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Instituto para el Desarrollo y Certificación de la Infraestructura Física, Educativa y Eléctrica de Yucatán (IDEFEY)</w:t>
            </w:r>
          </w:p>
        </w:tc>
        <w:tc>
          <w:tcPr>
            <w:tcW w:w="130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Prestación de Servicios</w:t>
            </w:r>
          </w:p>
        </w:tc>
        <w:tc>
          <w:tcPr>
            <w:tcW w:w="196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Concluido mediante resolución de fecha 22 de febrero de 2021</w:t>
            </w:r>
          </w:p>
        </w:tc>
      </w:tr>
      <w:tr w:rsidR="00EF686D" w:rsidRPr="0042605B" w:rsidTr="00EF686D">
        <w:trPr>
          <w:trHeight w:val="1422"/>
        </w:trPr>
        <w:tc>
          <w:tcPr>
            <w:tcW w:w="24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lastRenderedPageBreak/>
              <w:t>3</w:t>
            </w:r>
          </w:p>
        </w:tc>
        <w:tc>
          <w:tcPr>
            <w:tcW w:w="1038"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INC-14-INCCOPY-OP-20</w:t>
            </w:r>
          </w:p>
        </w:tc>
        <w:tc>
          <w:tcPr>
            <w:tcW w:w="180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“TP” S.C.P.</w:t>
            </w:r>
          </w:p>
        </w:tc>
        <w:tc>
          <w:tcPr>
            <w:tcW w:w="129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Acto de fallo</w:t>
            </w:r>
          </w:p>
        </w:tc>
        <w:tc>
          <w:tcPr>
            <w:tcW w:w="154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Instituto para la Construcción y Conservación de Obra Pública en Yucatán (INCCOPY)</w:t>
            </w:r>
          </w:p>
        </w:tc>
        <w:tc>
          <w:tcPr>
            <w:tcW w:w="1306"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Obra Pública</w:t>
            </w:r>
          </w:p>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(servicios conexos).</w:t>
            </w:r>
          </w:p>
        </w:tc>
        <w:tc>
          <w:tcPr>
            <w:tcW w:w="1960" w:type="dxa"/>
            <w:tcBorders>
              <w:top w:val="nil"/>
              <w:left w:val="nil"/>
              <w:bottom w:val="single" w:sz="4" w:space="0" w:color="auto"/>
              <w:right w:val="single" w:sz="4" w:space="0" w:color="auto"/>
            </w:tcBorders>
            <w:shd w:val="clear" w:color="auto" w:fill="auto"/>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Concluido mediante resolución de fecha 26 de febrero de 2021</w:t>
            </w:r>
          </w:p>
        </w:tc>
      </w:tr>
    </w:tbl>
    <w:p w:rsidR="00EF686D" w:rsidRPr="0042605B" w:rsidRDefault="00EF686D" w:rsidP="00BC0249">
      <w:pPr>
        <w:pStyle w:val="Ttulo2"/>
        <w:numPr>
          <w:ilvl w:val="0"/>
          <w:numId w:val="0"/>
        </w:numPr>
        <w:spacing w:line="276" w:lineRule="auto"/>
        <w:ind w:left="426" w:hanging="426"/>
        <w:rPr>
          <w:rFonts w:ascii="Helvetica" w:hAnsi="Helvetica" w:cs="Helvetica"/>
        </w:rPr>
      </w:pPr>
      <w:bookmarkStart w:id="227" w:name="_Toc69454469"/>
      <w:bookmarkStart w:id="228" w:name="_Toc70426640"/>
      <w:bookmarkStart w:id="229" w:name="_Toc21329367"/>
      <w:bookmarkStart w:id="230" w:name="_Toc30676024"/>
      <w:r w:rsidRPr="0042605B">
        <w:rPr>
          <w:rFonts w:ascii="Helvetica" w:hAnsi="Helvetica" w:cs="Helvetica"/>
        </w:rPr>
        <w:t>3.5.3 Departamento de Normatividad en Obras Públicas y Adquisiciones.</w:t>
      </w:r>
      <w:bookmarkEnd w:id="227"/>
      <w:bookmarkEnd w:id="228"/>
    </w:p>
    <w:p w:rsidR="00EF686D" w:rsidRPr="0042605B" w:rsidRDefault="00EF686D" w:rsidP="00BC0249">
      <w:pPr>
        <w:pStyle w:val="Ttulo3"/>
        <w:spacing w:line="276" w:lineRule="auto"/>
        <w:rPr>
          <w:rFonts w:ascii="Helvetica" w:hAnsi="Helvetica" w:cs="Helvetica"/>
        </w:rPr>
      </w:pPr>
      <w:bookmarkStart w:id="231" w:name="_Toc69454470"/>
      <w:bookmarkStart w:id="232" w:name="_Toc70426641"/>
      <w:r w:rsidRPr="0042605B">
        <w:rPr>
          <w:rFonts w:ascii="Helvetica" w:hAnsi="Helvetica" w:cs="Helvetica"/>
        </w:rPr>
        <w:t>3.5.3.1 Comités de adquisiciones, arrendamientos y servicios.</w:t>
      </w:r>
      <w:bookmarkEnd w:id="231"/>
      <w:bookmarkEnd w:id="232"/>
    </w:p>
    <w:bookmarkEnd w:id="229"/>
    <w:bookmarkEnd w:id="230"/>
    <w:p w:rsidR="00EF686D" w:rsidRPr="0042605B" w:rsidRDefault="00EF686D" w:rsidP="00BC0249">
      <w:pPr>
        <w:pStyle w:val="Prrafodelista"/>
        <w:numPr>
          <w:ilvl w:val="0"/>
          <w:numId w:val="2"/>
        </w:numPr>
        <w:spacing w:after="160" w:line="276" w:lineRule="auto"/>
        <w:jc w:val="both"/>
        <w:rPr>
          <w:rFonts w:ascii="Helvetica" w:hAnsi="Helvetica" w:cs="Helvetica"/>
          <w:color w:val="auto"/>
          <w:sz w:val="22"/>
          <w:szCs w:val="22"/>
        </w:rPr>
      </w:pPr>
      <w:r w:rsidRPr="0042605B">
        <w:rPr>
          <w:rFonts w:ascii="Helvetica" w:hAnsi="Helvetica" w:cs="Helvetica"/>
          <w:color w:val="auto"/>
          <w:sz w:val="22"/>
          <w:szCs w:val="22"/>
        </w:rPr>
        <w:t>Participación en 75 comités estatales y 7 federales.</w:t>
      </w:r>
    </w:p>
    <w:tbl>
      <w:tblPr>
        <w:tblW w:w="5695" w:type="dxa"/>
        <w:jc w:val="center"/>
        <w:tblCellMar>
          <w:left w:w="70" w:type="dxa"/>
          <w:right w:w="70" w:type="dxa"/>
        </w:tblCellMar>
        <w:tblLook w:val="04A0" w:firstRow="1" w:lastRow="0" w:firstColumn="1" w:lastColumn="0" w:noHBand="0" w:noVBand="1"/>
      </w:tblPr>
      <w:tblGrid>
        <w:gridCol w:w="3732"/>
        <w:gridCol w:w="973"/>
        <w:gridCol w:w="990"/>
      </w:tblGrid>
      <w:tr w:rsidR="00EF686D" w:rsidRPr="0042605B" w:rsidTr="00EF686D">
        <w:trPr>
          <w:trHeight w:val="247"/>
          <w:tblHeader/>
          <w:jc w:val="center"/>
        </w:trPr>
        <w:tc>
          <w:tcPr>
            <w:tcW w:w="5695"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Comités de Adquisiciones</w:t>
            </w:r>
          </w:p>
        </w:tc>
      </w:tr>
      <w:tr w:rsidR="00EF686D" w:rsidRPr="0042605B" w:rsidTr="00EF686D">
        <w:trPr>
          <w:trHeight w:val="247"/>
          <w:tblHeader/>
          <w:jc w:val="center"/>
        </w:trPr>
        <w:tc>
          <w:tcPr>
            <w:tcW w:w="3732" w:type="dxa"/>
            <w:tcBorders>
              <w:top w:val="nil"/>
              <w:left w:val="single" w:sz="4" w:space="0" w:color="auto"/>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Mes</w:t>
            </w:r>
          </w:p>
        </w:tc>
        <w:tc>
          <w:tcPr>
            <w:tcW w:w="973"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Comités estatales</w:t>
            </w:r>
          </w:p>
        </w:tc>
        <w:tc>
          <w:tcPr>
            <w:tcW w:w="99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Comités federales</w:t>
            </w:r>
          </w:p>
        </w:tc>
      </w:tr>
      <w:tr w:rsidR="00EF686D" w:rsidRPr="0042605B" w:rsidTr="00EF686D">
        <w:trPr>
          <w:trHeight w:val="247"/>
          <w:jc w:val="center"/>
        </w:trPr>
        <w:tc>
          <w:tcPr>
            <w:tcW w:w="3732"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Enero</w:t>
            </w:r>
          </w:p>
        </w:tc>
        <w:tc>
          <w:tcPr>
            <w:tcW w:w="973"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3</w:t>
            </w:r>
          </w:p>
        </w:tc>
      </w:tr>
      <w:tr w:rsidR="00EF686D" w:rsidRPr="0042605B" w:rsidTr="00EF686D">
        <w:trPr>
          <w:trHeight w:val="247"/>
          <w:jc w:val="center"/>
        </w:trPr>
        <w:tc>
          <w:tcPr>
            <w:tcW w:w="3732"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Febrero</w:t>
            </w:r>
          </w:p>
        </w:tc>
        <w:tc>
          <w:tcPr>
            <w:tcW w:w="973"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34</w:t>
            </w:r>
          </w:p>
        </w:tc>
        <w:tc>
          <w:tcPr>
            <w:tcW w:w="99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3</w:t>
            </w:r>
          </w:p>
        </w:tc>
      </w:tr>
      <w:tr w:rsidR="00EF686D" w:rsidRPr="0042605B" w:rsidTr="00EF686D">
        <w:trPr>
          <w:trHeight w:val="247"/>
          <w:jc w:val="center"/>
        </w:trPr>
        <w:tc>
          <w:tcPr>
            <w:tcW w:w="3732"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Marzo</w:t>
            </w:r>
          </w:p>
        </w:tc>
        <w:tc>
          <w:tcPr>
            <w:tcW w:w="973"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bCs/>
                <w:sz w:val="18"/>
                <w:szCs w:val="18"/>
              </w:rPr>
              <w:t>40</w:t>
            </w:r>
          </w:p>
        </w:tc>
        <w:tc>
          <w:tcPr>
            <w:tcW w:w="99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bCs/>
                <w:sz w:val="18"/>
                <w:szCs w:val="18"/>
              </w:rPr>
              <w:t>1</w:t>
            </w:r>
          </w:p>
        </w:tc>
      </w:tr>
      <w:tr w:rsidR="00EF686D" w:rsidRPr="0042605B" w:rsidTr="00EF686D">
        <w:trPr>
          <w:trHeight w:val="247"/>
          <w:jc w:val="center"/>
        </w:trPr>
        <w:tc>
          <w:tcPr>
            <w:tcW w:w="3732" w:type="dxa"/>
            <w:tcBorders>
              <w:top w:val="nil"/>
              <w:left w:val="single" w:sz="4" w:space="0" w:color="auto"/>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sz w:val="18"/>
                <w:szCs w:val="18"/>
                <w:lang w:eastAsia="es-MX"/>
              </w:rPr>
              <w:t>Total:</w:t>
            </w:r>
          </w:p>
        </w:tc>
        <w:tc>
          <w:tcPr>
            <w:tcW w:w="973"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sz w:val="18"/>
                <w:szCs w:val="18"/>
                <w:lang w:eastAsia="es-MX"/>
              </w:rPr>
              <w:t>75</w:t>
            </w:r>
          </w:p>
        </w:tc>
        <w:tc>
          <w:tcPr>
            <w:tcW w:w="99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sz w:val="18"/>
                <w:szCs w:val="18"/>
                <w:lang w:eastAsia="es-MX"/>
              </w:rPr>
              <w:t>7</w:t>
            </w:r>
          </w:p>
        </w:tc>
      </w:tr>
      <w:tr w:rsidR="00EF686D" w:rsidRPr="0042605B" w:rsidTr="00EF686D">
        <w:trPr>
          <w:trHeight w:val="247"/>
          <w:jc w:val="center"/>
        </w:trPr>
        <w:tc>
          <w:tcPr>
            <w:tcW w:w="3732" w:type="dxa"/>
            <w:tcBorders>
              <w:top w:val="nil"/>
              <w:left w:val="single" w:sz="4" w:space="0" w:color="auto"/>
              <w:bottom w:val="single" w:sz="4" w:space="0" w:color="auto"/>
              <w:right w:val="single" w:sz="4" w:space="0" w:color="auto"/>
            </w:tcBorders>
            <w:shd w:val="clear" w:color="000000" w:fill="BFBFBF"/>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rPr>
              <w:t>Total trimestral</w:t>
            </w:r>
          </w:p>
        </w:tc>
        <w:tc>
          <w:tcPr>
            <w:tcW w:w="1963" w:type="dxa"/>
            <w:gridSpan w:val="2"/>
            <w:tcBorders>
              <w:top w:val="single" w:sz="4" w:space="0" w:color="auto"/>
              <w:left w:val="nil"/>
              <w:bottom w:val="single" w:sz="4" w:space="0" w:color="auto"/>
              <w:right w:val="single" w:sz="4" w:space="0" w:color="000000"/>
            </w:tcBorders>
            <w:shd w:val="clear" w:color="000000" w:fill="BFBFBF"/>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rPr>
              <w:t>82</w:t>
            </w:r>
          </w:p>
        </w:tc>
      </w:tr>
    </w:tbl>
    <w:p w:rsidR="00EF686D" w:rsidRPr="0042605B" w:rsidRDefault="00EF686D" w:rsidP="00BC0249">
      <w:pPr>
        <w:pStyle w:val="Ttulo3"/>
        <w:spacing w:line="276" w:lineRule="auto"/>
        <w:rPr>
          <w:rFonts w:ascii="Helvetica" w:hAnsi="Helvetica" w:cs="Helvetica"/>
        </w:rPr>
      </w:pPr>
      <w:bookmarkStart w:id="233" w:name="_Toc21329368"/>
      <w:bookmarkStart w:id="234" w:name="_Toc30676025"/>
      <w:bookmarkStart w:id="235" w:name="_Toc69454471"/>
      <w:bookmarkStart w:id="236" w:name="_Toc70426642"/>
      <w:r w:rsidRPr="0042605B">
        <w:rPr>
          <w:rFonts w:ascii="Helvetica" w:hAnsi="Helvetica" w:cs="Helvetica"/>
        </w:rPr>
        <w:t>3.5.3.2 Participación en licitaciones públicas e invitación a cuando menos tres personas</w:t>
      </w:r>
      <w:bookmarkEnd w:id="233"/>
      <w:bookmarkEnd w:id="234"/>
      <w:bookmarkEnd w:id="235"/>
      <w:bookmarkEnd w:id="236"/>
    </w:p>
    <w:p w:rsidR="00EF686D" w:rsidRPr="0042605B" w:rsidRDefault="00EF686D" w:rsidP="00BC0249">
      <w:pPr>
        <w:pStyle w:val="Prrafodelista"/>
        <w:numPr>
          <w:ilvl w:val="0"/>
          <w:numId w:val="14"/>
        </w:numPr>
        <w:spacing w:line="276" w:lineRule="auto"/>
        <w:rPr>
          <w:rFonts w:ascii="Helvetica" w:hAnsi="Helvetica" w:cs="Helvetica"/>
          <w:color w:val="auto"/>
          <w:sz w:val="22"/>
          <w:szCs w:val="22"/>
        </w:rPr>
      </w:pPr>
      <w:r w:rsidRPr="0042605B">
        <w:rPr>
          <w:rFonts w:ascii="Helvetica" w:hAnsi="Helvetica" w:cs="Helvetica"/>
          <w:color w:val="auto"/>
          <w:sz w:val="22"/>
          <w:szCs w:val="22"/>
        </w:rPr>
        <w:t>Participación en 49 procedimientos de licitación pública y 12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
        <w:gridCol w:w="598"/>
        <w:gridCol w:w="732"/>
        <w:gridCol w:w="620"/>
        <w:gridCol w:w="751"/>
        <w:gridCol w:w="570"/>
        <w:gridCol w:w="764"/>
        <w:gridCol w:w="806"/>
        <w:gridCol w:w="944"/>
        <w:gridCol w:w="427"/>
        <w:gridCol w:w="1116"/>
        <w:gridCol w:w="616"/>
      </w:tblGrid>
      <w:tr w:rsidR="00EF686D" w:rsidRPr="0042605B" w:rsidTr="00F552E9">
        <w:trPr>
          <w:trHeight w:val="219"/>
          <w:tblHeader/>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r>
      <w:tr w:rsidR="00EF686D" w:rsidRPr="0042605B" w:rsidTr="00F552E9">
        <w:trPr>
          <w:trHeight w:val="219"/>
          <w:tblHeader/>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r>
      <w:tr w:rsidR="00EF686D" w:rsidRPr="0042605B" w:rsidTr="00F552E9">
        <w:trPr>
          <w:trHeight w:val="219"/>
          <w:tblHeader/>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Obra Pública</w:t>
            </w:r>
          </w:p>
        </w:tc>
        <w:tc>
          <w:tcPr>
            <w:tcW w:w="602" w:type="pct"/>
            <w:gridSpan w:val="2"/>
            <w:tcBorders>
              <w:bottom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Adquisiciones</w:t>
            </w:r>
          </w:p>
        </w:tc>
        <w:tc>
          <w:tcPr>
            <w:tcW w:w="651" w:type="pct"/>
            <w:vMerge w:val="restart"/>
            <w:tcBorders>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r>
      <w:tr w:rsidR="00EF686D" w:rsidRPr="0042605B" w:rsidTr="00F552E9">
        <w:trPr>
          <w:cantSplit/>
          <w:trHeight w:val="1134"/>
          <w:tblHeader/>
          <w:jc w:val="center"/>
        </w:trPr>
        <w:tc>
          <w:tcPr>
            <w:tcW w:w="508" w:type="pct"/>
            <w:vMerge/>
            <w:tcBorders>
              <w:left w:val="single" w:sz="12" w:space="0" w:color="auto"/>
              <w:bottom w:val="single" w:sz="12" w:space="0" w:color="auto"/>
              <w:right w:val="single" w:sz="12" w:space="0" w:color="auto"/>
            </w:tcBorders>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357" w:type="pct"/>
            <w:tcBorders>
              <w:left w:val="single" w:sz="12" w:space="0" w:color="auto"/>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Estatal</w:t>
            </w:r>
          </w:p>
        </w:tc>
        <w:tc>
          <w:tcPr>
            <w:tcW w:w="433"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Federal</w:t>
            </w:r>
          </w:p>
        </w:tc>
        <w:tc>
          <w:tcPr>
            <w:tcW w:w="357"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Estatal</w:t>
            </w:r>
          </w:p>
        </w:tc>
        <w:tc>
          <w:tcPr>
            <w:tcW w:w="433"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Federal</w:t>
            </w:r>
          </w:p>
        </w:tc>
        <w:tc>
          <w:tcPr>
            <w:tcW w:w="343" w:type="pct"/>
            <w:vMerge/>
            <w:tcBorders>
              <w:bottom w:val="single" w:sz="12" w:space="0" w:color="auto"/>
              <w:right w:val="single" w:sz="12" w:space="0" w:color="auto"/>
            </w:tcBorders>
            <w:shd w:val="clear" w:color="000000" w:fill="D9D9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473" w:type="pct"/>
            <w:tcBorders>
              <w:left w:val="single" w:sz="12" w:space="0" w:color="auto"/>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Estatal</w:t>
            </w:r>
          </w:p>
        </w:tc>
        <w:tc>
          <w:tcPr>
            <w:tcW w:w="474"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Federal</w:t>
            </w:r>
          </w:p>
        </w:tc>
        <w:tc>
          <w:tcPr>
            <w:tcW w:w="415"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Estatal</w:t>
            </w:r>
          </w:p>
        </w:tc>
        <w:tc>
          <w:tcPr>
            <w:tcW w:w="188" w:type="pct"/>
            <w:tcBorders>
              <w:bottom w:val="single" w:sz="12" w:space="0" w:color="auto"/>
            </w:tcBorders>
            <w:shd w:val="clear" w:color="000000" w:fill="D9D9D9"/>
            <w:noWrap/>
            <w:textDirection w:val="btLr"/>
            <w:vAlign w:val="center"/>
            <w:hideMark/>
          </w:tcPr>
          <w:p w:rsidR="00EF686D" w:rsidRPr="0042605B" w:rsidRDefault="00EF686D" w:rsidP="00F552E9">
            <w:pPr>
              <w:spacing w:after="0" w:line="276" w:lineRule="auto"/>
              <w:ind w:left="113" w:right="113"/>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Federal</w:t>
            </w:r>
          </w:p>
        </w:tc>
        <w:tc>
          <w:tcPr>
            <w:tcW w:w="651" w:type="pct"/>
            <w:vMerge/>
            <w:tcBorders>
              <w:bottom w:val="single" w:sz="12" w:space="0" w:color="auto"/>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p>
        </w:tc>
      </w:tr>
      <w:tr w:rsidR="00EF686D" w:rsidRPr="0042605B" w:rsidTr="00F552E9">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Enero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18</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2</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1</w:t>
            </w:r>
          </w:p>
        </w:tc>
        <w:tc>
          <w:tcPr>
            <w:tcW w:w="343" w:type="pct"/>
            <w:tcBorders>
              <w:top w:val="single" w:sz="12" w:space="0" w:color="auto"/>
              <w:left w:val="single" w:sz="4" w:space="0" w:color="auto"/>
              <w:right w:val="single" w:sz="12" w:space="0" w:color="auto"/>
            </w:tcBorders>
            <w:vAlign w:val="center"/>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21</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188" w:type="pct"/>
            <w:tcBorders>
              <w:top w:val="single" w:sz="12" w:space="0" w:color="auto"/>
              <w:left w:val="dotted" w:sz="4" w:space="0" w:color="auto"/>
              <w:bottom w:val="dotted"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651" w:type="pct"/>
            <w:tcBorders>
              <w:top w:val="single" w:sz="12" w:space="0" w:color="auto"/>
              <w:left w:val="single" w:sz="4" w:space="0" w:color="auto"/>
              <w:right w:val="single" w:sz="12" w:space="0" w:color="auto"/>
            </w:tcBorders>
            <w:vAlign w:val="center"/>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0</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21</w:t>
            </w:r>
          </w:p>
        </w:tc>
      </w:tr>
      <w:tr w:rsidR="00EF686D" w:rsidRPr="0042605B" w:rsidTr="00F552E9">
        <w:trPr>
          <w:trHeight w:val="219"/>
          <w:jc w:val="center"/>
        </w:trPr>
        <w:tc>
          <w:tcPr>
            <w:tcW w:w="508" w:type="pct"/>
            <w:tcBorders>
              <w:left w:val="single" w:sz="12" w:space="0" w:color="auto"/>
              <w:right w:val="single" w:sz="12"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Febrero</w:t>
            </w:r>
          </w:p>
        </w:tc>
        <w:tc>
          <w:tcPr>
            <w:tcW w:w="357" w:type="pct"/>
            <w:tcBorders>
              <w:top w:val="dotted" w:sz="4" w:space="0" w:color="auto"/>
              <w:left w:val="single" w:sz="12"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433" w:type="pc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357" w:type="pc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8</w:t>
            </w:r>
          </w:p>
        </w:tc>
        <w:tc>
          <w:tcPr>
            <w:tcW w:w="433"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343" w:type="pct"/>
            <w:tcBorders>
              <w:left w:val="single" w:sz="4" w:space="0" w:color="auto"/>
              <w:right w:val="single" w:sz="12" w:space="0" w:color="auto"/>
            </w:tcBorders>
            <w:vAlign w:val="center"/>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8</w:t>
            </w:r>
          </w:p>
        </w:tc>
        <w:tc>
          <w:tcPr>
            <w:tcW w:w="473" w:type="pct"/>
            <w:tcBorders>
              <w:top w:val="dotted" w:sz="4" w:space="0" w:color="auto"/>
              <w:left w:val="single" w:sz="12"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474" w:type="pc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415" w:type="pct"/>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w:t>
            </w:r>
          </w:p>
        </w:tc>
        <w:tc>
          <w:tcPr>
            <w:tcW w:w="188"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0</w:t>
            </w:r>
          </w:p>
        </w:tc>
        <w:tc>
          <w:tcPr>
            <w:tcW w:w="651" w:type="pct"/>
            <w:tcBorders>
              <w:left w:val="single" w:sz="4" w:space="0" w:color="auto"/>
              <w:right w:val="single" w:sz="12" w:space="0" w:color="auto"/>
            </w:tcBorders>
            <w:vAlign w:val="center"/>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2</w:t>
            </w:r>
          </w:p>
        </w:tc>
        <w:tc>
          <w:tcPr>
            <w:tcW w:w="369" w:type="pct"/>
            <w:tcBorders>
              <w:left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lang w:eastAsia="es-MX"/>
              </w:rPr>
              <w:t>10</w:t>
            </w:r>
          </w:p>
        </w:tc>
      </w:tr>
      <w:tr w:rsidR="00EF686D" w:rsidRPr="0042605B" w:rsidTr="00F552E9">
        <w:trPr>
          <w:trHeight w:val="219"/>
          <w:jc w:val="center"/>
        </w:trPr>
        <w:tc>
          <w:tcPr>
            <w:tcW w:w="508" w:type="pct"/>
            <w:tcBorders>
              <w:left w:val="single" w:sz="12" w:space="0" w:color="auto"/>
              <w:bottom w:val="single" w:sz="12" w:space="0" w:color="auto"/>
              <w:right w:val="single" w:sz="12"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Marzo</w:t>
            </w:r>
          </w:p>
        </w:tc>
        <w:tc>
          <w:tcPr>
            <w:tcW w:w="357" w:type="pct"/>
            <w:tcBorders>
              <w:top w:val="dotted" w:sz="4" w:space="0" w:color="auto"/>
              <w:left w:val="single" w:sz="12"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1</w:t>
            </w:r>
          </w:p>
        </w:tc>
        <w:tc>
          <w:tcPr>
            <w:tcW w:w="433" w:type="pct"/>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1</w:t>
            </w:r>
          </w:p>
        </w:tc>
        <w:tc>
          <w:tcPr>
            <w:tcW w:w="357" w:type="pct"/>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18</w:t>
            </w:r>
          </w:p>
        </w:tc>
        <w:tc>
          <w:tcPr>
            <w:tcW w:w="433" w:type="pct"/>
            <w:tcBorders>
              <w:top w:val="dotted" w:sz="4" w:space="0" w:color="auto"/>
              <w:left w:val="dotted" w:sz="4" w:space="0" w:color="auto"/>
              <w:bottom w:val="single" w:sz="12"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0</w:t>
            </w:r>
          </w:p>
        </w:tc>
        <w:tc>
          <w:tcPr>
            <w:tcW w:w="343" w:type="pct"/>
            <w:tcBorders>
              <w:left w:val="single" w:sz="4" w:space="0" w:color="auto"/>
              <w:bottom w:val="single" w:sz="12" w:space="0" w:color="auto"/>
              <w:right w:val="single" w:sz="12" w:space="0" w:color="auto"/>
            </w:tcBorders>
            <w:vAlign w:val="center"/>
          </w:tcPr>
          <w:p w:rsidR="00EF686D" w:rsidRPr="0042605B" w:rsidRDefault="00EF686D" w:rsidP="00BC0249">
            <w:pPr>
              <w:pStyle w:val="Cuerpo"/>
              <w:spacing w:after="0" w:line="276" w:lineRule="auto"/>
              <w:jc w:val="center"/>
              <w:rPr>
                <w:rFonts w:ascii="Helvetica" w:hAnsi="Helvetica" w:cs="Helvetica"/>
                <w:b/>
                <w:color w:val="auto"/>
                <w:sz w:val="18"/>
                <w:szCs w:val="18"/>
              </w:rPr>
            </w:pPr>
            <w:r w:rsidRPr="0042605B">
              <w:rPr>
                <w:rFonts w:ascii="Helvetica" w:eastAsia="Times New Roman" w:hAnsi="Helvetica" w:cs="Helvetica"/>
                <w:b/>
                <w:color w:val="auto"/>
                <w:sz w:val="18"/>
                <w:szCs w:val="18"/>
              </w:rPr>
              <w:t>20</w:t>
            </w:r>
          </w:p>
        </w:tc>
        <w:tc>
          <w:tcPr>
            <w:tcW w:w="473" w:type="pct"/>
            <w:tcBorders>
              <w:top w:val="dotted" w:sz="4" w:space="0" w:color="auto"/>
              <w:left w:val="single" w:sz="12"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0</w:t>
            </w:r>
          </w:p>
        </w:tc>
        <w:tc>
          <w:tcPr>
            <w:tcW w:w="474" w:type="pct"/>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0</w:t>
            </w:r>
          </w:p>
        </w:tc>
        <w:tc>
          <w:tcPr>
            <w:tcW w:w="415" w:type="pct"/>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10</w:t>
            </w:r>
          </w:p>
        </w:tc>
        <w:tc>
          <w:tcPr>
            <w:tcW w:w="188" w:type="pct"/>
            <w:tcBorders>
              <w:top w:val="dotted" w:sz="4" w:space="0" w:color="auto"/>
              <w:left w:val="dotted" w:sz="4" w:space="0" w:color="auto"/>
              <w:bottom w:val="single" w:sz="12"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0</w:t>
            </w:r>
          </w:p>
        </w:tc>
        <w:tc>
          <w:tcPr>
            <w:tcW w:w="651" w:type="pct"/>
            <w:tcBorders>
              <w:left w:val="single" w:sz="4" w:space="0" w:color="auto"/>
              <w:bottom w:val="single" w:sz="12" w:space="0" w:color="auto"/>
              <w:right w:val="single" w:sz="12" w:space="0" w:color="auto"/>
            </w:tcBorders>
            <w:vAlign w:val="center"/>
          </w:tcPr>
          <w:p w:rsidR="00EF686D" w:rsidRPr="0042605B" w:rsidRDefault="00EF686D" w:rsidP="00BC0249">
            <w:pPr>
              <w:pStyle w:val="Cuerpo"/>
              <w:spacing w:after="0" w:line="276" w:lineRule="auto"/>
              <w:jc w:val="center"/>
              <w:rPr>
                <w:rFonts w:ascii="Helvetica" w:hAnsi="Helvetica" w:cs="Helvetica"/>
                <w:b/>
                <w:color w:val="auto"/>
                <w:sz w:val="18"/>
                <w:szCs w:val="18"/>
              </w:rPr>
            </w:pPr>
            <w:r w:rsidRPr="0042605B">
              <w:rPr>
                <w:rFonts w:ascii="Helvetica" w:eastAsia="Times New Roman" w:hAnsi="Helvetica" w:cs="Helvetica"/>
                <w:b/>
                <w:color w:val="auto"/>
                <w:sz w:val="18"/>
                <w:szCs w:val="18"/>
              </w:rPr>
              <w:t>10</w:t>
            </w:r>
          </w:p>
        </w:tc>
        <w:tc>
          <w:tcPr>
            <w:tcW w:w="369" w:type="pct"/>
            <w:tcBorders>
              <w:left w:val="single" w:sz="12" w:space="0" w:color="auto"/>
              <w:bottom w:val="single" w:sz="12" w:space="0" w:color="auto"/>
              <w:right w:val="single" w:sz="12"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30</w:t>
            </w:r>
          </w:p>
        </w:tc>
      </w:tr>
      <w:tr w:rsidR="00EF686D" w:rsidRPr="0042605B" w:rsidTr="00F552E9">
        <w:trPr>
          <w:trHeight w:val="16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1</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19</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28</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1</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49</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0</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eastAsia="Times New Roman" w:hAnsi="Helvetica" w:cs="Helvetica"/>
                <w:b/>
                <w:sz w:val="18"/>
                <w:szCs w:val="18"/>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12</w:t>
            </w:r>
          </w:p>
        </w:tc>
        <w:tc>
          <w:tcPr>
            <w:tcW w:w="188"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0</w:t>
            </w:r>
          </w:p>
        </w:tc>
        <w:tc>
          <w:tcPr>
            <w:tcW w:w="651"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12</w:t>
            </w:r>
          </w:p>
        </w:tc>
        <w:tc>
          <w:tcPr>
            <w:tcW w:w="369"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noWrap/>
            <w:vAlign w:val="center"/>
            <w:hideMark/>
          </w:tcPr>
          <w:p w:rsidR="00EF686D" w:rsidRPr="0042605B" w:rsidRDefault="00EF686D" w:rsidP="00BC0249">
            <w:pPr>
              <w:spacing w:after="0" w:line="276" w:lineRule="auto"/>
              <w:jc w:val="center"/>
              <w:rPr>
                <w:rFonts w:ascii="Helvetica" w:hAnsi="Helvetica" w:cs="Helvetica"/>
                <w:b/>
                <w:sz w:val="18"/>
                <w:szCs w:val="18"/>
              </w:rPr>
            </w:pPr>
            <w:r w:rsidRPr="0042605B">
              <w:rPr>
                <w:rFonts w:ascii="Helvetica" w:hAnsi="Helvetica" w:cs="Helvetica"/>
                <w:b/>
                <w:sz w:val="18"/>
                <w:szCs w:val="18"/>
              </w:rPr>
              <w:t>61</w:t>
            </w:r>
          </w:p>
        </w:tc>
      </w:tr>
    </w:tbl>
    <w:p w:rsidR="00EF686D" w:rsidRPr="0042605B" w:rsidRDefault="00EF686D" w:rsidP="00BC0249">
      <w:pPr>
        <w:pStyle w:val="Ttulo3"/>
        <w:spacing w:line="276" w:lineRule="auto"/>
        <w:rPr>
          <w:rFonts w:ascii="Helvetica" w:hAnsi="Helvetica" w:cs="Helvetica"/>
        </w:rPr>
      </w:pPr>
      <w:bookmarkStart w:id="237" w:name="_Toc21329369"/>
      <w:bookmarkStart w:id="238" w:name="_Toc30676026"/>
      <w:bookmarkStart w:id="239" w:name="_Toc69454472"/>
      <w:bookmarkStart w:id="240" w:name="_Toc70426643"/>
      <w:r w:rsidRPr="0042605B">
        <w:rPr>
          <w:rFonts w:ascii="Helvetica" w:hAnsi="Helvetica" w:cs="Helvetica"/>
        </w:rPr>
        <w:t>3.5.3 3Asesorías proporcionadas y capacitaciones impartidas a servidores públicos</w:t>
      </w:r>
      <w:bookmarkEnd w:id="237"/>
      <w:bookmarkEnd w:id="238"/>
      <w:bookmarkEnd w:id="239"/>
      <w:bookmarkEnd w:id="240"/>
    </w:p>
    <w:p w:rsidR="00EF686D" w:rsidRPr="0042605B" w:rsidRDefault="00EF686D" w:rsidP="00BC0249">
      <w:pPr>
        <w:pStyle w:val="Prrafodelista"/>
        <w:numPr>
          <w:ilvl w:val="0"/>
          <w:numId w:val="3"/>
        </w:numPr>
        <w:spacing w:after="160" w:line="276" w:lineRule="auto"/>
        <w:jc w:val="both"/>
        <w:rPr>
          <w:rFonts w:ascii="Helvetica" w:hAnsi="Helvetica" w:cs="Helvetica"/>
          <w:color w:val="auto"/>
          <w:sz w:val="22"/>
          <w:szCs w:val="22"/>
        </w:rPr>
      </w:pPr>
      <w:r w:rsidRPr="0042605B">
        <w:rPr>
          <w:rFonts w:ascii="Helvetica" w:hAnsi="Helvetica" w:cs="Helvetica"/>
          <w:color w:val="auto"/>
          <w:sz w:val="22"/>
          <w:szCs w:val="22"/>
        </w:rPr>
        <w:t>85 asesorías de Comités, Licitaciones o Invitaciones a cuando menos tres personas, Estatales y Federales proporcionadas a servidores públicos.</w:t>
      </w:r>
    </w:p>
    <w:tbl>
      <w:tblPr>
        <w:tblW w:w="6300" w:type="dxa"/>
        <w:jc w:val="center"/>
        <w:tblCellMar>
          <w:left w:w="70" w:type="dxa"/>
          <w:right w:w="70" w:type="dxa"/>
        </w:tblCellMar>
        <w:tblLook w:val="04A0" w:firstRow="1" w:lastRow="0" w:firstColumn="1" w:lastColumn="0" w:noHBand="0" w:noVBand="1"/>
      </w:tblPr>
      <w:tblGrid>
        <w:gridCol w:w="1360"/>
        <w:gridCol w:w="1340"/>
        <w:gridCol w:w="1200"/>
        <w:gridCol w:w="1200"/>
        <w:gridCol w:w="1200"/>
      </w:tblGrid>
      <w:tr w:rsidR="00EF686D" w:rsidRPr="0042605B" w:rsidTr="00EF686D">
        <w:trPr>
          <w:trHeight w:val="765"/>
          <w:tblHeader/>
          <w:jc w:val="center"/>
        </w:trPr>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lastRenderedPageBreak/>
              <w:t>Mes</w:t>
            </w: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Comités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Invitación a cuando menos tres</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Licitación</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F686D" w:rsidRPr="0042605B" w:rsidRDefault="00EF686D" w:rsidP="00BC0249">
            <w:pPr>
              <w:spacing w:after="0" w:line="276" w:lineRule="auto"/>
              <w:jc w:val="center"/>
              <w:rPr>
                <w:rFonts w:ascii="Helvetica" w:eastAsia="Times New Roman" w:hAnsi="Helvetica" w:cs="Helvetica"/>
                <w:b/>
                <w:bCs/>
                <w:sz w:val="18"/>
                <w:szCs w:val="18"/>
                <w:lang w:eastAsia="es-MX"/>
              </w:rPr>
            </w:pPr>
            <w:r w:rsidRPr="0042605B">
              <w:rPr>
                <w:rFonts w:ascii="Helvetica" w:eastAsia="Times New Roman" w:hAnsi="Helvetica" w:cs="Helvetica"/>
                <w:b/>
                <w:bCs/>
                <w:sz w:val="18"/>
                <w:szCs w:val="18"/>
                <w:lang w:eastAsia="es-MX"/>
              </w:rPr>
              <w:t>Total</w:t>
            </w:r>
          </w:p>
        </w:tc>
      </w:tr>
      <w:tr w:rsidR="00EF686D" w:rsidRPr="0042605B" w:rsidTr="00EF686D">
        <w:trPr>
          <w:trHeight w:val="27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Enero</w:t>
            </w:r>
          </w:p>
        </w:tc>
        <w:tc>
          <w:tcPr>
            <w:tcW w:w="134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12</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rPr>
              <w:t>12</w:t>
            </w:r>
          </w:p>
        </w:tc>
      </w:tr>
      <w:tr w:rsidR="00EF686D" w:rsidRPr="0042605B" w:rsidTr="00EF686D">
        <w:trPr>
          <w:trHeight w:val="27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Febrero</w:t>
            </w:r>
          </w:p>
        </w:tc>
        <w:tc>
          <w:tcPr>
            <w:tcW w:w="134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9</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12</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22</w:t>
            </w:r>
          </w:p>
        </w:tc>
      </w:tr>
      <w:tr w:rsidR="00EF686D" w:rsidRPr="0042605B" w:rsidTr="00EF686D">
        <w:trPr>
          <w:trHeight w:val="27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EF686D" w:rsidRPr="0042605B" w:rsidRDefault="00EF686D" w:rsidP="00BC0249">
            <w:pPr>
              <w:spacing w:after="0" w:line="276" w:lineRule="auto"/>
              <w:jc w:val="center"/>
              <w:rPr>
                <w:rFonts w:ascii="Helvetica" w:eastAsia="Times New Roman" w:hAnsi="Helvetica" w:cs="Helvetica"/>
                <w:sz w:val="18"/>
                <w:szCs w:val="18"/>
                <w:lang w:eastAsia="es-MX"/>
              </w:rPr>
            </w:pPr>
            <w:r w:rsidRPr="0042605B">
              <w:rPr>
                <w:rFonts w:ascii="Helvetica" w:eastAsia="Times New Roman" w:hAnsi="Helvetica" w:cs="Helvetica"/>
                <w:sz w:val="18"/>
                <w:szCs w:val="18"/>
                <w:lang w:eastAsia="es-MX"/>
              </w:rPr>
              <w:t>Marzo</w:t>
            </w:r>
          </w:p>
        </w:tc>
        <w:tc>
          <w:tcPr>
            <w:tcW w:w="134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19</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32</w:t>
            </w:r>
          </w:p>
        </w:tc>
        <w:tc>
          <w:tcPr>
            <w:tcW w:w="1200" w:type="dxa"/>
            <w:tcBorders>
              <w:top w:val="nil"/>
              <w:left w:val="nil"/>
              <w:bottom w:val="single" w:sz="4" w:space="0" w:color="auto"/>
              <w:right w:val="single" w:sz="4" w:space="0" w:color="auto"/>
            </w:tcBorders>
            <w:shd w:val="clear" w:color="auto" w:fill="auto"/>
            <w:noWrap/>
            <w:vAlign w:val="center"/>
            <w:hideMark/>
          </w:tcPr>
          <w:p w:rsidR="00EF686D" w:rsidRPr="0042605B" w:rsidRDefault="00EF686D" w:rsidP="00BC0249">
            <w:pPr>
              <w:pStyle w:val="Cuerpo"/>
              <w:spacing w:after="0" w:line="276" w:lineRule="auto"/>
              <w:jc w:val="center"/>
              <w:rPr>
                <w:rFonts w:ascii="Helvetica" w:hAnsi="Helvetica" w:cs="Helvetica"/>
                <w:color w:val="auto"/>
                <w:sz w:val="18"/>
                <w:szCs w:val="18"/>
              </w:rPr>
            </w:pPr>
            <w:r w:rsidRPr="0042605B">
              <w:rPr>
                <w:rFonts w:ascii="Helvetica" w:eastAsia="Times New Roman" w:hAnsi="Helvetica" w:cs="Helvetica"/>
                <w:color w:val="auto"/>
                <w:sz w:val="18"/>
                <w:szCs w:val="18"/>
              </w:rPr>
              <w:t>51</w:t>
            </w:r>
          </w:p>
        </w:tc>
      </w:tr>
      <w:tr w:rsidR="00EF686D" w:rsidRPr="0042605B" w:rsidTr="00EF686D">
        <w:trPr>
          <w:trHeight w:val="270"/>
          <w:jc w:val="center"/>
        </w:trPr>
        <w:tc>
          <w:tcPr>
            <w:tcW w:w="1360" w:type="dxa"/>
            <w:tcBorders>
              <w:top w:val="nil"/>
              <w:left w:val="single" w:sz="4" w:space="0" w:color="auto"/>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Total:</w:t>
            </w:r>
          </w:p>
        </w:tc>
        <w:tc>
          <w:tcPr>
            <w:tcW w:w="134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1</w:t>
            </w:r>
          </w:p>
        </w:tc>
        <w:tc>
          <w:tcPr>
            <w:tcW w:w="120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28</w:t>
            </w:r>
          </w:p>
        </w:tc>
        <w:tc>
          <w:tcPr>
            <w:tcW w:w="120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56</w:t>
            </w:r>
          </w:p>
        </w:tc>
        <w:tc>
          <w:tcPr>
            <w:tcW w:w="1200" w:type="dxa"/>
            <w:tcBorders>
              <w:top w:val="nil"/>
              <w:left w:val="nil"/>
              <w:bottom w:val="single" w:sz="4" w:space="0" w:color="auto"/>
              <w:right w:val="single" w:sz="4" w:space="0" w:color="auto"/>
            </w:tcBorders>
            <w:shd w:val="clear" w:color="000000" w:fill="D9D9D9"/>
            <w:noWrap/>
            <w:vAlign w:val="center"/>
            <w:hideMark/>
          </w:tcPr>
          <w:p w:rsidR="00EF686D" w:rsidRPr="0042605B" w:rsidRDefault="00EF686D" w:rsidP="00BC0249">
            <w:pPr>
              <w:spacing w:after="0" w:line="276" w:lineRule="auto"/>
              <w:jc w:val="center"/>
              <w:rPr>
                <w:rFonts w:ascii="Helvetica" w:eastAsia="Times New Roman" w:hAnsi="Helvetica" w:cs="Helvetica"/>
                <w:b/>
                <w:sz w:val="18"/>
                <w:szCs w:val="18"/>
                <w:lang w:eastAsia="es-MX"/>
              </w:rPr>
            </w:pPr>
            <w:r w:rsidRPr="0042605B">
              <w:rPr>
                <w:rFonts w:ascii="Helvetica" w:eastAsia="Times New Roman" w:hAnsi="Helvetica" w:cs="Helvetica"/>
                <w:b/>
                <w:sz w:val="18"/>
                <w:szCs w:val="18"/>
              </w:rPr>
              <w:t>85</w:t>
            </w:r>
          </w:p>
        </w:tc>
      </w:tr>
    </w:tbl>
    <w:p w:rsidR="00EF686D" w:rsidRPr="0042605B" w:rsidRDefault="00EF686D" w:rsidP="00BC0249">
      <w:pPr>
        <w:spacing w:line="276" w:lineRule="auto"/>
        <w:ind w:left="3540"/>
        <w:rPr>
          <w:rFonts w:ascii="Helvetica" w:hAnsi="Helvetica" w:cs="Helvetica"/>
          <w:b/>
          <w:sz w:val="28"/>
          <w:szCs w:val="28"/>
        </w:rPr>
      </w:pPr>
    </w:p>
    <w:p w:rsidR="00EF686D" w:rsidRPr="0042605B" w:rsidRDefault="007C55E0" w:rsidP="00F552E9">
      <w:pPr>
        <w:spacing w:line="276" w:lineRule="auto"/>
        <w:jc w:val="center"/>
        <w:rPr>
          <w:rFonts w:ascii="Helvetica" w:hAnsi="Helvetica" w:cs="Helvetica"/>
          <w:b/>
          <w:sz w:val="28"/>
          <w:szCs w:val="28"/>
        </w:rPr>
      </w:pPr>
      <w:r>
        <w:rPr>
          <w:rFonts w:ascii="Helvetica" w:hAnsi="Helvetica" w:cs="Helvetica"/>
          <w:b/>
          <w:sz w:val="28"/>
          <w:szCs w:val="28"/>
        </w:rPr>
        <w:t>RÚBRICA</w:t>
      </w:r>
    </w:p>
    <w:tbl>
      <w:tblPr>
        <w:tblStyle w:val="Tablaconcuadrcula"/>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1360"/>
        <w:gridCol w:w="4082"/>
      </w:tblGrid>
      <w:tr w:rsidR="00EF686D" w:rsidRPr="0042605B" w:rsidTr="00EF686D">
        <w:trPr>
          <w:trHeight w:val="272"/>
        </w:trPr>
        <w:tc>
          <w:tcPr>
            <w:tcW w:w="408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r>
      <w:tr w:rsidR="00EF686D" w:rsidRPr="0042605B" w:rsidTr="00EF686D">
        <w:trPr>
          <w:trHeight w:val="306"/>
        </w:trPr>
        <w:tc>
          <w:tcPr>
            <w:tcW w:w="408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r>
      <w:tr w:rsidR="00EF686D" w:rsidRPr="0042605B" w:rsidTr="00EF686D">
        <w:trPr>
          <w:trHeight w:val="212"/>
        </w:trPr>
        <w:tc>
          <w:tcPr>
            <w:tcW w:w="408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vertAlign w:val="superscript"/>
              </w:rPr>
            </w:pPr>
          </w:p>
        </w:tc>
      </w:tr>
      <w:tr w:rsidR="00EF686D" w:rsidRPr="0042605B" w:rsidTr="00EF686D">
        <w:trPr>
          <w:trHeight w:val="246"/>
        </w:trPr>
        <w:tc>
          <w:tcPr>
            <w:tcW w:w="4080" w:type="dxa"/>
            <w:tcBorders>
              <w:bottom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tcBorders>
              <w:bottom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p>
        </w:tc>
      </w:tr>
      <w:tr w:rsidR="00EF686D" w:rsidRPr="0042605B" w:rsidTr="00EF686D">
        <w:trPr>
          <w:trHeight w:val="18"/>
        </w:trPr>
        <w:tc>
          <w:tcPr>
            <w:tcW w:w="4080" w:type="dxa"/>
            <w:tcBorders>
              <w:top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C.P. Vanessa María Ortegón Campos</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tcBorders>
              <w:top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C.P. Roberto Santiago Magaña González</w:t>
            </w:r>
          </w:p>
        </w:tc>
      </w:tr>
      <w:tr w:rsidR="00EF686D" w:rsidRPr="0042605B" w:rsidTr="00EF686D">
        <w:trPr>
          <w:trHeight w:val="18"/>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Subsecretaria de Programas Federales</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Director de Programas Federales</w:t>
            </w:r>
          </w:p>
        </w:tc>
      </w:tr>
      <w:tr w:rsidR="00EF686D" w:rsidRPr="0042605B" w:rsidTr="00EF686D">
        <w:trPr>
          <w:trHeight w:val="18"/>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Secretaría de la Contraloría General</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Secretaría de la Contraloría General</w:t>
            </w:r>
          </w:p>
        </w:tc>
      </w:tr>
      <w:tr w:rsidR="00EF686D" w:rsidRPr="0042605B" w:rsidTr="00EF686D">
        <w:trPr>
          <w:trHeight w:val="251"/>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p>
        </w:tc>
      </w:tr>
      <w:tr w:rsidR="00EF686D" w:rsidRPr="0042605B" w:rsidTr="00EF686D">
        <w:trPr>
          <w:trHeight w:val="251"/>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p>
        </w:tc>
      </w:tr>
      <w:tr w:rsidR="00EF686D" w:rsidRPr="0042605B" w:rsidTr="00EF686D">
        <w:trPr>
          <w:trHeight w:val="242"/>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p>
        </w:tc>
      </w:tr>
      <w:tr w:rsidR="00EF686D" w:rsidRPr="0042605B" w:rsidTr="00EF686D">
        <w:trPr>
          <w:trHeight w:val="261"/>
        </w:trPr>
        <w:tc>
          <w:tcPr>
            <w:tcW w:w="4080" w:type="dxa"/>
            <w:tcBorders>
              <w:bottom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tcBorders>
              <w:bottom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p>
        </w:tc>
      </w:tr>
      <w:tr w:rsidR="00EF686D" w:rsidRPr="0042605B" w:rsidTr="00EF686D">
        <w:trPr>
          <w:trHeight w:val="18"/>
        </w:trPr>
        <w:tc>
          <w:tcPr>
            <w:tcW w:w="4080" w:type="dxa"/>
            <w:tcBorders>
              <w:top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Ing. Raúl Oropesa Arjona</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tcBorders>
              <w:top w:val="single" w:sz="4" w:space="0" w:color="auto"/>
            </w:tcBorders>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 xml:space="preserve">Lic. Carlos Leandro Mena </w:t>
            </w:r>
            <w:proofErr w:type="spellStart"/>
            <w:r w:rsidRPr="0042605B">
              <w:rPr>
                <w:rFonts w:ascii="Helvetica" w:hAnsi="Helvetica" w:cs="Helvetica"/>
                <w:sz w:val="22"/>
                <w:szCs w:val="22"/>
              </w:rPr>
              <w:t>Cauich</w:t>
            </w:r>
            <w:proofErr w:type="spellEnd"/>
          </w:p>
        </w:tc>
      </w:tr>
      <w:tr w:rsidR="00EF686D" w:rsidRPr="0042605B" w:rsidTr="00EF686D">
        <w:trPr>
          <w:trHeight w:val="18"/>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Director de Inspección de Obra Pública</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Director de Normatividad, Quejas y</w:t>
            </w:r>
          </w:p>
        </w:tc>
      </w:tr>
      <w:tr w:rsidR="00EF686D" w:rsidRPr="0042605B" w:rsidTr="00EF686D">
        <w:trPr>
          <w:trHeight w:val="18"/>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Secretaría de la Contraloría General</w:t>
            </w: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Responsabilidades</w:t>
            </w:r>
          </w:p>
        </w:tc>
      </w:tr>
      <w:tr w:rsidR="00EF686D" w:rsidRPr="0042605B" w:rsidTr="00EF686D">
        <w:trPr>
          <w:trHeight w:val="18"/>
        </w:trPr>
        <w:tc>
          <w:tcPr>
            <w:tcW w:w="4080" w:type="dxa"/>
            <w:vAlign w:val="center"/>
          </w:tcPr>
          <w:p w:rsidR="00EF686D" w:rsidRPr="0042605B" w:rsidRDefault="00EF686D" w:rsidP="00BC0249">
            <w:pPr>
              <w:spacing w:line="276" w:lineRule="auto"/>
              <w:jc w:val="center"/>
              <w:rPr>
                <w:rFonts w:ascii="Helvetica" w:hAnsi="Helvetica" w:cs="Helvetica"/>
                <w:sz w:val="22"/>
                <w:szCs w:val="22"/>
              </w:rPr>
            </w:pPr>
          </w:p>
        </w:tc>
        <w:tc>
          <w:tcPr>
            <w:tcW w:w="1360" w:type="dxa"/>
            <w:vAlign w:val="center"/>
          </w:tcPr>
          <w:p w:rsidR="00EF686D" w:rsidRPr="0042605B" w:rsidRDefault="00EF686D" w:rsidP="00BC0249">
            <w:pPr>
              <w:spacing w:line="276" w:lineRule="auto"/>
              <w:jc w:val="center"/>
              <w:rPr>
                <w:rFonts w:ascii="Helvetica" w:hAnsi="Helvetica" w:cs="Helvetica"/>
                <w:sz w:val="22"/>
                <w:szCs w:val="22"/>
              </w:rPr>
            </w:pPr>
          </w:p>
        </w:tc>
        <w:tc>
          <w:tcPr>
            <w:tcW w:w="4082" w:type="dxa"/>
            <w:vAlign w:val="center"/>
          </w:tcPr>
          <w:p w:rsidR="00EF686D" w:rsidRPr="0042605B" w:rsidRDefault="00EF686D" w:rsidP="00BC0249">
            <w:pPr>
              <w:spacing w:line="276" w:lineRule="auto"/>
              <w:jc w:val="center"/>
              <w:rPr>
                <w:rFonts w:ascii="Helvetica" w:hAnsi="Helvetica" w:cs="Helvetica"/>
                <w:sz w:val="22"/>
                <w:szCs w:val="22"/>
              </w:rPr>
            </w:pPr>
            <w:r w:rsidRPr="0042605B">
              <w:rPr>
                <w:rFonts w:ascii="Helvetica" w:hAnsi="Helvetica" w:cs="Helvetica"/>
                <w:sz w:val="22"/>
                <w:szCs w:val="22"/>
              </w:rPr>
              <w:t>Secretaría de la Contraloría General</w:t>
            </w:r>
          </w:p>
        </w:tc>
      </w:tr>
    </w:tbl>
    <w:p w:rsidR="00F552E9" w:rsidRPr="0042605B" w:rsidRDefault="00F552E9" w:rsidP="00BC0249">
      <w:pPr>
        <w:spacing w:line="276" w:lineRule="auto"/>
        <w:rPr>
          <w:rFonts w:ascii="Helvetica" w:hAnsi="Helvetica" w:cs="Helvetica"/>
          <w:lang w:eastAsia="es-MX"/>
        </w:rPr>
      </w:pPr>
    </w:p>
    <w:p w:rsidR="00F552E9" w:rsidRPr="0042605B" w:rsidRDefault="00F552E9">
      <w:pPr>
        <w:rPr>
          <w:rFonts w:ascii="Helvetica" w:hAnsi="Helvetica" w:cs="Helvetica"/>
          <w:lang w:eastAsia="es-MX"/>
        </w:rPr>
      </w:pPr>
      <w:r w:rsidRPr="0042605B">
        <w:rPr>
          <w:rFonts w:ascii="Helvetica" w:hAnsi="Helvetica" w:cs="Helvetica"/>
          <w:lang w:eastAsia="es-MX"/>
        </w:rPr>
        <w:br w:type="page"/>
      </w:r>
    </w:p>
    <w:p w:rsidR="00EF686D" w:rsidRPr="0042605B" w:rsidRDefault="00EF686D" w:rsidP="00BC0249">
      <w:pPr>
        <w:spacing w:line="276" w:lineRule="auto"/>
        <w:rPr>
          <w:rFonts w:ascii="Helvetica" w:hAnsi="Helvetica" w:cs="Helvetica"/>
          <w:lang w:eastAsia="es-MX"/>
        </w:rPr>
      </w:pPr>
    </w:p>
    <w:p w:rsidR="00343237" w:rsidRPr="0042605B" w:rsidRDefault="00343237" w:rsidP="00BC0249">
      <w:pPr>
        <w:pStyle w:val="Ttulo2"/>
        <w:numPr>
          <w:ilvl w:val="0"/>
          <w:numId w:val="0"/>
        </w:numPr>
        <w:spacing w:line="276" w:lineRule="auto"/>
        <w:ind w:left="426" w:hanging="426"/>
        <w:rPr>
          <w:rFonts w:ascii="Helvetica" w:hAnsi="Helvetica" w:cs="Helvetica"/>
        </w:rPr>
      </w:pPr>
      <w:bookmarkStart w:id="241" w:name="_Toc70426644"/>
      <w:r w:rsidRPr="0042605B">
        <w:rPr>
          <w:rFonts w:ascii="Helvetica" w:hAnsi="Helvetica" w:cs="Helvetica"/>
        </w:rPr>
        <w:t>4. Dirección de Administración.</w:t>
      </w:r>
      <w:bookmarkEnd w:id="241"/>
    </w:p>
    <w:p w:rsidR="00343237" w:rsidRPr="0042605B" w:rsidRDefault="00343237" w:rsidP="00BC0249">
      <w:pPr>
        <w:spacing w:line="276" w:lineRule="auto"/>
        <w:rPr>
          <w:rFonts w:ascii="Helvetica" w:hAnsi="Helvetica" w:cs="Helvetica"/>
          <w:b/>
          <w:sz w:val="22"/>
          <w:szCs w:val="22"/>
        </w:rPr>
      </w:pPr>
      <w:r w:rsidRPr="0042605B">
        <w:rPr>
          <w:rFonts w:ascii="Helvetica" w:hAnsi="Helvetica" w:cs="Helvetica"/>
          <w:b/>
          <w:sz w:val="22"/>
          <w:szCs w:val="22"/>
        </w:rPr>
        <w:t>4.1. Departamento de Transparencia.</w:t>
      </w:r>
    </w:p>
    <w:p w:rsidR="00647A0C"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Con fundamento en los artículos 549, fracciones XLII XLIII, XLIV, XLV y 551 Bis, fracciones I, II, III, IV, V, VI, VII y VIII 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durante el primer trimestre de 2021, se atendieron los siguientes asuntos:</w:t>
      </w:r>
    </w:p>
    <w:p w:rsidR="00343237" w:rsidRPr="0042605B" w:rsidRDefault="00343237" w:rsidP="00BC0249">
      <w:pPr>
        <w:pStyle w:val="Ttulo3"/>
        <w:spacing w:line="276" w:lineRule="auto"/>
        <w:rPr>
          <w:rFonts w:ascii="Helvetica" w:hAnsi="Helvetica" w:cs="Helvetica"/>
        </w:rPr>
      </w:pPr>
      <w:bookmarkStart w:id="242" w:name="_Toc70426645"/>
      <w:r w:rsidRPr="0042605B">
        <w:rPr>
          <w:rFonts w:ascii="Helvetica" w:hAnsi="Helvetica" w:cs="Helvetica"/>
        </w:rPr>
        <w:t>4.1.1. Solicitudes de Acceso a la Información Pública.</w:t>
      </w:r>
      <w:bookmarkEnd w:id="242"/>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Una de las principales funciones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En ese contexto, durante el periodo comprendido del 01 de enero al 31 de marzo de 2021, la Unidad de Transparencia tiene a bien informar que, en materia de solicitudes de acceso a la información pública, se recibieron un total de </w:t>
      </w:r>
      <w:r w:rsidRPr="0042605B">
        <w:rPr>
          <w:rFonts w:ascii="Helvetica" w:hAnsi="Helvetica" w:cs="Helvetica"/>
          <w:b/>
          <w:sz w:val="22"/>
          <w:szCs w:val="22"/>
          <w:lang w:val="es-ES"/>
        </w:rPr>
        <w:t>21 solicitudes de acceso a la información pública</w:t>
      </w:r>
      <w:r w:rsidRPr="0042605B">
        <w:rPr>
          <w:rFonts w:ascii="Helvetica" w:hAnsi="Helvetica" w:cs="Helvetica"/>
          <w:sz w:val="22"/>
          <w:szCs w:val="22"/>
          <w:lang w:val="es-ES"/>
        </w:rPr>
        <w:t>, las cuales fueron analizadas, tramitadas y resueltas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tbl>
      <w:tblPr>
        <w:tblStyle w:val="Cuadrculadetablaclara1"/>
        <w:tblW w:w="0" w:type="auto"/>
        <w:jc w:val="center"/>
        <w:tblLook w:val="04A0" w:firstRow="1" w:lastRow="0" w:firstColumn="1" w:lastColumn="0" w:noHBand="0" w:noVBand="1"/>
      </w:tblPr>
      <w:tblGrid>
        <w:gridCol w:w="2740"/>
        <w:gridCol w:w="2788"/>
      </w:tblGrid>
      <w:tr w:rsidR="00A24C0D" w:rsidRPr="0042605B" w:rsidTr="00A24C0D">
        <w:trPr>
          <w:jc w:val="center"/>
        </w:trPr>
        <w:tc>
          <w:tcPr>
            <w:tcW w:w="5528" w:type="dxa"/>
            <w:gridSpan w:val="2"/>
            <w:shd w:val="clear" w:color="auto" w:fill="C9C9C9" w:themeFill="accent3" w:themeFillTint="99"/>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PRIMER TRIMESTRE 2021</w:t>
            </w:r>
          </w:p>
        </w:tc>
      </w:tr>
      <w:tr w:rsidR="00A24C0D" w:rsidRPr="0042605B" w:rsidTr="00A24C0D">
        <w:trPr>
          <w:jc w:val="center"/>
        </w:trPr>
        <w:tc>
          <w:tcPr>
            <w:tcW w:w="5528" w:type="dxa"/>
            <w:gridSpan w:val="2"/>
            <w:shd w:val="clear" w:color="auto" w:fill="C9C9C9" w:themeFill="accent3" w:themeFillTint="99"/>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SOLICITUDES DE ACCESO A LA INFORMACIÓN PÚBLICA</w:t>
            </w:r>
          </w:p>
        </w:tc>
      </w:tr>
      <w:tr w:rsidR="00A24C0D" w:rsidRPr="0042605B" w:rsidTr="00A24C0D">
        <w:trPr>
          <w:jc w:val="center"/>
        </w:trPr>
        <w:tc>
          <w:tcPr>
            <w:tcW w:w="2740"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MES</w:t>
            </w:r>
          </w:p>
        </w:tc>
        <w:tc>
          <w:tcPr>
            <w:tcW w:w="2788"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RECIBIDAS</w:t>
            </w:r>
          </w:p>
        </w:tc>
      </w:tr>
      <w:tr w:rsidR="00A24C0D" w:rsidRPr="0042605B" w:rsidTr="00A24C0D">
        <w:trPr>
          <w:jc w:val="center"/>
        </w:trPr>
        <w:tc>
          <w:tcPr>
            <w:tcW w:w="2740"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Enero</w:t>
            </w:r>
          </w:p>
        </w:tc>
        <w:tc>
          <w:tcPr>
            <w:tcW w:w="2788"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4</w:t>
            </w:r>
          </w:p>
        </w:tc>
      </w:tr>
      <w:tr w:rsidR="00A24C0D" w:rsidRPr="0042605B" w:rsidTr="00A24C0D">
        <w:trPr>
          <w:jc w:val="center"/>
        </w:trPr>
        <w:tc>
          <w:tcPr>
            <w:tcW w:w="2740"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Febrero</w:t>
            </w:r>
          </w:p>
        </w:tc>
        <w:tc>
          <w:tcPr>
            <w:tcW w:w="2788"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6</w:t>
            </w:r>
          </w:p>
        </w:tc>
      </w:tr>
      <w:tr w:rsidR="00A24C0D" w:rsidRPr="0042605B" w:rsidTr="00A24C0D">
        <w:trPr>
          <w:jc w:val="center"/>
        </w:trPr>
        <w:tc>
          <w:tcPr>
            <w:tcW w:w="2740"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Marzo</w:t>
            </w:r>
          </w:p>
        </w:tc>
        <w:tc>
          <w:tcPr>
            <w:tcW w:w="2788"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11</w:t>
            </w:r>
          </w:p>
        </w:tc>
      </w:tr>
      <w:tr w:rsidR="00A24C0D" w:rsidRPr="0042605B" w:rsidTr="00A24C0D">
        <w:trPr>
          <w:jc w:val="center"/>
        </w:trPr>
        <w:tc>
          <w:tcPr>
            <w:tcW w:w="2740"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TOTAL</w:t>
            </w:r>
          </w:p>
        </w:tc>
        <w:tc>
          <w:tcPr>
            <w:tcW w:w="2788"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21</w:t>
            </w:r>
          </w:p>
        </w:tc>
      </w:tr>
    </w:tbl>
    <w:p w:rsidR="00A24C0D" w:rsidRPr="0042605B" w:rsidRDefault="00A24C0D" w:rsidP="00BC0249">
      <w:pPr>
        <w:spacing w:after="0" w:line="276" w:lineRule="auto"/>
        <w:jc w:val="both"/>
        <w:rPr>
          <w:rFonts w:ascii="Helvetica" w:hAnsi="Helvetica" w:cs="Helvetica"/>
          <w:sz w:val="22"/>
          <w:szCs w:val="22"/>
          <w:lang w:eastAsia="es-MX"/>
        </w:rPr>
      </w:pP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Cabe precisar que, de las 21 solicitudes recibidas, 16 ya fueron atendidas en tiempo y forma, encontrándose pendientes de respuesta</w:t>
      </w:r>
      <w:r w:rsidR="0055513A" w:rsidRPr="0042605B">
        <w:rPr>
          <w:rFonts w:ascii="Helvetica" w:hAnsi="Helvetica" w:cs="Helvetica"/>
          <w:sz w:val="22"/>
          <w:szCs w:val="22"/>
          <w:lang w:val="es-ES"/>
        </w:rPr>
        <w:t xml:space="preserve"> dentro del plazo establecido, 5</w:t>
      </w:r>
      <w:r w:rsidRPr="0042605B">
        <w:rPr>
          <w:rFonts w:ascii="Helvetica" w:hAnsi="Helvetica" w:cs="Helvetica"/>
          <w:sz w:val="22"/>
          <w:szCs w:val="22"/>
          <w:lang w:val="es-ES"/>
        </w:rPr>
        <w:t xml:space="preserve"> solicitudes de acceso a la información, con el objetivo de transparentar de manera completa y oportuna toda la información y documentación generada, obtenida, adquirida, transformada o en posesión de la Secretaría de la Contraloría General en el ámbito de las facultades y </w:t>
      </w:r>
      <w:r w:rsidRPr="0042605B">
        <w:rPr>
          <w:rFonts w:ascii="Helvetica" w:hAnsi="Helvetica" w:cs="Helvetica"/>
          <w:sz w:val="22"/>
          <w:szCs w:val="22"/>
          <w:lang w:val="es-ES"/>
        </w:rPr>
        <w:lastRenderedPageBreak/>
        <w:t>competencias establecidas en el Código de la Administración Pública de Yucatán y su Reglamento.</w:t>
      </w:r>
    </w:p>
    <w:p w:rsidR="00A24C0D" w:rsidRPr="0042605B" w:rsidRDefault="00A24C0D" w:rsidP="00BC0249">
      <w:pPr>
        <w:spacing w:line="276" w:lineRule="auto"/>
        <w:ind w:right="-34" w:firstLine="708"/>
        <w:jc w:val="both"/>
        <w:rPr>
          <w:rFonts w:ascii="Helvetica" w:hAnsi="Helvetica" w:cs="Helvetica"/>
          <w:sz w:val="22"/>
          <w:szCs w:val="22"/>
          <w:lang w:val="es-ES"/>
        </w:rPr>
      </w:pPr>
      <w:r w:rsidRPr="0042605B">
        <w:rPr>
          <w:rFonts w:ascii="Helvetica" w:hAnsi="Helvetica" w:cs="Helvetica"/>
          <w:sz w:val="22"/>
          <w:szCs w:val="22"/>
          <w:lang w:val="es-ES"/>
        </w:rPr>
        <w:t>Ahora bien, de las 16 solicitudes atendidas, se precisa que, en 8 se realizó la entrega de la documentación e información encontrada en los archivos físicos y electrónicos de este Sujeto Obligado, en 4 se determinó la incompetencia para conocer de lo solicitado de acuerdo con nuestras facultades y funciones establecidas en el Código de la Administración Pública de Yucatán, su Reglamento y demás normativa aplicable; y en las restantes, no fue posible otorgar el acceso a lo requerido por el peticionario de conformidad con las excepciones establecidas en los artículos 20, 113, 116, 128 y 138 de la Ley General de Transparencia y Acceso a la Información Pública, elaborando para tal efecto, las resoluciones correspondientes en el siguiente sentido:</w:t>
      </w:r>
    </w:p>
    <w:tbl>
      <w:tblPr>
        <w:tblStyle w:val="Cuadrculadetablaclara1"/>
        <w:tblW w:w="0" w:type="auto"/>
        <w:jc w:val="center"/>
        <w:tblLook w:val="04A0" w:firstRow="1" w:lastRow="0" w:firstColumn="1" w:lastColumn="0" w:noHBand="0" w:noVBand="1"/>
      </w:tblPr>
      <w:tblGrid>
        <w:gridCol w:w="3969"/>
        <w:gridCol w:w="1905"/>
      </w:tblGrid>
      <w:tr w:rsidR="00A24C0D" w:rsidRPr="0042605B" w:rsidTr="00A24C0D">
        <w:trPr>
          <w:trHeight w:val="308"/>
          <w:jc w:val="center"/>
        </w:trPr>
        <w:tc>
          <w:tcPr>
            <w:tcW w:w="3969" w:type="dxa"/>
            <w:shd w:val="clear" w:color="auto" w:fill="C9C9C9" w:themeFill="accent3" w:themeFillTint="99"/>
            <w:vAlign w:val="center"/>
            <w:hideMark/>
          </w:tcPr>
          <w:p w:rsidR="00A24C0D" w:rsidRPr="0042605B" w:rsidRDefault="00A24C0D" w:rsidP="00BC0249">
            <w:pPr>
              <w:spacing w:line="276" w:lineRule="auto"/>
              <w:ind w:right="265"/>
              <w:jc w:val="center"/>
              <w:rPr>
                <w:rFonts w:ascii="Helvetica" w:hAnsi="Helvetica" w:cs="Helvetica"/>
                <w:b/>
                <w:sz w:val="22"/>
                <w:szCs w:val="22"/>
              </w:rPr>
            </w:pPr>
            <w:r w:rsidRPr="0042605B">
              <w:rPr>
                <w:rFonts w:ascii="Helvetica" w:hAnsi="Helvetica" w:cs="Helvetica"/>
                <w:b/>
                <w:sz w:val="22"/>
                <w:szCs w:val="22"/>
              </w:rPr>
              <w:t>MODALIDAD DE RESPUESTA</w:t>
            </w:r>
          </w:p>
        </w:tc>
        <w:tc>
          <w:tcPr>
            <w:tcW w:w="1905" w:type="dxa"/>
            <w:shd w:val="clear" w:color="auto" w:fill="C9C9C9" w:themeFill="accent3" w:themeFillTint="99"/>
            <w:vAlign w:val="center"/>
            <w:hideMark/>
          </w:tcPr>
          <w:p w:rsidR="00A24C0D" w:rsidRPr="0042605B" w:rsidRDefault="00A24C0D" w:rsidP="00BC0249">
            <w:pPr>
              <w:spacing w:line="276" w:lineRule="auto"/>
              <w:ind w:left="-146" w:right="265"/>
              <w:jc w:val="center"/>
              <w:rPr>
                <w:rFonts w:ascii="Helvetica" w:hAnsi="Helvetica" w:cs="Helvetica"/>
                <w:b/>
                <w:sz w:val="22"/>
                <w:szCs w:val="22"/>
              </w:rPr>
            </w:pPr>
            <w:r w:rsidRPr="0042605B">
              <w:rPr>
                <w:rFonts w:ascii="Helvetica" w:hAnsi="Helvetica" w:cs="Helvetica"/>
                <w:b/>
                <w:sz w:val="22"/>
                <w:szCs w:val="22"/>
              </w:rPr>
              <w:t xml:space="preserve">    NO. DE SOLICITUDES</w:t>
            </w:r>
          </w:p>
        </w:tc>
      </w:tr>
      <w:tr w:rsidR="00A24C0D" w:rsidRPr="0042605B" w:rsidTr="00A24C0D">
        <w:trPr>
          <w:trHeight w:val="276"/>
          <w:jc w:val="center"/>
        </w:trPr>
        <w:tc>
          <w:tcPr>
            <w:tcW w:w="3969" w:type="dxa"/>
            <w:vAlign w:val="center"/>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Entrega de información</w:t>
            </w:r>
          </w:p>
        </w:tc>
        <w:tc>
          <w:tcPr>
            <w:tcW w:w="1905" w:type="dxa"/>
            <w:vAlign w:val="center"/>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8</w:t>
            </w:r>
          </w:p>
        </w:tc>
      </w:tr>
      <w:tr w:rsidR="00A24C0D" w:rsidRPr="0042605B" w:rsidTr="00A24C0D">
        <w:trPr>
          <w:trHeight w:val="266"/>
          <w:jc w:val="center"/>
        </w:trPr>
        <w:tc>
          <w:tcPr>
            <w:tcW w:w="3969"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Incompetencia</w:t>
            </w:r>
          </w:p>
        </w:tc>
        <w:tc>
          <w:tcPr>
            <w:tcW w:w="1905"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4</w:t>
            </w:r>
          </w:p>
        </w:tc>
      </w:tr>
      <w:tr w:rsidR="00A24C0D" w:rsidRPr="0042605B" w:rsidTr="00A24C0D">
        <w:trPr>
          <w:trHeight w:val="351"/>
          <w:jc w:val="center"/>
        </w:trPr>
        <w:tc>
          <w:tcPr>
            <w:tcW w:w="3969"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Información clasificada como Reservada o Confidencial</w:t>
            </w:r>
          </w:p>
        </w:tc>
        <w:tc>
          <w:tcPr>
            <w:tcW w:w="1905"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1</w:t>
            </w:r>
          </w:p>
        </w:tc>
      </w:tr>
      <w:tr w:rsidR="00A24C0D" w:rsidRPr="0042605B" w:rsidTr="00A24C0D">
        <w:trPr>
          <w:trHeight w:val="273"/>
          <w:jc w:val="center"/>
        </w:trPr>
        <w:tc>
          <w:tcPr>
            <w:tcW w:w="3969"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Declaración de inexistencia</w:t>
            </w:r>
          </w:p>
        </w:tc>
        <w:tc>
          <w:tcPr>
            <w:tcW w:w="1905"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2</w:t>
            </w:r>
          </w:p>
        </w:tc>
      </w:tr>
      <w:tr w:rsidR="00A24C0D" w:rsidRPr="0042605B" w:rsidTr="00A24C0D">
        <w:trPr>
          <w:trHeight w:val="238"/>
          <w:jc w:val="center"/>
        </w:trPr>
        <w:tc>
          <w:tcPr>
            <w:tcW w:w="3969"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Prevención y/o aclaración</w:t>
            </w:r>
          </w:p>
        </w:tc>
        <w:tc>
          <w:tcPr>
            <w:tcW w:w="1905" w:type="dxa"/>
            <w:vAlign w:val="center"/>
            <w:hideMark/>
          </w:tcPr>
          <w:p w:rsidR="00A24C0D" w:rsidRPr="0042605B" w:rsidRDefault="00A24C0D" w:rsidP="00BC0249">
            <w:pPr>
              <w:spacing w:line="276" w:lineRule="auto"/>
              <w:ind w:right="265"/>
              <w:jc w:val="center"/>
              <w:rPr>
                <w:rFonts w:ascii="Helvetica" w:hAnsi="Helvetica" w:cs="Helvetica"/>
                <w:sz w:val="22"/>
                <w:szCs w:val="22"/>
              </w:rPr>
            </w:pPr>
            <w:r w:rsidRPr="0042605B">
              <w:rPr>
                <w:rFonts w:ascii="Helvetica" w:hAnsi="Helvetica" w:cs="Helvetica"/>
                <w:sz w:val="22"/>
                <w:szCs w:val="22"/>
              </w:rPr>
              <w:t>1</w:t>
            </w:r>
          </w:p>
        </w:tc>
      </w:tr>
      <w:tr w:rsidR="00A24C0D" w:rsidRPr="0042605B" w:rsidTr="00A24C0D">
        <w:trPr>
          <w:trHeight w:val="238"/>
          <w:jc w:val="center"/>
        </w:trPr>
        <w:tc>
          <w:tcPr>
            <w:tcW w:w="3969" w:type="dxa"/>
            <w:vAlign w:val="center"/>
          </w:tcPr>
          <w:p w:rsidR="00A24C0D" w:rsidRPr="0042605B" w:rsidRDefault="00A24C0D" w:rsidP="00BC0249">
            <w:pPr>
              <w:spacing w:line="276" w:lineRule="auto"/>
              <w:ind w:right="265"/>
              <w:jc w:val="center"/>
              <w:rPr>
                <w:rFonts w:ascii="Helvetica" w:hAnsi="Helvetica" w:cs="Helvetica"/>
                <w:b/>
                <w:sz w:val="22"/>
                <w:szCs w:val="22"/>
              </w:rPr>
            </w:pPr>
            <w:r w:rsidRPr="0042605B">
              <w:rPr>
                <w:rFonts w:ascii="Helvetica" w:hAnsi="Helvetica" w:cs="Helvetica"/>
                <w:b/>
                <w:sz w:val="22"/>
                <w:szCs w:val="22"/>
              </w:rPr>
              <w:t>TOTAL</w:t>
            </w:r>
          </w:p>
        </w:tc>
        <w:tc>
          <w:tcPr>
            <w:tcW w:w="1905" w:type="dxa"/>
            <w:vAlign w:val="center"/>
          </w:tcPr>
          <w:p w:rsidR="00A24C0D" w:rsidRPr="0042605B" w:rsidRDefault="00A24C0D" w:rsidP="00BC0249">
            <w:pPr>
              <w:spacing w:line="276" w:lineRule="auto"/>
              <w:ind w:right="265"/>
              <w:jc w:val="center"/>
              <w:rPr>
                <w:rFonts w:ascii="Helvetica" w:hAnsi="Helvetica" w:cs="Helvetica"/>
                <w:b/>
                <w:sz w:val="22"/>
                <w:szCs w:val="22"/>
              </w:rPr>
            </w:pPr>
            <w:r w:rsidRPr="0042605B">
              <w:rPr>
                <w:rFonts w:ascii="Helvetica" w:hAnsi="Helvetica" w:cs="Helvetica"/>
                <w:b/>
                <w:sz w:val="22"/>
                <w:szCs w:val="22"/>
              </w:rPr>
              <w:t>16</w:t>
            </w:r>
          </w:p>
        </w:tc>
      </w:tr>
    </w:tbl>
    <w:p w:rsidR="00343237" w:rsidRPr="0042605B" w:rsidRDefault="00343237" w:rsidP="00BC0249">
      <w:pPr>
        <w:spacing w:line="276" w:lineRule="auto"/>
        <w:jc w:val="both"/>
        <w:rPr>
          <w:rFonts w:ascii="Helvetica" w:hAnsi="Helvetica" w:cs="Helvetica"/>
          <w:sz w:val="22"/>
          <w:szCs w:val="22"/>
          <w:lang w:val="es-ES"/>
        </w:rPr>
      </w:pPr>
    </w:p>
    <w:p w:rsidR="00343237" w:rsidRPr="0042605B" w:rsidRDefault="00343237" w:rsidP="00BC0249">
      <w:pPr>
        <w:pStyle w:val="Ttulo3"/>
        <w:spacing w:line="276" w:lineRule="auto"/>
        <w:rPr>
          <w:rFonts w:ascii="Helvetica" w:hAnsi="Helvetica" w:cs="Helvetica"/>
          <w:lang w:eastAsia="es-MX"/>
        </w:rPr>
      </w:pPr>
      <w:bookmarkStart w:id="243" w:name="_Toc70426646"/>
      <w:r w:rsidRPr="0042605B">
        <w:rPr>
          <w:rFonts w:ascii="Helvetica" w:hAnsi="Helvetica" w:cs="Helvetica"/>
        </w:rPr>
        <w:t>4.1.2. Solicitudes de Ejercicio de Derechos ARCO.</w:t>
      </w:r>
      <w:bookmarkEnd w:id="243"/>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de decidir a quién y con qué finalidad proporciona sus datos personales. </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Por lo anterior y en cumplimiento al artículo 16 de nuestra Constitución,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403E4A"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ese sentido, se informa que, esta Unidad de Transparencia de la Secretaría de la Contraloría General durante el periodo comprendido del 01 de enero al 31 de marzo de 2021, no recibió solicitudes para el ejercicio de los derechos ARCO, por tanto, el número de solicitudes recibidas y atendidas en el periodo indicado de acuerdo con el procedimiento establecido en las leyes de la materia, fue cero.</w:t>
      </w:r>
    </w:p>
    <w:p w:rsidR="00343237" w:rsidRPr="0042605B" w:rsidRDefault="00343237" w:rsidP="00BC0249">
      <w:pPr>
        <w:pStyle w:val="Ttulo3"/>
        <w:spacing w:line="276" w:lineRule="auto"/>
        <w:rPr>
          <w:rFonts w:ascii="Helvetica" w:hAnsi="Helvetica" w:cs="Helvetica"/>
        </w:rPr>
      </w:pPr>
      <w:bookmarkStart w:id="244" w:name="_Toc70426647"/>
      <w:r w:rsidRPr="0042605B">
        <w:rPr>
          <w:rFonts w:ascii="Helvetica" w:hAnsi="Helvetica" w:cs="Helvetica"/>
        </w:rPr>
        <w:lastRenderedPageBreak/>
        <w:t>4.1.3. Recursos de Revisión.</w:t>
      </w:r>
      <w:bookmarkEnd w:id="244"/>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el presente apartado, se informa que, el Instituto Estatal de Transparencia, Acceso a la Información Pública y Protección de Datos Personales (INAIP Yucatán), durante este primer trimestre de 2021, realizó la notificación de 2 acuerdos de admisión de Recursos de Revisión interpuestos en contra de dos de las respuestas que fueron proporcionadas a ciudadanos por parte de la Secretaría de la Contraloría General en relación con sus solicitudes de acceso a la información pública. En consecuencia, los Recursos de Revisión admitidos y atendidos durante el periodo que se informa fueron los siguientes:</w:t>
      </w:r>
    </w:p>
    <w:tbl>
      <w:tblPr>
        <w:tblStyle w:val="Cuadrculadetablaclara1"/>
        <w:tblW w:w="0" w:type="auto"/>
        <w:jc w:val="center"/>
        <w:tblLook w:val="04A0" w:firstRow="1" w:lastRow="0" w:firstColumn="1" w:lastColumn="0" w:noHBand="0" w:noVBand="1"/>
      </w:tblPr>
      <w:tblGrid>
        <w:gridCol w:w="2410"/>
        <w:gridCol w:w="3118"/>
      </w:tblGrid>
      <w:tr w:rsidR="00A24C0D" w:rsidRPr="0042605B" w:rsidTr="00A24C0D">
        <w:trPr>
          <w:jc w:val="center"/>
        </w:trPr>
        <w:tc>
          <w:tcPr>
            <w:tcW w:w="5528" w:type="dxa"/>
            <w:gridSpan w:val="2"/>
            <w:shd w:val="clear" w:color="auto" w:fill="C9C9C9" w:themeFill="accent3" w:themeFillTint="99"/>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PRIMER TRIMESTRE 2021</w:t>
            </w:r>
          </w:p>
        </w:tc>
      </w:tr>
      <w:tr w:rsidR="00A24C0D" w:rsidRPr="0042605B" w:rsidTr="00A24C0D">
        <w:trPr>
          <w:jc w:val="center"/>
        </w:trPr>
        <w:tc>
          <w:tcPr>
            <w:tcW w:w="5528" w:type="dxa"/>
            <w:gridSpan w:val="2"/>
            <w:shd w:val="clear" w:color="auto" w:fill="C9C9C9" w:themeFill="accent3" w:themeFillTint="99"/>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RECURSOS DE REVISIÓN</w:t>
            </w:r>
          </w:p>
        </w:tc>
      </w:tr>
      <w:tr w:rsidR="00A24C0D" w:rsidRPr="0042605B" w:rsidTr="00A24C0D">
        <w:trPr>
          <w:jc w:val="center"/>
        </w:trPr>
        <w:tc>
          <w:tcPr>
            <w:tcW w:w="2410"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EXPEDIENTE</w:t>
            </w:r>
          </w:p>
        </w:tc>
        <w:tc>
          <w:tcPr>
            <w:tcW w:w="3118" w:type="dxa"/>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ATENDIDO</w:t>
            </w:r>
          </w:p>
        </w:tc>
      </w:tr>
      <w:tr w:rsidR="00A24C0D" w:rsidRPr="0042605B" w:rsidTr="00A24C0D">
        <w:trPr>
          <w:jc w:val="center"/>
        </w:trPr>
        <w:tc>
          <w:tcPr>
            <w:tcW w:w="2410"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155/2021</w:t>
            </w:r>
          </w:p>
        </w:tc>
        <w:tc>
          <w:tcPr>
            <w:tcW w:w="3118"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17/03/2021</w:t>
            </w:r>
          </w:p>
        </w:tc>
      </w:tr>
      <w:tr w:rsidR="00A24C0D" w:rsidRPr="0042605B" w:rsidTr="00A24C0D">
        <w:trPr>
          <w:jc w:val="center"/>
        </w:trPr>
        <w:tc>
          <w:tcPr>
            <w:tcW w:w="2410"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164/2021</w:t>
            </w:r>
          </w:p>
        </w:tc>
        <w:tc>
          <w:tcPr>
            <w:tcW w:w="3118" w:type="dxa"/>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22/03/2021</w:t>
            </w:r>
          </w:p>
        </w:tc>
      </w:tr>
    </w:tbl>
    <w:p w:rsidR="00A24C0D" w:rsidRPr="0042605B" w:rsidRDefault="00A24C0D" w:rsidP="00BC0249">
      <w:pPr>
        <w:spacing w:line="276" w:lineRule="auto"/>
        <w:ind w:firstLine="708"/>
        <w:jc w:val="both"/>
        <w:rPr>
          <w:rFonts w:ascii="Helvetica" w:hAnsi="Helvetica" w:cs="Helvetica"/>
          <w:sz w:val="12"/>
          <w:szCs w:val="22"/>
          <w:lang w:val="es-ES"/>
        </w:rPr>
      </w:pP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Por otra parte, se informa que los 5 recursos de revisión que fueron notificados a esta Dependencia por el INAIP Yucatán durante el ejercicio 2020, los cuales fueron informados en el tercer trimestre del referido ejercicio, ya han concluido en su totalidad, por lo que han sido notificadas las resoluciones emitidas por el H. Pleno del Órgano Garante, vía correo electrónico a la Unidad de Transparencia de esta Secretaría de la Contraloría General, </w:t>
      </w:r>
      <w:hyperlink r:id="rId46" w:history="1">
        <w:r w:rsidRPr="0042605B">
          <w:rPr>
            <w:rStyle w:val="Hipervnculo"/>
            <w:rFonts w:ascii="Helvetica" w:hAnsi="Helvetica" w:cs="Helvetica"/>
            <w:sz w:val="22"/>
            <w:szCs w:val="22"/>
            <w:lang w:val="es-ES"/>
          </w:rPr>
          <w:t>solicitudes.secogey@yucatan.gob.mx</w:t>
        </w:r>
      </w:hyperlink>
      <w:r w:rsidRPr="0042605B">
        <w:rPr>
          <w:rFonts w:ascii="Helvetica" w:hAnsi="Helvetica" w:cs="Helvetica"/>
          <w:sz w:val="22"/>
          <w:szCs w:val="22"/>
          <w:lang w:val="es-ES"/>
        </w:rPr>
        <w:t>. En consecuencia, se precisa el sentido de las resoluciones correspondientes:</w:t>
      </w:r>
    </w:p>
    <w:tbl>
      <w:tblPr>
        <w:tblStyle w:val="Cuadrculadetablaclara1"/>
        <w:tblW w:w="0" w:type="auto"/>
        <w:jc w:val="center"/>
        <w:tblLook w:val="04A0" w:firstRow="1" w:lastRow="0" w:firstColumn="1" w:lastColumn="0" w:noHBand="0" w:noVBand="1"/>
      </w:tblPr>
      <w:tblGrid>
        <w:gridCol w:w="2410"/>
        <w:gridCol w:w="3118"/>
      </w:tblGrid>
      <w:tr w:rsidR="00A24C0D" w:rsidRPr="0042605B" w:rsidTr="00A24C0D">
        <w:trPr>
          <w:jc w:val="center"/>
        </w:trPr>
        <w:tc>
          <w:tcPr>
            <w:tcW w:w="5528" w:type="dxa"/>
            <w:gridSpan w:val="2"/>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EJERCICIO 2020</w:t>
            </w:r>
          </w:p>
        </w:tc>
      </w:tr>
      <w:tr w:rsidR="00A24C0D" w:rsidRPr="0042605B" w:rsidTr="00A24C0D">
        <w:trPr>
          <w:jc w:val="center"/>
        </w:trPr>
        <w:tc>
          <w:tcPr>
            <w:tcW w:w="5528" w:type="dxa"/>
            <w:gridSpan w:val="2"/>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RESOLUCIONES EMITIDAS POR EL H. PLENO DEL INAIP YUCATÁN</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EXPEDIENTE</w:t>
            </w:r>
          </w:p>
        </w:tc>
        <w:tc>
          <w:tcPr>
            <w:tcW w:w="3118" w:type="dxa"/>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SENTIDO DE LA RESOLUCIÓN</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1445/2020</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SOBRESEE</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1446/2020</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SOBRESEE</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1571/2020</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CONFIRMA</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1573/2020</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CONFIRMA</w:t>
            </w:r>
          </w:p>
        </w:tc>
      </w:tr>
      <w:tr w:rsidR="00A24C0D" w:rsidRPr="0042605B" w:rsidTr="00A24C0D">
        <w:trPr>
          <w:jc w:val="center"/>
        </w:trPr>
        <w:tc>
          <w:tcPr>
            <w:tcW w:w="2410"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1581/2020</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SOBRESEE</w:t>
            </w:r>
          </w:p>
        </w:tc>
      </w:tr>
    </w:tbl>
    <w:p w:rsidR="000F73E6" w:rsidRPr="0042605B" w:rsidRDefault="000F73E6" w:rsidP="00BC0249">
      <w:pPr>
        <w:spacing w:line="276" w:lineRule="auto"/>
        <w:ind w:firstLine="708"/>
        <w:jc w:val="both"/>
        <w:rPr>
          <w:rFonts w:ascii="Helvetica" w:hAnsi="Helvetica" w:cs="Helvetica"/>
          <w:sz w:val="22"/>
          <w:szCs w:val="22"/>
          <w:lang w:val="es-ES"/>
        </w:rPr>
      </w:pPr>
    </w:p>
    <w:p w:rsidR="00343237" w:rsidRPr="0042605B" w:rsidRDefault="00343237" w:rsidP="00BC0249">
      <w:pPr>
        <w:pStyle w:val="Ttulo3"/>
        <w:spacing w:line="276" w:lineRule="auto"/>
        <w:rPr>
          <w:rFonts w:ascii="Helvetica" w:hAnsi="Helvetica" w:cs="Helvetica"/>
        </w:rPr>
      </w:pPr>
      <w:bookmarkStart w:id="245" w:name="_Toc70426648"/>
      <w:r w:rsidRPr="0042605B">
        <w:rPr>
          <w:rFonts w:ascii="Helvetica" w:hAnsi="Helvetica" w:cs="Helvetica"/>
        </w:rPr>
        <w:lastRenderedPageBreak/>
        <w:t>4.1.4. Información Pública Obligatoria.</w:t>
      </w:r>
      <w:bookmarkEnd w:id="245"/>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0F73E6" w:rsidRPr="0042605B" w:rsidRDefault="00A24C0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lang w:val="es-ES"/>
        </w:rPr>
        <w:t>Por lo anterior, la Unidad de Transparencia verificó el cumplimiento de la publicación de la información que le corresponde a cada una de las unidades administrativas que conforman la Secretaría de la Contraloría General, durante el periodo de carga de información del mes de enero de 2021 realizando la publicación y actualización de la información relativa al cuarto trimestre del ejercicio 2020, correspondiente a las obligaciones comunes y específicas de transparencia contenidas en los artículos 70 y 71 de la Ley General de Transparencia y Acceso a la Información Pública del periodo comprendido del 01 de octubre al 31 de diciembre de 2020.</w:t>
      </w:r>
      <w:r w:rsidR="000F73E6" w:rsidRPr="0042605B">
        <w:rPr>
          <w:rFonts w:ascii="Helvetica" w:hAnsi="Helvetica" w:cs="Helvetica"/>
          <w:sz w:val="22"/>
          <w:szCs w:val="22"/>
          <w:lang w:val="es-ES"/>
        </w:rPr>
        <w:t xml:space="preserve"> </w:t>
      </w:r>
    </w:p>
    <w:p w:rsidR="00343237" w:rsidRPr="0042605B" w:rsidRDefault="00343237" w:rsidP="00BC0249">
      <w:pPr>
        <w:pStyle w:val="Ttulo3"/>
        <w:spacing w:line="276" w:lineRule="auto"/>
        <w:rPr>
          <w:rFonts w:ascii="Helvetica" w:hAnsi="Helvetica" w:cs="Helvetica"/>
        </w:rPr>
      </w:pPr>
      <w:bookmarkStart w:id="246" w:name="_Toc70426649"/>
      <w:r w:rsidRPr="0042605B">
        <w:rPr>
          <w:rFonts w:ascii="Helvetica" w:hAnsi="Helvetica" w:cs="Helvetica"/>
        </w:rPr>
        <w:t>4.1.5. Denuncias por posible incumplimiento de Obligaciones de Transparencia.</w:t>
      </w:r>
      <w:bookmarkEnd w:id="246"/>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enero al 31 de marzo de 2021. </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Por otra parte, se señala que respecto al procedimiento de denuncia informado en el tercer trimestre de 2020, referente al supuesto incumplimiento de las obligaciones de transparencia, específicamente a la información relativa a la fracción VII del artículo 70 de la Ley General de Transparencia y Acceso a la Información Pública, mismo que fue atendido a través de un informe justificado de fecha 10 de agosto de 2020, a través del cual se expusieron los hechos y motivos por los que este sujeto obligado sí cumplió con la publicación de la información de acuerdo con la normativa aplicable.</w:t>
      </w:r>
    </w:p>
    <w:p w:rsidR="00A24C0D" w:rsidRPr="0042605B" w:rsidRDefault="00A24C0D" w:rsidP="00BC0249">
      <w:pPr>
        <w:spacing w:line="276" w:lineRule="auto"/>
        <w:ind w:firstLine="708"/>
        <w:jc w:val="both"/>
        <w:rPr>
          <w:rFonts w:ascii="Helvetica" w:hAnsi="Helvetica" w:cs="Helvetica"/>
          <w:sz w:val="22"/>
          <w:szCs w:val="22"/>
        </w:rPr>
      </w:pPr>
      <w:r w:rsidRPr="0042605B">
        <w:rPr>
          <w:rFonts w:ascii="Helvetica" w:hAnsi="Helvetica" w:cs="Helvetica"/>
          <w:sz w:val="22"/>
          <w:szCs w:val="22"/>
          <w:lang w:val="es-ES"/>
        </w:rPr>
        <w:lastRenderedPageBreak/>
        <w:t xml:space="preserve">Posteriormente, el 10 de marzo de 2021, se recibió vía correo electrónico, la resolución de fecha 04 de marzo de 2021, dictado en el procedimiento de denuncia 272/2020, en el cual, el H. Pleno del Órgano Garante resolvió que la denuncia presentada contra la Secretaría de la Contraloría General, </w:t>
      </w:r>
      <w:r w:rsidRPr="0042605B">
        <w:rPr>
          <w:rFonts w:ascii="Helvetica" w:hAnsi="Helvetica" w:cs="Helvetica"/>
          <w:b/>
          <w:sz w:val="22"/>
          <w:szCs w:val="22"/>
          <w:lang w:val="es-ES"/>
        </w:rPr>
        <w:t>fue INFUNDADA</w:t>
      </w:r>
      <w:r w:rsidRPr="0042605B">
        <w:rPr>
          <w:rFonts w:ascii="Helvetica" w:hAnsi="Helvetica" w:cs="Helvetica"/>
          <w:sz w:val="22"/>
          <w:szCs w:val="22"/>
          <w:lang w:val="es-ES"/>
        </w:rPr>
        <w:t>, toda vez que de la verificación efectuada por el Instituto al sitio de la Plataforma Nacional de Transparencia, resultó que la información correspondiente se encontraba publicada de acuerdo con lo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por lo que se dio por concluido el referido procedimiento.</w:t>
      </w:r>
    </w:p>
    <w:p w:rsidR="00343237" w:rsidRPr="0042605B" w:rsidRDefault="00343237" w:rsidP="00BC0249">
      <w:pPr>
        <w:pStyle w:val="Ttulo3"/>
        <w:spacing w:line="276" w:lineRule="auto"/>
        <w:rPr>
          <w:rFonts w:ascii="Helvetica" w:hAnsi="Helvetica" w:cs="Helvetica"/>
        </w:rPr>
      </w:pPr>
      <w:bookmarkStart w:id="247" w:name="_Toc70426650"/>
      <w:r w:rsidRPr="0042605B">
        <w:rPr>
          <w:rFonts w:ascii="Helvetica" w:hAnsi="Helvetica" w:cs="Helvetica"/>
        </w:rPr>
        <w:t>4.1.6. Sesiones del Comité de Transparencia.</w:t>
      </w:r>
      <w:bookmarkEnd w:id="247"/>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A24C0D" w:rsidRPr="0042605B" w:rsidRDefault="00A24C0D" w:rsidP="00BC0249">
      <w:pPr>
        <w:spacing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 xml:space="preserve">Así mismo, se informa que durante el periodo comprendido del 01 de enero al 31 de marzo de 2021, se celebraron </w:t>
      </w:r>
      <w:r w:rsidRPr="0042605B">
        <w:rPr>
          <w:rFonts w:ascii="Helvetica" w:hAnsi="Helvetica" w:cs="Helvetica"/>
          <w:b/>
          <w:sz w:val="22"/>
          <w:szCs w:val="22"/>
          <w:lang w:val="es-ES"/>
        </w:rPr>
        <w:t>1 sesión ordinaria y 5 sesiones extraordinarias del Comité de Transparencia de la Secretaría de la Contraloría General</w:t>
      </w:r>
      <w:r w:rsidRPr="0042605B">
        <w:rPr>
          <w:rFonts w:ascii="Helvetica" w:hAnsi="Helvetica" w:cs="Helvetica"/>
          <w:sz w:val="22"/>
          <w:szCs w:val="22"/>
          <w:lang w:val="es-ES"/>
        </w:rPr>
        <w:t>, con la finalidad de otorgar certeza jurídica al solicitante, sobre determinaciones de inexistencia de la información, clasificación de la información y ampliaciones del plazo de respuesta que declararon y solicitaron los titulares de las unidades administrativas competentes de la Dependencia; así como también, mediante la sesión ordinaria celebrada, se aprobaron las modificaciones a la Tabla de Aplicabilidad de las Obligaciones de Transparencia Comunes 2021, dichas sesiones del Comité de Transparencia fueron llevadas a cabo de acuerdo con la siguiente información:</w:t>
      </w:r>
    </w:p>
    <w:p w:rsidR="00F552E9" w:rsidRPr="0042605B" w:rsidRDefault="00F552E9" w:rsidP="00BC0249">
      <w:pPr>
        <w:spacing w:line="276" w:lineRule="auto"/>
        <w:ind w:firstLine="708"/>
        <w:jc w:val="both"/>
        <w:rPr>
          <w:rFonts w:ascii="Helvetica" w:hAnsi="Helvetica" w:cs="Helvetica"/>
          <w:sz w:val="22"/>
          <w:szCs w:val="22"/>
          <w:lang w:val="es-ES"/>
        </w:rPr>
      </w:pPr>
    </w:p>
    <w:p w:rsidR="00F552E9" w:rsidRPr="0042605B" w:rsidRDefault="00F552E9" w:rsidP="00BC0249">
      <w:pPr>
        <w:spacing w:line="276" w:lineRule="auto"/>
        <w:ind w:firstLine="708"/>
        <w:jc w:val="both"/>
        <w:rPr>
          <w:rFonts w:ascii="Helvetica" w:hAnsi="Helvetica" w:cs="Helvetica"/>
          <w:sz w:val="22"/>
          <w:szCs w:val="22"/>
          <w:lang w:val="es-ES"/>
        </w:rPr>
      </w:pPr>
    </w:p>
    <w:p w:rsidR="00F552E9" w:rsidRPr="0042605B" w:rsidRDefault="00F552E9" w:rsidP="00BC0249">
      <w:pPr>
        <w:spacing w:line="276" w:lineRule="auto"/>
        <w:ind w:firstLine="708"/>
        <w:jc w:val="both"/>
        <w:rPr>
          <w:rFonts w:ascii="Helvetica" w:hAnsi="Helvetica" w:cs="Helvetica"/>
          <w:sz w:val="22"/>
          <w:szCs w:val="22"/>
          <w:lang w:val="es-ES"/>
        </w:rPr>
      </w:pPr>
    </w:p>
    <w:tbl>
      <w:tblPr>
        <w:tblStyle w:val="Cuadrculadetablaclara1"/>
        <w:tblW w:w="8141" w:type="dxa"/>
        <w:jc w:val="center"/>
        <w:tblLook w:val="04A0" w:firstRow="1" w:lastRow="0" w:firstColumn="1" w:lastColumn="0" w:noHBand="0" w:noVBand="1"/>
      </w:tblPr>
      <w:tblGrid>
        <w:gridCol w:w="2896"/>
        <w:gridCol w:w="3118"/>
        <w:gridCol w:w="2127"/>
      </w:tblGrid>
      <w:tr w:rsidR="00A24C0D" w:rsidRPr="0042605B" w:rsidTr="00A24C0D">
        <w:trPr>
          <w:jc w:val="center"/>
        </w:trPr>
        <w:tc>
          <w:tcPr>
            <w:tcW w:w="8141" w:type="dxa"/>
            <w:gridSpan w:val="3"/>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lastRenderedPageBreak/>
              <w:t>PRIMER TRIMESTRE 2021</w:t>
            </w:r>
          </w:p>
        </w:tc>
      </w:tr>
      <w:tr w:rsidR="00A24C0D" w:rsidRPr="0042605B" w:rsidTr="00A24C0D">
        <w:trPr>
          <w:jc w:val="center"/>
        </w:trPr>
        <w:tc>
          <w:tcPr>
            <w:tcW w:w="8141" w:type="dxa"/>
            <w:gridSpan w:val="3"/>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SESIONES DEL COMITÉ DE TRANSPARENCIA</w:t>
            </w:r>
          </w:p>
        </w:tc>
      </w:tr>
      <w:tr w:rsidR="00A24C0D" w:rsidRPr="0042605B" w:rsidTr="00A24C0D">
        <w:trPr>
          <w:jc w:val="center"/>
        </w:trPr>
        <w:tc>
          <w:tcPr>
            <w:tcW w:w="2896" w:type="dxa"/>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NÚMERO DE SESIÓN</w:t>
            </w:r>
          </w:p>
        </w:tc>
        <w:tc>
          <w:tcPr>
            <w:tcW w:w="3118" w:type="dxa"/>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PROPUESTAS</w:t>
            </w:r>
          </w:p>
        </w:tc>
        <w:tc>
          <w:tcPr>
            <w:tcW w:w="2127" w:type="dxa"/>
            <w:shd w:val="clear" w:color="auto" w:fill="C9C9C9" w:themeFill="accent3" w:themeFillTint="99"/>
            <w:vAlign w:val="center"/>
          </w:tcPr>
          <w:p w:rsidR="00A24C0D" w:rsidRPr="0042605B" w:rsidRDefault="00A24C0D" w:rsidP="00BC0249">
            <w:pPr>
              <w:spacing w:line="276" w:lineRule="auto"/>
              <w:jc w:val="center"/>
              <w:rPr>
                <w:rFonts w:ascii="Helvetica" w:hAnsi="Helvetica" w:cs="Helvetica"/>
                <w:b/>
                <w:sz w:val="22"/>
                <w:szCs w:val="22"/>
                <w:lang w:eastAsia="es-MX"/>
              </w:rPr>
            </w:pPr>
            <w:r w:rsidRPr="0042605B">
              <w:rPr>
                <w:rFonts w:ascii="Helvetica" w:hAnsi="Helvetica" w:cs="Helvetica"/>
                <w:b/>
                <w:sz w:val="22"/>
                <w:szCs w:val="22"/>
                <w:lang w:eastAsia="es-MX"/>
              </w:rPr>
              <w:t>FECHA DE LA SESIÓN</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Primera Sesión Extraordinaria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No notoria incompetencia</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07/01/2021</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Segunda Sesión Extraordinaria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Declaración de inexistencia</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05/02/2021</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Tercera Sesión Extraordinaria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Clasificación de la Información como Confidencial</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25/02/2021</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Cuarta Sesión Extraordinaria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Declaración de Inexistencia</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25/03/2021</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Quinta Sesión Extraordinaria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Ampliaciones del plazo de respuesta</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30/03/2021</w:t>
            </w:r>
          </w:p>
        </w:tc>
      </w:tr>
      <w:tr w:rsidR="00A24C0D" w:rsidRPr="0042605B" w:rsidTr="00A24C0D">
        <w:trPr>
          <w:trHeight w:val="510"/>
          <w:jc w:val="center"/>
        </w:trPr>
        <w:tc>
          <w:tcPr>
            <w:tcW w:w="2896"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Primera Sesión Ordinaria</w:t>
            </w:r>
          </w:p>
        </w:tc>
        <w:tc>
          <w:tcPr>
            <w:tcW w:w="3118"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Informe Trimestral</w:t>
            </w:r>
          </w:p>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Modificaciones Tabla de Aplicabilidad</w:t>
            </w:r>
          </w:p>
        </w:tc>
        <w:tc>
          <w:tcPr>
            <w:tcW w:w="2127" w:type="dxa"/>
            <w:vAlign w:val="center"/>
          </w:tcPr>
          <w:p w:rsidR="00A24C0D" w:rsidRPr="0042605B" w:rsidRDefault="00A24C0D"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31/03/2021</w:t>
            </w:r>
          </w:p>
        </w:tc>
      </w:tr>
    </w:tbl>
    <w:p w:rsidR="00A24C0D" w:rsidRPr="0042605B" w:rsidRDefault="00A24C0D" w:rsidP="00BC0249">
      <w:pPr>
        <w:spacing w:after="0" w:line="276" w:lineRule="auto"/>
        <w:ind w:firstLine="708"/>
        <w:jc w:val="both"/>
        <w:rPr>
          <w:rFonts w:ascii="Helvetica" w:hAnsi="Helvetica" w:cs="Helvetica"/>
          <w:sz w:val="22"/>
          <w:szCs w:val="22"/>
          <w:lang w:val="es-ES"/>
        </w:rPr>
      </w:pPr>
    </w:p>
    <w:p w:rsidR="00A24C0D" w:rsidRPr="0042605B" w:rsidRDefault="00A24C0D" w:rsidP="00BC0249">
      <w:pPr>
        <w:spacing w:after="0" w:line="276" w:lineRule="auto"/>
        <w:ind w:firstLine="708"/>
        <w:jc w:val="both"/>
        <w:rPr>
          <w:rFonts w:ascii="Helvetica" w:hAnsi="Helvetica" w:cs="Helvetica"/>
          <w:sz w:val="22"/>
          <w:szCs w:val="22"/>
          <w:lang w:val="es-ES"/>
        </w:rPr>
      </w:pPr>
      <w:r w:rsidRPr="0042605B">
        <w:rPr>
          <w:rFonts w:ascii="Helvetica" w:hAnsi="Helvetica" w:cs="Helvetica"/>
          <w:sz w:val="22"/>
          <w:szCs w:val="22"/>
          <w:lang w:val="es-ES"/>
        </w:rPr>
        <w:t>En síntesis, la transparencia, el derecho de acceso a la información y la protección de los datos personales, prevalecen como temas y elementos fundamentales para el correcto desempeño y adecuado manejo de la información que resulta de interés público. Es primordial que, como sujeto obligado, sigamos difundiendo y fomentando una cultura de transparencia y rendición de cuentas en el ejercicio de nuestras funciones, promoviendo la participación ciudadana a través de mecanismos que garanticen la publicidad de la información, incrementando la eficiencia en los procedimientos de acceso y haciendo uso eficiente de los recursos públicos.</w:t>
      </w:r>
    </w:p>
    <w:p w:rsidR="000F73E6" w:rsidRPr="0042605B" w:rsidRDefault="000F73E6" w:rsidP="00BC0249">
      <w:pPr>
        <w:spacing w:line="276" w:lineRule="auto"/>
        <w:rPr>
          <w:rFonts w:ascii="Helvetica" w:hAnsi="Helvetica" w:cs="Helvetica"/>
        </w:rPr>
      </w:pPr>
    </w:p>
    <w:p w:rsidR="000F73E6" w:rsidRPr="0042605B" w:rsidRDefault="000F73E6" w:rsidP="00BC0249">
      <w:pPr>
        <w:spacing w:line="276" w:lineRule="auto"/>
        <w:ind w:firstLine="708"/>
        <w:jc w:val="both"/>
        <w:rPr>
          <w:rFonts w:ascii="Helvetica" w:hAnsi="Helvetica" w:cs="Helvetica"/>
          <w:sz w:val="22"/>
          <w:szCs w:val="22"/>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43237" w:rsidRPr="00BC0249" w:rsidTr="00396DA8">
        <w:trPr>
          <w:jc w:val="center"/>
        </w:trPr>
        <w:tc>
          <w:tcPr>
            <w:tcW w:w="8828" w:type="dxa"/>
          </w:tcPr>
          <w:p w:rsidR="00343237" w:rsidRPr="0042605B" w:rsidRDefault="000F73E6" w:rsidP="00BC0249">
            <w:pPr>
              <w:spacing w:line="276" w:lineRule="auto"/>
              <w:jc w:val="center"/>
              <w:rPr>
                <w:rFonts w:ascii="Helvetica" w:hAnsi="Helvetica" w:cs="Helvetica"/>
                <w:b/>
                <w:sz w:val="22"/>
                <w:szCs w:val="22"/>
              </w:rPr>
            </w:pPr>
            <w:r w:rsidRPr="0042605B">
              <w:rPr>
                <w:rFonts w:ascii="Helvetica" w:hAnsi="Helvetica" w:cs="Helvetica"/>
                <w:sz w:val="22"/>
                <w:szCs w:val="22"/>
                <w:lang w:val="es-ES"/>
              </w:rPr>
              <w:br w:type="page"/>
            </w:r>
            <w:r w:rsidR="00D264DA" w:rsidRPr="0042605B">
              <w:rPr>
                <w:rFonts w:ascii="Helvetica" w:hAnsi="Helvetica" w:cs="Helvetica"/>
                <w:sz w:val="22"/>
                <w:szCs w:val="22"/>
                <w:lang w:val="es-ES"/>
              </w:rPr>
              <w:br w:type="page"/>
            </w:r>
            <w:r w:rsidR="007C55E0">
              <w:rPr>
                <w:rFonts w:ascii="Helvetica" w:hAnsi="Helvetica" w:cs="Helvetica"/>
                <w:b/>
                <w:sz w:val="22"/>
                <w:szCs w:val="22"/>
              </w:rPr>
              <w:t>RÚBRICA</w:t>
            </w:r>
          </w:p>
          <w:p w:rsidR="004A6283" w:rsidRPr="0042605B" w:rsidRDefault="004A6283" w:rsidP="00BC0249">
            <w:pPr>
              <w:spacing w:line="276" w:lineRule="auto"/>
              <w:jc w:val="center"/>
              <w:rPr>
                <w:rFonts w:ascii="Helvetica" w:hAnsi="Helvetica" w:cs="Helvetica"/>
                <w:b/>
                <w:sz w:val="22"/>
                <w:szCs w:val="22"/>
              </w:rPr>
            </w:pPr>
          </w:p>
          <w:p w:rsidR="004A6283" w:rsidRPr="0042605B" w:rsidRDefault="004A6283" w:rsidP="00BC0249">
            <w:pPr>
              <w:spacing w:line="276" w:lineRule="auto"/>
              <w:jc w:val="center"/>
              <w:rPr>
                <w:rFonts w:ascii="Helvetica" w:hAnsi="Helvetica" w:cs="Helvetica"/>
                <w:b/>
                <w:sz w:val="22"/>
                <w:szCs w:val="22"/>
              </w:rPr>
            </w:pPr>
          </w:p>
          <w:p w:rsidR="00025496" w:rsidRPr="0042605B" w:rsidRDefault="00025496" w:rsidP="00BC0249">
            <w:pPr>
              <w:spacing w:line="276" w:lineRule="auto"/>
              <w:jc w:val="center"/>
              <w:rPr>
                <w:rFonts w:ascii="Helvetica" w:hAnsi="Helvetica" w:cs="Helvetica"/>
                <w:sz w:val="22"/>
                <w:szCs w:val="22"/>
                <w:lang w:eastAsia="es-MX"/>
              </w:rPr>
            </w:pPr>
          </w:p>
          <w:p w:rsidR="00343237" w:rsidRPr="0042605B" w:rsidRDefault="00343237"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_______________________________________</w:t>
            </w:r>
          </w:p>
          <w:p w:rsidR="00343237" w:rsidRPr="0042605B" w:rsidRDefault="00343237"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C.P. Roger Armando Franco Gutiérrez</w:t>
            </w:r>
          </w:p>
          <w:p w:rsidR="00343237" w:rsidRPr="0042605B" w:rsidRDefault="00343237"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Director de Administración y</w:t>
            </w:r>
          </w:p>
          <w:p w:rsidR="00343237" w:rsidRPr="0042605B" w:rsidRDefault="00343237" w:rsidP="00BC0249">
            <w:pPr>
              <w:spacing w:line="276" w:lineRule="auto"/>
              <w:jc w:val="center"/>
              <w:rPr>
                <w:rFonts w:ascii="Helvetica" w:hAnsi="Helvetica" w:cs="Helvetica"/>
                <w:sz w:val="22"/>
                <w:szCs w:val="22"/>
                <w:lang w:eastAsia="es-MX"/>
              </w:rPr>
            </w:pPr>
            <w:r w:rsidRPr="0042605B">
              <w:rPr>
                <w:rFonts w:ascii="Helvetica" w:hAnsi="Helvetica" w:cs="Helvetica"/>
                <w:sz w:val="22"/>
                <w:szCs w:val="22"/>
                <w:lang w:eastAsia="es-MX"/>
              </w:rPr>
              <w:t>Titular de la Unidad de Transparencia de la</w:t>
            </w:r>
          </w:p>
          <w:p w:rsidR="00343237" w:rsidRPr="00BC0249" w:rsidRDefault="004F2003" w:rsidP="00BC0249">
            <w:pPr>
              <w:spacing w:line="276" w:lineRule="auto"/>
              <w:jc w:val="center"/>
              <w:rPr>
                <w:rFonts w:ascii="Helvetica" w:hAnsi="Helvetica" w:cs="Helvetica"/>
                <w:sz w:val="22"/>
                <w:szCs w:val="22"/>
                <w:lang w:eastAsia="es-MX"/>
              </w:rPr>
            </w:pPr>
            <w:r w:rsidRPr="0042605B">
              <w:rPr>
                <w:rFonts w:ascii="Helvetica" w:hAnsi="Helvetica" w:cs="Helvetica"/>
                <w:b/>
                <w:bCs/>
                <w:noProof/>
                <w:sz w:val="22"/>
                <w:szCs w:val="22"/>
                <w:lang w:eastAsia="es-MX"/>
              </w:rPr>
              <mc:AlternateContent>
                <mc:Choice Requires="wps">
                  <w:drawing>
                    <wp:anchor distT="0" distB="0" distL="114300" distR="114300" simplePos="0" relativeHeight="251658240"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9670" cy="117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81227" id="Rectángulo 6" o:spid="_x0000_s1026" style="position:absolute;margin-left:-76.15pt;margin-top:562.7pt;width:392.1pt;height: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" stroked="f"/>
                  </w:pict>
                </mc:Fallback>
              </mc:AlternateContent>
            </w:r>
            <w:r w:rsidR="00343237" w:rsidRPr="0042605B">
              <w:rPr>
                <w:rFonts w:ascii="Helvetica" w:hAnsi="Helvetica" w:cs="Helvetica"/>
                <w:sz w:val="22"/>
                <w:szCs w:val="22"/>
                <w:lang w:eastAsia="es-MX"/>
              </w:rPr>
              <w:t>Secretaría de la Contraloría General</w:t>
            </w:r>
          </w:p>
        </w:tc>
      </w:tr>
    </w:tbl>
    <w:p w:rsidR="0050300A" w:rsidRPr="00BC0249" w:rsidRDefault="0050300A" w:rsidP="00BC0249">
      <w:pPr>
        <w:spacing w:line="276" w:lineRule="auto"/>
        <w:rPr>
          <w:rFonts w:ascii="Helvetica" w:hAnsi="Helvetica" w:cs="Helvetica"/>
          <w:sz w:val="22"/>
          <w:szCs w:val="22"/>
          <w:lang w:eastAsia="es-MX"/>
        </w:rPr>
      </w:pPr>
    </w:p>
    <w:sectPr w:rsidR="0050300A" w:rsidRPr="00BC0249" w:rsidSect="003E4933">
      <w:headerReference w:type="default" r:id="rId47"/>
      <w:footerReference w:type="default" r:id="rId4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C14" w:rsidRDefault="00D76C14" w:rsidP="007244CE">
      <w:pPr>
        <w:spacing w:after="0" w:line="240" w:lineRule="auto"/>
      </w:pPr>
      <w:r>
        <w:separator/>
      </w:r>
    </w:p>
  </w:endnote>
  <w:endnote w:type="continuationSeparator" w:id="0">
    <w:p w:rsidR="00D76C14" w:rsidRDefault="00D76C14" w:rsidP="007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Helvetica LT Std">
    <w:altName w:val="Arial"/>
    <w:panose1 w:val="020B0504020202020204"/>
    <w:charset w:val="00"/>
    <w:family w:val="swiss"/>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573" w:rsidRDefault="00817573">
    <w:pPr>
      <w:pStyle w:val="Piedepgina"/>
    </w:pPr>
    <w:r>
      <w:rPr>
        <w:caps/>
        <w:noProof/>
        <w:color w:val="808080" w:themeColor="background1" w:themeShade="80"/>
        <w:lang w:eastAsia="es-MX"/>
      </w:rPr>
      <mc:AlternateContent>
        <mc:Choice Requires="wpg">
          <w:drawing>
            <wp:anchor distT="0" distB="0" distL="0" distR="0" simplePos="0" relativeHeight="251662336"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610860" cy="320040"/>
              <wp:effectExtent l="0" t="0" r="0" b="0"/>
              <wp:wrapSquare wrapText="bothSides"/>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860" cy="320040"/>
                        <a:chOff x="0" y="0"/>
                        <a:chExt cx="5962651" cy="323851"/>
                      </a:xfrm>
                    </wpg:grpSpPr>
                    <wps:wsp>
                      <wps:cNvPr id="38"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817573" w:rsidRDefault="00817573">
                                <w:pPr>
                                  <w:jc w:val="right"/>
                                  <w:rPr>
                                    <w:color w:val="7F7F7F" w:themeColor="text1" w:themeTint="80"/>
                                  </w:rPr>
                                </w:pPr>
                                <w:r>
                                  <w:rPr>
                                    <w:color w:val="7F7F7F" w:themeColor="text1" w:themeTint="80"/>
                                  </w:rPr>
                                  <w:t>Informe de Actividades Primer Trimestre 2021</w:t>
                                </w:r>
                              </w:p>
                            </w:sdtContent>
                          </w:sdt>
                          <w:p w:rsidR="00817573" w:rsidRDefault="0081757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27" style="position:absolute;margin-left:390.6pt;margin-top:0;width:441.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">
              <v:rect id="Rectángulo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Fecha"/>
                        <w:tag w:val=""/>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66C7E" w:rsidRDefault="00366C7E">
                          <w:pPr>
                            <w:jc w:val="right"/>
                            <w:rPr>
                              <w:color w:val="7F7F7F" w:themeColor="text1" w:themeTint="80"/>
                            </w:rPr>
                          </w:pPr>
                          <w:r>
                            <w:rPr>
                              <w:color w:val="7F7F7F" w:themeColor="text1" w:themeTint="80"/>
                            </w:rPr>
                            <w:t>Informe de Actividades Primer Trimestre 2021</w:t>
                          </w:r>
                        </w:p>
                      </w:sdtContent>
                    </w:sdt>
                    <w:p w:rsidR="00366C7E" w:rsidRDefault="00366C7E">
                      <w:pPr>
                        <w:jc w:val="right"/>
                        <w:rPr>
                          <w:color w:val="808080" w:themeColor="background1" w:themeShade="80"/>
                        </w:rPr>
                      </w:pPr>
                    </w:p>
                  </w:txbxContent>
                </v:textbox>
              </v:shape>
              <w10:wrap type="square" anchorx="margin" anchory="margin"/>
            </v:group>
          </w:pict>
        </mc:Fallback>
      </mc:AlternateContent>
    </w:r>
    <w:r>
      <w:rPr>
        <w:caps/>
        <w:noProof/>
        <w:color w:val="5B9BD5" w:themeColor="accent1"/>
        <w:lang w:eastAsia="es-MX"/>
      </w:rPr>
      <mc:AlternateContent>
        <mc:Choice Requires="wps">
          <w:drawing>
            <wp:anchor distT="0" distB="0" distL="0" distR="0" simplePos="0" relativeHeight="251661312"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0"/>
              <wp:wrapSquare wrapText="bothSides"/>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7573" w:rsidRDefault="0081757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B788B" w:rsidRPr="007B788B">
                            <w:rPr>
                              <w:noProof/>
                              <w:color w:val="FFFFFF" w:themeColor="background1"/>
                              <w:sz w:val="28"/>
                              <w:szCs w:val="28"/>
                              <w:lang w:val="es-ES"/>
                            </w:rPr>
                            <w:t>19</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3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" fillcolor="#894e0d" stroked="f" strokeweight="3pt">
              <v:path arrowok="t"/>
              <v:textbox>
                <w:txbxContent>
                  <w:p w:rsidR="00817573" w:rsidRDefault="0081757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7B788B" w:rsidRPr="007B788B">
                      <w:rPr>
                        <w:noProof/>
                        <w:color w:val="FFFFFF" w:themeColor="background1"/>
                        <w:sz w:val="28"/>
                        <w:szCs w:val="28"/>
                        <w:lang w:val="es-ES"/>
                      </w:rPr>
                      <w:t>19</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C14" w:rsidRDefault="00D76C14" w:rsidP="007244CE">
      <w:pPr>
        <w:spacing w:after="0" w:line="240" w:lineRule="auto"/>
      </w:pPr>
      <w:r>
        <w:separator/>
      </w:r>
    </w:p>
  </w:footnote>
  <w:footnote w:type="continuationSeparator" w:id="0">
    <w:p w:rsidR="00D76C14" w:rsidRDefault="00D76C14" w:rsidP="0072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573" w:rsidRDefault="00817573">
    <w:pPr>
      <w:pStyle w:val="Encabezado"/>
    </w:pPr>
    <w:r>
      <w:rPr>
        <w:noProof/>
        <w:lang w:eastAsia="es-MX"/>
      </w:rPr>
      <w:drawing>
        <wp:anchor distT="0" distB="0" distL="114300" distR="114300" simplePos="0" relativeHeight="251664384" behindDoc="0" locked="0" layoutInCell="1" allowOverlap="1" wp14:anchorId="3EEE8BC7" wp14:editId="60752C7B">
          <wp:simplePos x="0" y="0"/>
          <wp:positionH relativeFrom="column">
            <wp:posOffset>-232012</wp:posOffset>
          </wp:positionH>
          <wp:positionV relativeFrom="paragraph">
            <wp:posOffset>-205352</wp:posOffset>
          </wp:positionV>
          <wp:extent cx="2385695" cy="572770"/>
          <wp:effectExtent l="0" t="0" r="0" b="0"/>
          <wp:wrapNone/>
          <wp:docPr id="14" name="Imagen 14" descr="LOGO GOBIERN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OBIERNO 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695" cy="57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0AC"/>
    <w:multiLevelType w:val="hybridMultilevel"/>
    <w:tmpl w:val="BAB8A4C6"/>
    <w:lvl w:ilvl="0" w:tplc="9858F402">
      <w:start w:val="1"/>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 w15:restartNumberingAfterBreak="0">
    <w:nsid w:val="06F76AAA"/>
    <w:multiLevelType w:val="hybridMultilevel"/>
    <w:tmpl w:val="8A16FDB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 w15:restartNumberingAfterBreak="0">
    <w:nsid w:val="084E363B"/>
    <w:multiLevelType w:val="hybridMultilevel"/>
    <w:tmpl w:val="6B40E07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0065953"/>
    <w:multiLevelType w:val="hybridMultilevel"/>
    <w:tmpl w:val="8F2C1EAE"/>
    <w:lvl w:ilvl="0" w:tplc="9858F402">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4" w15:restartNumberingAfterBreak="0">
    <w:nsid w:val="145109A0"/>
    <w:multiLevelType w:val="hybridMultilevel"/>
    <w:tmpl w:val="D18456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8621654"/>
    <w:multiLevelType w:val="hybridMultilevel"/>
    <w:tmpl w:val="D03E5A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FB58B5"/>
    <w:multiLevelType w:val="hybridMultilevel"/>
    <w:tmpl w:val="E3A011D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38C65CD"/>
    <w:multiLevelType w:val="hybridMultilevel"/>
    <w:tmpl w:val="6C600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57EEC"/>
    <w:multiLevelType w:val="multilevel"/>
    <w:tmpl w:val="04E2C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7D1352F"/>
    <w:multiLevelType w:val="hybridMultilevel"/>
    <w:tmpl w:val="DDF8F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153EF"/>
    <w:multiLevelType w:val="hybridMultilevel"/>
    <w:tmpl w:val="5C9AF7A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29BF5210"/>
    <w:multiLevelType w:val="hybridMultilevel"/>
    <w:tmpl w:val="C908EF3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E761ABA"/>
    <w:multiLevelType w:val="hybridMultilevel"/>
    <w:tmpl w:val="28FE03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533B5B"/>
    <w:multiLevelType w:val="hybridMultilevel"/>
    <w:tmpl w:val="EBD01CA4"/>
    <w:lvl w:ilvl="0" w:tplc="8646951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7CF3897"/>
    <w:multiLevelType w:val="hybridMultilevel"/>
    <w:tmpl w:val="215E8626"/>
    <w:lvl w:ilvl="0" w:tplc="9858F402">
      <w:start w:val="1"/>
      <w:numFmt w:val="lowerLetter"/>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5" w15:restartNumberingAfterBreak="0">
    <w:nsid w:val="38A25D59"/>
    <w:multiLevelType w:val="hybridMultilevel"/>
    <w:tmpl w:val="28882D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FE4F36"/>
    <w:multiLevelType w:val="hybridMultilevel"/>
    <w:tmpl w:val="92680B98"/>
    <w:lvl w:ilvl="0" w:tplc="38EE8F9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AB260C3"/>
    <w:multiLevelType w:val="hybridMultilevel"/>
    <w:tmpl w:val="D90E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F0F2BA9"/>
    <w:multiLevelType w:val="multilevel"/>
    <w:tmpl w:val="999A5550"/>
    <w:lvl w:ilvl="0">
      <w:start w:val="1"/>
      <w:numFmt w:val="decimal"/>
      <w:pStyle w:val="Ttulo2"/>
      <w:lvlText w:val="%1."/>
      <w:lvlJc w:val="left"/>
      <w:pPr>
        <w:ind w:left="720" w:hanging="360"/>
      </w:pPr>
      <w:rPr>
        <w:rFonts w:hint="default"/>
      </w:rPr>
    </w:lvl>
    <w:lvl w:ilvl="1">
      <w:start w:val="1"/>
      <w:numFmt w:val="decimal"/>
      <w:isLgl/>
      <w:lvlText w:val="%1.%2."/>
      <w:lvlJc w:val="left"/>
      <w:pPr>
        <w:ind w:left="1183" w:hanging="72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344" w:hanging="2160"/>
      </w:pPr>
      <w:rPr>
        <w:rFonts w:hint="default"/>
      </w:rPr>
    </w:lvl>
  </w:abstractNum>
  <w:abstractNum w:abstractNumId="19" w15:restartNumberingAfterBreak="0">
    <w:nsid w:val="57797BDE"/>
    <w:multiLevelType w:val="hybridMultilevel"/>
    <w:tmpl w:val="AAF4E1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7BA4A56"/>
    <w:multiLevelType w:val="hybridMultilevel"/>
    <w:tmpl w:val="F3B61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8492B8D"/>
    <w:multiLevelType w:val="hybridMultilevel"/>
    <w:tmpl w:val="C0AABD64"/>
    <w:lvl w:ilvl="0" w:tplc="05C221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013F56"/>
    <w:multiLevelType w:val="hybridMultilevel"/>
    <w:tmpl w:val="1336665E"/>
    <w:lvl w:ilvl="0" w:tplc="04090005">
      <w:start w:val="1"/>
      <w:numFmt w:val="bullet"/>
      <w:lvlText w:val=""/>
      <w:lvlJc w:val="left"/>
      <w:pPr>
        <w:ind w:left="1648" w:hanging="360"/>
      </w:pPr>
      <w:rPr>
        <w:rFonts w:ascii="Wingdings" w:hAnsi="Wingdings"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23" w15:restartNumberingAfterBreak="0">
    <w:nsid w:val="6AAF1B22"/>
    <w:multiLevelType w:val="hybridMultilevel"/>
    <w:tmpl w:val="D0501A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4216B45"/>
    <w:multiLevelType w:val="hybridMultilevel"/>
    <w:tmpl w:val="019C3190"/>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5" w15:restartNumberingAfterBreak="0">
    <w:nsid w:val="74DB3A53"/>
    <w:multiLevelType w:val="hybridMultilevel"/>
    <w:tmpl w:val="6A2EC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
  </w:num>
  <w:num w:numId="4">
    <w:abstractNumId w:val="18"/>
  </w:num>
  <w:num w:numId="5">
    <w:abstractNumId w:val="21"/>
  </w:num>
  <w:num w:numId="6">
    <w:abstractNumId w:val="16"/>
  </w:num>
  <w:num w:numId="7">
    <w:abstractNumId w:val="2"/>
  </w:num>
  <w:num w:numId="8">
    <w:abstractNumId w:val="10"/>
  </w:num>
  <w:num w:numId="9">
    <w:abstractNumId w:val="5"/>
  </w:num>
  <w:num w:numId="10">
    <w:abstractNumId w:val="25"/>
  </w:num>
  <w:num w:numId="11">
    <w:abstractNumId w:val="13"/>
  </w:num>
  <w:num w:numId="12">
    <w:abstractNumId w:val="23"/>
  </w:num>
  <w:num w:numId="13">
    <w:abstractNumId w:val="7"/>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4"/>
  </w:num>
  <w:num w:numId="19">
    <w:abstractNumId w:val="19"/>
  </w:num>
  <w:num w:numId="20">
    <w:abstractNumId w:val="17"/>
  </w:num>
  <w:num w:numId="21">
    <w:abstractNumId w:val="6"/>
  </w:num>
  <w:num w:numId="22">
    <w:abstractNumId w:val="22"/>
  </w:num>
  <w:num w:numId="23">
    <w:abstractNumId w:val="9"/>
  </w:num>
  <w:num w:numId="24">
    <w:abstractNumId w:val="15"/>
  </w:num>
  <w:num w:numId="25">
    <w:abstractNumId w:val="20"/>
  </w:num>
  <w:num w:numId="2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17CE"/>
    <w:rsid w:val="000102DC"/>
    <w:rsid w:val="00012A75"/>
    <w:rsid w:val="00020D4C"/>
    <w:rsid w:val="0002462C"/>
    <w:rsid w:val="00025101"/>
    <w:rsid w:val="00025496"/>
    <w:rsid w:val="000260A3"/>
    <w:rsid w:val="00031CE1"/>
    <w:rsid w:val="00032708"/>
    <w:rsid w:val="0003279D"/>
    <w:rsid w:val="00032A82"/>
    <w:rsid w:val="00046B75"/>
    <w:rsid w:val="000545A8"/>
    <w:rsid w:val="00060AC6"/>
    <w:rsid w:val="00062FC0"/>
    <w:rsid w:val="00075908"/>
    <w:rsid w:val="0007706D"/>
    <w:rsid w:val="00081162"/>
    <w:rsid w:val="00081A7C"/>
    <w:rsid w:val="00082D1D"/>
    <w:rsid w:val="0008394A"/>
    <w:rsid w:val="00086254"/>
    <w:rsid w:val="000862A3"/>
    <w:rsid w:val="00086B08"/>
    <w:rsid w:val="0009032D"/>
    <w:rsid w:val="00094C88"/>
    <w:rsid w:val="00095734"/>
    <w:rsid w:val="000974EE"/>
    <w:rsid w:val="000A449E"/>
    <w:rsid w:val="000A4D7A"/>
    <w:rsid w:val="000B6181"/>
    <w:rsid w:val="000B77FA"/>
    <w:rsid w:val="000C38C6"/>
    <w:rsid w:val="000C6B27"/>
    <w:rsid w:val="000E33B1"/>
    <w:rsid w:val="000F17FC"/>
    <w:rsid w:val="000F26BC"/>
    <w:rsid w:val="000F34A6"/>
    <w:rsid w:val="000F3B1A"/>
    <w:rsid w:val="000F3E36"/>
    <w:rsid w:val="000F73E6"/>
    <w:rsid w:val="00101FBE"/>
    <w:rsid w:val="00102C37"/>
    <w:rsid w:val="00104B6A"/>
    <w:rsid w:val="001074C9"/>
    <w:rsid w:val="00110F8D"/>
    <w:rsid w:val="0011265C"/>
    <w:rsid w:val="00115A3F"/>
    <w:rsid w:val="0012685B"/>
    <w:rsid w:val="0012772D"/>
    <w:rsid w:val="001308BB"/>
    <w:rsid w:val="0013352F"/>
    <w:rsid w:val="00133C6F"/>
    <w:rsid w:val="001351E4"/>
    <w:rsid w:val="001359C5"/>
    <w:rsid w:val="00141BB8"/>
    <w:rsid w:val="00141E16"/>
    <w:rsid w:val="001422F2"/>
    <w:rsid w:val="00144F50"/>
    <w:rsid w:val="00145055"/>
    <w:rsid w:val="001528F1"/>
    <w:rsid w:val="001543F3"/>
    <w:rsid w:val="00154408"/>
    <w:rsid w:val="00154812"/>
    <w:rsid w:val="00155D80"/>
    <w:rsid w:val="00157D85"/>
    <w:rsid w:val="001608D6"/>
    <w:rsid w:val="00162350"/>
    <w:rsid w:val="00163A81"/>
    <w:rsid w:val="00164B45"/>
    <w:rsid w:val="0016518E"/>
    <w:rsid w:val="0017486B"/>
    <w:rsid w:val="001748FC"/>
    <w:rsid w:val="0018088D"/>
    <w:rsid w:val="00183926"/>
    <w:rsid w:val="001840C1"/>
    <w:rsid w:val="00187066"/>
    <w:rsid w:val="00191408"/>
    <w:rsid w:val="00197D88"/>
    <w:rsid w:val="001A47EE"/>
    <w:rsid w:val="001A66ED"/>
    <w:rsid w:val="001A6F93"/>
    <w:rsid w:val="001B08CA"/>
    <w:rsid w:val="001B0B3A"/>
    <w:rsid w:val="001B114F"/>
    <w:rsid w:val="001B264D"/>
    <w:rsid w:val="001B4C39"/>
    <w:rsid w:val="001B75D9"/>
    <w:rsid w:val="001C27BF"/>
    <w:rsid w:val="001D0D2C"/>
    <w:rsid w:val="001D100B"/>
    <w:rsid w:val="001D13C6"/>
    <w:rsid w:val="001D605E"/>
    <w:rsid w:val="001D7215"/>
    <w:rsid w:val="001E009B"/>
    <w:rsid w:val="001E3C68"/>
    <w:rsid w:val="001E68ED"/>
    <w:rsid w:val="001E6EDF"/>
    <w:rsid w:val="001F2ED3"/>
    <w:rsid w:val="001F5815"/>
    <w:rsid w:val="00202950"/>
    <w:rsid w:val="00202F97"/>
    <w:rsid w:val="002032D8"/>
    <w:rsid w:val="0020497F"/>
    <w:rsid w:val="00206427"/>
    <w:rsid w:val="0020663B"/>
    <w:rsid w:val="00207B8A"/>
    <w:rsid w:val="002129B6"/>
    <w:rsid w:val="00216641"/>
    <w:rsid w:val="00221F91"/>
    <w:rsid w:val="00223096"/>
    <w:rsid w:val="00223F27"/>
    <w:rsid w:val="0022523E"/>
    <w:rsid w:val="00231335"/>
    <w:rsid w:val="00232093"/>
    <w:rsid w:val="0023313A"/>
    <w:rsid w:val="00233864"/>
    <w:rsid w:val="002357E2"/>
    <w:rsid w:val="00240FDE"/>
    <w:rsid w:val="00245D9C"/>
    <w:rsid w:val="00247A01"/>
    <w:rsid w:val="002505F3"/>
    <w:rsid w:val="00252839"/>
    <w:rsid w:val="002538BC"/>
    <w:rsid w:val="00253D74"/>
    <w:rsid w:val="00254CB8"/>
    <w:rsid w:val="00265397"/>
    <w:rsid w:val="00266840"/>
    <w:rsid w:val="00271366"/>
    <w:rsid w:val="002715CD"/>
    <w:rsid w:val="0027160D"/>
    <w:rsid w:val="002776CA"/>
    <w:rsid w:val="00283CFC"/>
    <w:rsid w:val="00286335"/>
    <w:rsid w:val="002979DB"/>
    <w:rsid w:val="002A25B3"/>
    <w:rsid w:val="002A40B6"/>
    <w:rsid w:val="002A4EF5"/>
    <w:rsid w:val="002A73BE"/>
    <w:rsid w:val="002B0F24"/>
    <w:rsid w:val="002B2B52"/>
    <w:rsid w:val="002B2FF1"/>
    <w:rsid w:val="002B3EB0"/>
    <w:rsid w:val="002C3154"/>
    <w:rsid w:val="002C3E15"/>
    <w:rsid w:val="002C4FF0"/>
    <w:rsid w:val="002D3BEB"/>
    <w:rsid w:val="002D4A35"/>
    <w:rsid w:val="002D4B94"/>
    <w:rsid w:val="002D69C1"/>
    <w:rsid w:val="002E04DA"/>
    <w:rsid w:val="002E099C"/>
    <w:rsid w:val="002E2E60"/>
    <w:rsid w:val="002E3FED"/>
    <w:rsid w:val="002E40D5"/>
    <w:rsid w:val="002F119C"/>
    <w:rsid w:val="002F175F"/>
    <w:rsid w:val="002F3ABE"/>
    <w:rsid w:val="002F73B8"/>
    <w:rsid w:val="00301672"/>
    <w:rsid w:val="00301DC7"/>
    <w:rsid w:val="00303E49"/>
    <w:rsid w:val="00306EF5"/>
    <w:rsid w:val="003072EC"/>
    <w:rsid w:val="00312578"/>
    <w:rsid w:val="003167A1"/>
    <w:rsid w:val="003200E3"/>
    <w:rsid w:val="003258BC"/>
    <w:rsid w:val="00331AE2"/>
    <w:rsid w:val="00333410"/>
    <w:rsid w:val="00336770"/>
    <w:rsid w:val="00343237"/>
    <w:rsid w:val="00345695"/>
    <w:rsid w:val="0034598E"/>
    <w:rsid w:val="00345A08"/>
    <w:rsid w:val="00350A91"/>
    <w:rsid w:val="00356A9A"/>
    <w:rsid w:val="00357BEA"/>
    <w:rsid w:val="003629CD"/>
    <w:rsid w:val="00366B4B"/>
    <w:rsid w:val="00366C7E"/>
    <w:rsid w:val="003734FD"/>
    <w:rsid w:val="00380DED"/>
    <w:rsid w:val="00381F5B"/>
    <w:rsid w:val="0038407A"/>
    <w:rsid w:val="003866F7"/>
    <w:rsid w:val="0039070E"/>
    <w:rsid w:val="0039189C"/>
    <w:rsid w:val="00392905"/>
    <w:rsid w:val="00393623"/>
    <w:rsid w:val="00395DF9"/>
    <w:rsid w:val="00396DA8"/>
    <w:rsid w:val="003A6B85"/>
    <w:rsid w:val="003A6D36"/>
    <w:rsid w:val="003B0648"/>
    <w:rsid w:val="003B28FC"/>
    <w:rsid w:val="003B3DFF"/>
    <w:rsid w:val="003C451D"/>
    <w:rsid w:val="003C4607"/>
    <w:rsid w:val="003D5E47"/>
    <w:rsid w:val="003D6506"/>
    <w:rsid w:val="003E468F"/>
    <w:rsid w:val="003E4933"/>
    <w:rsid w:val="003E5758"/>
    <w:rsid w:val="003E6017"/>
    <w:rsid w:val="003E6638"/>
    <w:rsid w:val="003F0084"/>
    <w:rsid w:val="003F0D96"/>
    <w:rsid w:val="003F489D"/>
    <w:rsid w:val="00401315"/>
    <w:rsid w:val="00403E4A"/>
    <w:rsid w:val="0040553F"/>
    <w:rsid w:val="00406D02"/>
    <w:rsid w:val="00415163"/>
    <w:rsid w:val="004202ED"/>
    <w:rsid w:val="004226A5"/>
    <w:rsid w:val="0042605B"/>
    <w:rsid w:val="004304FF"/>
    <w:rsid w:val="00432768"/>
    <w:rsid w:val="0043798D"/>
    <w:rsid w:val="004404BA"/>
    <w:rsid w:val="004422C0"/>
    <w:rsid w:val="0044627F"/>
    <w:rsid w:val="00460D7B"/>
    <w:rsid w:val="004804C6"/>
    <w:rsid w:val="004835A5"/>
    <w:rsid w:val="004976D9"/>
    <w:rsid w:val="004A1588"/>
    <w:rsid w:val="004A3B85"/>
    <w:rsid w:val="004A6283"/>
    <w:rsid w:val="004B08D3"/>
    <w:rsid w:val="004B34EA"/>
    <w:rsid w:val="004B4130"/>
    <w:rsid w:val="004B4609"/>
    <w:rsid w:val="004B65DA"/>
    <w:rsid w:val="004B7CA2"/>
    <w:rsid w:val="004C6354"/>
    <w:rsid w:val="004D1800"/>
    <w:rsid w:val="004D22F9"/>
    <w:rsid w:val="004D3978"/>
    <w:rsid w:val="004E08DC"/>
    <w:rsid w:val="004E12B9"/>
    <w:rsid w:val="004E15A2"/>
    <w:rsid w:val="004E1BCE"/>
    <w:rsid w:val="004E3336"/>
    <w:rsid w:val="004E365E"/>
    <w:rsid w:val="004E3842"/>
    <w:rsid w:val="004E3AA6"/>
    <w:rsid w:val="004E7037"/>
    <w:rsid w:val="004F07E3"/>
    <w:rsid w:val="004F2003"/>
    <w:rsid w:val="004F333F"/>
    <w:rsid w:val="004F3AF1"/>
    <w:rsid w:val="004F4ABB"/>
    <w:rsid w:val="00501240"/>
    <w:rsid w:val="0050300A"/>
    <w:rsid w:val="00506B0A"/>
    <w:rsid w:val="00506C29"/>
    <w:rsid w:val="005107E7"/>
    <w:rsid w:val="005108E0"/>
    <w:rsid w:val="00521FB2"/>
    <w:rsid w:val="00522ADC"/>
    <w:rsid w:val="00527623"/>
    <w:rsid w:val="00533151"/>
    <w:rsid w:val="00534407"/>
    <w:rsid w:val="00536177"/>
    <w:rsid w:val="00536461"/>
    <w:rsid w:val="00537866"/>
    <w:rsid w:val="00541EF7"/>
    <w:rsid w:val="005467AB"/>
    <w:rsid w:val="00547A92"/>
    <w:rsid w:val="00550CFB"/>
    <w:rsid w:val="00552435"/>
    <w:rsid w:val="0055320A"/>
    <w:rsid w:val="0055513A"/>
    <w:rsid w:val="005555FD"/>
    <w:rsid w:val="00566A07"/>
    <w:rsid w:val="00571C2F"/>
    <w:rsid w:val="00573BAE"/>
    <w:rsid w:val="00575BE4"/>
    <w:rsid w:val="00576F3D"/>
    <w:rsid w:val="00585464"/>
    <w:rsid w:val="00590C09"/>
    <w:rsid w:val="005928C5"/>
    <w:rsid w:val="005A5EB8"/>
    <w:rsid w:val="005B0EA9"/>
    <w:rsid w:val="005B39FE"/>
    <w:rsid w:val="005B43B1"/>
    <w:rsid w:val="005B562F"/>
    <w:rsid w:val="005B5DC7"/>
    <w:rsid w:val="005C0216"/>
    <w:rsid w:val="005C38AC"/>
    <w:rsid w:val="005C42E1"/>
    <w:rsid w:val="005C523F"/>
    <w:rsid w:val="005D1203"/>
    <w:rsid w:val="005D14CB"/>
    <w:rsid w:val="005D1CC5"/>
    <w:rsid w:val="005D44C5"/>
    <w:rsid w:val="005E0A7C"/>
    <w:rsid w:val="005E3B15"/>
    <w:rsid w:val="005E7269"/>
    <w:rsid w:val="005E7CFD"/>
    <w:rsid w:val="005F1462"/>
    <w:rsid w:val="005F6156"/>
    <w:rsid w:val="00600800"/>
    <w:rsid w:val="006013C1"/>
    <w:rsid w:val="00606D4A"/>
    <w:rsid w:val="006076E5"/>
    <w:rsid w:val="006115FD"/>
    <w:rsid w:val="00615505"/>
    <w:rsid w:val="00616D8C"/>
    <w:rsid w:val="006217A6"/>
    <w:rsid w:val="006266AA"/>
    <w:rsid w:val="006320E8"/>
    <w:rsid w:val="00634B37"/>
    <w:rsid w:val="006406B4"/>
    <w:rsid w:val="0064101F"/>
    <w:rsid w:val="006422E2"/>
    <w:rsid w:val="00642B50"/>
    <w:rsid w:val="00646032"/>
    <w:rsid w:val="006469D2"/>
    <w:rsid w:val="00647A0C"/>
    <w:rsid w:val="00651F5D"/>
    <w:rsid w:val="006600CB"/>
    <w:rsid w:val="00663E07"/>
    <w:rsid w:val="00664404"/>
    <w:rsid w:val="00665166"/>
    <w:rsid w:val="00670C26"/>
    <w:rsid w:val="00671175"/>
    <w:rsid w:val="006846AD"/>
    <w:rsid w:val="006868AE"/>
    <w:rsid w:val="0068747E"/>
    <w:rsid w:val="006939A1"/>
    <w:rsid w:val="006958E3"/>
    <w:rsid w:val="00695B76"/>
    <w:rsid w:val="00695FF6"/>
    <w:rsid w:val="006A4444"/>
    <w:rsid w:val="006A58E5"/>
    <w:rsid w:val="006A6C4F"/>
    <w:rsid w:val="006B0DAF"/>
    <w:rsid w:val="006B6881"/>
    <w:rsid w:val="006C263B"/>
    <w:rsid w:val="006C4BB0"/>
    <w:rsid w:val="006C591E"/>
    <w:rsid w:val="006C697C"/>
    <w:rsid w:val="006D7835"/>
    <w:rsid w:val="006E0276"/>
    <w:rsid w:val="006E3808"/>
    <w:rsid w:val="0070270B"/>
    <w:rsid w:val="00703E24"/>
    <w:rsid w:val="00706A47"/>
    <w:rsid w:val="007113D2"/>
    <w:rsid w:val="00720DBD"/>
    <w:rsid w:val="007211D1"/>
    <w:rsid w:val="007244CE"/>
    <w:rsid w:val="007308A9"/>
    <w:rsid w:val="00732A09"/>
    <w:rsid w:val="00744486"/>
    <w:rsid w:val="00744CC5"/>
    <w:rsid w:val="00745A62"/>
    <w:rsid w:val="007462E6"/>
    <w:rsid w:val="00747D8D"/>
    <w:rsid w:val="0075484B"/>
    <w:rsid w:val="00754E3F"/>
    <w:rsid w:val="00757123"/>
    <w:rsid w:val="00757A8C"/>
    <w:rsid w:val="0076023F"/>
    <w:rsid w:val="007614E9"/>
    <w:rsid w:val="00765D66"/>
    <w:rsid w:val="00766F7B"/>
    <w:rsid w:val="00771503"/>
    <w:rsid w:val="00777486"/>
    <w:rsid w:val="0078101D"/>
    <w:rsid w:val="007810ED"/>
    <w:rsid w:val="007842C3"/>
    <w:rsid w:val="007921BC"/>
    <w:rsid w:val="007938B6"/>
    <w:rsid w:val="00796322"/>
    <w:rsid w:val="007A199A"/>
    <w:rsid w:val="007A2FDC"/>
    <w:rsid w:val="007A468C"/>
    <w:rsid w:val="007A48DE"/>
    <w:rsid w:val="007A77E2"/>
    <w:rsid w:val="007B06A1"/>
    <w:rsid w:val="007B154A"/>
    <w:rsid w:val="007B6EB3"/>
    <w:rsid w:val="007B788B"/>
    <w:rsid w:val="007C0E63"/>
    <w:rsid w:val="007C55E0"/>
    <w:rsid w:val="007D461C"/>
    <w:rsid w:val="007D6539"/>
    <w:rsid w:val="007E2AF0"/>
    <w:rsid w:val="007E3CE7"/>
    <w:rsid w:val="007E7364"/>
    <w:rsid w:val="007F489E"/>
    <w:rsid w:val="00801B23"/>
    <w:rsid w:val="00805B54"/>
    <w:rsid w:val="008079DB"/>
    <w:rsid w:val="00807D00"/>
    <w:rsid w:val="00813E4C"/>
    <w:rsid w:val="00817573"/>
    <w:rsid w:val="0081777E"/>
    <w:rsid w:val="008270B7"/>
    <w:rsid w:val="00842986"/>
    <w:rsid w:val="008429EE"/>
    <w:rsid w:val="008468FF"/>
    <w:rsid w:val="008522F6"/>
    <w:rsid w:val="00852AC3"/>
    <w:rsid w:val="00856ACE"/>
    <w:rsid w:val="00864A6B"/>
    <w:rsid w:val="00864C6F"/>
    <w:rsid w:val="00872391"/>
    <w:rsid w:val="00873DC7"/>
    <w:rsid w:val="00874058"/>
    <w:rsid w:val="0088197F"/>
    <w:rsid w:val="008847A8"/>
    <w:rsid w:val="008A16B0"/>
    <w:rsid w:val="008A3036"/>
    <w:rsid w:val="008A43AC"/>
    <w:rsid w:val="008A4AB2"/>
    <w:rsid w:val="008A5CCA"/>
    <w:rsid w:val="008A6598"/>
    <w:rsid w:val="008B0EFC"/>
    <w:rsid w:val="008B59E6"/>
    <w:rsid w:val="008B663D"/>
    <w:rsid w:val="008D05A9"/>
    <w:rsid w:val="008D33F0"/>
    <w:rsid w:val="008D4CFB"/>
    <w:rsid w:val="008E0D76"/>
    <w:rsid w:val="008E12E7"/>
    <w:rsid w:val="008E1A76"/>
    <w:rsid w:val="008E1E71"/>
    <w:rsid w:val="008E4C14"/>
    <w:rsid w:val="008E67DF"/>
    <w:rsid w:val="008F216B"/>
    <w:rsid w:val="008F39FF"/>
    <w:rsid w:val="008F557E"/>
    <w:rsid w:val="008F61D6"/>
    <w:rsid w:val="008F6F5F"/>
    <w:rsid w:val="0090115E"/>
    <w:rsid w:val="00902E37"/>
    <w:rsid w:val="00904A77"/>
    <w:rsid w:val="00904F52"/>
    <w:rsid w:val="009078AA"/>
    <w:rsid w:val="0091001D"/>
    <w:rsid w:val="0091017E"/>
    <w:rsid w:val="009153A9"/>
    <w:rsid w:val="00917D3E"/>
    <w:rsid w:val="00925AD7"/>
    <w:rsid w:val="00927D41"/>
    <w:rsid w:val="00936B06"/>
    <w:rsid w:val="009377C4"/>
    <w:rsid w:val="00943D83"/>
    <w:rsid w:val="0094584B"/>
    <w:rsid w:val="00950811"/>
    <w:rsid w:val="0096085D"/>
    <w:rsid w:val="00962FD6"/>
    <w:rsid w:val="0096312F"/>
    <w:rsid w:val="00964B93"/>
    <w:rsid w:val="00974481"/>
    <w:rsid w:val="00975653"/>
    <w:rsid w:val="00975C63"/>
    <w:rsid w:val="00976E0D"/>
    <w:rsid w:val="00977599"/>
    <w:rsid w:val="00980415"/>
    <w:rsid w:val="009863A7"/>
    <w:rsid w:val="009A662E"/>
    <w:rsid w:val="009A7C91"/>
    <w:rsid w:val="009B06B9"/>
    <w:rsid w:val="009B3548"/>
    <w:rsid w:val="009B615F"/>
    <w:rsid w:val="009B7911"/>
    <w:rsid w:val="009C0FB6"/>
    <w:rsid w:val="009C2B76"/>
    <w:rsid w:val="009D6979"/>
    <w:rsid w:val="009D6E75"/>
    <w:rsid w:val="009E3CEE"/>
    <w:rsid w:val="009E4B9B"/>
    <w:rsid w:val="009E58B6"/>
    <w:rsid w:val="009F21B7"/>
    <w:rsid w:val="009F54F8"/>
    <w:rsid w:val="009F68ED"/>
    <w:rsid w:val="00A030DD"/>
    <w:rsid w:val="00A04E76"/>
    <w:rsid w:val="00A04EDF"/>
    <w:rsid w:val="00A0580C"/>
    <w:rsid w:val="00A07A14"/>
    <w:rsid w:val="00A109D9"/>
    <w:rsid w:val="00A11E9E"/>
    <w:rsid w:val="00A12689"/>
    <w:rsid w:val="00A16800"/>
    <w:rsid w:val="00A2139A"/>
    <w:rsid w:val="00A23BC6"/>
    <w:rsid w:val="00A24C0D"/>
    <w:rsid w:val="00A276B6"/>
    <w:rsid w:val="00A30FC4"/>
    <w:rsid w:val="00A32275"/>
    <w:rsid w:val="00A40716"/>
    <w:rsid w:val="00A459B6"/>
    <w:rsid w:val="00A4676B"/>
    <w:rsid w:val="00A52F40"/>
    <w:rsid w:val="00A6080D"/>
    <w:rsid w:val="00A640E6"/>
    <w:rsid w:val="00A666A1"/>
    <w:rsid w:val="00A66C39"/>
    <w:rsid w:val="00A7508E"/>
    <w:rsid w:val="00A80642"/>
    <w:rsid w:val="00A80D9E"/>
    <w:rsid w:val="00A81E91"/>
    <w:rsid w:val="00A824CC"/>
    <w:rsid w:val="00A830D0"/>
    <w:rsid w:val="00A859C5"/>
    <w:rsid w:val="00A85E38"/>
    <w:rsid w:val="00A87449"/>
    <w:rsid w:val="00A90CDE"/>
    <w:rsid w:val="00A90F20"/>
    <w:rsid w:val="00A92D18"/>
    <w:rsid w:val="00A95014"/>
    <w:rsid w:val="00A961C0"/>
    <w:rsid w:val="00A97B71"/>
    <w:rsid w:val="00AA6133"/>
    <w:rsid w:val="00AA7920"/>
    <w:rsid w:val="00AA7C61"/>
    <w:rsid w:val="00AB29EA"/>
    <w:rsid w:val="00AB36C6"/>
    <w:rsid w:val="00AB44C7"/>
    <w:rsid w:val="00AB467E"/>
    <w:rsid w:val="00AB554D"/>
    <w:rsid w:val="00AB577F"/>
    <w:rsid w:val="00AB763B"/>
    <w:rsid w:val="00AC04A1"/>
    <w:rsid w:val="00AC0FA7"/>
    <w:rsid w:val="00AD56E2"/>
    <w:rsid w:val="00AE513B"/>
    <w:rsid w:val="00AE7ED5"/>
    <w:rsid w:val="00AF0286"/>
    <w:rsid w:val="00AF1DCD"/>
    <w:rsid w:val="00AF33F1"/>
    <w:rsid w:val="00AF487D"/>
    <w:rsid w:val="00AF6F1F"/>
    <w:rsid w:val="00B0479C"/>
    <w:rsid w:val="00B21B14"/>
    <w:rsid w:val="00B24DA4"/>
    <w:rsid w:val="00B30C3F"/>
    <w:rsid w:val="00B409A7"/>
    <w:rsid w:val="00B424D2"/>
    <w:rsid w:val="00B42549"/>
    <w:rsid w:val="00B46B04"/>
    <w:rsid w:val="00B47EAF"/>
    <w:rsid w:val="00B502FF"/>
    <w:rsid w:val="00B60AE3"/>
    <w:rsid w:val="00B61646"/>
    <w:rsid w:val="00B63584"/>
    <w:rsid w:val="00B63C25"/>
    <w:rsid w:val="00B641A7"/>
    <w:rsid w:val="00B659AC"/>
    <w:rsid w:val="00B67D1A"/>
    <w:rsid w:val="00B75DBB"/>
    <w:rsid w:val="00B76D4C"/>
    <w:rsid w:val="00B77D9E"/>
    <w:rsid w:val="00B829D2"/>
    <w:rsid w:val="00B83E20"/>
    <w:rsid w:val="00B8787E"/>
    <w:rsid w:val="00B94608"/>
    <w:rsid w:val="00B96289"/>
    <w:rsid w:val="00B964B5"/>
    <w:rsid w:val="00BA04FE"/>
    <w:rsid w:val="00BB1F3D"/>
    <w:rsid w:val="00BB290F"/>
    <w:rsid w:val="00BB49C2"/>
    <w:rsid w:val="00BB5F47"/>
    <w:rsid w:val="00BB75D5"/>
    <w:rsid w:val="00BC0249"/>
    <w:rsid w:val="00BC4917"/>
    <w:rsid w:val="00BC5E96"/>
    <w:rsid w:val="00BC75F6"/>
    <w:rsid w:val="00BC7E17"/>
    <w:rsid w:val="00BD053E"/>
    <w:rsid w:val="00BD243A"/>
    <w:rsid w:val="00BD2653"/>
    <w:rsid w:val="00BD4633"/>
    <w:rsid w:val="00BD53AE"/>
    <w:rsid w:val="00BD66BB"/>
    <w:rsid w:val="00BE0670"/>
    <w:rsid w:val="00BE138F"/>
    <w:rsid w:val="00BE23E8"/>
    <w:rsid w:val="00BE40A3"/>
    <w:rsid w:val="00BE4C50"/>
    <w:rsid w:val="00BE547A"/>
    <w:rsid w:val="00BF120D"/>
    <w:rsid w:val="00BF1A8E"/>
    <w:rsid w:val="00BF1BCB"/>
    <w:rsid w:val="00BF55EA"/>
    <w:rsid w:val="00C0128D"/>
    <w:rsid w:val="00C108EA"/>
    <w:rsid w:val="00C109DA"/>
    <w:rsid w:val="00C15066"/>
    <w:rsid w:val="00C17BC8"/>
    <w:rsid w:val="00C20E65"/>
    <w:rsid w:val="00C235BE"/>
    <w:rsid w:val="00C235F3"/>
    <w:rsid w:val="00C277C5"/>
    <w:rsid w:val="00C37304"/>
    <w:rsid w:val="00C37428"/>
    <w:rsid w:val="00C42F29"/>
    <w:rsid w:val="00C46B57"/>
    <w:rsid w:val="00C613EE"/>
    <w:rsid w:val="00C62547"/>
    <w:rsid w:val="00C64DCA"/>
    <w:rsid w:val="00C65429"/>
    <w:rsid w:val="00C670A5"/>
    <w:rsid w:val="00C70D37"/>
    <w:rsid w:val="00C80A19"/>
    <w:rsid w:val="00C8110C"/>
    <w:rsid w:val="00C817E1"/>
    <w:rsid w:val="00C82938"/>
    <w:rsid w:val="00C83830"/>
    <w:rsid w:val="00C83FCB"/>
    <w:rsid w:val="00C86379"/>
    <w:rsid w:val="00CA1C09"/>
    <w:rsid w:val="00CA4668"/>
    <w:rsid w:val="00CA5397"/>
    <w:rsid w:val="00CA5F0D"/>
    <w:rsid w:val="00CA7099"/>
    <w:rsid w:val="00CB0837"/>
    <w:rsid w:val="00CB1B6B"/>
    <w:rsid w:val="00CB2988"/>
    <w:rsid w:val="00CB47F0"/>
    <w:rsid w:val="00CB5F1B"/>
    <w:rsid w:val="00CB6A3B"/>
    <w:rsid w:val="00CC0FBD"/>
    <w:rsid w:val="00CC1F61"/>
    <w:rsid w:val="00CC4D93"/>
    <w:rsid w:val="00CC6B46"/>
    <w:rsid w:val="00CD2A8A"/>
    <w:rsid w:val="00CD3241"/>
    <w:rsid w:val="00CD3D4C"/>
    <w:rsid w:val="00CD61DE"/>
    <w:rsid w:val="00CD6D66"/>
    <w:rsid w:val="00CD7A26"/>
    <w:rsid w:val="00CE3FC0"/>
    <w:rsid w:val="00CE7FC0"/>
    <w:rsid w:val="00CF017A"/>
    <w:rsid w:val="00CF4399"/>
    <w:rsid w:val="00D0017C"/>
    <w:rsid w:val="00D02E7E"/>
    <w:rsid w:val="00D037AF"/>
    <w:rsid w:val="00D03DB0"/>
    <w:rsid w:val="00D06418"/>
    <w:rsid w:val="00D10521"/>
    <w:rsid w:val="00D15C51"/>
    <w:rsid w:val="00D17D19"/>
    <w:rsid w:val="00D22143"/>
    <w:rsid w:val="00D23B97"/>
    <w:rsid w:val="00D24ADF"/>
    <w:rsid w:val="00D264DA"/>
    <w:rsid w:val="00D30561"/>
    <w:rsid w:val="00D328DB"/>
    <w:rsid w:val="00D33D73"/>
    <w:rsid w:val="00D35A7F"/>
    <w:rsid w:val="00D400CC"/>
    <w:rsid w:val="00D426B5"/>
    <w:rsid w:val="00D42DA0"/>
    <w:rsid w:val="00D448A9"/>
    <w:rsid w:val="00D4550F"/>
    <w:rsid w:val="00D5545E"/>
    <w:rsid w:val="00D56CCA"/>
    <w:rsid w:val="00D57729"/>
    <w:rsid w:val="00D60DF8"/>
    <w:rsid w:val="00D63C53"/>
    <w:rsid w:val="00D707B3"/>
    <w:rsid w:val="00D70BB3"/>
    <w:rsid w:val="00D70E53"/>
    <w:rsid w:val="00D76C14"/>
    <w:rsid w:val="00D77F73"/>
    <w:rsid w:val="00D8404F"/>
    <w:rsid w:val="00D874F8"/>
    <w:rsid w:val="00D90BE0"/>
    <w:rsid w:val="00D9143B"/>
    <w:rsid w:val="00D92216"/>
    <w:rsid w:val="00D925DF"/>
    <w:rsid w:val="00D9371A"/>
    <w:rsid w:val="00D93F88"/>
    <w:rsid w:val="00D94FB6"/>
    <w:rsid w:val="00D9560A"/>
    <w:rsid w:val="00DC07C0"/>
    <w:rsid w:val="00DD3528"/>
    <w:rsid w:val="00DD7BC0"/>
    <w:rsid w:val="00DE4D71"/>
    <w:rsid w:val="00DE5899"/>
    <w:rsid w:val="00DF1D1B"/>
    <w:rsid w:val="00DF50F4"/>
    <w:rsid w:val="00E0115A"/>
    <w:rsid w:val="00E02D16"/>
    <w:rsid w:val="00E043C8"/>
    <w:rsid w:val="00E07FD3"/>
    <w:rsid w:val="00E14027"/>
    <w:rsid w:val="00E14DFF"/>
    <w:rsid w:val="00E15A81"/>
    <w:rsid w:val="00E26BF1"/>
    <w:rsid w:val="00E27742"/>
    <w:rsid w:val="00E36440"/>
    <w:rsid w:val="00E36853"/>
    <w:rsid w:val="00E40E4D"/>
    <w:rsid w:val="00E42290"/>
    <w:rsid w:val="00E47DC9"/>
    <w:rsid w:val="00E52056"/>
    <w:rsid w:val="00E56E15"/>
    <w:rsid w:val="00E57A5E"/>
    <w:rsid w:val="00E62C7E"/>
    <w:rsid w:val="00E66578"/>
    <w:rsid w:val="00E7238D"/>
    <w:rsid w:val="00E80A88"/>
    <w:rsid w:val="00E80AB1"/>
    <w:rsid w:val="00E84130"/>
    <w:rsid w:val="00E90808"/>
    <w:rsid w:val="00E97CBD"/>
    <w:rsid w:val="00EA64F9"/>
    <w:rsid w:val="00EB0FEB"/>
    <w:rsid w:val="00EB6EF7"/>
    <w:rsid w:val="00EC0538"/>
    <w:rsid w:val="00EC4245"/>
    <w:rsid w:val="00EC5A9A"/>
    <w:rsid w:val="00ED24EC"/>
    <w:rsid w:val="00EE16EA"/>
    <w:rsid w:val="00EE2336"/>
    <w:rsid w:val="00EE294F"/>
    <w:rsid w:val="00EE63F0"/>
    <w:rsid w:val="00EE6604"/>
    <w:rsid w:val="00EF46EF"/>
    <w:rsid w:val="00EF4B6F"/>
    <w:rsid w:val="00EF686D"/>
    <w:rsid w:val="00F008B2"/>
    <w:rsid w:val="00F00FF0"/>
    <w:rsid w:val="00F02910"/>
    <w:rsid w:val="00F045F3"/>
    <w:rsid w:val="00F065DA"/>
    <w:rsid w:val="00F078C6"/>
    <w:rsid w:val="00F133B7"/>
    <w:rsid w:val="00F166EA"/>
    <w:rsid w:val="00F206AA"/>
    <w:rsid w:val="00F23FDA"/>
    <w:rsid w:val="00F32D87"/>
    <w:rsid w:val="00F34A6F"/>
    <w:rsid w:val="00F403E1"/>
    <w:rsid w:val="00F4122A"/>
    <w:rsid w:val="00F44F76"/>
    <w:rsid w:val="00F4697A"/>
    <w:rsid w:val="00F53430"/>
    <w:rsid w:val="00F552E9"/>
    <w:rsid w:val="00F55B9C"/>
    <w:rsid w:val="00F66B9B"/>
    <w:rsid w:val="00F75D70"/>
    <w:rsid w:val="00F81F4A"/>
    <w:rsid w:val="00F8217E"/>
    <w:rsid w:val="00F84FF1"/>
    <w:rsid w:val="00F86CBD"/>
    <w:rsid w:val="00F938E6"/>
    <w:rsid w:val="00F94105"/>
    <w:rsid w:val="00F944E7"/>
    <w:rsid w:val="00FA2310"/>
    <w:rsid w:val="00FA3ABB"/>
    <w:rsid w:val="00FA69DE"/>
    <w:rsid w:val="00FB2C28"/>
    <w:rsid w:val="00FB3F6E"/>
    <w:rsid w:val="00FB632F"/>
    <w:rsid w:val="00FB649F"/>
    <w:rsid w:val="00FC074D"/>
    <w:rsid w:val="00FD4052"/>
    <w:rsid w:val="00FD4E96"/>
    <w:rsid w:val="00FE0EDE"/>
    <w:rsid w:val="00FE698F"/>
    <w:rsid w:val="00FF0573"/>
    <w:rsid w:val="00FF1903"/>
    <w:rsid w:val="00FF19FB"/>
    <w:rsid w:val="00FF22BC"/>
    <w:rsid w:val="00FF4ED4"/>
    <w:rsid w:val="00FF5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E00AF"/>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Ttulo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autoRedefine/>
    <w:uiPriority w:val="9"/>
    <w:unhideWhenUsed/>
    <w:qFormat/>
    <w:rsid w:val="009C0FB6"/>
    <w:pPr>
      <w:keepNext/>
      <w:keepLines/>
      <w:numPr>
        <w:numId w:val="4"/>
      </w:numPr>
      <w:spacing w:before="160" w:after="240" w:line="240" w:lineRule="auto"/>
      <w:ind w:left="426" w:hanging="426"/>
      <w:outlineLvl w:val="1"/>
    </w:pPr>
    <w:rPr>
      <w:rFonts w:ascii="Barlow" w:eastAsiaTheme="majorEastAsia" w:hAnsi="Barlow" w:cstheme="majorBidi"/>
      <w:b/>
      <w:sz w:val="22"/>
      <w:szCs w:val="32"/>
    </w:rPr>
  </w:style>
  <w:style w:type="paragraph" w:styleId="Ttulo3">
    <w:name w:val="heading 3"/>
    <w:basedOn w:val="Normal"/>
    <w:next w:val="Normal"/>
    <w:link w:val="Ttulo3Car"/>
    <w:autoRedefine/>
    <w:uiPriority w:val="9"/>
    <w:unhideWhenUsed/>
    <w:qFormat/>
    <w:rsid w:val="009C0FB6"/>
    <w:pPr>
      <w:keepNext/>
      <w:keepLines/>
      <w:spacing w:before="160" w:after="240" w:line="240" w:lineRule="auto"/>
      <w:ind w:left="142" w:hanging="142"/>
      <w:outlineLvl w:val="2"/>
    </w:pPr>
    <w:rPr>
      <w:rFonts w:ascii="Barlow" w:eastAsiaTheme="majorEastAsia" w:hAnsi="Barlow" w:cstheme="majorBidi"/>
      <w:b/>
      <w:sz w:val="22"/>
      <w:szCs w:val="22"/>
    </w:rPr>
  </w:style>
  <w:style w:type="paragraph" w:styleId="Ttulo4">
    <w:name w:val="heading 4"/>
    <w:basedOn w:val="Normal"/>
    <w:next w:val="Normal"/>
    <w:link w:val="Ttulo4Car"/>
    <w:autoRedefine/>
    <w:uiPriority w:val="9"/>
    <w:unhideWhenUsed/>
    <w:qFormat/>
    <w:rsid w:val="00A80D9E"/>
    <w:pPr>
      <w:keepNext/>
      <w:keepLines/>
      <w:spacing w:before="80" w:after="240" w:line="276" w:lineRule="auto"/>
      <w:ind w:left="360"/>
      <w:outlineLvl w:val="3"/>
    </w:pPr>
    <w:rPr>
      <w:rFonts w:ascii="Barlow" w:eastAsiaTheme="majorEastAsia" w:hAnsi="Barlow" w:cstheme="majorBidi"/>
      <w:b/>
      <w:iCs/>
      <w:sz w:val="24"/>
      <w:szCs w:val="30"/>
    </w:rPr>
  </w:style>
  <w:style w:type="paragraph" w:styleId="Ttulo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4CE"/>
  </w:style>
  <w:style w:type="paragraph" w:styleId="Piedepgina">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4CE"/>
  </w:style>
  <w:style w:type="character" w:customStyle="1" w:styleId="Ttulo1Car">
    <w:name w:val="Título 1 Car"/>
    <w:basedOn w:val="Fuentedeprrafopredeter"/>
    <w:link w:val="Ttulo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9C0FB6"/>
    <w:rPr>
      <w:rFonts w:ascii="Barlow" w:eastAsiaTheme="majorEastAsia" w:hAnsi="Barlow" w:cstheme="majorBidi"/>
      <w:b/>
      <w:sz w:val="22"/>
      <w:szCs w:val="32"/>
    </w:rPr>
  </w:style>
  <w:style w:type="character" w:customStyle="1" w:styleId="Ttulo3Car">
    <w:name w:val="Título 3 Car"/>
    <w:basedOn w:val="Fuentedeprrafopredeter"/>
    <w:link w:val="Ttulo3"/>
    <w:uiPriority w:val="9"/>
    <w:rsid w:val="009C0FB6"/>
    <w:rPr>
      <w:rFonts w:ascii="Barlow" w:eastAsiaTheme="majorEastAsia" w:hAnsi="Barlow" w:cstheme="majorBidi"/>
      <w:b/>
      <w:sz w:val="22"/>
      <w:szCs w:val="22"/>
    </w:rPr>
  </w:style>
  <w:style w:type="character" w:customStyle="1" w:styleId="Ttulo4Car">
    <w:name w:val="Título 4 Car"/>
    <w:basedOn w:val="Fuentedeprrafopredeter"/>
    <w:link w:val="Ttulo4"/>
    <w:uiPriority w:val="9"/>
    <w:rsid w:val="00A80D9E"/>
    <w:rPr>
      <w:rFonts w:ascii="Barlow" w:eastAsiaTheme="majorEastAsia" w:hAnsi="Barlow" w:cstheme="majorBidi"/>
      <w:b/>
      <w:iCs/>
      <w:sz w:val="24"/>
      <w:szCs w:val="30"/>
    </w:rPr>
  </w:style>
  <w:style w:type="character" w:customStyle="1" w:styleId="Ttulo5Car">
    <w:name w:val="Título 5 Car"/>
    <w:basedOn w:val="Fuentedeprrafopredeter"/>
    <w:link w:val="Ttulo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7244CE"/>
    <w:rPr>
      <w:b/>
      <w:bCs/>
      <w:i/>
      <w:iCs/>
    </w:rPr>
  </w:style>
  <w:style w:type="paragraph" w:styleId="Descripci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7244CE"/>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7244CE"/>
    <w:rPr>
      <w:color w:val="44546A" w:themeColor="text2"/>
      <w:sz w:val="28"/>
      <w:szCs w:val="28"/>
    </w:rPr>
  </w:style>
  <w:style w:type="character" w:styleId="Textoennegrita">
    <w:name w:val="Strong"/>
    <w:basedOn w:val="Fuentedeprrafopredeter"/>
    <w:uiPriority w:val="22"/>
    <w:qFormat/>
    <w:rsid w:val="007244CE"/>
    <w:rPr>
      <w:b/>
      <w:bCs/>
    </w:rPr>
  </w:style>
  <w:style w:type="character" w:styleId="nfasis">
    <w:name w:val="Emphasis"/>
    <w:basedOn w:val="Fuentedeprrafopredeter"/>
    <w:uiPriority w:val="20"/>
    <w:qFormat/>
    <w:rsid w:val="007244CE"/>
    <w:rPr>
      <w:i/>
      <w:iCs/>
      <w:color w:val="000000" w:themeColor="text1"/>
    </w:rPr>
  </w:style>
  <w:style w:type="paragraph" w:styleId="Sinespaciado">
    <w:name w:val="No Spacing"/>
    <w:aliases w:val="Sangría"/>
    <w:link w:val="SinespaciadoCar"/>
    <w:uiPriority w:val="1"/>
    <w:qFormat/>
    <w:rsid w:val="007244CE"/>
    <w:pPr>
      <w:spacing w:after="0" w:line="240" w:lineRule="auto"/>
    </w:pPr>
  </w:style>
  <w:style w:type="paragraph" w:styleId="Cita">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7244CE"/>
    <w:rPr>
      <w:i/>
      <w:iCs/>
      <w:color w:val="7B7B7B" w:themeColor="accent3" w:themeShade="BF"/>
      <w:sz w:val="24"/>
      <w:szCs w:val="24"/>
    </w:rPr>
  </w:style>
  <w:style w:type="paragraph" w:styleId="Citadestacada">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7244CE"/>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7244CE"/>
    <w:rPr>
      <w:i/>
      <w:iCs/>
      <w:color w:val="595959" w:themeColor="text1" w:themeTint="A6"/>
    </w:rPr>
  </w:style>
  <w:style w:type="character" w:styleId="nfasisintenso">
    <w:name w:val="Intense Emphasis"/>
    <w:basedOn w:val="Fuentedeprrafopredeter"/>
    <w:uiPriority w:val="21"/>
    <w:qFormat/>
    <w:rsid w:val="007244CE"/>
    <w:rPr>
      <w:b/>
      <w:bCs/>
      <w:i/>
      <w:iCs/>
      <w:color w:val="auto"/>
    </w:rPr>
  </w:style>
  <w:style w:type="character" w:styleId="Referenciasutil">
    <w:name w:val="Subtle Reference"/>
    <w:basedOn w:val="Fuentedeprrafopredeter"/>
    <w:uiPriority w:val="31"/>
    <w:qFormat/>
    <w:rsid w:val="007244CE"/>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7244CE"/>
    <w:rPr>
      <w:b/>
      <w:bCs/>
      <w:caps w:val="0"/>
      <w:smallCaps/>
      <w:color w:val="auto"/>
      <w:spacing w:val="0"/>
      <w:u w:val="single"/>
    </w:rPr>
  </w:style>
  <w:style w:type="character" w:styleId="Ttulodellibro">
    <w:name w:val="Book Title"/>
    <w:basedOn w:val="Fuentedeprrafopredeter"/>
    <w:uiPriority w:val="33"/>
    <w:qFormat/>
    <w:rsid w:val="007244CE"/>
    <w:rPr>
      <w:b/>
      <w:bCs/>
      <w:caps w:val="0"/>
      <w:smallCaps/>
      <w:spacing w:val="0"/>
    </w:rPr>
  </w:style>
  <w:style w:type="paragraph" w:styleId="TtuloTDC">
    <w:name w:val="TOC Heading"/>
    <w:basedOn w:val="Ttulo1"/>
    <w:next w:val="Normal"/>
    <w:uiPriority w:val="39"/>
    <w:unhideWhenUsed/>
    <w:qFormat/>
    <w:rsid w:val="007244CE"/>
    <w:pPr>
      <w:outlineLvl w:val="9"/>
    </w:pPr>
  </w:style>
  <w:style w:type="paragraph" w:styleId="TDC2">
    <w:name w:val="toc 2"/>
    <w:basedOn w:val="Normal"/>
    <w:next w:val="Normal"/>
    <w:autoRedefine/>
    <w:uiPriority w:val="39"/>
    <w:unhideWhenUsed/>
    <w:rsid w:val="001422F2"/>
    <w:pPr>
      <w:spacing w:after="100"/>
      <w:ind w:left="210"/>
    </w:pPr>
  </w:style>
  <w:style w:type="character" w:styleId="Hipervnculo">
    <w:name w:val="Hyperlink"/>
    <w:basedOn w:val="Fuentedeprrafopredeter"/>
    <w:uiPriority w:val="99"/>
    <w:unhideWhenUsed/>
    <w:rsid w:val="001422F2"/>
    <w:rPr>
      <w:color w:val="0563C1" w:themeColor="hyperlink"/>
      <w:u w:val="single"/>
    </w:rPr>
  </w:style>
  <w:style w:type="paragraph" w:styleId="TDC1">
    <w:name w:val="toc 1"/>
    <w:basedOn w:val="Normal"/>
    <w:next w:val="Normal"/>
    <w:autoRedefine/>
    <w:uiPriority w:val="39"/>
    <w:unhideWhenUsed/>
    <w:rsid w:val="001422F2"/>
    <w:pPr>
      <w:spacing w:after="100"/>
    </w:pPr>
  </w:style>
  <w:style w:type="paragraph" w:styleId="TDC3">
    <w:name w:val="toc 3"/>
    <w:basedOn w:val="Normal"/>
    <w:next w:val="Normal"/>
    <w:autoRedefine/>
    <w:uiPriority w:val="39"/>
    <w:unhideWhenUsed/>
    <w:rsid w:val="00312578"/>
    <w:pPr>
      <w:tabs>
        <w:tab w:val="right" w:leader="dot" w:pos="8828"/>
      </w:tabs>
      <w:spacing w:after="120"/>
      <w:ind w:left="420"/>
    </w:pPr>
  </w:style>
  <w:style w:type="paragraph" w:styleId="Prrafodelista">
    <w:name w:val="List Paragraph"/>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basedOn w:val="Fuentedeprrafopredeter"/>
    <w:link w:val="Prrafodelista"/>
    <w:uiPriority w:val="34"/>
    <w:rsid w:val="00415163"/>
    <w:rPr>
      <w:rFonts w:ascii="Trebuchet MS" w:eastAsia="Calibri" w:hAnsi="Trebuchet MS" w:cs="Times New Roman"/>
      <w:color w:val="663300"/>
      <w:sz w:val="24"/>
      <w:szCs w:val="24"/>
      <w:lang w:eastAsia="es-MX"/>
    </w:rPr>
  </w:style>
  <w:style w:type="paragraph" w:styleId="TDC4">
    <w:name w:val="toc 4"/>
    <w:basedOn w:val="Normal"/>
    <w:next w:val="Normal"/>
    <w:autoRedefine/>
    <w:uiPriority w:val="39"/>
    <w:unhideWhenUsed/>
    <w:rsid w:val="00BB75D5"/>
    <w:pPr>
      <w:spacing w:after="100"/>
      <w:ind w:left="630"/>
    </w:pPr>
  </w:style>
  <w:style w:type="paragraph" w:styleId="Textoindependiente">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Textodeglobo">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Fuentedeprrafopredeter"/>
    <w:link w:val="Sinespaciado"/>
    <w:uiPriority w:val="1"/>
    <w:rsid w:val="003E4933"/>
  </w:style>
  <w:style w:type="paragraph" w:styleId="NormalWeb">
    <w:name w:val="Normal (Web)"/>
    <w:basedOn w:val="Normal"/>
    <w:uiPriority w:val="99"/>
    <w:semiHidden/>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A52F40"/>
    <w:rPr>
      <w:sz w:val="16"/>
      <w:szCs w:val="16"/>
    </w:rPr>
  </w:style>
  <w:style w:type="paragraph" w:styleId="Textocomentario">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Fuentedeprrafopredeter"/>
    <w:link w:val="Textocomentario"/>
    <w:uiPriority w:val="99"/>
    <w:rsid w:val="00A52F40"/>
    <w:rPr>
      <w:sz w:val="20"/>
      <w:szCs w:val="20"/>
    </w:rPr>
  </w:style>
  <w:style w:type="paragraph" w:styleId="Asuntodelcomentario">
    <w:name w:val="annotation subject"/>
    <w:basedOn w:val="Textocomentario"/>
    <w:next w:val="Textocomentario"/>
    <w:link w:val="AsuntodelcomentarioCar"/>
    <w:uiPriority w:val="99"/>
    <w:semiHidden/>
    <w:unhideWhenUsed/>
    <w:rsid w:val="00A52F40"/>
    <w:rPr>
      <w:b/>
      <w:bCs/>
    </w:rPr>
  </w:style>
  <w:style w:type="character" w:customStyle="1" w:styleId="AsuntodelcomentarioCar">
    <w:name w:val="Asunto del comentario Car"/>
    <w:basedOn w:val="TextocomentarioCar"/>
    <w:link w:val="Asuntodelcomentario"/>
    <w:uiPriority w:val="99"/>
    <w:semiHidden/>
    <w:rsid w:val="00A52F40"/>
    <w:rPr>
      <w:b/>
      <w:bCs/>
      <w:sz w:val="20"/>
      <w:szCs w:val="20"/>
    </w:rPr>
  </w:style>
  <w:style w:type="table" w:customStyle="1" w:styleId="Tablaconcuadrcula1">
    <w:name w:val="Tabla con cuadrícula1"/>
    <w:basedOn w:val="Tablanormal"/>
    <w:next w:val="Tablaconcuadrcula"/>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anormal"/>
    <w:next w:val="Tablaconcuadrcula"/>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a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a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D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D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D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DC9">
    <w:name w:val="toc 9"/>
    <w:basedOn w:val="Normal"/>
    <w:next w:val="Normal"/>
    <w:autoRedefine/>
    <w:uiPriority w:val="39"/>
    <w:unhideWhenUsed/>
    <w:rsid w:val="008A16B0"/>
    <w:pPr>
      <w:spacing w:after="100" w:line="259" w:lineRule="auto"/>
      <w:ind w:left="1760"/>
    </w:pPr>
    <w:rPr>
      <w:sz w:val="22"/>
      <w:szCs w:val="22"/>
      <w:lang w:eastAsia="es-MX"/>
    </w:rPr>
  </w:style>
  <w:style w:type="table" w:styleId="Tabladecuadrcula4-nfasis3">
    <w:name w:val="Grid Table 4 Accent 3"/>
    <w:basedOn w:val="Tablanormal"/>
    <w:uiPriority w:val="49"/>
    <w:rsid w:val="00AA61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390">
      <w:bodyDiv w:val="1"/>
      <w:marLeft w:val="0"/>
      <w:marRight w:val="0"/>
      <w:marTop w:val="0"/>
      <w:marBottom w:val="0"/>
      <w:divBdr>
        <w:top w:val="none" w:sz="0" w:space="0" w:color="auto"/>
        <w:left w:val="none" w:sz="0" w:space="0" w:color="auto"/>
        <w:bottom w:val="none" w:sz="0" w:space="0" w:color="auto"/>
        <w:right w:val="none" w:sz="0" w:space="0" w:color="auto"/>
      </w:divBdr>
    </w:div>
    <w:div w:id="70549461">
      <w:bodyDiv w:val="1"/>
      <w:marLeft w:val="0"/>
      <w:marRight w:val="0"/>
      <w:marTop w:val="0"/>
      <w:marBottom w:val="0"/>
      <w:divBdr>
        <w:top w:val="none" w:sz="0" w:space="0" w:color="auto"/>
        <w:left w:val="none" w:sz="0" w:space="0" w:color="auto"/>
        <w:bottom w:val="none" w:sz="0" w:space="0" w:color="auto"/>
        <w:right w:val="none" w:sz="0" w:space="0" w:color="auto"/>
      </w:divBdr>
      <w:divsChild>
        <w:div w:id="955284331">
          <w:marLeft w:val="547"/>
          <w:marRight w:val="0"/>
          <w:marTop w:val="0"/>
          <w:marBottom w:val="0"/>
          <w:divBdr>
            <w:top w:val="none" w:sz="0" w:space="0" w:color="auto"/>
            <w:left w:val="none" w:sz="0" w:space="0" w:color="auto"/>
            <w:bottom w:val="none" w:sz="0" w:space="0" w:color="auto"/>
            <w:right w:val="none" w:sz="0" w:space="0" w:color="auto"/>
          </w:divBdr>
        </w:div>
        <w:div w:id="293757945">
          <w:marLeft w:val="547"/>
          <w:marRight w:val="0"/>
          <w:marTop w:val="0"/>
          <w:marBottom w:val="0"/>
          <w:divBdr>
            <w:top w:val="none" w:sz="0" w:space="0" w:color="auto"/>
            <w:left w:val="none" w:sz="0" w:space="0" w:color="auto"/>
            <w:bottom w:val="none" w:sz="0" w:space="0" w:color="auto"/>
            <w:right w:val="none" w:sz="0" w:space="0" w:color="auto"/>
          </w:divBdr>
        </w:div>
        <w:div w:id="746196644">
          <w:marLeft w:val="547"/>
          <w:marRight w:val="0"/>
          <w:marTop w:val="0"/>
          <w:marBottom w:val="0"/>
          <w:divBdr>
            <w:top w:val="none" w:sz="0" w:space="0" w:color="auto"/>
            <w:left w:val="none" w:sz="0" w:space="0" w:color="auto"/>
            <w:bottom w:val="none" w:sz="0" w:space="0" w:color="auto"/>
            <w:right w:val="none" w:sz="0" w:space="0" w:color="auto"/>
          </w:divBdr>
        </w:div>
        <w:div w:id="1246303156">
          <w:marLeft w:val="547"/>
          <w:marRight w:val="0"/>
          <w:marTop w:val="0"/>
          <w:marBottom w:val="0"/>
          <w:divBdr>
            <w:top w:val="none" w:sz="0" w:space="0" w:color="auto"/>
            <w:left w:val="none" w:sz="0" w:space="0" w:color="auto"/>
            <w:bottom w:val="none" w:sz="0" w:space="0" w:color="auto"/>
            <w:right w:val="none" w:sz="0" w:space="0" w:color="auto"/>
          </w:divBdr>
        </w:div>
        <w:div w:id="658272354">
          <w:marLeft w:val="547"/>
          <w:marRight w:val="0"/>
          <w:marTop w:val="0"/>
          <w:marBottom w:val="0"/>
          <w:divBdr>
            <w:top w:val="none" w:sz="0" w:space="0" w:color="auto"/>
            <w:left w:val="none" w:sz="0" w:space="0" w:color="auto"/>
            <w:bottom w:val="none" w:sz="0" w:space="0" w:color="auto"/>
            <w:right w:val="none" w:sz="0" w:space="0" w:color="auto"/>
          </w:divBdr>
        </w:div>
        <w:div w:id="1664161283">
          <w:marLeft w:val="547"/>
          <w:marRight w:val="0"/>
          <w:marTop w:val="0"/>
          <w:marBottom w:val="0"/>
          <w:divBdr>
            <w:top w:val="none" w:sz="0" w:space="0" w:color="auto"/>
            <w:left w:val="none" w:sz="0" w:space="0" w:color="auto"/>
            <w:bottom w:val="none" w:sz="0" w:space="0" w:color="auto"/>
            <w:right w:val="none" w:sz="0" w:space="0" w:color="auto"/>
          </w:divBdr>
        </w:div>
        <w:div w:id="52704563">
          <w:marLeft w:val="547"/>
          <w:marRight w:val="0"/>
          <w:marTop w:val="0"/>
          <w:marBottom w:val="0"/>
          <w:divBdr>
            <w:top w:val="none" w:sz="0" w:space="0" w:color="auto"/>
            <w:left w:val="none" w:sz="0" w:space="0" w:color="auto"/>
            <w:bottom w:val="none" w:sz="0" w:space="0" w:color="auto"/>
            <w:right w:val="none" w:sz="0" w:space="0" w:color="auto"/>
          </w:divBdr>
        </w:div>
      </w:divsChild>
    </w:div>
    <w:div w:id="151724111">
      <w:bodyDiv w:val="1"/>
      <w:marLeft w:val="0"/>
      <w:marRight w:val="0"/>
      <w:marTop w:val="0"/>
      <w:marBottom w:val="0"/>
      <w:divBdr>
        <w:top w:val="none" w:sz="0" w:space="0" w:color="auto"/>
        <w:left w:val="none" w:sz="0" w:space="0" w:color="auto"/>
        <w:bottom w:val="none" w:sz="0" w:space="0" w:color="auto"/>
        <w:right w:val="none" w:sz="0" w:space="0" w:color="auto"/>
      </w:divBdr>
    </w:div>
    <w:div w:id="156578787">
      <w:bodyDiv w:val="1"/>
      <w:marLeft w:val="0"/>
      <w:marRight w:val="0"/>
      <w:marTop w:val="0"/>
      <w:marBottom w:val="0"/>
      <w:divBdr>
        <w:top w:val="none" w:sz="0" w:space="0" w:color="auto"/>
        <w:left w:val="none" w:sz="0" w:space="0" w:color="auto"/>
        <w:bottom w:val="none" w:sz="0" w:space="0" w:color="auto"/>
        <w:right w:val="none" w:sz="0" w:space="0" w:color="auto"/>
      </w:divBdr>
    </w:div>
    <w:div w:id="208223952">
      <w:bodyDiv w:val="1"/>
      <w:marLeft w:val="0"/>
      <w:marRight w:val="0"/>
      <w:marTop w:val="0"/>
      <w:marBottom w:val="0"/>
      <w:divBdr>
        <w:top w:val="none" w:sz="0" w:space="0" w:color="auto"/>
        <w:left w:val="none" w:sz="0" w:space="0" w:color="auto"/>
        <w:bottom w:val="none" w:sz="0" w:space="0" w:color="auto"/>
        <w:right w:val="none" w:sz="0" w:space="0" w:color="auto"/>
      </w:divBdr>
    </w:div>
    <w:div w:id="249971206">
      <w:bodyDiv w:val="1"/>
      <w:marLeft w:val="0"/>
      <w:marRight w:val="0"/>
      <w:marTop w:val="0"/>
      <w:marBottom w:val="0"/>
      <w:divBdr>
        <w:top w:val="none" w:sz="0" w:space="0" w:color="auto"/>
        <w:left w:val="none" w:sz="0" w:space="0" w:color="auto"/>
        <w:bottom w:val="none" w:sz="0" w:space="0" w:color="auto"/>
        <w:right w:val="none" w:sz="0" w:space="0" w:color="auto"/>
      </w:divBdr>
    </w:div>
    <w:div w:id="409235467">
      <w:bodyDiv w:val="1"/>
      <w:marLeft w:val="0"/>
      <w:marRight w:val="0"/>
      <w:marTop w:val="0"/>
      <w:marBottom w:val="0"/>
      <w:divBdr>
        <w:top w:val="none" w:sz="0" w:space="0" w:color="auto"/>
        <w:left w:val="none" w:sz="0" w:space="0" w:color="auto"/>
        <w:bottom w:val="none" w:sz="0" w:space="0" w:color="auto"/>
        <w:right w:val="none" w:sz="0" w:space="0" w:color="auto"/>
      </w:divBdr>
    </w:div>
    <w:div w:id="464473523">
      <w:bodyDiv w:val="1"/>
      <w:marLeft w:val="0"/>
      <w:marRight w:val="0"/>
      <w:marTop w:val="0"/>
      <w:marBottom w:val="0"/>
      <w:divBdr>
        <w:top w:val="none" w:sz="0" w:space="0" w:color="auto"/>
        <w:left w:val="none" w:sz="0" w:space="0" w:color="auto"/>
        <w:bottom w:val="none" w:sz="0" w:space="0" w:color="auto"/>
        <w:right w:val="none" w:sz="0" w:space="0" w:color="auto"/>
      </w:divBdr>
    </w:div>
    <w:div w:id="470095340">
      <w:bodyDiv w:val="1"/>
      <w:marLeft w:val="0"/>
      <w:marRight w:val="0"/>
      <w:marTop w:val="0"/>
      <w:marBottom w:val="0"/>
      <w:divBdr>
        <w:top w:val="none" w:sz="0" w:space="0" w:color="auto"/>
        <w:left w:val="none" w:sz="0" w:space="0" w:color="auto"/>
        <w:bottom w:val="none" w:sz="0" w:space="0" w:color="auto"/>
        <w:right w:val="none" w:sz="0" w:space="0" w:color="auto"/>
      </w:divBdr>
    </w:div>
    <w:div w:id="470826292">
      <w:bodyDiv w:val="1"/>
      <w:marLeft w:val="0"/>
      <w:marRight w:val="0"/>
      <w:marTop w:val="0"/>
      <w:marBottom w:val="0"/>
      <w:divBdr>
        <w:top w:val="none" w:sz="0" w:space="0" w:color="auto"/>
        <w:left w:val="none" w:sz="0" w:space="0" w:color="auto"/>
        <w:bottom w:val="none" w:sz="0" w:space="0" w:color="auto"/>
        <w:right w:val="none" w:sz="0" w:space="0" w:color="auto"/>
      </w:divBdr>
    </w:div>
    <w:div w:id="502088943">
      <w:bodyDiv w:val="1"/>
      <w:marLeft w:val="0"/>
      <w:marRight w:val="0"/>
      <w:marTop w:val="0"/>
      <w:marBottom w:val="0"/>
      <w:divBdr>
        <w:top w:val="none" w:sz="0" w:space="0" w:color="auto"/>
        <w:left w:val="none" w:sz="0" w:space="0" w:color="auto"/>
        <w:bottom w:val="none" w:sz="0" w:space="0" w:color="auto"/>
        <w:right w:val="none" w:sz="0" w:space="0" w:color="auto"/>
      </w:divBdr>
    </w:div>
    <w:div w:id="515776002">
      <w:bodyDiv w:val="1"/>
      <w:marLeft w:val="0"/>
      <w:marRight w:val="0"/>
      <w:marTop w:val="0"/>
      <w:marBottom w:val="0"/>
      <w:divBdr>
        <w:top w:val="none" w:sz="0" w:space="0" w:color="auto"/>
        <w:left w:val="none" w:sz="0" w:space="0" w:color="auto"/>
        <w:bottom w:val="none" w:sz="0" w:space="0" w:color="auto"/>
        <w:right w:val="none" w:sz="0" w:space="0" w:color="auto"/>
      </w:divBdr>
    </w:div>
    <w:div w:id="583219307">
      <w:bodyDiv w:val="1"/>
      <w:marLeft w:val="0"/>
      <w:marRight w:val="0"/>
      <w:marTop w:val="0"/>
      <w:marBottom w:val="0"/>
      <w:divBdr>
        <w:top w:val="none" w:sz="0" w:space="0" w:color="auto"/>
        <w:left w:val="none" w:sz="0" w:space="0" w:color="auto"/>
        <w:bottom w:val="none" w:sz="0" w:space="0" w:color="auto"/>
        <w:right w:val="none" w:sz="0" w:space="0" w:color="auto"/>
      </w:divBdr>
    </w:div>
    <w:div w:id="715667014">
      <w:bodyDiv w:val="1"/>
      <w:marLeft w:val="0"/>
      <w:marRight w:val="0"/>
      <w:marTop w:val="0"/>
      <w:marBottom w:val="0"/>
      <w:divBdr>
        <w:top w:val="none" w:sz="0" w:space="0" w:color="auto"/>
        <w:left w:val="none" w:sz="0" w:space="0" w:color="auto"/>
        <w:bottom w:val="none" w:sz="0" w:space="0" w:color="auto"/>
        <w:right w:val="none" w:sz="0" w:space="0" w:color="auto"/>
      </w:divBdr>
    </w:div>
    <w:div w:id="756513041">
      <w:bodyDiv w:val="1"/>
      <w:marLeft w:val="0"/>
      <w:marRight w:val="0"/>
      <w:marTop w:val="0"/>
      <w:marBottom w:val="0"/>
      <w:divBdr>
        <w:top w:val="none" w:sz="0" w:space="0" w:color="auto"/>
        <w:left w:val="none" w:sz="0" w:space="0" w:color="auto"/>
        <w:bottom w:val="none" w:sz="0" w:space="0" w:color="auto"/>
        <w:right w:val="none" w:sz="0" w:space="0" w:color="auto"/>
      </w:divBdr>
    </w:div>
    <w:div w:id="810290124">
      <w:bodyDiv w:val="1"/>
      <w:marLeft w:val="0"/>
      <w:marRight w:val="0"/>
      <w:marTop w:val="0"/>
      <w:marBottom w:val="0"/>
      <w:divBdr>
        <w:top w:val="none" w:sz="0" w:space="0" w:color="auto"/>
        <w:left w:val="none" w:sz="0" w:space="0" w:color="auto"/>
        <w:bottom w:val="none" w:sz="0" w:space="0" w:color="auto"/>
        <w:right w:val="none" w:sz="0" w:space="0" w:color="auto"/>
      </w:divBdr>
    </w:div>
    <w:div w:id="815024391">
      <w:bodyDiv w:val="1"/>
      <w:marLeft w:val="0"/>
      <w:marRight w:val="0"/>
      <w:marTop w:val="0"/>
      <w:marBottom w:val="0"/>
      <w:divBdr>
        <w:top w:val="none" w:sz="0" w:space="0" w:color="auto"/>
        <w:left w:val="none" w:sz="0" w:space="0" w:color="auto"/>
        <w:bottom w:val="none" w:sz="0" w:space="0" w:color="auto"/>
        <w:right w:val="none" w:sz="0" w:space="0" w:color="auto"/>
      </w:divBdr>
    </w:div>
    <w:div w:id="856502554">
      <w:bodyDiv w:val="1"/>
      <w:marLeft w:val="0"/>
      <w:marRight w:val="0"/>
      <w:marTop w:val="0"/>
      <w:marBottom w:val="0"/>
      <w:divBdr>
        <w:top w:val="none" w:sz="0" w:space="0" w:color="auto"/>
        <w:left w:val="none" w:sz="0" w:space="0" w:color="auto"/>
        <w:bottom w:val="none" w:sz="0" w:space="0" w:color="auto"/>
        <w:right w:val="none" w:sz="0" w:space="0" w:color="auto"/>
      </w:divBdr>
    </w:div>
    <w:div w:id="886574415">
      <w:bodyDiv w:val="1"/>
      <w:marLeft w:val="0"/>
      <w:marRight w:val="0"/>
      <w:marTop w:val="0"/>
      <w:marBottom w:val="0"/>
      <w:divBdr>
        <w:top w:val="none" w:sz="0" w:space="0" w:color="auto"/>
        <w:left w:val="none" w:sz="0" w:space="0" w:color="auto"/>
        <w:bottom w:val="none" w:sz="0" w:space="0" w:color="auto"/>
        <w:right w:val="none" w:sz="0" w:space="0" w:color="auto"/>
      </w:divBdr>
    </w:div>
    <w:div w:id="897479260">
      <w:bodyDiv w:val="1"/>
      <w:marLeft w:val="0"/>
      <w:marRight w:val="0"/>
      <w:marTop w:val="0"/>
      <w:marBottom w:val="0"/>
      <w:divBdr>
        <w:top w:val="none" w:sz="0" w:space="0" w:color="auto"/>
        <w:left w:val="none" w:sz="0" w:space="0" w:color="auto"/>
        <w:bottom w:val="none" w:sz="0" w:space="0" w:color="auto"/>
        <w:right w:val="none" w:sz="0" w:space="0" w:color="auto"/>
      </w:divBdr>
    </w:div>
    <w:div w:id="903639773">
      <w:bodyDiv w:val="1"/>
      <w:marLeft w:val="0"/>
      <w:marRight w:val="0"/>
      <w:marTop w:val="0"/>
      <w:marBottom w:val="0"/>
      <w:divBdr>
        <w:top w:val="none" w:sz="0" w:space="0" w:color="auto"/>
        <w:left w:val="none" w:sz="0" w:space="0" w:color="auto"/>
        <w:bottom w:val="none" w:sz="0" w:space="0" w:color="auto"/>
        <w:right w:val="none" w:sz="0" w:space="0" w:color="auto"/>
      </w:divBdr>
    </w:div>
    <w:div w:id="935602482">
      <w:bodyDiv w:val="1"/>
      <w:marLeft w:val="0"/>
      <w:marRight w:val="0"/>
      <w:marTop w:val="0"/>
      <w:marBottom w:val="0"/>
      <w:divBdr>
        <w:top w:val="none" w:sz="0" w:space="0" w:color="auto"/>
        <w:left w:val="none" w:sz="0" w:space="0" w:color="auto"/>
        <w:bottom w:val="none" w:sz="0" w:space="0" w:color="auto"/>
        <w:right w:val="none" w:sz="0" w:space="0" w:color="auto"/>
      </w:divBdr>
    </w:div>
    <w:div w:id="943927696">
      <w:bodyDiv w:val="1"/>
      <w:marLeft w:val="0"/>
      <w:marRight w:val="0"/>
      <w:marTop w:val="0"/>
      <w:marBottom w:val="0"/>
      <w:divBdr>
        <w:top w:val="none" w:sz="0" w:space="0" w:color="auto"/>
        <w:left w:val="none" w:sz="0" w:space="0" w:color="auto"/>
        <w:bottom w:val="none" w:sz="0" w:space="0" w:color="auto"/>
        <w:right w:val="none" w:sz="0" w:space="0" w:color="auto"/>
      </w:divBdr>
    </w:div>
    <w:div w:id="996034276">
      <w:bodyDiv w:val="1"/>
      <w:marLeft w:val="0"/>
      <w:marRight w:val="0"/>
      <w:marTop w:val="0"/>
      <w:marBottom w:val="0"/>
      <w:divBdr>
        <w:top w:val="none" w:sz="0" w:space="0" w:color="auto"/>
        <w:left w:val="none" w:sz="0" w:space="0" w:color="auto"/>
        <w:bottom w:val="none" w:sz="0" w:space="0" w:color="auto"/>
        <w:right w:val="none" w:sz="0" w:space="0" w:color="auto"/>
      </w:divBdr>
    </w:div>
    <w:div w:id="1020014508">
      <w:bodyDiv w:val="1"/>
      <w:marLeft w:val="0"/>
      <w:marRight w:val="0"/>
      <w:marTop w:val="0"/>
      <w:marBottom w:val="0"/>
      <w:divBdr>
        <w:top w:val="none" w:sz="0" w:space="0" w:color="auto"/>
        <w:left w:val="none" w:sz="0" w:space="0" w:color="auto"/>
        <w:bottom w:val="none" w:sz="0" w:space="0" w:color="auto"/>
        <w:right w:val="none" w:sz="0" w:space="0" w:color="auto"/>
      </w:divBdr>
    </w:div>
    <w:div w:id="1039208850">
      <w:bodyDiv w:val="1"/>
      <w:marLeft w:val="0"/>
      <w:marRight w:val="0"/>
      <w:marTop w:val="0"/>
      <w:marBottom w:val="0"/>
      <w:divBdr>
        <w:top w:val="none" w:sz="0" w:space="0" w:color="auto"/>
        <w:left w:val="none" w:sz="0" w:space="0" w:color="auto"/>
        <w:bottom w:val="none" w:sz="0" w:space="0" w:color="auto"/>
        <w:right w:val="none" w:sz="0" w:space="0" w:color="auto"/>
      </w:divBdr>
    </w:div>
    <w:div w:id="1109933180">
      <w:bodyDiv w:val="1"/>
      <w:marLeft w:val="0"/>
      <w:marRight w:val="0"/>
      <w:marTop w:val="0"/>
      <w:marBottom w:val="0"/>
      <w:divBdr>
        <w:top w:val="none" w:sz="0" w:space="0" w:color="auto"/>
        <w:left w:val="none" w:sz="0" w:space="0" w:color="auto"/>
        <w:bottom w:val="none" w:sz="0" w:space="0" w:color="auto"/>
        <w:right w:val="none" w:sz="0" w:space="0" w:color="auto"/>
      </w:divBdr>
    </w:div>
    <w:div w:id="1230308224">
      <w:bodyDiv w:val="1"/>
      <w:marLeft w:val="0"/>
      <w:marRight w:val="0"/>
      <w:marTop w:val="0"/>
      <w:marBottom w:val="0"/>
      <w:divBdr>
        <w:top w:val="none" w:sz="0" w:space="0" w:color="auto"/>
        <w:left w:val="none" w:sz="0" w:space="0" w:color="auto"/>
        <w:bottom w:val="none" w:sz="0" w:space="0" w:color="auto"/>
        <w:right w:val="none" w:sz="0" w:space="0" w:color="auto"/>
      </w:divBdr>
    </w:div>
    <w:div w:id="1232236074">
      <w:bodyDiv w:val="1"/>
      <w:marLeft w:val="0"/>
      <w:marRight w:val="0"/>
      <w:marTop w:val="0"/>
      <w:marBottom w:val="0"/>
      <w:divBdr>
        <w:top w:val="none" w:sz="0" w:space="0" w:color="auto"/>
        <w:left w:val="none" w:sz="0" w:space="0" w:color="auto"/>
        <w:bottom w:val="none" w:sz="0" w:space="0" w:color="auto"/>
        <w:right w:val="none" w:sz="0" w:space="0" w:color="auto"/>
      </w:divBdr>
    </w:div>
    <w:div w:id="1244335995">
      <w:bodyDiv w:val="1"/>
      <w:marLeft w:val="0"/>
      <w:marRight w:val="0"/>
      <w:marTop w:val="0"/>
      <w:marBottom w:val="0"/>
      <w:divBdr>
        <w:top w:val="none" w:sz="0" w:space="0" w:color="auto"/>
        <w:left w:val="none" w:sz="0" w:space="0" w:color="auto"/>
        <w:bottom w:val="none" w:sz="0" w:space="0" w:color="auto"/>
        <w:right w:val="none" w:sz="0" w:space="0" w:color="auto"/>
      </w:divBdr>
    </w:div>
    <w:div w:id="1371685766">
      <w:bodyDiv w:val="1"/>
      <w:marLeft w:val="0"/>
      <w:marRight w:val="0"/>
      <w:marTop w:val="0"/>
      <w:marBottom w:val="0"/>
      <w:divBdr>
        <w:top w:val="none" w:sz="0" w:space="0" w:color="auto"/>
        <w:left w:val="none" w:sz="0" w:space="0" w:color="auto"/>
        <w:bottom w:val="none" w:sz="0" w:space="0" w:color="auto"/>
        <w:right w:val="none" w:sz="0" w:space="0" w:color="auto"/>
      </w:divBdr>
    </w:div>
    <w:div w:id="1407727728">
      <w:bodyDiv w:val="1"/>
      <w:marLeft w:val="0"/>
      <w:marRight w:val="0"/>
      <w:marTop w:val="0"/>
      <w:marBottom w:val="0"/>
      <w:divBdr>
        <w:top w:val="none" w:sz="0" w:space="0" w:color="auto"/>
        <w:left w:val="none" w:sz="0" w:space="0" w:color="auto"/>
        <w:bottom w:val="none" w:sz="0" w:space="0" w:color="auto"/>
        <w:right w:val="none" w:sz="0" w:space="0" w:color="auto"/>
      </w:divBdr>
    </w:div>
    <w:div w:id="1430348055">
      <w:bodyDiv w:val="1"/>
      <w:marLeft w:val="0"/>
      <w:marRight w:val="0"/>
      <w:marTop w:val="0"/>
      <w:marBottom w:val="0"/>
      <w:divBdr>
        <w:top w:val="none" w:sz="0" w:space="0" w:color="auto"/>
        <w:left w:val="none" w:sz="0" w:space="0" w:color="auto"/>
        <w:bottom w:val="none" w:sz="0" w:space="0" w:color="auto"/>
        <w:right w:val="none" w:sz="0" w:space="0" w:color="auto"/>
      </w:divBdr>
    </w:div>
    <w:div w:id="1468550117">
      <w:bodyDiv w:val="1"/>
      <w:marLeft w:val="0"/>
      <w:marRight w:val="0"/>
      <w:marTop w:val="0"/>
      <w:marBottom w:val="0"/>
      <w:divBdr>
        <w:top w:val="none" w:sz="0" w:space="0" w:color="auto"/>
        <w:left w:val="none" w:sz="0" w:space="0" w:color="auto"/>
        <w:bottom w:val="none" w:sz="0" w:space="0" w:color="auto"/>
        <w:right w:val="none" w:sz="0" w:space="0" w:color="auto"/>
      </w:divBdr>
    </w:div>
    <w:div w:id="1471245391">
      <w:bodyDiv w:val="1"/>
      <w:marLeft w:val="0"/>
      <w:marRight w:val="0"/>
      <w:marTop w:val="0"/>
      <w:marBottom w:val="0"/>
      <w:divBdr>
        <w:top w:val="none" w:sz="0" w:space="0" w:color="auto"/>
        <w:left w:val="none" w:sz="0" w:space="0" w:color="auto"/>
        <w:bottom w:val="none" w:sz="0" w:space="0" w:color="auto"/>
        <w:right w:val="none" w:sz="0" w:space="0" w:color="auto"/>
      </w:divBdr>
    </w:div>
    <w:div w:id="1506703769">
      <w:bodyDiv w:val="1"/>
      <w:marLeft w:val="0"/>
      <w:marRight w:val="0"/>
      <w:marTop w:val="0"/>
      <w:marBottom w:val="0"/>
      <w:divBdr>
        <w:top w:val="none" w:sz="0" w:space="0" w:color="auto"/>
        <w:left w:val="none" w:sz="0" w:space="0" w:color="auto"/>
        <w:bottom w:val="none" w:sz="0" w:space="0" w:color="auto"/>
        <w:right w:val="none" w:sz="0" w:space="0" w:color="auto"/>
      </w:divBdr>
    </w:div>
    <w:div w:id="1509833558">
      <w:bodyDiv w:val="1"/>
      <w:marLeft w:val="0"/>
      <w:marRight w:val="0"/>
      <w:marTop w:val="0"/>
      <w:marBottom w:val="0"/>
      <w:divBdr>
        <w:top w:val="none" w:sz="0" w:space="0" w:color="auto"/>
        <w:left w:val="none" w:sz="0" w:space="0" w:color="auto"/>
        <w:bottom w:val="none" w:sz="0" w:space="0" w:color="auto"/>
        <w:right w:val="none" w:sz="0" w:space="0" w:color="auto"/>
      </w:divBdr>
    </w:div>
    <w:div w:id="1522427427">
      <w:bodyDiv w:val="1"/>
      <w:marLeft w:val="0"/>
      <w:marRight w:val="0"/>
      <w:marTop w:val="0"/>
      <w:marBottom w:val="0"/>
      <w:divBdr>
        <w:top w:val="none" w:sz="0" w:space="0" w:color="auto"/>
        <w:left w:val="none" w:sz="0" w:space="0" w:color="auto"/>
        <w:bottom w:val="none" w:sz="0" w:space="0" w:color="auto"/>
        <w:right w:val="none" w:sz="0" w:space="0" w:color="auto"/>
      </w:divBdr>
    </w:div>
    <w:div w:id="1553730255">
      <w:bodyDiv w:val="1"/>
      <w:marLeft w:val="0"/>
      <w:marRight w:val="0"/>
      <w:marTop w:val="0"/>
      <w:marBottom w:val="0"/>
      <w:divBdr>
        <w:top w:val="none" w:sz="0" w:space="0" w:color="auto"/>
        <w:left w:val="none" w:sz="0" w:space="0" w:color="auto"/>
        <w:bottom w:val="none" w:sz="0" w:space="0" w:color="auto"/>
        <w:right w:val="none" w:sz="0" w:space="0" w:color="auto"/>
      </w:divBdr>
    </w:div>
    <w:div w:id="1585721940">
      <w:bodyDiv w:val="1"/>
      <w:marLeft w:val="0"/>
      <w:marRight w:val="0"/>
      <w:marTop w:val="0"/>
      <w:marBottom w:val="0"/>
      <w:divBdr>
        <w:top w:val="none" w:sz="0" w:space="0" w:color="auto"/>
        <w:left w:val="none" w:sz="0" w:space="0" w:color="auto"/>
        <w:bottom w:val="none" w:sz="0" w:space="0" w:color="auto"/>
        <w:right w:val="none" w:sz="0" w:space="0" w:color="auto"/>
      </w:divBdr>
    </w:div>
    <w:div w:id="1620575623">
      <w:bodyDiv w:val="1"/>
      <w:marLeft w:val="0"/>
      <w:marRight w:val="0"/>
      <w:marTop w:val="0"/>
      <w:marBottom w:val="0"/>
      <w:divBdr>
        <w:top w:val="none" w:sz="0" w:space="0" w:color="auto"/>
        <w:left w:val="none" w:sz="0" w:space="0" w:color="auto"/>
        <w:bottom w:val="none" w:sz="0" w:space="0" w:color="auto"/>
        <w:right w:val="none" w:sz="0" w:space="0" w:color="auto"/>
      </w:divBdr>
    </w:div>
    <w:div w:id="1684896416">
      <w:bodyDiv w:val="1"/>
      <w:marLeft w:val="0"/>
      <w:marRight w:val="0"/>
      <w:marTop w:val="0"/>
      <w:marBottom w:val="0"/>
      <w:divBdr>
        <w:top w:val="none" w:sz="0" w:space="0" w:color="auto"/>
        <w:left w:val="none" w:sz="0" w:space="0" w:color="auto"/>
        <w:bottom w:val="none" w:sz="0" w:space="0" w:color="auto"/>
        <w:right w:val="none" w:sz="0" w:space="0" w:color="auto"/>
      </w:divBdr>
    </w:div>
    <w:div w:id="1702126722">
      <w:bodyDiv w:val="1"/>
      <w:marLeft w:val="0"/>
      <w:marRight w:val="0"/>
      <w:marTop w:val="0"/>
      <w:marBottom w:val="0"/>
      <w:divBdr>
        <w:top w:val="none" w:sz="0" w:space="0" w:color="auto"/>
        <w:left w:val="none" w:sz="0" w:space="0" w:color="auto"/>
        <w:bottom w:val="none" w:sz="0" w:space="0" w:color="auto"/>
        <w:right w:val="none" w:sz="0" w:space="0" w:color="auto"/>
      </w:divBdr>
    </w:div>
    <w:div w:id="1736581614">
      <w:bodyDiv w:val="1"/>
      <w:marLeft w:val="0"/>
      <w:marRight w:val="0"/>
      <w:marTop w:val="0"/>
      <w:marBottom w:val="0"/>
      <w:divBdr>
        <w:top w:val="none" w:sz="0" w:space="0" w:color="auto"/>
        <w:left w:val="none" w:sz="0" w:space="0" w:color="auto"/>
        <w:bottom w:val="none" w:sz="0" w:space="0" w:color="auto"/>
        <w:right w:val="none" w:sz="0" w:space="0" w:color="auto"/>
      </w:divBdr>
    </w:div>
    <w:div w:id="1747803561">
      <w:bodyDiv w:val="1"/>
      <w:marLeft w:val="0"/>
      <w:marRight w:val="0"/>
      <w:marTop w:val="0"/>
      <w:marBottom w:val="0"/>
      <w:divBdr>
        <w:top w:val="none" w:sz="0" w:space="0" w:color="auto"/>
        <w:left w:val="none" w:sz="0" w:space="0" w:color="auto"/>
        <w:bottom w:val="none" w:sz="0" w:space="0" w:color="auto"/>
        <w:right w:val="none" w:sz="0" w:space="0" w:color="auto"/>
      </w:divBdr>
    </w:div>
    <w:div w:id="1767536307">
      <w:bodyDiv w:val="1"/>
      <w:marLeft w:val="0"/>
      <w:marRight w:val="0"/>
      <w:marTop w:val="0"/>
      <w:marBottom w:val="0"/>
      <w:divBdr>
        <w:top w:val="none" w:sz="0" w:space="0" w:color="auto"/>
        <w:left w:val="none" w:sz="0" w:space="0" w:color="auto"/>
        <w:bottom w:val="none" w:sz="0" w:space="0" w:color="auto"/>
        <w:right w:val="none" w:sz="0" w:space="0" w:color="auto"/>
      </w:divBdr>
    </w:div>
    <w:div w:id="1807816916">
      <w:bodyDiv w:val="1"/>
      <w:marLeft w:val="0"/>
      <w:marRight w:val="0"/>
      <w:marTop w:val="0"/>
      <w:marBottom w:val="0"/>
      <w:divBdr>
        <w:top w:val="none" w:sz="0" w:space="0" w:color="auto"/>
        <w:left w:val="none" w:sz="0" w:space="0" w:color="auto"/>
        <w:bottom w:val="none" w:sz="0" w:space="0" w:color="auto"/>
        <w:right w:val="none" w:sz="0" w:space="0" w:color="auto"/>
      </w:divBdr>
    </w:div>
    <w:div w:id="1821073688">
      <w:bodyDiv w:val="1"/>
      <w:marLeft w:val="0"/>
      <w:marRight w:val="0"/>
      <w:marTop w:val="0"/>
      <w:marBottom w:val="0"/>
      <w:divBdr>
        <w:top w:val="none" w:sz="0" w:space="0" w:color="auto"/>
        <w:left w:val="none" w:sz="0" w:space="0" w:color="auto"/>
        <w:bottom w:val="none" w:sz="0" w:space="0" w:color="auto"/>
        <w:right w:val="none" w:sz="0" w:space="0" w:color="auto"/>
      </w:divBdr>
    </w:div>
    <w:div w:id="1996909761">
      <w:bodyDiv w:val="1"/>
      <w:marLeft w:val="0"/>
      <w:marRight w:val="0"/>
      <w:marTop w:val="0"/>
      <w:marBottom w:val="0"/>
      <w:divBdr>
        <w:top w:val="none" w:sz="0" w:space="0" w:color="auto"/>
        <w:left w:val="none" w:sz="0" w:space="0" w:color="auto"/>
        <w:bottom w:val="none" w:sz="0" w:space="0" w:color="auto"/>
        <w:right w:val="none" w:sz="0" w:space="0" w:color="auto"/>
      </w:divBdr>
    </w:div>
    <w:div w:id="2074624160">
      <w:bodyDiv w:val="1"/>
      <w:marLeft w:val="0"/>
      <w:marRight w:val="0"/>
      <w:marTop w:val="0"/>
      <w:marBottom w:val="0"/>
      <w:divBdr>
        <w:top w:val="none" w:sz="0" w:space="0" w:color="auto"/>
        <w:left w:val="none" w:sz="0" w:space="0" w:color="auto"/>
        <w:bottom w:val="none" w:sz="0" w:space="0" w:color="auto"/>
        <w:right w:val="none" w:sz="0" w:space="0" w:color="auto"/>
      </w:divBdr>
    </w:div>
    <w:div w:id="2105681998">
      <w:bodyDiv w:val="1"/>
      <w:marLeft w:val="0"/>
      <w:marRight w:val="0"/>
      <w:marTop w:val="0"/>
      <w:marBottom w:val="0"/>
      <w:divBdr>
        <w:top w:val="none" w:sz="0" w:space="0" w:color="auto"/>
        <w:left w:val="none" w:sz="0" w:space="0" w:color="auto"/>
        <w:bottom w:val="none" w:sz="0" w:space="0" w:color="auto"/>
        <w:right w:val="none" w:sz="0" w:space="0" w:color="auto"/>
      </w:divBdr>
    </w:div>
    <w:div w:id="2109235323">
      <w:bodyDiv w:val="1"/>
      <w:marLeft w:val="0"/>
      <w:marRight w:val="0"/>
      <w:marTop w:val="0"/>
      <w:marBottom w:val="0"/>
      <w:divBdr>
        <w:top w:val="none" w:sz="0" w:space="0" w:color="auto"/>
        <w:left w:val="none" w:sz="0" w:space="0" w:color="auto"/>
        <w:bottom w:val="none" w:sz="0" w:space="0" w:color="auto"/>
        <w:right w:val="none" w:sz="0" w:space="0" w:color="auto"/>
      </w:divBdr>
    </w:div>
    <w:div w:id="2126076971">
      <w:bodyDiv w:val="1"/>
      <w:marLeft w:val="0"/>
      <w:marRight w:val="0"/>
      <w:marTop w:val="0"/>
      <w:marBottom w:val="0"/>
      <w:divBdr>
        <w:top w:val="none" w:sz="0" w:space="0" w:color="auto"/>
        <w:left w:val="none" w:sz="0" w:space="0" w:color="auto"/>
        <w:bottom w:val="none" w:sz="0" w:space="0" w:color="auto"/>
        <w:right w:val="none" w:sz="0" w:space="0" w:color="auto"/>
      </w:divBdr>
    </w:div>
    <w:div w:id="214226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convenio?__eep__=6&amp;__cft__%5b0%5d=AZVTaAOf1aYOZYEnGbus0mQ8Xj8FmEP5YxRB0OLndg93XIaT5AOqox-9FeebIy6G9VPIZvksoGnb-ODs0_wcS9x3qm6Q8seVDyBq-dyLOYRsrqu64P_2J9YBk0UmPssq-tiR3xSR22-7C1mfWPRSTUrV&amp;__tn__=*NK-R" TargetMode="External"/><Relationship Id="rId18" Type="http://schemas.openxmlformats.org/officeDocument/2006/relationships/hyperlink" Target="https://www.facebook.com/hashtag/rendici%C3%B3n?__eep__=6&amp;__cft__%5b0%5d=AZUZHnyvISjKbC2N58a3JF6eEZFfBM57_pq9yYEvIXG7ymZYiu2rfeMYiPgT87iB6QljwGs3d1ptjtCTEfSB-BaRhoVAislZXu_SeCBdynRBAXD1VfxIK1Ufzg-7LV3wUXmpZG7VAHo3OEJzUjRo36Dm&amp;__tn__=*NK-R" TargetMode="External"/><Relationship Id="rId26" Type="http://schemas.openxmlformats.org/officeDocument/2006/relationships/image" Target="media/image4.jpeg"/><Relationship Id="rId39" Type="http://schemas.openxmlformats.org/officeDocument/2006/relationships/hyperlink" Target="file:///C:\Users\leyda.alcocer\AppData\Local\Microsoft\Windows\INetCache\Content.MSO\CUENTAS%20P&#218;BLICAS\Cuenta%20P&#250;blica%202019\1327%20DS-GF%20FONE\1327-DS-GF.pdf" TargetMode="External"/><Relationship Id="rId21" Type="http://schemas.openxmlformats.org/officeDocument/2006/relationships/hyperlink" Target="https://www.facebook.com/hashtag/rendici%C3%B3n?__eep__=6&amp;__cft__%5b0%5d=AZWncPR9ufzWQ2eKMxIwczlNqDqLg3iP4JR9m-OY7AJFqI6_C4duOHu2tuzP7jqSepLeLmH3d-x_m_mhd3LVQ8yZ9m81FXp1U_F8E-fS3Z29Vj4cgsSfNYbWkAYKiMOe6YthKL2EKZ-E1lOaMx_VyJyg&amp;__tn__=*NK-R" TargetMode="External"/><Relationship Id="rId34" Type="http://schemas.openxmlformats.org/officeDocument/2006/relationships/hyperlink" Target="mailto:dpatrimonial@yucatan.gob.mx" TargetMode="External"/><Relationship Id="rId42" Type="http://schemas.openxmlformats.org/officeDocument/2006/relationships/hyperlink" Target="file:///C:\Users\leyda.alcocer\AppData\Local\Microsoft\Windows\INetCache\Content.MSO\CUENTAS%20P&#218;BLICAS\Cuenta%20P&#250;blica%202019\1329%20DS-GF%20FISE\1329-DS-GF.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hashtag/convenio?__eep__=6&amp;__cft__%5b0%5d=AZUZHnyvISjKbC2N58a3JF6eEZFfBM57_pq9yYEvIXG7ymZYiu2rfeMYiPgT87iB6QljwGs3d1ptjtCTEfSB-BaRhoVAislZXu_SeCBdynRBAXD1VfxIK1Ufzg-7LV3wUXmpZG7VAHo3OEJzUjRo36Dm&amp;__tn__=*NK-R" TargetMode="External"/><Relationship Id="rId29" Type="http://schemas.openxmlformats.org/officeDocument/2006/relationships/diagramData" Target="diagrams/data1.xml"/><Relationship Id="rId11" Type="http://schemas.openxmlformats.org/officeDocument/2006/relationships/hyperlink" Target="https://www.facebook.com/hashtag/declaracionespatrimoniales?__eep__=6&amp;__cft__%5b0%5d=AZVxd4cKkzuIxCGHUam5mUeBOSA7hKHUu1ZqwXHJJ-md5-r5woOXcn4lQM6gabnRJzQobLCcmPTLQ5Wjxf3pqlRLAzEu9dYstkX2TMTJEcetq_xbzxw81A0bj4YwU5AyCgOfGyw3qXykLQ0E26TWuRjr&amp;__tn__=*NK-R" TargetMode="External"/><Relationship Id="rId24" Type="http://schemas.openxmlformats.org/officeDocument/2006/relationships/image" Target="media/image2.png"/><Relationship Id="rId32" Type="http://schemas.openxmlformats.org/officeDocument/2006/relationships/diagramColors" Target="diagrams/colors1.xml"/><Relationship Id="rId37" Type="http://schemas.openxmlformats.org/officeDocument/2006/relationships/hyperlink" Target="file:///C:\Users\leyda.alcocer\AppData\Local\Microsoft\Windows\INetCache\Content.MSO\CUENTAS%20P&#218;BLICAS\Cuenta%20P&#250;blica%202019\1327%20DS-GF%20FONE\1327-DS-GF.pdf" TargetMode="External"/><Relationship Id="rId40" Type="http://schemas.openxmlformats.org/officeDocument/2006/relationships/hyperlink" Target="file:///C:\Users\leyda.alcocer\AppData\Local\Microsoft\Windows\INetCache\Content.MSO\CUENTAS%20P&#218;BLICAS\Cuenta%20P&#250;blica%202019\1327%20DS-GF%20FONE\1327-DS-GF.pdf" TargetMode="External"/><Relationship Id="rId45" Type="http://schemas.openxmlformats.org/officeDocument/2006/relationships/hyperlink" Target="file:///C:\Users\leyda.alcocer\AppData\Local\Microsoft\Windows\INetCache\Content.MSO\CUENTAS%20P&#218;BLICAS\Cuenta%20P&#250;blica%202019\1481%20DS-GF%20ACOE\1481-DS-GF.pdf" TargetMode="External"/><Relationship Id="rId5" Type="http://schemas.openxmlformats.org/officeDocument/2006/relationships/settings" Target="settings.xml"/><Relationship Id="rId15" Type="http://schemas.openxmlformats.org/officeDocument/2006/relationships/hyperlink" Target="https://www.facebook.com/hashtag/rendici%C3%B3n?__eep__=6&amp;__cft__%5b0%5d=AZVTaAOf1aYOZYEnGbus0mQ8Xj8FmEP5YxRB0OLndg93XIaT5AOqox-9FeebIy6G9VPIZvksoGnb-ODs0_wcS9x3qm6Q8seVDyBq-dyLOYRsrqu64P_2J9YBk0UmPssq-tiR3xSR22-7C1mfWPRSTUrV&amp;__tn__=*NK-R" TargetMode="External"/><Relationship Id="rId23" Type="http://schemas.openxmlformats.org/officeDocument/2006/relationships/hyperlink" Target="https://www.facebook.com/hashtag/integridad?__eep__=6&amp;__cft__%5b0%5d=AZVDAyBffo9k3w-mChV4nROEKvkKJtDN5ZUf8kQhr25AiAWh8dZShS7YxCFlTTOFiAWyLhRC2U3LygIIco1ljgvEo24WZG0o_lf-C_mbMI6x_VYeGiNBBTPwPZgB6EBF3oQy-N-wTPoH5QRq_VKzFoxq&amp;__tn__=*NK-R" TargetMode="External"/><Relationship Id="rId28" Type="http://schemas.openxmlformats.org/officeDocument/2006/relationships/image" Target="media/image6.jpeg"/><Relationship Id="rId36" Type="http://schemas.openxmlformats.org/officeDocument/2006/relationships/hyperlink" Target="file:///C:\Users\leyda.alcocer\AppData\Local\Microsoft\Windows\INetCache\Content.MSO\CUENTAS%20P&#218;BLICAS\Cuenta%20P&#250;blica%202019\1327%20DS-GF%20FONE\1327-DS-GF.pdf" TargetMode="External"/><Relationship Id="rId49" Type="http://schemas.openxmlformats.org/officeDocument/2006/relationships/fontTable" Target="fontTable.xml"/><Relationship Id="rId10" Type="http://schemas.openxmlformats.org/officeDocument/2006/relationships/hyperlink" Target="https://www.facebook.com/hashtag/convenio?__eep__=6&amp;__cft__%5b0%5d=AZVxd4cKkzuIxCGHUam5mUeBOSA7hKHUu1ZqwXHJJ-md5-r5woOXcn4lQM6gabnRJzQobLCcmPTLQ5Wjxf3pqlRLAzEu9dYstkX2TMTJEcetq_xbzxw81A0bj4YwU5AyCgOfGyw3qXykLQ0E26TWuRjr&amp;__tn__=*NK-R" TargetMode="External"/><Relationship Id="rId19" Type="http://schemas.openxmlformats.org/officeDocument/2006/relationships/hyperlink" Target="https://www.facebook.com/hashtag/contrataciones?__eep__=6&amp;__cft__%5b0%5d=AZWncPR9ufzWQ2eKMxIwczlNqDqLg3iP4JR9m-OY7AJFqI6_C4duOHu2tuzP7jqSepLeLmH3d-x_m_mhd3LVQ8yZ9m81FXp1U_F8E-fS3Z29Vj4cgsSfNYbWkAYKiMOe6YthKL2EKZ-E1lOaMx_VyJyg&amp;__tn__=*NK-R" TargetMode="External"/><Relationship Id="rId31" Type="http://schemas.openxmlformats.org/officeDocument/2006/relationships/diagramQuickStyle" Target="diagrams/quickStyle1.xml"/><Relationship Id="rId44" Type="http://schemas.openxmlformats.org/officeDocument/2006/relationships/hyperlink" Target="file:///C:\Users\leyda.alcocer\AppData\Local\Microsoft\Windows\INetCache\Content.MSO\CUENTAS%20P&#218;BLICAS\Cuenta%20P&#250;blica%202019\1481%20DS-GF%20ACOE\1481-DS-GF.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hashtag/transparencia?__eep__=6&amp;__cft__%5b0%5d=AZVTaAOf1aYOZYEnGbus0mQ8Xj8FmEP5YxRB0OLndg93XIaT5AOqox-9FeebIy6G9VPIZvksoGnb-ODs0_wcS9x3qm6Q8seVDyBq-dyLOYRsrqu64P_2J9YBk0UmPssq-tiR3xSR22-7C1mfWPRSTUrV&amp;__tn__=*NK-R" TargetMode="External"/><Relationship Id="rId22" Type="http://schemas.openxmlformats.org/officeDocument/2006/relationships/hyperlink" Target="https://www.facebook.com/hashtag/convenio?__eep__=6&amp;__cft__%5b0%5d=AZVDAyBffo9k3w-mChV4nROEKvkKJtDN5ZUf8kQhr25AiAWh8dZShS7YxCFlTTOFiAWyLhRC2U3LygIIco1ljgvEo24WZG0o_lf-C_mbMI6x_VYeGiNBBTPwPZgB6EBF3oQy-N-wTPoH5QRq_VKzFoxq&amp;__tn__=*NK-R" TargetMode="External"/><Relationship Id="rId27" Type="http://schemas.openxmlformats.org/officeDocument/2006/relationships/image" Target="media/image5.jpeg"/><Relationship Id="rId30" Type="http://schemas.openxmlformats.org/officeDocument/2006/relationships/diagramLayout" Target="diagrams/layout1.xml"/><Relationship Id="rId35" Type="http://schemas.openxmlformats.org/officeDocument/2006/relationships/hyperlink" Target="file:///C:\Users\leyda.alcocer\AppData\Local\Microsoft\Windows\INetCache\Content.MSO\CUENTAS%20P&#218;BLICAS\Cuenta%20P&#250;blica%202019\1327%20DS-GF%20FONE\1327-DS-GF.pdf" TargetMode="External"/><Relationship Id="rId43" Type="http://schemas.openxmlformats.org/officeDocument/2006/relationships/hyperlink" Target="file:///C:\Users\leyda.alcocer\AppData\Local\Microsoft\Windows\INetCache\Content.MSO\CUENTAS%20P&#218;BLICAS\Cuenta%20P&#250;blica%202019\1441%20DS-GF%20FOTRADIS\1441-DS-GF.pdf" TargetMode="External"/><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facebook.com/hashtag/transparencia?__eep__=6&amp;__cft__%5b0%5d=AZVxd4cKkzuIxCGHUam5mUeBOSA7hKHUu1ZqwXHJJ-md5-r5woOXcn4lQM6gabnRJzQobLCcmPTLQ5Wjxf3pqlRLAzEu9dYstkX2TMTJEcetq_xbzxw81A0bj4YwU5AyCgOfGyw3qXykLQ0E26TWuRjr&amp;__tn__=*NK-R" TargetMode="External"/><Relationship Id="rId17" Type="http://schemas.openxmlformats.org/officeDocument/2006/relationships/hyperlink" Target="https://www.facebook.com/hashtag/transparencia?__eep__=6&amp;__cft__%5b0%5d=AZUZHnyvISjKbC2N58a3JF6eEZFfBM57_pq9yYEvIXG7ymZYiu2rfeMYiPgT87iB6QljwGs3d1ptjtCTEfSB-BaRhoVAislZXu_SeCBdynRBAXD1VfxIK1Ufzg-7LV3wUXmpZG7VAHo3OEJzUjRo36Dm&amp;__tn__=*NK-R" TargetMode="External"/><Relationship Id="rId25" Type="http://schemas.openxmlformats.org/officeDocument/2006/relationships/image" Target="media/image3.jpeg"/><Relationship Id="rId33" Type="http://schemas.microsoft.com/office/2007/relationships/diagramDrawing" Target="diagrams/drawing1.xml"/><Relationship Id="rId38" Type="http://schemas.openxmlformats.org/officeDocument/2006/relationships/hyperlink" Target="file:///C:\Users\leyda.alcocer\AppData\Local\Microsoft\Windows\INetCache\Content.MSO\CUENTAS%20P&#218;BLICAS\Cuenta%20P&#250;blica%202019\1327%20DS-GF%20FONE\1327-DS-GF.pdf" TargetMode="External"/><Relationship Id="rId46" Type="http://schemas.openxmlformats.org/officeDocument/2006/relationships/hyperlink" Target="mailto:solicitudes.secogey@yucatan.gob.mx" TargetMode="External"/><Relationship Id="rId20" Type="http://schemas.openxmlformats.org/officeDocument/2006/relationships/hyperlink" Target="https://www.facebook.com/hashtag/transparencia?__eep__=6&amp;__cft__%5b0%5d=AZWncPR9ufzWQ2eKMxIwczlNqDqLg3iP4JR9m-OY7AJFqI6_C4duOHu2tuzP7jqSepLeLmH3d-x_m_mhd3LVQ8yZ9m81FXp1U_F8E-fS3Z29Vj4cgsSfNYbWkAYKiMOe6YthKL2EKZ-E1lOaMx_VyJyg&amp;__tn__=*NK-R" TargetMode="External"/><Relationship Id="rId41" Type="http://schemas.openxmlformats.org/officeDocument/2006/relationships/hyperlink" Target="file:///C:\Users\leyda.alcocer\AppData\Local\Microsoft\Windows\INetCache\Content.MSO\CUENTAS%20P&#218;BLICAS\Cuenta%20P&#250;blica%202019\1329%20DS-GF%20FISE\1329-DS-GF.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3_3" csCatId="accent3" phldr="1"/>
      <dgm:spPr/>
      <dgm:t>
        <a:bodyPr/>
        <a:lstStyle/>
        <a:p>
          <a:endParaRPr lang="es-ES"/>
        </a:p>
      </dgm:t>
    </dgm:pt>
    <dgm:pt modelId="{00AFE2C8-7B8A-44A2-B7DB-D675A4C7A2BE}">
      <dgm:prSet custT="1"/>
      <dgm:spPr/>
      <dgm:t>
        <a:bodyPr/>
        <a:lstStyle/>
        <a:p>
          <a:pPr algn="ctr"/>
          <a:r>
            <a:rPr lang="es-MX" sz="1200" b="1">
              <a:solidFill>
                <a:sysClr val="windowText" lastClr="000000"/>
              </a:solidFill>
              <a:latin typeface="Helvetica LT Std" panose="020B0504020202020204" pitchFamily="34" charset="0"/>
            </a:rPr>
            <a:t>Plan anual de Trabajo </a:t>
          </a:r>
        </a:p>
      </dgm:t>
    </dgm:pt>
    <dgm:pt modelId="{FCD4CFBE-50BF-44C1-8DE4-BD1BFB6A6C36}" type="parTrans" cxnId="{86908C7F-BA81-422C-8A70-3634E591457D}">
      <dgm:prSet/>
      <dgm:spPr/>
      <dgm:t>
        <a:bodyPr/>
        <a:lstStyle/>
        <a:p>
          <a:pPr algn="ctr"/>
          <a:endParaRPr lang="es-ES" sz="4400" b="1">
            <a:solidFill>
              <a:sysClr val="windowText" lastClr="000000"/>
            </a:solidFill>
            <a:latin typeface="Helvetica LT Std" panose="020B0504020202020204" pitchFamily="34" charset="0"/>
          </a:endParaRPr>
        </a:p>
      </dgm:t>
    </dgm:pt>
    <dgm:pt modelId="{4E5FC5CB-68BB-4015-A919-77E4640063CB}" type="sibTrans" cxnId="{86908C7F-BA81-422C-8A70-3634E591457D}">
      <dgm:prSet/>
      <dgm:spPr/>
      <dgm:t>
        <a:bodyPr/>
        <a:lstStyle/>
        <a:p>
          <a:pPr algn="ctr"/>
          <a:endParaRPr lang="es-ES" sz="4400" b="1">
            <a:solidFill>
              <a:sysClr val="windowText" lastClr="000000"/>
            </a:solidFill>
            <a:latin typeface="Helvetica LT Std" panose="020B0504020202020204" pitchFamily="34" charset="0"/>
          </a:endParaRPr>
        </a:p>
      </dgm:t>
    </dgm:pt>
    <dgm:pt modelId="{57CA6F1E-2E0D-4C61-96F4-E00E4CFC0BE1}">
      <dgm:prSet custT="1"/>
      <dgm:spPr/>
      <dgm:t>
        <a:bodyPr/>
        <a:lstStyle/>
        <a:p>
          <a:pPr algn="ctr"/>
          <a:r>
            <a:rPr lang="es-ES" sz="1200" b="1">
              <a:solidFill>
                <a:sysClr val="windowText" lastClr="000000"/>
              </a:solidFill>
              <a:latin typeface="Helvetica LT Std" panose="020B0504020202020204" pitchFamily="34" charset="0"/>
            </a:rPr>
            <a:t>1er Sesión Ordinaria e Informe Trimestral  </a:t>
          </a:r>
        </a:p>
      </dgm:t>
    </dgm:pt>
    <dgm:pt modelId="{00CAFC74-0509-43C2-BE04-43947F794320}" type="parTrans" cxnId="{4C7BC260-3592-4DBF-AD9E-90E4703DE61E}">
      <dgm:prSet/>
      <dgm:spPr/>
      <dgm:t>
        <a:bodyPr/>
        <a:lstStyle/>
        <a:p>
          <a:pPr algn="ctr"/>
          <a:endParaRPr lang="es-ES" sz="4400" b="1">
            <a:solidFill>
              <a:sysClr val="windowText" lastClr="000000"/>
            </a:solidFill>
            <a:latin typeface="Helvetica LT Std" panose="020B0504020202020204" pitchFamily="34"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Helvetica LT Std" panose="020B0504020202020204" pitchFamily="34" charset="0"/>
          </a:endParaRPr>
        </a:p>
      </dgm:t>
    </dgm:pt>
    <dgm:pt modelId="{06AD2EFA-D3A1-454F-BA59-63685CF8A0DC}">
      <dgm:prSet custT="1"/>
      <dgm:spPr/>
      <dgm:t>
        <a:bodyPr/>
        <a:lstStyle/>
        <a:p>
          <a:pPr algn="ctr"/>
          <a:r>
            <a:rPr lang="es-ES" sz="1200" b="1">
              <a:solidFill>
                <a:sysClr val="windowText" lastClr="000000"/>
              </a:solidFill>
              <a:latin typeface="Helvetica LT Std" panose="020B0504020202020204" pitchFamily="34" charset="0"/>
            </a:rPr>
            <a:t>Evidencia </a:t>
          </a:r>
        </a:p>
      </dgm:t>
    </dgm:pt>
    <dgm:pt modelId="{E32A84AB-8BD2-431D-968D-9ACAAEA99097}" type="parTrans" cxnId="{551957CB-15C6-4CC4-91E5-888FA0E25408}">
      <dgm:prSet/>
      <dgm:spPr/>
      <dgm:t>
        <a:bodyPr/>
        <a:lstStyle/>
        <a:p>
          <a:pPr algn="ctr"/>
          <a:endParaRPr lang="es-ES">
            <a:solidFill>
              <a:sysClr val="windowText" lastClr="000000"/>
            </a:solidFill>
            <a:latin typeface="Helvetica LT Std" panose="020B0504020202020204" pitchFamily="34" charset="0"/>
          </a:endParaRPr>
        </a:p>
      </dgm:t>
    </dgm:pt>
    <dgm:pt modelId="{DE9FC918-7317-4BCA-A0B3-208C9C0B57AF}" type="sibTrans" cxnId="{551957CB-15C6-4CC4-91E5-888FA0E25408}">
      <dgm:prSet/>
      <dgm:spPr/>
      <dgm:t>
        <a:bodyPr/>
        <a:lstStyle/>
        <a:p>
          <a:pPr algn="ctr"/>
          <a:endParaRPr lang="es-ES">
            <a:solidFill>
              <a:sysClr val="windowText" lastClr="000000"/>
            </a:solidFill>
            <a:latin typeface="Helvetica LT Std" panose="020B0504020202020204" pitchFamily="34" charset="0"/>
          </a:endParaRPr>
        </a:p>
      </dgm:t>
    </dgm:pt>
    <dgm:pt modelId="{EA0C65C5-AE3D-4949-A2DB-A17594FDEE48}" type="pres">
      <dgm:prSet presAssocID="{C761DF65-C48C-49A7-A770-88BA9637EC5F}" presName="Name0" presStyleCnt="0">
        <dgm:presLayoutVars>
          <dgm:chMax val="7"/>
          <dgm:chPref val="7"/>
          <dgm:dir/>
        </dgm:presLayoutVars>
      </dgm:prSet>
      <dgm:spPr/>
      <dgm:t>
        <a:bodyPr/>
        <a:lstStyle/>
        <a:p>
          <a:endParaRPr lang="es-ES"/>
        </a:p>
      </dgm:t>
    </dgm:pt>
    <dgm:pt modelId="{2D68147C-4DCE-4086-AD68-4EEB357FF4AD}" type="pres">
      <dgm:prSet presAssocID="{C761DF65-C48C-49A7-A770-88BA9637EC5F}" presName="Name1" presStyleCnt="0"/>
      <dgm:spPr/>
      <dgm:t>
        <a:bodyPr/>
        <a:lstStyle/>
        <a:p>
          <a:endParaRPr lang="es-ES"/>
        </a:p>
      </dgm:t>
    </dgm:pt>
    <dgm:pt modelId="{A18566AF-182D-4BBD-86A7-D7817D5EB875}" type="pres">
      <dgm:prSet presAssocID="{C761DF65-C48C-49A7-A770-88BA9637EC5F}" presName="cycle" presStyleCnt="0"/>
      <dgm:spPr/>
      <dgm:t>
        <a:bodyPr/>
        <a:lstStyle/>
        <a:p>
          <a:endParaRPr lang="es-ES"/>
        </a:p>
      </dgm:t>
    </dgm:pt>
    <dgm:pt modelId="{7006D205-7906-431E-AB65-8B8BC267C7FE}" type="pres">
      <dgm:prSet presAssocID="{C761DF65-C48C-49A7-A770-88BA9637EC5F}" presName="srcNode" presStyleLbl="node1" presStyleIdx="0" presStyleCnt="3"/>
      <dgm:spPr/>
      <dgm:t>
        <a:bodyPr/>
        <a:lstStyle/>
        <a:p>
          <a:endParaRPr lang="es-ES"/>
        </a:p>
      </dgm:t>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t>
        <a:bodyPr/>
        <a:lstStyle/>
        <a:p>
          <a:endParaRPr lang="es-ES"/>
        </a:p>
      </dgm:t>
    </dgm:pt>
    <dgm:pt modelId="{C933E229-BFDA-45FA-A58E-50F1CB68F1C2}" type="pres">
      <dgm:prSet presAssocID="{C761DF65-C48C-49A7-A770-88BA9637EC5F}" presName="dstNode" presStyleLbl="node1" presStyleIdx="0" presStyleCnt="3"/>
      <dgm:spPr/>
      <dgm:t>
        <a:bodyPr/>
        <a:lstStyle/>
        <a:p>
          <a:endParaRPr lang="es-ES"/>
        </a:p>
      </dgm:t>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MX"/>
        </a:p>
      </dgm:t>
    </dgm:pt>
    <dgm:pt modelId="{E19EB6CF-8E5A-4AB5-BED5-EEF5A385AD4B}" type="pres">
      <dgm:prSet presAssocID="{00AFE2C8-7B8A-44A2-B7DB-D675A4C7A2BE}" presName="accent_1" presStyleCnt="0"/>
      <dgm:spPr/>
      <dgm:t>
        <a:bodyPr/>
        <a:lstStyle/>
        <a:p>
          <a:endParaRPr lang="es-ES"/>
        </a:p>
      </dgm:t>
    </dgm:pt>
    <dgm:pt modelId="{A543D45B-6595-4EF6-B493-DAB64BFEA32C}" type="pres">
      <dgm:prSet presAssocID="{00AFE2C8-7B8A-44A2-B7DB-D675A4C7A2BE}" presName="accentRepeatNode" presStyleLbl="solidFgAcc1" presStyleIdx="0" presStyleCnt="3"/>
      <dgm:spPr/>
      <dgm:t>
        <a:bodyPr/>
        <a:lstStyle/>
        <a:p>
          <a:endParaRPr lang="es-ES"/>
        </a:p>
      </dgm:t>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MX"/>
        </a:p>
      </dgm:t>
    </dgm:pt>
    <dgm:pt modelId="{EDCEA2AF-65BC-4601-A382-087A56DD70A5}" type="pres">
      <dgm:prSet presAssocID="{57CA6F1E-2E0D-4C61-96F4-E00E4CFC0BE1}" presName="accent_2" presStyleCnt="0"/>
      <dgm:spPr/>
      <dgm:t>
        <a:bodyPr/>
        <a:lstStyle/>
        <a:p>
          <a:endParaRPr lang="es-ES"/>
        </a:p>
      </dgm:t>
    </dgm:pt>
    <dgm:pt modelId="{49428AD3-CC76-41C7-B9EE-714E28F0AC17}" type="pres">
      <dgm:prSet presAssocID="{57CA6F1E-2E0D-4C61-96F4-E00E4CFC0BE1}" presName="accentRepeatNode" presStyleLbl="solidFgAcc1" presStyleIdx="1" presStyleCnt="3"/>
      <dgm:spPr/>
      <dgm:t>
        <a:bodyPr/>
        <a:lstStyle/>
        <a:p>
          <a:endParaRPr lang="es-ES"/>
        </a:p>
      </dgm:t>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MX"/>
        </a:p>
      </dgm:t>
    </dgm:pt>
    <dgm:pt modelId="{4E4EAE0C-8704-49D9-BAD7-8D08902222B2}" type="pres">
      <dgm:prSet presAssocID="{06AD2EFA-D3A1-454F-BA59-63685CF8A0DC}" presName="accent_3" presStyleCnt="0"/>
      <dgm:spPr/>
      <dgm:t>
        <a:bodyPr/>
        <a:lstStyle/>
        <a:p>
          <a:endParaRPr lang="es-ES"/>
        </a:p>
      </dgm:t>
    </dgm:pt>
    <dgm:pt modelId="{F92FC6E7-5F8B-4AF2-9565-8F5192E4B4C2}" type="pres">
      <dgm:prSet presAssocID="{06AD2EFA-D3A1-454F-BA59-63685CF8A0DC}" presName="accentRepeatNode" presStyleLbl="solidFgAcc1" presStyleIdx="2" presStyleCnt="3"/>
      <dgm:spPr/>
      <dgm:t>
        <a:bodyPr/>
        <a:lstStyle/>
        <a:p>
          <a:endParaRPr lang="es-ES"/>
        </a:p>
      </dgm:t>
    </dgm:pt>
  </dgm:ptLst>
  <dgm:cxnLst>
    <dgm:cxn modelId="{69FA8AF7-DE58-40A4-8D8E-C503ADB95AFF}" type="presOf" srcId="{06AD2EFA-D3A1-454F-BA59-63685CF8A0DC}" destId="{E1782879-A625-4F8F-8151-88E3B993CECC}"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95595992-1C7A-4487-8A91-93DDD7A7DE36}" type="presOf" srcId="{00AFE2C8-7B8A-44A2-B7DB-D675A4C7A2BE}" destId="{CF897462-7B2E-49C1-8607-16FA245FBBEA}" srcOrd="0" destOrd="0" presId="urn:microsoft.com/office/officeart/2008/layout/VerticalCurvedList"/>
    <dgm:cxn modelId="{1CFB6110-34D7-4400-A7CE-BF9116B1A2A5}" type="presOf" srcId="{57CA6F1E-2E0D-4C61-96F4-E00E4CFC0BE1}" destId="{F1575851-660C-440E-B26C-1D09FAF7BE02}" srcOrd="0" destOrd="0" presId="urn:microsoft.com/office/officeart/2008/layout/VerticalCurvedList"/>
    <dgm:cxn modelId="{621A828F-E3F7-402C-990A-45E00083454B}" type="presOf" srcId="{4E5FC5CB-68BB-4015-A919-77E4640063CB}" destId="{93BC6F01-366D-40B3-8FDC-E8DCC2905883}"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85AD563D-B074-426E-AF88-4A7DB3F25FC8}" type="presOf" srcId="{C761DF65-C48C-49A7-A770-88BA9637EC5F}" destId="{EA0C65C5-AE3D-4949-A2DB-A17594FDEE48}"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AC9B1B6D-7EF8-4C46-90AD-4B8C2CAD45B4}" type="presParOf" srcId="{EA0C65C5-AE3D-4949-A2DB-A17594FDEE48}" destId="{2D68147C-4DCE-4086-AD68-4EEB357FF4AD}" srcOrd="0" destOrd="0" presId="urn:microsoft.com/office/officeart/2008/layout/VerticalCurvedList"/>
    <dgm:cxn modelId="{6E4E0D17-5C95-44BB-8E06-EFC50F18FDDE}" type="presParOf" srcId="{2D68147C-4DCE-4086-AD68-4EEB357FF4AD}" destId="{A18566AF-182D-4BBD-86A7-D7817D5EB875}" srcOrd="0" destOrd="0" presId="urn:microsoft.com/office/officeart/2008/layout/VerticalCurvedList"/>
    <dgm:cxn modelId="{0D0775EB-3D32-429C-89F3-7C1D7ACE7032}" type="presParOf" srcId="{A18566AF-182D-4BBD-86A7-D7817D5EB875}" destId="{7006D205-7906-431E-AB65-8B8BC267C7FE}" srcOrd="0" destOrd="0" presId="urn:microsoft.com/office/officeart/2008/layout/VerticalCurvedList"/>
    <dgm:cxn modelId="{BAD537F9-1015-485E-BC4A-D3E9064F20B3}" type="presParOf" srcId="{A18566AF-182D-4BBD-86A7-D7817D5EB875}" destId="{93BC6F01-366D-40B3-8FDC-E8DCC2905883}" srcOrd="1" destOrd="0" presId="urn:microsoft.com/office/officeart/2008/layout/VerticalCurvedList"/>
    <dgm:cxn modelId="{973AB2E5-B9C9-4D8E-9CBA-DD57356985D8}" type="presParOf" srcId="{A18566AF-182D-4BBD-86A7-D7817D5EB875}" destId="{4DD99E7A-78B7-4405-A5E5-AAC5CB93EE46}" srcOrd="2" destOrd="0" presId="urn:microsoft.com/office/officeart/2008/layout/VerticalCurvedList"/>
    <dgm:cxn modelId="{AED5EFD2-EA33-416C-9E40-3642F1E2D0DE}" type="presParOf" srcId="{A18566AF-182D-4BBD-86A7-D7817D5EB875}" destId="{C933E229-BFDA-45FA-A58E-50F1CB68F1C2}" srcOrd="3" destOrd="0" presId="urn:microsoft.com/office/officeart/2008/layout/VerticalCurvedList"/>
    <dgm:cxn modelId="{1AD9EB24-2AFA-4457-9047-2DFF6FF93446}" type="presParOf" srcId="{2D68147C-4DCE-4086-AD68-4EEB357FF4AD}" destId="{CF897462-7B2E-49C1-8607-16FA245FBBEA}" srcOrd="1" destOrd="0" presId="urn:microsoft.com/office/officeart/2008/layout/VerticalCurvedList"/>
    <dgm:cxn modelId="{EF4C4155-1822-4BBE-988F-064C86E556C4}" type="presParOf" srcId="{2D68147C-4DCE-4086-AD68-4EEB357FF4AD}" destId="{E19EB6CF-8E5A-4AB5-BED5-EEF5A385AD4B}" srcOrd="2" destOrd="0" presId="urn:microsoft.com/office/officeart/2008/layout/VerticalCurvedList"/>
    <dgm:cxn modelId="{5DF88EDF-4E86-4C66-8561-4018708C8231}" type="presParOf" srcId="{E19EB6CF-8E5A-4AB5-BED5-EEF5A385AD4B}" destId="{A543D45B-6595-4EF6-B493-DAB64BFEA32C}" srcOrd="0" destOrd="0" presId="urn:microsoft.com/office/officeart/2008/layout/VerticalCurvedList"/>
    <dgm:cxn modelId="{C06DC7A7-417B-497C-B6FD-1B95FCFD622E}" type="presParOf" srcId="{2D68147C-4DCE-4086-AD68-4EEB357FF4AD}" destId="{F1575851-660C-440E-B26C-1D09FAF7BE02}" srcOrd="3" destOrd="0" presId="urn:microsoft.com/office/officeart/2008/layout/VerticalCurvedList"/>
    <dgm:cxn modelId="{A8F52DC2-7F21-48CC-B5E5-9059ABCE312F}" type="presParOf" srcId="{2D68147C-4DCE-4086-AD68-4EEB357FF4AD}" destId="{EDCEA2AF-65BC-4601-A382-087A56DD70A5}" srcOrd="4" destOrd="0" presId="urn:microsoft.com/office/officeart/2008/layout/VerticalCurvedList"/>
    <dgm:cxn modelId="{36CB2ABA-7D28-488F-A849-2710922557BC}" type="presParOf" srcId="{EDCEA2AF-65BC-4601-A382-087A56DD70A5}" destId="{49428AD3-CC76-41C7-B9EE-714E28F0AC17}" srcOrd="0" destOrd="0" presId="urn:microsoft.com/office/officeart/2008/layout/VerticalCurvedList"/>
    <dgm:cxn modelId="{58EEF494-57E0-476A-9686-88CD06C37570}" type="presParOf" srcId="{2D68147C-4DCE-4086-AD68-4EEB357FF4AD}" destId="{E1782879-A625-4F8F-8151-88E3B993CECC}" srcOrd="5" destOrd="0" presId="urn:microsoft.com/office/officeart/2008/layout/VerticalCurvedList"/>
    <dgm:cxn modelId="{5C77DDA6-322F-4D25-93C1-FB4A0A78842C}" type="presParOf" srcId="{2D68147C-4DCE-4086-AD68-4EEB357FF4AD}" destId="{4E4EAE0C-8704-49D9-BAD7-8D08902222B2}" srcOrd="6" destOrd="0" presId="urn:microsoft.com/office/officeart/2008/layout/VerticalCurvedList"/>
    <dgm:cxn modelId="{A417FA90-9CB7-4DD9-B8EF-4C24042B1469}" type="presParOf" srcId="{4E4EAE0C-8704-49D9-BAD7-8D08902222B2}" destId="{F92FC6E7-5F8B-4AF2-9565-8F5192E4B4C2}"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76247" y="-321591"/>
          <a:ext cx="2481508" cy="2481508"/>
        </a:xfrm>
        <a:prstGeom prst="blockArc">
          <a:avLst>
            <a:gd name="adj1" fmla="val 18900000"/>
            <a:gd name="adj2" fmla="val 2700000"/>
            <a:gd name="adj3" fmla="val 870"/>
          </a:avLst>
        </a:pr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60494" y="183832"/>
          <a:ext cx="3653296" cy="367665"/>
        </a:xfrm>
        <a:prstGeom prst="rect">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1834" tIns="30480" rIns="30480" bIns="30480" numCol="1" spcCol="1270" anchor="ctr" anchorCtr="0">
          <a:noAutofit/>
        </a:bodyPr>
        <a:lstStyle/>
        <a:p>
          <a:pPr lvl="0" algn="ctr" defTabSz="533400">
            <a:lnSpc>
              <a:spcPct val="90000"/>
            </a:lnSpc>
            <a:spcBef>
              <a:spcPct val="0"/>
            </a:spcBef>
            <a:spcAft>
              <a:spcPct val="35000"/>
            </a:spcAft>
          </a:pPr>
          <a:r>
            <a:rPr lang="es-MX" sz="1200" b="1" kern="1200">
              <a:solidFill>
                <a:sysClr val="windowText" lastClr="000000"/>
              </a:solidFill>
              <a:latin typeface="Helvetica LT Std" panose="020B0504020202020204" pitchFamily="34" charset="0"/>
            </a:rPr>
            <a:t>Plan anual de Trabajo </a:t>
          </a:r>
        </a:p>
      </dsp:txBody>
      <dsp:txXfrm>
        <a:off x="260494" y="183832"/>
        <a:ext cx="3653296" cy="367665"/>
      </dsp:txXfrm>
    </dsp:sp>
    <dsp:sp modelId="{A543D45B-6595-4EF6-B493-DAB64BFEA32C}">
      <dsp:nvSpPr>
        <dsp:cNvPr id="0" name=""/>
        <dsp:cNvSpPr/>
      </dsp:nvSpPr>
      <dsp:spPr>
        <a:xfrm>
          <a:off x="30703" y="137874"/>
          <a:ext cx="459581" cy="459581"/>
        </a:xfrm>
        <a:prstGeom prst="ellipse">
          <a:avLst/>
        </a:prstGeom>
        <a:solidFill>
          <a:schemeClr val="lt1">
            <a:hueOff val="0"/>
            <a:satOff val="0"/>
            <a:lumOff val="0"/>
            <a:alphaOff val="0"/>
          </a:schemeClr>
        </a:solid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94140" y="735330"/>
          <a:ext cx="3519650" cy="367665"/>
        </a:xfrm>
        <a:prstGeom prst="rect">
          <a:avLst/>
        </a:prstGeom>
        <a:gradFill rotWithShape="0">
          <a:gsLst>
            <a:gs pos="0">
              <a:schemeClr val="accent3">
                <a:shade val="80000"/>
                <a:hueOff val="0"/>
                <a:satOff val="0"/>
                <a:lumOff val="9546"/>
                <a:alphaOff val="0"/>
                <a:satMod val="103000"/>
                <a:lumMod val="102000"/>
                <a:tint val="94000"/>
              </a:schemeClr>
            </a:gs>
            <a:gs pos="50000">
              <a:schemeClr val="accent3">
                <a:shade val="80000"/>
                <a:hueOff val="0"/>
                <a:satOff val="0"/>
                <a:lumOff val="9546"/>
                <a:alphaOff val="0"/>
                <a:satMod val="110000"/>
                <a:lumMod val="100000"/>
                <a:shade val="100000"/>
              </a:schemeClr>
            </a:gs>
            <a:gs pos="100000">
              <a:schemeClr val="accent3">
                <a:shade val="80000"/>
                <a:hueOff val="0"/>
                <a:satOff val="0"/>
                <a:lumOff val="954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1834"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Helvetica LT Std" panose="020B0504020202020204" pitchFamily="34" charset="0"/>
            </a:rPr>
            <a:t>1er Sesión Ordinaria e Informe Trimestral  </a:t>
          </a:r>
        </a:p>
      </dsp:txBody>
      <dsp:txXfrm>
        <a:off x="394140" y="735330"/>
        <a:ext cx="3519650" cy="367665"/>
      </dsp:txXfrm>
    </dsp:sp>
    <dsp:sp modelId="{49428AD3-CC76-41C7-B9EE-714E28F0AC17}">
      <dsp:nvSpPr>
        <dsp:cNvPr id="0" name=""/>
        <dsp:cNvSpPr/>
      </dsp:nvSpPr>
      <dsp:spPr>
        <a:xfrm>
          <a:off x="164349" y="689371"/>
          <a:ext cx="459581" cy="459581"/>
        </a:xfrm>
        <a:prstGeom prst="ellipse">
          <a:avLst/>
        </a:prstGeom>
        <a:solidFill>
          <a:schemeClr val="lt1">
            <a:hueOff val="0"/>
            <a:satOff val="0"/>
            <a:lumOff val="0"/>
            <a:alphaOff val="0"/>
          </a:schemeClr>
        </a:solidFill>
        <a:ln w="6350" cap="flat" cmpd="sng" algn="ctr">
          <a:solidFill>
            <a:schemeClr val="accent3">
              <a:shade val="80000"/>
              <a:hueOff val="0"/>
              <a:satOff val="0"/>
              <a:lumOff val="9546"/>
              <a:alphaOff val="0"/>
            </a:scheme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60494" y="1286827"/>
          <a:ext cx="3653296" cy="367665"/>
        </a:xfrm>
        <a:prstGeom prst="rect">
          <a:avLst/>
        </a:prstGeom>
        <a:gradFill rotWithShape="0">
          <a:gsLst>
            <a:gs pos="0">
              <a:schemeClr val="accent3">
                <a:shade val="80000"/>
                <a:hueOff val="0"/>
                <a:satOff val="0"/>
                <a:lumOff val="19092"/>
                <a:alphaOff val="0"/>
                <a:satMod val="103000"/>
                <a:lumMod val="102000"/>
                <a:tint val="94000"/>
              </a:schemeClr>
            </a:gs>
            <a:gs pos="50000">
              <a:schemeClr val="accent3">
                <a:shade val="80000"/>
                <a:hueOff val="0"/>
                <a:satOff val="0"/>
                <a:lumOff val="19092"/>
                <a:alphaOff val="0"/>
                <a:satMod val="110000"/>
                <a:lumMod val="100000"/>
                <a:shade val="100000"/>
              </a:schemeClr>
            </a:gs>
            <a:gs pos="100000">
              <a:schemeClr val="accent3">
                <a:shade val="80000"/>
                <a:hueOff val="0"/>
                <a:satOff val="0"/>
                <a:lumOff val="190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1834" tIns="30480" rIns="30480" bIns="3048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latin typeface="Helvetica LT Std" panose="020B0504020202020204" pitchFamily="34" charset="0"/>
            </a:rPr>
            <a:t>Evidencia </a:t>
          </a:r>
        </a:p>
      </dsp:txBody>
      <dsp:txXfrm>
        <a:off x="260494" y="1286827"/>
        <a:ext cx="3653296" cy="367665"/>
      </dsp:txXfrm>
    </dsp:sp>
    <dsp:sp modelId="{F92FC6E7-5F8B-4AF2-9565-8F5192E4B4C2}">
      <dsp:nvSpPr>
        <dsp:cNvPr id="0" name=""/>
        <dsp:cNvSpPr/>
      </dsp:nvSpPr>
      <dsp:spPr>
        <a:xfrm>
          <a:off x="30703" y="1240869"/>
          <a:ext cx="459581" cy="459581"/>
        </a:xfrm>
        <a:prstGeom prst="ellipse">
          <a:avLst/>
        </a:prstGeom>
        <a:solidFill>
          <a:schemeClr val="lt1">
            <a:hueOff val="0"/>
            <a:satOff val="0"/>
            <a:lumOff val="0"/>
            <a:alphaOff val="0"/>
          </a:schemeClr>
        </a:solidFill>
        <a:ln w="6350" cap="flat" cmpd="sng" algn="ctr">
          <a:solidFill>
            <a:schemeClr val="accent3">
              <a:shade val="80000"/>
              <a:hueOff val="0"/>
              <a:satOff val="0"/>
              <a:lumOff val="19092"/>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Informe de Actividades Primer Trimestre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8F9679-7298-43E6-A069-0376A04B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28947</Words>
  <Characters>159210</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Vanessa Chavez Ayala</cp:lastModifiedBy>
  <cp:revision>3</cp:revision>
  <cp:lastPrinted>2021-04-29T16:43:00Z</cp:lastPrinted>
  <dcterms:created xsi:type="dcterms:W3CDTF">2021-04-29T19:26:00Z</dcterms:created>
  <dcterms:modified xsi:type="dcterms:W3CDTF">2021-04-29T19:26:00Z</dcterms:modified>
</cp:coreProperties>
</file>